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0213DD" w:rsidRDefault="00382C47">
      <w:bookmarkStart w:id="0" w:name="_GoBack"/>
      <w:bookmarkEnd w:id="0"/>
      <w:r w:rsidRPr="000213DD">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0213DD" w:rsidRDefault="00BF25F3" w:rsidP="00BF25F3"/>
    <w:p w:rsidR="00BF25F3" w:rsidRPr="000213DD" w:rsidRDefault="00BF25F3" w:rsidP="00BF25F3"/>
    <w:p w:rsidR="00BF25F3" w:rsidRPr="000213DD" w:rsidRDefault="00BF25F3" w:rsidP="00BF25F3"/>
    <w:p w:rsidR="00BF25F3" w:rsidRPr="000213DD" w:rsidRDefault="00BF25F3" w:rsidP="00BF25F3"/>
    <w:p w:rsidR="00BF25F3" w:rsidRPr="000213DD" w:rsidRDefault="00BF25F3" w:rsidP="00BF25F3"/>
    <w:p w:rsidR="00BF25F3" w:rsidRPr="000213DD" w:rsidRDefault="00BF25F3" w:rsidP="00BF25F3"/>
    <w:p w:rsidR="00BF25F3" w:rsidRPr="000213DD" w:rsidRDefault="00BF25F3" w:rsidP="00BF25F3"/>
    <w:p w:rsidR="00BF25F3" w:rsidRPr="000213DD" w:rsidRDefault="00BF25F3" w:rsidP="00BF25F3"/>
    <w:p w:rsidR="00BF25F3" w:rsidRPr="000213DD" w:rsidRDefault="00BF25F3" w:rsidP="00BF25F3"/>
    <w:p w:rsidR="00384384" w:rsidRPr="000213DD"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0213DD" w:rsidTr="002E5576">
        <w:tc>
          <w:tcPr>
            <w:tcW w:w="4518" w:type="dxa"/>
          </w:tcPr>
          <w:p w:rsidR="00BF25F3" w:rsidRPr="000213DD" w:rsidRDefault="00BF25F3" w:rsidP="00BF25F3">
            <w:pPr>
              <w:tabs>
                <w:tab w:val="left" w:pos="6075"/>
              </w:tabs>
              <w:jc w:val="center"/>
              <w:rPr>
                <w:b/>
                <w:sz w:val="32"/>
                <w:szCs w:val="32"/>
              </w:rPr>
            </w:pPr>
            <w:r w:rsidRPr="000213DD">
              <w:rPr>
                <w:b/>
                <w:sz w:val="32"/>
                <w:szCs w:val="32"/>
              </w:rPr>
              <w:t>SUPREME COURT OF CANADA</w:t>
            </w:r>
          </w:p>
        </w:tc>
        <w:tc>
          <w:tcPr>
            <w:tcW w:w="630" w:type="dxa"/>
          </w:tcPr>
          <w:p w:rsidR="00BF25F3" w:rsidRPr="000213DD" w:rsidRDefault="00BF25F3" w:rsidP="00BF25F3">
            <w:pPr>
              <w:tabs>
                <w:tab w:val="left" w:pos="6075"/>
              </w:tabs>
              <w:jc w:val="center"/>
              <w:rPr>
                <w:sz w:val="32"/>
                <w:szCs w:val="32"/>
              </w:rPr>
            </w:pPr>
          </w:p>
        </w:tc>
        <w:tc>
          <w:tcPr>
            <w:tcW w:w="4428" w:type="dxa"/>
          </w:tcPr>
          <w:p w:rsidR="00BF25F3" w:rsidRPr="000213DD" w:rsidRDefault="00BF25F3" w:rsidP="00BF25F3">
            <w:pPr>
              <w:tabs>
                <w:tab w:val="left" w:pos="6075"/>
              </w:tabs>
              <w:jc w:val="center"/>
              <w:rPr>
                <w:b/>
                <w:sz w:val="32"/>
                <w:szCs w:val="32"/>
                <w:lang w:val="fr-CA"/>
              </w:rPr>
            </w:pPr>
            <w:r w:rsidRPr="000213DD">
              <w:rPr>
                <w:b/>
                <w:sz w:val="32"/>
                <w:szCs w:val="32"/>
                <w:lang w:val="fr-CA"/>
              </w:rPr>
              <w:t>COUR SUPRÊME DU CANADA</w:t>
            </w:r>
          </w:p>
        </w:tc>
      </w:tr>
      <w:tr w:rsidR="00BF25F3" w:rsidRPr="000213DD" w:rsidTr="002E5576">
        <w:tc>
          <w:tcPr>
            <w:tcW w:w="4518" w:type="dxa"/>
          </w:tcPr>
          <w:p w:rsidR="00BF25F3" w:rsidRPr="000213DD" w:rsidRDefault="00BF25F3" w:rsidP="00BF25F3">
            <w:pPr>
              <w:tabs>
                <w:tab w:val="left" w:pos="6075"/>
              </w:tabs>
            </w:pPr>
          </w:p>
          <w:p w:rsidR="001B5C23" w:rsidRPr="000213DD" w:rsidRDefault="001B5C23" w:rsidP="00BF25F3">
            <w:pPr>
              <w:tabs>
                <w:tab w:val="left" w:pos="6075"/>
              </w:tabs>
            </w:pPr>
          </w:p>
          <w:p w:rsidR="001B5C23" w:rsidRPr="000213DD" w:rsidRDefault="001B5C23" w:rsidP="00BF25F3">
            <w:pPr>
              <w:tabs>
                <w:tab w:val="left" w:pos="6075"/>
              </w:tabs>
            </w:pPr>
          </w:p>
        </w:tc>
        <w:tc>
          <w:tcPr>
            <w:tcW w:w="630" w:type="dxa"/>
          </w:tcPr>
          <w:p w:rsidR="00BF25F3" w:rsidRPr="000213DD" w:rsidRDefault="00BF25F3" w:rsidP="00BF25F3">
            <w:pPr>
              <w:tabs>
                <w:tab w:val="left" w:pos="6075"/>
              </w:tabs>
            </w:pPr>
          </w:p>
        </w:tc>
        <w:tc>
          <w:tcPr>
            <w:tcW w:w="4428" w:type="dxa"/>
          </w:tcPr>
          <w:p w:rsidR="00BF25F3" w:rsidRPr="000213DD" w:rsidRDefault="00BF25F3" w:rsidP="00BF25F3">
            <w:pPr>
              <w:tabs>
                <w:tab w:val="left" w:pos="6075"/>
              </w:tabs>
              <w:rPr>
                <w:lang w:val="fr-CA"/>
              </w:rPr>
            </w:pPr>
          </w:p>
        </w:tc>
      </w:tr>
      <w:tr w:rsidR="00BF25F3" w:rsidRPr="000213DD" w:rsidTr="002E5576">
        <w:tc>
          <w:tcPr>
            <w:tcW w:w="4518" w:type="dxa"/>
          </w:tcPr>
          <w:p w:rsidR="001B5C23" w:rsidRPr="000213DD" w:rsidRDefault="00BF25F3" w:rsidP="00BF25F3">
            <w:pPr>
              <w:tabs>
                <w:tab w:val="left" w:pos="6075"/>
              </w:tabs>
              <w:jc w:val="center"/>
              <w:rPr>
                <w:sz w:val="28"/>
                <w:szCs w:val="28"/>
              </w:rPr>
            </w:pPr>
            <w:r w:rsidRPr="000213DD">
              <w:rPr>
                <w:sz w:val="28"/>
                <w:szCs w:val="28"/>
              </w:rPr>
              <w:t>BULLETIN OF</w:t>
            </w:r>
          </w:p>
          <w:p w:rsidR="00BF25F3" w:rsidRPr="000213DD" w:rsidRDefault="00BF25F3" w:rsidP="00BF25F3">
            <w:pPr>
              <w:tabs>
                <w:tab w:val="left" w:pos="6075"/>
              </w:tabs>
              <w:jc w:val="center"/>
              <w:rPr>
                <w:sz w:val="28"/>
                <w:szCs w:val="28"/>
              </w:rPr>
            </w:pPr>
            <w:r w:rsidRPr="000213DD">
              <w:rPr>
                <w:sz w:val="28"/>
                <w:szCs w:val="28"/>
              </w:rPr>
              <w:t xml:space="preserve"> PROCEEDINGS</w:t>
            </w:r>
          </w:p>
        </w:tc>
        <w:tc>
          <w:tcPr>
            <w:tcW w:w="630" w:type="dxa"/>
          </w:tcPr>
          <w:p w:rsidR="00BF25F3" w:rsidRPr="000213DD" w:rsidRDefault="00BF25F3" w:rsidP="00BF25F3">
            <w:pPr>
              <w:tabs>
                <w:tab w:val="left" w:pos="6075"/>
              </w:tabs>
            </w:pPr>
          </w:p>
        </w:tc>
        <w:tc>
          <w:tcPr>
            <w:tcW w:w="4428" w:type="dxa"/>
          </w:tcPr>
          <w:p w:rsidR="001B5C23" w:rsidRPr="000213DD" w:rsidRDefault="00BF25F3" w:rsidP="00BF25F3">
            <w:pPr>
              <w:tabs>
                <w:tab w:val="left" w:pos="6075"/>
              </w:tabs>
              <w:jc w:val="center"/>
              <w:rPr>
                <w:sz w:val="28"/>
                <w:szCs w:val="28"/>
                <w:lang w:val="fr-CA"/>
              </w:rPr>
            </w:pPr>
            <w:r w:rsidRPr="000213DD">
              <w:rPr>
                <w:sz w:val="28"/>
                <w:szCs w:val="28"/>
                <w:lang w:val="fr-CA"/>
              </w:rPr>
              <w:t>BULLETIN DES</w:t>
            </w:r>
          </w:p>
          <w:p w:rsidR="00BF25F3" w:rsidRPr="000213DD" w:rsidRDefault="00BF25F3" w:rsidP="00BF25F3">
            <w:pPr>
              <w:tabs>
                <w:tab w:val="left" w:pos="6075"/>
              </w:tabs>
              <w:jc w:val="center"/>
              <w:rPr>
                <w:sz w:val="28"/>
                <w:szCs w:val="28"/>
                <w:lang w:val="fr-CA"/>
              </w:rPr>
            </w:pPr>
            <w:r w:rsidRPr="000213DD">
              <w:rPr>
                <w:sz w:val="28"/>
                <w:szCs w:val="28"/>
                <w:lang w:val="fr-CA"/>
              </w:rPr>
              <w:t xml:space="preserve"> PROCÉDURES</w:t>
            </w:r>
          </w:p>
        </w:tc>
      </w:tr>
      <w:tr w:rsidR="00BF25F3" w:rsidRPr="000213DD" w:rsidTr="002E5576">
        <w:tc>
          <w:tcPr>
            <w:tcW w:w="4518" w:type="dxa"/>
          </w:tcPr>
          <w:p w:rsidR="00BF25F3" w:rsidRPr="000213DD" w:rsidRDefault="00BF25F3" w:rsidP="00BF25F3">
            <w:pPr>
              <w:tabs>
                <w:tab w:val="left" w:pos="6075"/>
              </w:tabs>
            </w:pPr>
          </w:p>
          <w:p w:rsidR="001B5C23" w:rsidRPr="000213DD" w:rsidRDefault="001B5C23" w:rsidP="00BF25F3">
            <w:pPr>
              <w:tabs>
                <w:tab w:val="left" w:pos="6075"/>
              </w:tabs>
            </w:pPr>
          </w:p>
        </w:tc>
        <w:tc>
          <w:tcPr>
            <w:tcW w:w="630" w:type="dxa"/>
          </w:tcPr>
          <w:p w:rsidR="00BF25F3" w:rsidRPr="000213DD" w:rsidRDefault="00BF25F3" w:rsidP="00BF25F3">
            <w:pPr>
              <w:tabs>
                <w:tab w:val="left" w:pos="6075"/>
              </w:tabs>
            </w:pPr>
          </w:p>
        </w:tc>
        <w:tc>
          <w:tcPr>
            <w:tcW w:w="4428" w:type="dxa"/>
          </w:tcPr>
          <w:p w:rsidR="00BF25F3" w:rsidRPr="000213DD" w:rsidRDefault="00BF25F3" w:rsidP="00BF25F3">
            <w:pPr>
              <w:tabs>
                <w:tab w:val="left" w:pos="6075"/>
              </w:tabs>
              <w:rPr>
                <w:lang w:val="fr-CA"/>
              </w:rPr>
            </w:pPr>
          </w:p>
        </w:tc>
      </w:tr>
      <w:tr w:rsidR="00BF25F3" w:rsidRPr="009A60CD" w:rsidTr="002E5576">
        <w:tc>
          <w:tcPr>
            <w:tcW w:w="4518" w:type="dxa"/>
          </w:tcPr>
          <w:p w:rsidR="00BF25F3" w:rsidRPr="000213DD" w:rsidRDefault="00BF25F3" w:rsidP="00BF25F3">
            <w:pPr>
              <w:tabs>
                <w:tab w:val="left" w:pos="6075"/>
              </w:tabs>
              <w:jc w:val="both"/>
              <w:rPr>
                <w:rFonts w:ascii="Arial" w:hAnsi="Arial" w:cs="Arial"/>
                <w:i/>
                <w:sz w:val="20"/>
                <w:szCs w:val="20"/>
              </w:rPr>
            </w:pPr>
            <w:r w:rsidRPr="000213D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0213DD" w:rsidRDefault="00BF25F3" w:rsidP="00BF25F3">
            <w:pPr>
              <w:tabs>
                <w:tab w:val="left" w:pos="6075"/>
              </w:tabs>
              <w:jc w:val="both"/>
              <w:rPr>
                <w:rFonts w:ascii="Arial" w:hAnsi="Arial" w:cs="Arial"/>
                <w:i/>
                <w:sz w:val="20"/>
                <w:szCs w:val="20"/>
              </w:rPr>
            </w:pPr>
          </w:p>
        </w:tc>
        <w:tc>
          <w:tcPr>
            <w:tcW w:w="4428" w:type="dxa"/>
          </w:tcPr>
          <w:p w:rsidR="00BF25F3" w:rsidRPr="000213DD" w:rsidRDefault="00BF25F3" w:rsidP="00BF25F3">
            <w:pPr>
              <w:tabs>
                <w:tab w:val="left" w:pos="6075"/>
              </w:tabs>
              <w:jc w:val="both"/>
              <w:rPr>
                <w:rFonts w:ascii="Arial" w:hAnsi="Arial" w:cs="Arial"/>
                <w:i/>
                <w:sz w:val="20"/>
                <w:szCs w:val="20"/>
                <w:lang w:val="fr-CA"/>
              </w:rPr>
            </w:pPr>
            <w:r w:rsidRPr="000213D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A60CD" w:rsidTr="002E5576">
        <w:tc>
          <w:tcPr>
            <w:tcW w:w="4518" w:type="dxa"/>
          </w:tcPr>
          <w:p w:rsidR="00BF25F3" w:rsidRPr="000213DD" w:rsidRDefault="00BF25F3" w:rsidP="00BF25F3">
            <w:pPr>
              <w:tabs>
                <w:tab w:val="left" w:pos="6075"/>
              </w:tabs>
              <w:rPr>
                <w:lang w:val="fr-CA"/>
              </w:rPr>
            </w:pPr>
          </w:p>
          <w:p w:rsidR="00D862C1" w:rsidRPr="000213DD" w:rsidRDefault="00D862C1" w:rsidP="00BF25F3">
            <w:pPr>
              <w:tabs>
                <w:tab w:val="left" w:pos="6075"/>
              </w:tabs>
              <w:rPr>
                <w:lang w:val="fr-CA"/>
              </w:rPr>
            </w:pPr>
          </w:p>
        </w:tc>
        <w:tc>
          <w:tcPr>
            <w:tcW w:w="630" w:type="dxa"/>
          </w:tcPr>
          <w:p w:rsidR="00BF25F3" w:rsidRPr="000213DD" w:rsidRDefault="00BF25F3" w:rsidP="00BF25F3">
            <w:pPr>
              <w:tabs>
                <w:tab w:val="left" w:pos="6075"/>
              </w:tabs>
              <w:rPr>
                <w:lang w:val="fr-CA"/>
              </w:rPr>
            </w:pPr>
          </w:p>
        </w:tc>
        <w:tc>
          <w:tcPr>
            <w:tcW w:w="4428" w:type="dxa"/>
          </w:tcPr>
          <w:p w:rsidR="00BF25F3" w:rsidRPr="000213DD" w:rsidRDefault="00BF25F3" w:rsidP="00BF25F3">
            <w:pPr>
              <w:tabs>
                <w:tab w:val="left" w:pos="6075"/>
              </w:tabs>
              <w:rPr>
                <w:lang w:val="fr-CA"/>
              </w:rPr>
            </w:pPr>
          </w:p>
        </w:tc>
      </w:tr>
      <w:tr w:rsidR="00BF25F3" w:rsidRPr="009A60CD" w:rsidTr="002E5576">
        <w:tc>
          <w:tcPr>
            <w:tcW w:w="4518" w:type="dxa"/>
          </w:tcPr>
          <w:p w:rsidR="00BF25F3" w:rsidRPr="000213DD" w:rsidRDefault="00BF25F3" w:rsidP="009F3024">
            <w:pPr>
              <w:tabs>
                <w:tab w:val="left" w:pos="6075"/>
              </w:tabs>
              <w:jc w:val="both"/>
              <w:rPr>
                <w:rFonts w:ascii="Arial" w:hAnsi="Arial" w:cs="Arial"/>
                <w:i/>
                <w:sz w:val="20"/>
                <w:szCs w:val="20"/>
              </w:rPr>
            </w:pPr>
            <w:r w:rsidRPr="000213DD">
              <w:rPr>
                <w:rFonts w:ascii="Arial" w:hAnsi="Arial" w:cs="Arial"/>
                <w:i/>
                <w:sz w:val="20"/>
                <w:szCs w:val="20"/>
              </w:rPr>
              <w:t xml:space="preserve">During Court sessions </w:t>
            </w:r>
            <w:r w:rsidR="009F3024" w:rsidRPr="000213DD">
              <w:rPr>
                <w:rFonts w:ascii="Arial" w:hAnsi="Arial" w:cs="Arial"/>
                <w:i/>
                <w:sz w:val="20"/>
                <w:szCs w:val="20"/>
              </w:rPr>
              <w:t xml:space="preserve">the Bulletin </w:t>
            </w:r>
            <w:r w:rsidRPr="000213DD">
              <w:rPr>
                <w:rFonts w:ascii="Arial" w:hAnsi="Arial" w:cs="Arial"/>
                <w:i/>
                <w:sz w:val="20"/>
                <w:szCs w:val="20"/>
              </w:rPr>
              <w:t>is usually issued weekly.</w:t>
            </w:r>
          </w:p>
        </w:tc>
        <w:tc>
          <w:tcPr>
            <w:tcW w:w="630" w:type="dxa"/>
          </w:tcPr>
          <w:p w:rsidR="00BF25F3" w:rsidRPr="000213DD" w:rsidRDefault="00BF25F3" w:rsidP="00BF25F3">
            <w:pPr>
              <w:tabs>
                <w:tab w:val="left" w:pos="6075"/>
              </w:tabs>
              <w:jc w:val="both"/>
              <w:rPr>
                <w:rFonts w:ascii="Arial" w:hAnsi="Arial" w:cs="Arial"/>
                <w:i/>
                <w:sz w:val="20"/>
                <w:szCs w:val="20"/>
              </w:rPr>
            </w:pPr>
          </w:p>
        </w:tc>
        <w:tc>
          <w:tcPr>
            <w:tcW w:w="4428" w:type="dxa"/>
          </w:tcPr>
          <w:p w:rsidR="00BF25F3" w:rsidRPr="000213DD" w:rsidRDefault="00BF25F3" w:rsidP="00BF25F3">
            <w:pPr>
              <w:tabs>
                <w:tab w:val="left" w:pos="6075"/>
              </w:tabs>
              <w:jc w:val="both"/>
              <w:rPr>
                <w:rFonts w:ascii="Arial" w:hAnsi="Arial" w:cs="Arial"/>
                <w:i/>
                <w:sz w:val="20"/>
                <w:szCs w:val="20"/>
                <w:lang w:val="fr-CA"/>
              </w:rPr>
            </w:pPr>
            <w:r w:rsidRPr="000213DD">
              <w:rPr>
                <w:rFonts w:ascii="Arial" w:hAnsi="Arial" w:cs="Arial"/>
                <w:i/>
                <w:sz w:val="20"/>
                <w:szCs w:val="20"/>
                <w:lang w:val="fr-CA"/>
              </w:rPr>
              <w:t>Le Bulletin paraît en principe toutes les semaines pendant les sessions de la Cour.</w:t>
            </w:r>
          </w:p>
        </w:tc>
      </w:tr>
      <w:tr w:rsidR="00BF25F3" w:rsidRPr="009A60CD" w:rsidTr="002E5576">
        <w:tc>
          <w:tcPr>
            <w:tcW w:w="4518" w:type="dxa"/>
          </w:tcPr>
          <w:p w:rsidR="00BF25F3" w:rsidRPr="000213DD" w:rsidRDefault="00BF25F3" w:rsidP="00BF25F3">
            <w:pPr>
              <w:tabs>
                <w:tab w:val="left" w:pos="6075"/>
              </w:tabs>
              <w:rPr>
                <w:lang w:val="fr-CA"/>
              </w:rPr>
            </w:pPr>
          </w:p>
          <w:p w:rsidR="00D862C1" w:rsidRPr="000213DD" w:rsidRDefault="00D862C1" w:rsidP="00BF25F3">
            <w:pPr>
              <w:tabs>
                <w:tab w:val="left" w:pos="6075"/>
              </w:tabs>
              <w:rPr>
                <w:lang w:val="fr-CA"/>
              </w:rPr>
            </w:pPr>
          </w:p>
        </w:tc>
        <w:tc>
          <w:tcPr>
            <w:tcW w:w="630" w:type="dxa"/>
          </w:tcPr>
          <w:p w:rsidR="00BF25F3" w:rsidRPr="000213DD" w:rsidRDefault="00BF25F3" w:rsidP="00BF25F3">
            <w:pPr>
              <w:tabs>
                <w:tab w:val="left" w:pos="6075"/>
              </w:tabs>
              <w:rPr>
                <w:lang w:val="fr-CA"/>
              </w:rPr>
            </w:pPr>
          </w:p>
        </w:tc>
        <w:tc>
          <w:tcPr>
            <w:tcW w:w="4428" w:type="dxa"/>
          </w:tcPr>
          <w:p w:rsidR="00BF25F3" w:rsidRPr="000213DD" w:rsidRDefault="00BF25F3" w:rsidP="00BF25F3">
            <w:pPr>
              <w:tabs>
                <w:tab w:val="left" w:pos="6075"/>
              </w:tabs>
              <w:rPr>
                <w:lang w:val="fr-CA"/>
              </w:rPr>
            </w:pPr>
          </w:p>
        </w:tc>
      </w:tr>
      <w:tr w:rsidR="00BF25F3" w:rsidRPr="009A60CD" w:rsidTr="002E5576">
        <w:tc>
          <w:tcPr>
            <w:tcW w:w="4518" w:type="dxa"/>
          </w:tcPr>
          <w:p w:rsidR="00BF25F3" w:rsidRPr="000213DD" w:rsidRDefault="000E27A5" w:rsidP="00BF25F3">
            <w:pPr>
              <w:tabs>
                <w:tab w:val="left" w:pos="6075"/>
              </w:tabs>
              <w:jc w:val="both"/>
              <w:rPr>
                <w:rFonts w:ascii="Arial" w:hAnsi="Arial" w:cs="Arial"/>
                <w:i/>
                <w:sz w:val="20"/>
                <w:szCs w:val="20"/>
              </w:rPr>
            </w:pPr>
            <w:r w:rsidRPr="000213DD">
              <w:rPr>
                <w:rFonts w:ascii="Arial" w:hAnsi="Arial" w:cs="Arial"/>
                <w:i/>
                <w:sz w:val="20"/>
                <w:szCs w:val="20"/>
              </w:rPr>
              <w:fldChar w:fldCharType="begin"/>
            </w:r>
            <w:r w:rsidR="00BF25F3" w:rsidRPr="000213DD">
              <w:rPr>
                <w:rFonts w:ascii="Arial" w:hAnsi="Arial" w:cs="Arial"/>
                <w:i/>
                <w:sz w:val="20"/>
                <w:szCs w:val="20"/>
              </w:rPr>
              <w:instrText xml:space="preserve"> SEQ CHAPTER \h \r 1</w:instrText>
            </w:r>
            <w:r w:rsidRPr="000213DD">
              <w:rPr>
                <w:rFonts w:ascii="Arial" w:hAnsi="Arial" w:cs="Arial"/>
                <w:i/>
                <w:sz w:val="20"/>
                <w:szCs w:val="20"/>
              </w:rPr>
              <w:fldChar w:fldCharType="end"/>
            </w:r>
            <w:r w:rsidR="00BF25F3" w:rsidRPr="000213DD">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0213DD" w:rsidRDefault="00BF25F3" w:rsidP="00BF25F3">
            <w:pPr>
              <w:tabs>
                <w:tab w:val="left" w:pos="6075"/>
              </w:tabs>
              <w:jc w:val="both"/>
              <w:rPr>
                <w:rFonts w:ascii="Arial" w:hAnsi="Arial" w:cs="Arial"/>
                <w:i/>
                <w:sz w:val="20"/>
                <w:szCs w:val="20"/>
              </w:rPr>
            </w:pPr>
          </w:p>
        </w:tc>
        <w:tc>
          <w:tcPr>
            <w:tcW w:w="4428" w:type="dxa"/>
          </w:tcPr>
          <w:p w:rsidR="00BF25F3" w:rsidRPr="000213DD" w:rsidRDefault="000E27A5" w:rsidP="00BF25F3">
            <w:pPr>
              <w:tabs>
                <w:tab w:val="left" w:pos="6075"/>
              </w:tabs>
              <w:jc w:val="both"/>
              <w:rPr>
                <w:rFonts w:ascii="Arial" w:hAnsi="Arial" w:cs="Arial"/>
                <w:i/>
                <w:sz w:val="20"/>
                <w:szCs w:val="20"/>
                <w:lang w:val="fr-CA"/>
              </w:rPr>
            </w:pPr>
            <w:r w:rsidRPr="000213DD">
              <w:rPr>
                <w:rFonts w:ascii="Arial" w:hAnsi="Arial" w:cs="Arial"/>
                <w:i/>
                <w:sz w:val="20"/>
                <w:szCs w:val="20"/>
                <w:lang w:val="fr-CA"/>
              </w:rPr>
              <w:fldChar w:fldCharType="begin"/>
            </w:r>
            <w:r w:rsidR="00BF25F3" w:rsidRPr="000213DD">
              <w:rPr>
                <w:rFonts w:ascii="Arial" w:hAnsi="Arial" w:cs="Arial"/>
                <w:i/>
                <w:sz w:val="20"/>
                <w:szCs w:val="20"/>
                <w:lang w:val="fr-CA"/>
              </w:rPr>
              <w:instrText xml:space="preserve"> SEQ CHAPTER \h \r 1</w:instrText>
            </w:r>
            <w:r w:rsidRPr="000213DD">
              <w:rPr>
                <w:rFonts w:ascii="Arial" w:hAnsi="Arial" w:cs="Arial"/>
                <w:i/>
                <w:sz w:val="20"/>
                <w:szCs w:val="20"/>
                <w:lang w:val="fr-CA"/>
              </w:rPr>
              <w:fldChar w:fldCharType="end"/>
            </w:r>
            <w:r w:rsidR="00BF25F3" w:rsidRPr="000213DD">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A60CD" w:rsidTr="002E5576">
        <w:tc>
          <w:tcPr>
            <w:tcW w:w="4518" w:type="dxa"/>
          </w:tcPr>
          <w:p w:rsidR="009F3024" w:rsidRPr="000213DD" w:rsidRDefault="009F3024" w:rsidP="009F3024">
            <w:pPr>
              <w:tabs>
                <w:tab w:val="left" w:pos="6075"/>
              </w:tabs>
              <w:rPr>
                <w:rFonts w:cs="Times New Roman"/>
                <w:szCs w:val="24"/>
                <w:lang w:val="fr-CA"/>
              </w:rPr>
            </w:pPr>
          </w:p>
          <w:p w:rsidR="009F3024" w:rsidRPr="000213DD" w:rsidRDefault="009F3024" w:rsidP="009F3024">
            <w:pPr>
              <w:tabs>
                <w:tab w:val="left" w:pos="6075"/>
              </w:tabs>
              <w:rPr>
                <w:rFonts w:cs="Times New Roman"/>
                <w:szCs w:val="24"/>
                <w:lang w:val="fr-CA"/>
              </w:rPr>
            </w:pPr>
          </w:p>
        </w:tc>
        <w:tc>
          <w:tcPr>
            <w:tcW w:w="630" w:type="dxa"/>
          </w:tcPr>
          <w:p w:rsidR="009F3024" w:rsidRPr="000213DD" w:rsidRDefault="009F3024" w:rsidP="009F3024">
            <w:pPr>
              <w:tabs>
                <w:tab w:val="left" w:pos="6075"/>
              </w:tabs>
              <w:rPr>
                <w:rFonts w:cs="Times New Roman"/>
                <w:szCs w:val="24"/>
                <w:lang w:val="fr-CA"/>
              </w:rPr>
            </w:pPr>
          </w:p>
        </w:tc>
        <w:tc>
          <w:tcPr>
            <w:tcW w:w="4428" w:type="dxa"/>
          </w:tcPr>
          <w:p w:rsidR="009F3024" w:rsidRPr="000213DD" w:rsidRDefault="009F3024" w:rsidP="009F3024">
            <w:pPr>
              <w:tabs>
                <w:tab w:val="left" w:pos="6075"/>
              </w:tabs>
              <w:rPr>
                <w:rFonts w:cs="Times New Roman"/>
                <w:szCs w:val="24"/>
                <w:lang w:val="fr-CA"/>
              </w:rPr>
            </w:pPr>
          </w:p>
        </w:tc>
      </w:tr>
      <w:tr w:rsidR="009F3024" w:rsidRPr="009A60CD" w:rsidTr="002E5576">
        <w:tc>
          <w:tcPr>
            <w:tcW w:w="4518" w:type="dxa"/>
          </w:tcPr>
          <w:p w:rsidR="009F3024" w:rsidRPr="000213DD" w:rsidRDefault="009F3024" w:rsidP="00E414CA">
            <w:pPr>
              <w:tabs>
                <w:tab w:val="left" w:pos="6075"/>
              </w:tabs>
              <w:jc w:val="both"/>
              <w:rPr>
                <w:rFonts w:ascii="Arial" w:hAnsi="Arial" w:cs="Arial"/>
                <w:i/>
                <w:sz w:val="20"/>
                <w:szCs w:val="20"/>
              </w:rPr>
            </w:pPr>
            <w:r w:rsidRPr="000213DD">
              <w:rPr>
                <w:rFonts w:ascii="Arial" w:hAnsi="Arial" w:cs="Arial"/>
                <w:i/>
                <w:sz w:val="20"/>
                <w:szCs w:val="20"/>
              </w:rPr>
              <w:t xml:space="preserve">Consult the Supreme Court of Canada website at </w:t>
            </w:r>
            <w:hyperlink r:id="rId8" w:history="1">
              <w:r w:rsidR="00E414CA" w:rsidRPr="000213DD">
                <w:rPr>
                  <w:rStyle w:val="Hyperlink"/>
                  <w:rFonts w:ascii="Arial" w:hAnsi="Arial" w:cs="Arial"/>
                  <w:i/>
                  <w:sz w:val="20"/>
                  <w:szCs w:val="20"/>
                </w:rPr>
                <w:t>www.scc-csc.ca</w:t>
              </w:r>
            </w:hyperlink>
            <w:r w:rsidRPr="000213DD">
              <w:rPr>
                <w:rFonts w:ascii="Arial" w:hAnsi="Arial" w:cs="Arial"/>
                <w:i/>
                <w:sz w:val="20"/>
                <w:szCs w:val="20"/>
              </w:rPr>
              <w:t xml:space="preserve"> for more information.</w:t>
            </w:r>
          </w:p>
        </w:tc>
        <w:tc>
          <w:tcPr>
            <w:tcW w:w="630" w:type="dxa"/>
          </w:tcPr>
          <w:p w:rsidR="009F3024" w:rsidRPr="000213DD" w:rsidRDefault="009F3024" w:rsidP="00BF25F3">
            <w:pPr>
              <w:tabs>
                <w:tab w:val="left" w:pos="6075"/>
              </w:tabs>
              <w:jc w:val="both"/>
              <w:rPr>
                <w:rFonts w:ascii="Arial" w:hAnsi="Arial" w:cs="Arial"/>
                <w:i/>
                <w:sz w:val="20"/>
                <w:szCs w:val="20"/>
              </w:rPr>
            </w:pPr>
          </w:p>
        </w:tc>
        <w:tc>
          <w:tcPr>
            <w:tcW w:w="4428" w:type="dxa"/>
          </w:tcPr>
          <w:p w:rsidR="009F3024" w:rsidRPr="000213DD" w:rsidRDefault="009F3024" w:rsidP="00E414CA">
            <w:pPr>
              <w:tabs>
                <w:tab w:val="left" w:pos="6075"/>
              </w:tabs>
              <w:jc w:val="both"/>
              <w:rPr>
                <w:rFonts w:ascii="Arial" w:hAnsi="Arial" w:cs="Arial"/>
                <w:i/>
                <w:sz w:val="20"/>
                <w:szCs w:val="20"/>
                <w:lang w:val="fr-CA"/>
              </w:rPr>
            </w:pPr>
            <w:r w:rsidRPr="000213DD">
              <w:rPr>
                <w:rFonts w:ascii="Arial" w:hAnsi="Arial" w:cs="Arial"/>
                <w:i/>
                <w:sz w:val="20"/>
                <w:szCs w:val="20"/>
                <w:lang w:val="fr-CA"/>
              </w:rPr>
              <w:t xml:space="preserve">Pour de plus amples informations, consulter le site Web de la Cour suprême du Canada à l’adresse suivante : </w:t>
            </w:r>
            <w:hyperlink r:id="rId9" w:history="1">
              <w:r w:rsidR="0081473A" w:rsidRPr="000213DD">
                <w:rPr>
                  <w:rStyle w:val="Hyperlink"/>
                  <w:rFonts w:ascii="Arial" w:hAnsi="Arial" w:cs="Arial"/>
                  <w:i/>
                  <w:sz w:val="20"/>
                  <w:szCs w:val="20"/>
                  <w:lang w:val="fr-CA"/>
                </w:rPr>
                <w:t>www.scc-csc.ca</w:t>
              </w:r>
            </w:hyperlink>
            <w:r w:rsidRPr="000213DD">
              <w:rPr>
                <w:rFonts w:ascii="Arial" w:hAnsi="Arial" w:cs="Arial"/>
                <w:i/>
                <w:sz w:val="20"/>
                <w:szCs w:val="20"/>
                <w:lang w:val="fr-CA"/>
              </w:rPr>
              <w:t xml:space="preserve"> </w:t>
            </w:r>
          </w:p>
        </w:tc>
      </w:tr>
    </w:tbl>
    <w:p w:rsidR="00BF25F3" w:rsidRPr="000213DD" w:rsidRDefault="00BF25F3" w:rsidP="00BF25F3">
      <w:pPr>
        <w:tabs>
          <w:tab w:val="left" w:pos="6075"/>
        </w:tabs>
        <w:rPr>
          <w:lang w:val="fr-CA"/>
        </w:rPr>
      </w:pPr>
    </w:p>
    <w:p w:rsidR="00440E24" w:rsidRPr="000213DD" w:rsidRDefault="00440E24" w:rsidP="00440E24">
      <w:pPr>
        <w:pBdr>
          <w:bottom w:val="single" w:sz="6" w:space="1" w:color="auto"/>
        </w:pBdr>
        <w:tabs>
          <w:tab w:val="left" w:pos="6075"/>
        </w:tabs>
        <w:rPr>
          <w:lang w:val="fr-CA"/>
        </w:rPr>
      </w:pPr>
    </w:p>
    <w:p w:rsidR="00440E24" w:rsidRPr="000213DD" w:rsidRDefault="00440E24" w:rsidP="00440E24">
      <w:pPr>
        <w:rPr>
          <w:lang w:val="fr-CA"/>
        </w:rPr>
      </w:pPr>
    </w:p>
    <w:p w:rsidR="00600252" w:rsidRPr="000213DD" w:rsidRDefault="00F34B05" w:rsidP="00F0068D">
      <w:pPr>
        <w:pBdr>
          <w:bottom w:val="single" w:sz="6" w:space="1" w:color="auto"/>
        </w:pBdr>
        <w:tabs>
          <w:tab w:val="center" w:pos="4680"/>
          <w:tab w:val="right" w:pos="9360"/>
        </w:tabs>
        <w:rPr>
          <w:lang w:val="fr-CA"/>
        </w:rPr>
      </w:pPr>
      <w:r w:rsidRPr="000213DD">
        <w:rPr>
          <w:lang w:val="fr-CA"/>
        </w:rPr>
        <w:t>April 8</w:t>
      </w:r>
      <w:r w:rsidR="00440E24" w:rsidRPr="000213DD">
        <w:rPr>
          <w:lang w:val="fr-CA"/>
        </w:rPr>
        <w:t>, 201</w:t>
      </w:r>
      <w:r w:rsidR="0030050B" w:rsidRPr="000213DD">
        <w:rPr>
          <w:lang w:val="fr-CA"/>
        </w:rPr>
        <w:t>6</w:t>
      </w:r>
      <w:r w:rsidR="00F0068D" w:rsidRPr="000213DD">
        <w:rPr>
          <w:lang w:val="fr-CA"/>
        </w:rPr>
        <w:tab/>
      </w:r>
      <w:r w:rsidR="00296F3B" w:rsidRPr="000213DD">
        <w:rPr>
          <w:lang w:val="fr-CA"/>
        </w:rPr>
        <w:t>402</w:t>
      </w:r>
      <w:r w:rsidR="00F0068D" w:rsidRPr="000213DD">
        <w:rPr>
          <w:lang w:val="fr-CA"/>
        </w:rPr>
        <w:t xml:space="preserve"> - </w:t>
      </w:r>
      <w:r w:rsidR="009A60CD">
        <w:rPr>
          <w:lang w:val="fr-CA"/>
        </w:rPr>
        <w:t>486</w:t>
      </w:r>
      <w:r w:rsidR="00440E24" w:rsidRPr="000213DD">
        <w:rPr>
          <w:lang w:val="fr-CA"/>
        </w:rPr>
        <w:tab/>
        <w:t>Le</w:t>
      </w:r>
      <w:r w:rsidR="00C73D06" w:rsidRPr="000213DD">
        <w:rPr>
          <w:lang w:val="fr-CA"/>
        </w:rPr>
        <w:t xml:space="preserve"> </w:t>
      </w:r>
      <w:r w:rsidRPr="000213DD">
        <w:rPr>
          <w:lang w:val="fr-CA"/>
        </w:rPr>
        <w:t>8 avril</w:t>
      </w:r>
      <w:r w:rsidR="00440E24" w:rsidRPr="000213DD">
        <w:rPr>
          <w:lang w:val="fr-CA"/>
        </w:rPr>
        <w:t xml:space="preserve"> 201</w:t>
      </w:r>
      <w:r w:rsidR="0030050B" w:rsidRPr="000213DD">
        <w:rPr>
          <w:lang w:val="fr-CA"/>
        </w:rPr>
        <w:t>6</w:t>
      </w:r>
    </w:p>
    <w:p w:rsidR="00440E24" w:rsidRPr="000213DD" w:rsidRDefault="00440E24" w:rsidP="00440E24">
      <w:pPr>
        <w:pBdr>
          <w:bottom w:val="single" w:sz="6" w:space="1" w:color="auto"/>
        </w:pBdr>
        <w:tabs>
          <w:tab w:val="right" w:pos="9360"/>
        </w:tabs>
        <w:rPr>
          <w:lang w:val="fr-CA"/>
        </w:rPr>
      </w:pPr>
    </w:p>
    <w:p w:rsidR="00440E24" w:rsidRPr="000213DD" w:rsidRDefault="00440E24" w:rsidP="00440E24">
      <w:pPr>
        <w:pBdr>
          <w:bottom w:val="single" w:sz="6" w:space="1" w:color="auto"/>
        </w:pBdr>
        <w:tabs>
          <w:tab w:val="right" w:pos="9360"/>
        </w:tabs>
        <w:rPr>
          <w:sz w:val="18"/>
          <w:szCs w:val="18"/>
        </w:rPr>
      </w:pPr>
      <w:r w:rsidRPr="000213DD">
        <w:rPr>
          <w:sz w:val="18"/>
          <w:szCs w:val="18"/>
        </w:rPr>
        <w:t>© Supreme Court of Canada (</w:t>
      </w:r>
      <w:r w:rsidR="0030050B" w:rsidRPr="000213DD">
        <w:rPr>
          <w:sz w:val="18"/>
          <w:szCs w:val="18"/>
        </w:rPr>
        <w:t>2016</w:t>
      </w:r>
      <w:r w:rsidRPr="000213DD">
        <w:rPr>
          <w:sz w:val="18"/>
          <w:szCs w:val="18"/>
        </w:rPr>
        <w:t>)</w:t>
      </w:r>
      <w:r w:rsidRPr="000213DD">
        <w:rPr>
          <w:sz w:val="18"/>
          <w:szCs w:val="18"/>
        </w:rPr>
        <w:tab/>
        <w:t xml:space="preserve">© </w:t>
      </w:r>
      <w:proofErr w:type="spellStart"/>
      <w:r w:rsidRPr="000213DD">
        <w:rPr>
          <w:sz w:val="18"/>
          <w:szCs w:val="18"/>
        </w:rPr>
        <w:t>Cour</w:t>
      </w:r>
      <w:proofErr w:type="spellEnd"/>
      <w:r w:rsidRPr="000213DD">
        <w:rPr>
          <w:sz w:val="18"/>
          <w:szCs w:val="18"/>
        </w:rPr>
        <w:t xml:space="preserve"> </w:t>
      </w:r>
      <w:proofErr w:type="spellStart"/>
      <w:r w:rsidRPr="000213DD">
        <w:rPr>
          <w:sz w:val="18"/>
          <w:szCs w:val="18"/>
        </w:rPr>
        <w:t>suprême</w:t>
      </w:r>
      <w:proofErr w:type="spellEnd"/>
      <w:r w:rsidRPr="000213DD">
        <w:rPr>
          <w:sz w:val="18"/>
          <w:szCs w:val="18"/>
        </w:rPr>
        <w:t xml:space="preserve"> du Canada (</w:t>
      </w:r>
      <w:r w:rsidR="0030050B" w:rsidRPr="000213DD">
        <w:rPr>
          <w:sz w:val="18"/>
          <w:szCs w:val="18"/>
        </w:rPr>
        <w:t>2016</w:t>
      </w:r>
      <w:r w:rsidRPr="000213DD">
        <w:rPr>
          <w:sz w:val="18"/>
          <w:szCs w:val="18"/>
        </w:rPr>
        <w:t>)</w:t>
      </w:r>
    </w:p>
    <w:p w:rsidR="00440E24" w:rsidRPr="000213DD" w:rsidRDefault="00440E24" w:rsidP="00440E24">
      <w:pPr>
        <w:pBdr>
          <w:bottom w:val="single" w:sz="6" w:space="1" w:color="auto"/>
        </w:pBdr>
        <w:tabs>
          <w:tab w:val="right" w:pos="9360"/>
        </w:tabs>
        <w:rPr>
          <w:sz w:val="18"/>
          <w:szCs w:val="18"/>
          <w:lang w:val="fr-CA"/>
        </w:rPr>
      </w:pPr>
      <w:r w:rsidRPr="000213DD">
        <w:rPr>
          <w:sz w:val="18"/>
          <w:szCs w:val="18"/>
          <w:lang w:val="fr-CA"/>
        </w:rPr>
        <w:t>ISSN 1918-8358 (Online)</w:t>
      </w:r>
      <w:r w:rsidRPr="000213DD">
        <w:rPr>
          <w:sz w:val="18"/>
          <w:szCs w:val="18"/>
          <w:lang w:val="fr-CA"/>
        </w:rPr>
        <w:tab/>
        <w:t>ISSN 1918-8358 (En ligne)</w:t>
      </w:r>
    </w:p>
    <w:p w:rsidR="00600252" w:rsidRPr="000213DD" w:rsidRDefault="00600252" w:rsidP="00BF25F3">
      <w:pPr>
        <w:pBdr>
          <w:bottom w:val="single" w:sz="6" w:space="1" w:color="auto"/>
        </w:pBdr>
        <w:tabs>
          <w:tab w:val="left" w:pos="6075"/>
        </w:tabs>
        <w:rPr>
          <w:lang w:val="fr-CA"/>
        </w:rPr>
      </w:pPr>
    </w:p>
    <w:p w:rsidR="0030050B" w:rsidRPr="000213DD"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0213DD" w:rsidTr="00245129">
        <w:tc>
          <w:tcPr>
            <w:tcW w:w="4290" w:type="dxa"/>
            <w:shd w:val="clear" w:color="auto" w:fill="auto"/>
            <w:tcMar>
              <w:left w:w="0" w:type="dxa"/>
              <w:right w:w="0" w:type="dxa"/>
            </w:tcMar>
          </w:tcPr>
          <w:p w:rsidR="00245129" w:rsidRPr="000213DD" w:rsidRDefault="00245129" w:rsidP="00245129">
            <w:pPr>
              <w:jc w:val="both"/>
              <w:rPr>
                <w:rFonts w:eastAsia="Times New Roman" w:cs="Times New Roman"/>
                <w:b/>
                <w:sz w:val="20"/>
                <w:szCs w:val="20"/>
                <w:lang w:eastAsia="en-CA"/>
              </w:rPr>
            </w:pPr>
            <w:r w:rsidRPr="000213DD">
              <w:rPr>
                <w:b/>
              </w:rPr>
              <w:t>CONTENTS</w:t>
            </w:r>
          </w:p>
        </w:tc>
        <w:tc>
          <w:tcPr>
            <w:tcW w:w="1200" w:type="dxa"/>
            <w:shd w:val="clear" w:color="auto" w:fill="auto"/>
            <w:tcMar>
              <w:left w:w="0" w:type="dxa"/>
              <w:right w:w="0" w:type="dxa"/>
            </w:tcMar>
          </w:tcPr>
          <w:p w:rsidR="00245129" w:rsidRPr="000213DD" w:rsidRDefault="00245129" w:rsidP="00245129">
            <w:pPr>
              <w:jc w:val="center"/>
              <w:rPr>
                <w:rFonts w:eastAsia="Times New Roman" w:cs="Times New Roman"/>
                <w:b/>
                <w:sz w:val="20"/>
                <w:szCs w:val="20"/>
                <w:lang w:eastAsia="en-CA"/>
              </w:rPr>
            </w:pPr>
          </w:p>
          <w:p w:rsidR="00245129" w:rsidRPr="000213DD"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0213DD" w:rsidRDefault="00245129" w:rsidP="00245129">
            <w:pPr>
              <w:rPr>
                <w:rFonts w:eastAsia="Times New Roman" w:cs="Times New Roman"/>
                <w:b/>
                <w:sz w:val="20"/>
                <w:szCs w:val="20"/>
                <w:lang w:val="fr-CA" w:eastAsia="en-CA"/>
              </w:rPr>
            </w:pPr>
            <w:r w:rsidRPr="000213DD">
              <w:rPr>
                <w:b/>
                <w:lang w:val="fr-CA"/>
              </w:rPr>
              <w:t>TABLE DES MATIÈRES</w:t>
            </w:r>
          </w:p>
        </w:tc>
      </w:tr>
    </w:tbl>
    <w:p w:rsidR="0095096B" w:rsidRPr="000213DD"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762"/>
      </w:tblGrid>
      <w:tr w:rsidR="0095096B" w:rsidRPr="000213DD" w:rsidTr="00F761E4">
        <w:tc>
          <w:tcPr>
            <w:tcW w:w="3708" w:type="dxa"/>
          </w:tcPr>
          <w:p w:rsidR="0095096B" w:rsidRPr="000213DD" w:rsidRDefault="0095096B" w:rsidP="0095096B">
            <w:pPr>
              <w:tabs>
                <w:tab w:val="right" w:pos="9360"/>
              </w:tabs>
              <w:rPr>
                <w:rFonts w:cs="Times New Roman"/>
                <w:sz w:val="20"/>
                <w:szCs w:val="20"/>
              </w:rPr>
            </w:pPr>
            <w:r w:rsidRPr="000213DD">
              <w:rPr>
                <w:rFonts w:cs="Times New Roman"/>
                <w:sz w:val="20"/>
                <w:szCs w:val="20"/>
              </w:rPr>
              <w:t xml:space="preserve">Applications for leave to appeal </w:t>
            </w:r>
          </w:p>
          <w:p w:rsidR="0095096B" w:rsidRPr="000213DD" w:rsidRDefault="0095096B" w:rsidP="0095096B">
            <w:pPr>
              <w:tabs>
                <w:tab w:val="right" w:pos="9360"/>
              </w:tabs>
              <w:rPr>
                <w:rFonts w:cs="Times New Roman"/>
                <w:sz w:val="20"/>
                <w:szCs w:val="20"/>
              </w:rPr>
            </w:pPr>
            <w:r w:rsidRPr="000213DD">
              <w:rPr>
                <w:rFonts w:cs="Times New Roman"/>
                <w:sz w:val="20"/>
                <w:szCs w:val="20"/>
              </w:rPr>
              <w:t>filed</w:t>
            </w:r>
          </w:p>
          <w:p w:rsidR="0095096B" w:rsidRPr="000213DD" w:rsidRDefault="0095096B" w:rsidP="0095096B">
            <w:pPr>
              <w:tabs>
                <w:tab w:val="right" w:pos="9360"/>
              </w:tabs>
              <w:rPr>
                <w:rFonts w:cs="Times New Roman"/>
                <w:sz w:val="20"/>
                <w:szCs w:val="20"/>
              </w:rPr>
            </w:pPr>
          </w:p>
          <w:p w:rsidR="0095096B" w:rsidRPr="000213DD" w:rsidRDefault="0095096B" w:rsidP="0095096B">
            <w:pPr>
              <w:tabs>
                <w:tab w:val="right" w:pos="9360"/>
              </w:tabs>
              <w:rPr>
                <w:rFonts w:cs="Times New Roman"/>
                <w:sz w:val="20"/>
                <w:szCs w:val="20"/>
              </w:rPr>
            </w:pPr>
            <w:r w:rsidRPr="000213DD">
              <w:rPr>
                <w:rFonts w:cs="Times New Roman"/>
                <w:sz w:val="20"/>
                <w:szCs w:val="20"/>
              </w:rPr>
              <w:t xml:space="preserve">Applications for leave submitted </w:t>
            </w:r>
          </w:p>
          <w:p w:rsidR="0095096B" w:rsidRPr="000213DD" w:rsidRDefault="0095096B" w:rsidP="0095096B">
            <w:pPr>
              <w:tabs>
                <w:tab w:val="right" w:pos="9360"/>
              </w:tabs>
              <w:rPr>
                <w:rFonts w:cs="Times New Roman"/>
                <w:sz w:val="20"/>
                <w:szCs w:val="20"/>
              </w:rPr>
            </w:pPr>
            <w:r w:rsidRPr="000213DD">
              <w:rPr>
                <w:rFonts w:cs="Times New Roman"/>
                <w:sz w:val="20"/>
                <w:szCs w:val="20"/>
              </w:rPr>
              <w:t>to Court since last issue</w:t>
            </w:r>
          </w:p>
          <w:p w:rsidR="0095096B" w:rsidRPr="000213DD" w:rsidRDefault="0095096B" w:rsidP="0095096B">
            <w:pPr>
              <w:tabs>
                <w:tab w:val="right" w:pos="9360"/>
              </w:tabs>
              <w:rPr>
                <w:rFonts w:cs="Times New Roman"/>
                <w:sz w:val="20"/>
                <w:szCs w:val="20"/>
              </w:rPr>
            </w:pPr>
          </w:p>
          <w:p w:rsidR="0095096B" w:rsidRPr="000213DD" w:rsidRDefault="0095096B" w:rsidP="0095096B">
            <w:pPr>
              <w:tabs>
                <w:tab w:val="right" w:pos="9360"/>
              </w:tabs>
              <w:rPr>
                <w:rFonts w:cs="Times New Roman"/>
                <w:sz w:val="20"/>
                <w:szCs w:val="20"/>
              </w:rPr>
            </w:pPr>
            <w:r w:rsidRPr="000213DD">
              <w:rPr>
                <w:rFonts w:cs="Times New Roman"/>
                <w:sz w:val="20"/>
                <w:szCs w:val="20"/>
              </w:rPr>
              <w:t xml:space="preserve">Judgments on applications for </w:t>
            </w:r>
          </w:p>
          <w:p w:rsidR="0095096B" w:rsidRPr="000213DD" w:rsidRDefault="0095096B" w:rsidP="0095096B">
            <w:pPr>
              <w:tabs>
                <w:tab w:val="right" w:pos="9360"/>
              </w:tabs>
              <w:rPr>
                <w:rFonts w:cs="Times New Roman"/>
                <w:sz w:val="20"/>
                <w:szCs w:val="20"/>
              </w:rPr>
            </w:pPr>
            <w:r w:rsidRPr="000213DD">
              <w:rPr>
                <w:rFonts w:cs="Times New Roman"/>
                <w:sz w:val="20"/>
                <w:szCs w:val="20"/>
              </w:rPr>
              <w:t>leave</w:t>
            </w:r>
          </w:p>
          <w:p w:rsidR="0095096B" w:rsidRPr="000213DD" w:rsidRDefault="0095096B" w:rsidP="0095096B">
            <w:pPr>
              <w:tabs>
                <w:tab w:val="right" w:pos="9360"/>
              </w:tabs>
              <w:rPr>
                <w:rFonts w:cs="Times New Roman"/>
                <w:sz w:val="20"/>
                <w:szCs w:val="20"/>
              </w:rPr>
            </w:pPr>
          </w:p>
          <w:p w:rsidR="0095096B" w:rsidRPr="000213DD" w:rsidRDefault="0095096B" w:rsidP="0095096B">
            <w:pPr>
              <w:tabs>
                <w:tab w:val="right" w:pos="9360"/>
              </w:tabs>
              <w:rPr>
                <w:rFonts w:cs="Times New Roman"/>
                <w:sz w:val="20"/>
                <w:szCs w:val="20"/>
              </w:rPr>
            </w:pPr>
            <w:r w:rsidRPr="000213DD">
              <w:rPr>
                <w:rFonts w:cs="Times New Roman"/>
                <w:sz w:val="20"/>
                <w:szCs w:val="20"/>
              </w:rPr>
              <w:t>Motions</w:t>
            </w:r>
          </w:p>
          <w:p w:rsidR="0095096B" w:rsidRPr="000213DD" w:rsidRDefault="0095096B" w:rsidP="0095096B">
            <w:pPr>
              <w:tabs>
                <w:tab w:val="right" w:pos="9360"/>
              </w:tabs>
              <w:rPr>
                <w:rFonts w:cs="Times New Roman"/>
                <w:sz w:val="20"/>
                <w:szCs w:val="20"/>
              </w:rPr>
            </w:pPr>
          </w:p>
          <w:p w:rsidR="0095096B" w:rsidRPr="000213DD" w:rsidRDefault="0095096B" w:rsidP="0095096B">
            <w:pPr>
              <w:tabs>
                <w:tab w:val="right" w:pos="9360"/>
              </w:tabs>
              <w:rPr>
                <w:rFonts w:cs="Times New Roman"/>
                <w:sz w:val="20"/>
                <w:szCs w:val="20"/>
              </w:rPr>
            </w:pPr>
            <w:r w:rsidRPr="000213DD">
              <w:rPr>
                <w:rFonts w:cs="Times New Roman"/>
                <w:sz w:val="20"/>
                <w:szCs w:val="20"/>
              </w:rPr>
              <w:t xml:space="preserve">Notices of discontinuance filed since </w:t>
            </w:r>
          </w:p>
          <w:p w:rsidR="0095096B" w:rsidRPr="000213DD" w:rsidRDefault="0095096B" w:rsidP="0095096B">
            <w:pPr>
              <w:tabs>
                <w:tab w:val="right" w:pos="9360"/>
              </w:tabs>
              <w:rPr>
                <w:rFonts w:cs="Times New Roman"/>
                <w:sz w:val="20"/>
                <w:szCs w:val="20"/>
              </w:rPr>
            </w:pPr>
            <w:r w:rsidRPr="000213DD">
              <w:rPr>
                <w:rFonts w:cs="Times New Roman"/>
                <w:sz w:val="20"/>
                <w:szCs w:val="20"/>
              </w:rPr>
              <w:t>last issue</w:t>
            </w:r>
          </w:p>
          <w:p w:rsidR="0095096B" w:rsidRPr="000213DD" w:rsidRDefault="0095096B" w:rsidP="0095096B">
            <w:pPr>
              <w:tabs>
                <w:tab w:val="right" w:pos="9360"/>
              </w:tabs>
              <w:rPr>
                <w:rFonts w:cs="Times New Roman"/>
                <w:sz w:val="20"/>
                <w:szCs w:val="20"/>
              </w:rPr>
            </w:pPr>
          </w:p>
          <w:p w:rsidR="0095096B" w:rsidRPr="000213DD" w:rsidRDefault="0095096B" w:rsidP="0095096B">
            <w:pPr>
              <w:tabs>
                <w:tab w:val="right" w:pos="9360"/>
              </w:tabs>
              <w:rPr>
                <w:rFonts w:cs="Times New Roman"/>
                <w:sz w:val="20"/>
                <w:szCs w:val="20"/>
              </w:rPr>
            </w:pPr>
            <w:r w:rsidRPr="000213DD">
              <w:rPr>
                <w:rFonts w:cs="Times New Roman"/>
                <w:sz w:val="20"/>
                <w:szCs w:val="20"/>
              </w:rPr>
              <w:t>Appeals heard since last issue and disposition</w:t>
            </w:r>
          </w:p>
          <w:p w:rsidR="0095096B" w:rsidRPr="000213DD" w:rsidRDefault="0095096B" w:rsidP="0095096B">
            <w:pPr>
              <w:tabs>
                <w:tab w:val="right" w:pos="9360"/>
              </w:tabs>
              <w:rPr>
                <w:rFonts w:cs="Times New Roman"/>
                <w:sz w:val="20"/>
                <w:szCs w:val="20"/>
              </w:rPr>
            </w:pPr>
          </w:p>
          <w:p w:rsidR="0095096B" w:rsidRPr="000213DD" w:rsidRDefault="0095096B" w:rsidP="0095096B">
            <w:pPr>
              <w:tabs>
                <w:tab w:val="right" w:pos="9360"/>
              </w:tabs>
              <w:rPr>
                <w:rFonts w:cs="Times New Roman"/>
                <w:sz w:val="20"/>
                <w:szCs w:val="20"/>
              </w:rPr>
            </w:pPr>
            <w:r w:rsidRPr="000213DD">
              <w:rPr>
                <w:rFonts w:cs="Times New Roman"/>
                <w:sz w:val="20"/>
                <w:szCs w:val="20"/>
              </w:rPr>
              <w:t xml:space="preserve">Agenda </w:t>
            </w:r>
          </w:p>
          <w:p w:rsidR="0095096B" w:rsidRPr="000213DD" w:rsidRDefault="0095096B" w:rsidP="0095096B">
            <w:pPr>
              <w:tabs>
                <w:tab w:val="right" w:pos="9360"/>
              </w:tabs>
              <w:rPr>
                <w:rFonts w:cs="Times New Roman"/>
                <w:sz w:val="20"/>
                <w:szCs w:val="20"/>
              </w:rPr>
            </w:pPr>
          </w:p>
          <w:p w:rsidR="0095096B" w:rsidRPr="000213DD" w:rsidRDefault="0095096B" w:rsidP="0095096B">
            <w:pPr>
              <w:tabs>
                <w:tab w:val="right" w:pos="9360"/>
              </w:tabs>
              <w:rPr>
                <w:rFonts w:cs="Times New Roman"/>
                <w:sz w:val="20"/>
                <w:szCs w:val="20"/>
              </w:rPr>
            </w:pPr>
            <w:r w:rsidRPr="000213DD">
              <w:rPr>
                <w:rFonts w:cs="Times New Roman"/>
                <w:sz w:val="20"/>
                <w:szCs w:val="20"/>
              </w:rPr>
              <w:t>Summaries of the cases</w:t>
            </w:r>
          </w:p>
          <w:p w:rsidR="00A87207" w:rsidRPr="000213DD" w:rsidRDefault="00A87207" w:rsidP="008F54ED">
            <w:pPr>
              <w:tabs>
                <w:tab w:val="right" w:pos="9360"/>
              </w:tabs>
              <w:rPr>
                <w:rFonts w:cs="Times New Roman"/>
                <w:sz w:val="20"/>
                <w:szCs w:val="20"/>
              </w:rPr>
            </w:pPr>
          </w:p>
        </w:tc>
        <w:tc>
          <w:tcPr>
            <w:tcW w:w="1980" w:type="dxa"/>
          </w:tcPr>
          <w:p w:rsidR="0095096B" w:rsidRPr="000213DD" w:rsidRDefault="009A60CD" w:rsidP="0095096B">
            <w:pPr>
              <w:jc w:val="center"/>
              <w:rPr>
                <w:rFonts w:cs="Times New Roman"/>
                <w:sz w:val="20"/>
                <w:szCs w:val="20"/>
              </w:rPr>
            </w:pPr>
            <w:r>
              <w:rPr>
                <w:rFonts w:cs="Times New Roman"/>
                <w:sz w:val="20"/>
                <w:szCs w:val="20"/>
              </w:rPr>
              <w:t>402</w:t>
            </w:r>
            <w:r w:rsidR="00167517" w:rsidRPr="000213DD">
              <w:rPr>
                <w:rFonts w:cs="Times New Roman"/>
                <w:sz w:val="20"/>
                <w:szCs w:val="20"/>
              </w:rPr>
              <w:t xml:space="preserve"> </w:t>
            </w:r>
            <w:r w:rsidR="000E27A5" w:rsidRPr="000213DD">
              <w:rPr>
                <w:rFonts w:cs="Times New Roman"/>
                <w:sz w:val="20"/>
                <w:szCs w:val="20"/>
              </w:rPr>
              <w:fldChar w:fldCharType="begin"/>
            </w:r>
            <w:r w:rsidR="0095096B" w:rsidRPr="000213DD">
              <w:rPr>
                <w:rFonts w:cs="Times New Roman"/>
                <w:sz w:val="20"/>
                <w:szCs w:val="20"/>
              </w:rPr>
              <w:instrText xml:space="preserve"> SEQ CHAPTER \h \r 1</w:instrText>
            </w:r>
            <w:r w:rsidR="000E27A5" w:rsidRPr="000213DD">
              <w:rPr>
                <w:rFonts w:cs="Times New Roman"/>
                <w:sz w:val="20"/>
                <w:szCs w:val="20"/>
              </w:rPr>
              <w:fldChar w:fldCharType="end"/>
            </w:r>
            <w:r w:rsidR="0095096B" w:rsidRPr="000213DD">
              <w:rPr>
                <w:rFonts w:cs="Times New Roman"/>
                <w:sz w:val="20"/>
                <w:szCs w:val="20"/>
              </w:rPr>
              <w:t>-</w:t>
            </w:r>
            <w:r w:rsidR="00167517" w:rsidRPr="000213DD">
              <w:rPr>
                <w:rFonts w:cs="Times New Roman"/>
                <w:sz w:val="20"/>
                <w:szCs w:val="20"/>
              </w:rPr>
              <w:t xml:space="preserve"> </w:t>
            </w:r>
            <w:r>
              <w:rPr>
                <w:rFonts w:cs="Times New Roman"/>
                <w:sz w:val="20"/>
                <w:szCs w:val="20"/>
              </w:rPr>
              <w:t>4</w:t>
            </w:r>
            <w:r w:rsidR="00167517" w:rsidRPr="000213DD">
              <w:rPr>
                <w:rFonts w:cs="Times New Roman"/>
                <w:sz w:val="20"/>
                <w:szCs w:val="20"/>
              </w:rPr>
              <w:t>0</w:t>
            </w:r>
            <w:r>
              <w:rPr>
                <w:rFonts w:cs="Times New Roman"/>
                <w:sz w:val="20"/>
                <w:szCs w:val="20"/>
              </w:rPr>
              <w:t>4</w:t>
            </w:r>
          </w:p>
          <w:p w:rsidR="0095096B" w:rsidRPr="000213DD" w:rsidRDefault="0095096B" w:rsidP="0095096B">
            <w:pPr>
              <w:jc w:val="center"/>
              <w:rPr>
                <w:rFonts w:cs="Times New Roman"/>
                <w:sz w:val="20"/>
                <w:szCs w:val="20"/>
              </w:rPr>
            </w:pPr>
          </w:p>
          <w:p w:rsidR="0095096B" w:rsidRPr="000213DD" w:rsidRDefault="0095096B" w:rsidP="0095096B">
            <w:pPr>
              <w:jc w:val="center"/>
              <w:rPr>
                <w:rFonts w:cs="Times New Roman"/>
                <w:sz w:val="20"/>
                <w:szCs w:val="20"/>
              </w:rPr>
            </w:pPr>
          </w:p>
          <w:p w:rsidR="0095096B" w:rsidRPr="000213DD" w:rsidRDefault="009A60CD" w:rsidP="0095096B">
            <w:pPr>
              <w:jc w:val="center"/>
              <w:rPr>
                <w:rFonts w:cs="Times New Roman"/>
                <w:sz w:val="20"/>
                <w:szCs w:val="20"/>
              </w:rPr>
            </w:pPr>
            <w:r>
              <w:rPr>
                <w:rFonts w:cs="Times New Roman"/>
                <w:sz w:val="20"/>
                <w:szCs w:val="20"/>
              </w:rPr>
              <w:t>405</w:t>
            </w:r>
          </w:p>
          <w:p w:rsidR="0095096B" w:rsidRPr="000213DD" w:rsidRDefault="0095096B" w:rsidP="0095096B">
            <w:pPr>
              <w:jc w:val="center"/>
              <w:rPr>
                <w:rFonts w:cs="Times New Roman"/>
                <w:sz w:val="20"/>
                <w:szCs w:val="20"/>
              </w:rPr>
            </w:pPr>
          </w:p>
          <w:p w:rsidR="0095096B" w:rsidRPr="000213DD" w:rsidRDefault="0095096B" w:rsidP="0095096B">
            <w:pPr>
              <w:jc w:val="center"/>
              <w:rPr>
                <w:rFonts w:cs="Times New Roman"/>
                <w:sz w:val="20"/>
                <w:szCs w:val="20"/>
              </w:rPr>
            </w:pPr>
          </w:p>
          <w:p w:rsidR="0095096B" w:rsidRPr="000213DD" w:rsidRDefault="009A60CD" w:rsidP="0095096B">
            <w:pPr>
              <w:jc w:val="center"/>
              <w:rPr>
                <w:rFonts w:cs="Times New Roman"/>
                <w:sz w:val="20"/>
                <w:szCs w:val="20"/>
              </w:rPr>
            </w:pPr>
            <w:r>
              <w:rPr>
                <w:rFonts w:cs="Times New Roman"/>
                <w:sz w:val="20"/>
                <w:szCs w:val="20"/>
              </w:rPr>
              <w:t>406</w:t>
            </w:r>
            <w:r w:rsidR="00167517" w:rsidRPr="000213DD">
              <w:rPr>
                <w:rFonts w:cs="Times New Roman"/>
                <w:sz w:val="20"/>
                <w:szCs w:val="20"/>
              </w:rPr>
              <w:t xml:space="preserve"> </w:t>
            </w:r>
            <w:r w:rsidR="0095096B" w:rsidRPr="000213DD">
              <w:rPr>
                <w:rFonts w:cs="Times New Roman"/>
                <w:sz w:val="20"/>
                <w:szCs w:val="20"/>
              </w:rPr>
              <w:t>-</w:t>
            </w:r>
            <w:r w:rsidR="00167517" w:rsidRPr="000213DD">
              <w:rPr>
                <w:rFonts w:cs="Times New Roman"/>
                <w:sz w:val="20"/>
                <w:szCs w:val="20"/>
              </w:rPr>
              <w:t xml:space="preserve"> </w:t>
            </w:r>
            <w:r>
              <w:rPr>
                <w:rFonts w:cs="Times New Roman"/>
                <w:sz w:val="20"/>
                <w:szCs w:val="20"/>
              </w:rPr>
              <w:t>460</w:t>
            </w:r>
          </w:p>
          <w:p w:rsidR="0095096B" w:rsidRPr="000213DD" w:rsidRDefault="0095096B" w:rsidP="0095096B">
            <w:pPr>
              <w:jc w:val="center"/>
              <w:rPr>
                <w:rFonts w:cs="Times New Roman"/>
                <w:sz w:val="20"/>
                <w:szCs w:val="20"/>
              </w:rPr>
            </w:pPr>
          </w:p>
          <w:p w:rsidR="008F54ED" w:rsidRPr="000213DD" w:rsidRDefault="008F54ED" w:rsidP="0095096B">
            <w:pPr>
              <w:jc w:val="center"/>
              <w:rPr>
                <w:rFonts w:cs="Times New Roman"/>
                <w:sz w:val="20"/>
                <w:szCs w:val="20"/>
              </w:rPr>
            </w:pPr>
          </w:p>
          <w:p w:rsidR="0095096B" w:rsidRPr="000213DD" w:rsidRDefault="009A60CD" w:rsidP="0095096B">
            <w:pPr>
              <w:jc w:val="center"/>
              <w:rPr>
                <w:rFonts w:cs="Times New Roman"/>
                <w:sz w:val="20"/>
                <w:szCs w:val="20"/>
              </w:rPr>
            </w:pPr>
            <w:r>
              <w:rPr>
                <w:rFonts w:cs="Times New Roman"/>
                <w:sz w:val="20"/>
                <w:szCs w:val="20"/>
              </w:rPr>
              <w:t>461</w:t>
            </w:r>
            <w:r w:rsidR="00167517" w:rsidRPr="000213DD">
              <w:rPr>
                <w:rFonts w:cs="Times New Roman"/>
                <w:sz w:val="20"/>
                <w:szCs w:val="20"/>
              </w:rPr>
              <w:t xml:space="preserve"> </w:t>
            </w:r>
            <w:r w:rsidR="0095096B" w:rsidRPr="000213DD">
              <w:rPr>
                <w:rFonts w:cs="Times New Roman"/>
                <w:sz w:val="20"/>
                <w:szCs w:val="20"/>
              </w:rPr>
              <w:t>-</w:t>
            </w:r>
            <w:r w:rsidR="00167517" w:rsidRPr="000213DD">
              <w:rPr>
                <w:rFonts w:cs="Times New Roman"/>
                <w:sz w:val="20"/>
                <w:szCs w:val="20"/>
              </w:rPr>
              <w:t xml:space="preserve"> </w:t>
            </w:r>
            <w:r>
              <w:rPr>
                <w:rFonts w:cs="Times New Roman"/>
                <w:sz w:val="20"/>
                <w:szCs w:val="20"/>
              </w:rPr>
              <w:t>464</w:t>
            </w:r>
          </w:p>
          <w:p w:rsidR="0095096B" w:rsidRPr="000213DD" w:rsidRDefault="0095096B" w:rsidP="0095096B">
            <w:pPr>
              <w:jc w:val="center"/>
              <w:rPr>
                <w:rFonts w:cs="Times New Roman"/>
                <w:sz w:val="20"/>
                <w:szCs w:val="20"/>
              </w:rPr>
            </w:pPr>
          </w:p>
          <w:p w:rsidR="0095096B" w:rsidRPr="000213DD" w:rsidRDefault="009A60CD" w:rsidP="0095096B">
            <w:pPr>
              <w:jc w:val="center"/>
              <w:rPr>
                <w:rFonts w:cs="Times New Roman"/>
                <w:sz w:val="20"/>
                <w:szCs w:val="20"/>
              </w:rPr>
            </w:pPr>
            <w:r>
              <w:rPr>
                <w:rFonts w:cs="Times New Roman"/>
                <w:sz w:val="20"/>
                <w:szCs w:val="20"/>
              </w:rPr>
              <w:t>465</w:t>
            </w:r>
          </w:p>
          <w:p w:rsidR="0095096B" w:rsidRPr="000213DD" w:rsidRDefault="0095096B" w:rsidP="0095096B">
            <w:pPr>
              <w:jc w:val="center"/>
              <w:rPr>
                <w:rFonts w:cs="Times New Roman"/>
                <w:sz w:val="20"/>
                <w:szCs w:val="20"/>
              </w:rPr>
            </w:pPr>
          </w:p>
          <w:p w:rsidR="0095096B" w:rsidRPr="000213DD" w:rsidRDefault="0095096B" w:rsidP="0095096B">
            <w:pPr>
              <w:jc w:val="center"/>
              <w:rPr>
                <w:rFonts w:cs="Times New Roman"/>
                <w:sz w:val="20"/>
                <w:szCs w:val="20"/>
              </w:rPr>
            </w:pPr>
          </w:p>
          <w:p w:rsidR="0095096B" w:rsidRPr="000213DD" w:rsidRDefault="009A60CD" w:rsidP="0095096B">
            <w:pPr>
              <w:jc w:val="center"/>
              <w:rPr>
                <w:rFonts w:cs="Times New Roman"/>
                <w:sz w:val="20"/>
                <w:szCs w:val="20"/>
              </w:rPr>
            </w:pPr>
            <w:r>
              <w:rPr>
                <w:rFonts w:cs="Times New Roman"/>
                <w:sz w:val="20"/>
                <w:szCs w:val="20"/>
              </w:rPr>
              <w:t>466</w:t>
            </w:r>
            <w:r w:rsidR="00167517" w:rsidRPr="000213DD">
              <w:rPr>
                <w:rFonts w:cs="Times New Roman"/>
                <w:sz w:val="20"/>
                <w:szCs w:val="20"/>
              </w:rPr>
              <w:t xml:space="preserve"> </w:t>
            </w:r>
            <w:r w:rsidR="0095096B" w:rsidRPr="000213DD">
              <w:rPr>
                <w:rFonts w:cs="Times New Roman"/>
                <w:sz w:val="20"/>
                <w:szCs w:val="20"/>
              </w:rPr>
              <w:t>-</w:t>
            </w:r>
            <w:r w:rsidR="00167517" w:rsidRPr="000213DD">
              <w:rPr>
                <w:rFonts w:cs="Times New Roman"/>
                <w:sz w:val="20"/>
                <w:szCs w:val="20"/>
              </w:rPr>
              <w:t xml:space="preserve"> </w:t>
            </w:r>
            <w:r>
              <w:rPr>
                <w:rFonts w:cs="Times New Roman"/>
                <w:sz w:val="20"/>
                <w:szCs w:val="20"/>
              </w:rPr>
              <w:t>467</w:t>
            </w:r>
          </w:p>
          <w:p w:rsidR="0095096B" w:rsidRPr="000213DD" w:rsidRDefault="0095096B" w:rsidP="0095096B">
            <w:pPr>
              <w:jc w:val="center"/>
              <w:rPr>
                <w:rFonts w:cs="Times New Roman"/>
                <w:sz w:val="20"/>
                <w:szCs w:val="20"/>
              </w:rPr>
            </w:pPr>
          </w:p>
          <w:p w:rsidR="008F54ED" w:rsidRPr="000213DD" w:rsidRDefault="008F54ED" w:rsidP="0095096B">
            <w:pPr>
              <w:jc w:val="center"/>
              <w:rPr>
                <w:rFonts w:cs="Times New Roman"/>
                <w:sz w:val="20"/>
                <w:szCs w:val="20"/>
              </w:rPr>
            </w:pPr>
          </w:p>
          <w:p w:rsidR="008F54ED" w:rsidRPr="000213DD" w:rsidRDefault="009A60CD" w:rsidP="008F54ED">
            <w:pPr>
              <w:jc w:val="center"/>
              <w:rPr>
                <w:rFonts w:cs="Times New Roman"/>
                <w:sz w:val="20"/>
                <w:szCs w:val="20"/>
              </w:rPr>
            </w:pPr>
            <w:r>
              <w:rPr>
                <w:rFonts w:cs="Times New Roman"/>
                <w:sz w:val="20"/>
                <w:szCs w:val="20"/>
              </w:rPr>
              <w:t>468</w:t>
            </w:r>
          </w:p>
          <w:p w:rsidR="0095096B" w:rsidRPr="000213DD" w:rsidRDefault="0095096B" w:rsidP="0095096B">
            <w:pPr>
              <w:jc w:val="center"/>
              <w:rPr>
                <w:rFonts w:cs="Times New Roman"/>
                <w:sz w:val="20"/>
                <w:szCs w:val="20"/>
              </w:rPr>
            </w:pPr>
          </w:p>
          <w:p w:rsidR="0095096B" w:rsidRPr="000213DD" w:rsidRDefault="009A60CD" w:rsidP="0095096B">
            <w:pPr>
              <w:jc w:val="center"/>
              <w:rPr>
                <w:rFonts w:cs="Times New Roman"/>
                <w:sz w:val="20"/>
                <w:szCs w:val="20"/>
              </w:rPr>
            </w:pPr>
            <w:r>
              <w:rPr>
                <w:rFonts w:cs="Times New Roman"/>
                <w:sz w:val="20"/>
                <w:szCs w:val="20"/>
              </w:rPr>
              <w:t>469</w:t>
            </w:r>
            <w:r w:rsidR="00167517" w:rsidRPr="000213DD">
              <w:rPr>
                <w:rFonts w:cs="Times New Roman"/>
                <w:sz w:val="20"/>
                <w:szCs w:val="20"/>
              </w:rPr>
              <w:t xml:space="preserve"> </w:t>
            </w:r>
            <w:r w:rsidR="0095096B" w:rsidRPr="000213DD">
              <w:rPr>
                <w:rFonts w:cs="Times New Roman"/>
                <w:sz w:val="20"/>
                <w:szCs w:val="20"/>
              </w:rPr>
              <w:t>-</w:t>
            </w:r>
            <w:r w:rsidR="00167517" w:rsidRPr="000213DD">
              <w:rPr>
                <w:rFonts w:cs="Times New Roman"/>
                <w:sz w:val="20"/>
                <w:szCs w:val="20"/>
              </w:rPr>
              <w:t xml:space="preserve"> </w:t>
            </w:r>
            <w:r>
              <w:rPr>
                <w:rFonts w:cs="Times New Roman"/>
                <w:sz w:val="20"/>
                <w:szCs w:val="20"/>
              </w:rPr>
              <w:t>486</w:t>
            </w:r>
          </w:p>
          <w:p w:rsidR="00A87207" w:rsidRPr="000213DD" w:rsidRDefault="00A87207" w:rsidP="008F54ED">
            <w:pPr>
              <w:tabs>
                <w:tab w:val="right" w:pos="9360"/>
              </w:tabs>
              <w:jc w:val="center"/>
              <w:rPr>
                <w:rFonts w:cs="Times New Roman"/>
                <w:sz w:val="20"/>
                <w:szCs w:val="20"/>
              </w:rPr>
            </w:pPr>
          </w:p>
        </w:tc>
        <w:tc>
          <w:tcPr>
            <w:tcW w:w="3762" w:type="dxa"/>
          </w:tcPr>
          <w:p w:rsidR="0095096B" w:rsidRPr="000213DD" w:rsidRDefault="000E27A5" w:rsidP="0095096B">
            <w:pPr>
              <w:rPr>
                <w:rFonts w:cs="Times New Roman"/>
                <w:sz w:val="20"/>
                <w:szCs w:val="20"/>
                <w:lang w:val="fr-CA"/>
              </w:rPr>
            </w:pPr>
            <w:r w:rsidRPr="000213DD">
              <w:rPr>
                <w:rFonts w:cs="Times New Roman"/>
                <w:sz w:val="20"/>
                <w:szCs w:val="20"/>
                <w:lang w:val="fr-CA"/>
              </w:rPr>
              <w:fldChar w:fldCharType="begin"/>
            </w:r>
            <w:r w:rsidR="0095096B" w:rsidRPr="000213DD">
              <w:rPr>
                <w:rFonts w:cs="Times New Roman"/>
                <w:sz w:val="20"/>
                <w:szCs w:val="20"/>
                <w:lang w:val="fr-CA"/>
              </w:rPr>
              <w:instrText xml:space="preserve"> SEQ CHAPTER \h \r 1</w:instrText>
            </w:r>
            <w:r w:rsidRPr="000213DD">
              <w:rPr>
                <w:rFonts w:cs="Times New Roman"/>
                <w:sz w:val="20"/>
                <w:szCs w:val="20"/>
                <w:lang w:val="fr-CA"/>
              </w:rPr>
              <w:fldChar w:fldCharType="end"/>
            </w:r>
            <w:r w:rsidR="0095096B" w:rsidRPr="000213DD">
              <w:rPr>
                <w:rFonts w:cs="Times New Roman"/>
                <w:sz w:val="20"/>
                <w:szCs w:val="20"/>
                <w:lang w:val="fr-CA"/>
              </w:rPr>
              <w:t>Demandes d</w:t>
            </w:r>
            <w:r w:rsidR="004137A0" w:rsidRPr="000213DD">
              <w:rPr>
                <w:rFonts w:cs="Times New Roman"/>
                <w:sz w:val="20"/>
                <w:szCs w:val="20"/>
                <w:lang w:val="fr-CA"/>
              </w:rPr>
              <w:t>’</w:t>
            </w:r>
            <w:r w:rsidR="0095096B" w:rsidRPr="000213DD">
              <w:rPr>
                <w:rFonts w:cs="Times New Roman"/>
                <w:sz w:val="20"/>
                <w:szCs w:val="20"/>
                <w:lang w:val="fr-CA"/>
              </w:rPr>
              <w:t>autorisation d</w:t>
            </w:r>
            <w:r w:rsidR="004137A0" w:rsidRPr="000213DD">
              <w:rPr>
                <w:rFonts w:cs="Times New Roman"/>
                <w:sz w:val="20"/>
                <w:szCs w:val="20"/>
                <w:lang w:val="fr-CA"/>
              </w:rPr>
              <w:t>’</w:t>
            </w:r>
            <w:r w:rsidR="0095096B" w:rsidRPr="000213DD">
              <w:rPr>
                <w:rFonts w:cs="Times New Roman"/>
                <w:sz w:val="20"/>
                <w:szCs w:val="20"/>
                <w:lang w:val="fr-CA"/>
              </w:rPr>
              <w:t xml:space="preserve">appel </w:t>
            </w:r>
          </w:p>
          <w:p w:rsidR="0095096B" w:rsidRPr="000213DD" w:rsidRDefault="0095096B" w:rsidP="0095096B">
            <w:pPr>
              <w:rPr>
                <w:rFonts w:cs="Times New Roman"/>
                <w:sz w:val="20"/>
                <w:szCs w:val="20"/>
                <w:lang w:val="fr-CA"/>
              </w:rPr>
            </w:pPr>
            <w:r w:rsidRPr="000213DD">
              <w:rPr>
                <w:rFonts w:cs="Times New Roman"/>
                <w:sz w:val="20"/>
                <w:szCs w:val="20"/>
                <w:lang w:val="fr-CA"/>
              </w:rPr>
              <w:t>déposées</w:t>
            </w:r>
          </w:p>
          <w:p w:rsidR="0095096B" w:rsidRPr="000213DD" w:rsidRDefault="0095096B" w:rsidP="0095096B">
            <w:pPr>
              <w:rPr>
                <w:rFonts w:cs="Times New Roman"/>
                <w:sz w:val="20"/>
                <w:szCs w:val="20"/>
                <w:lang w:val="fr-CA"/>
              </w:rPr>
            </w:pPr>
          </w:p>
          <w:p w:rsidR="0095096B" w:rsidRPr="000213DD" w:rsidRDefault="0095096B" w:rsidP="0095096B">
            <w:pPr>
              <w:rPr>
                <w:rFonts w:cs="Times New Roman"/>
                <w:sz w:val="20"/>
                <w:szCs w:val="20"/>
                <w:lang w:val="fr-CA"/>
              </w:rPr>
            </w:pPr>
            <w:r w:rsidRPr="000213DD">
              <w:rPr>
                <w:rFonts w:cs="Times New Roman"/>
                <w:sz w:val="20"/>
                <w:szCs w:val="20"/>
                <w:lang w:val="fr-CA"/>
              </w:rPr>
              <w:t xml:space="preserve">Demandes soumises à la Cour depuis la </w:t>
            </w:r>
          </w:p>
          <w:p w:rsidR="0095096B" w:rsidRPr="000213DD" w:rsidRDefault="0095096B" w:rsidP="0095096B">
            <w:pPr>
              <w:rPr>
                <w:rFonts w:cs="Times New Roman"/>
                <w:sz w:val="20"/>
                <w:szCs w:val="20"/>
                <w:lang w:val="fr-CA"/>
              </w:rPr>
            </w:pPr>
            <w:r w:rsidRPr="000213DD">
              <w:rPr>
                <w:rFonts w:cs="Times New Roman"/>
                <w:sz w:val="20"/>
                <w:szCs w:val="20"/>
                <w:lang w:val="fr-CA"/>
              </w:rPr>
              <w:t>dernière parution</w:t>
            </w:r>
          </w:p>
          <w:p w:rsidR="0095096B" w:rsidRPr="000213DD" w:rsidRDefault="0095096B" w:rsidP="0095096B">
            <w:pPr>
              <w:rPr>
                <w:rFonts w:cs="Times New Roman"/>
                <w:sz w:val="20"/>
                <w:szCs w:val="20"/>
                <w:lang w:val="fr-CA"/>
              </w:rPr>
            </w:pPr>
          </w:p>
          <w:p w:rsidR="0095096B" w:rsidRPr="000213DD" w:rsidRDefault="0095096B" w:rsidP="0095096B">
            <w:pPr>
              <w:rPr>
                <w:rFonts w:cs="Times New Roman"/>
                <w:sz w:val="20"/>
                <w:szCs w:val="20"/>
                <w:lang w:val="fr-CA"/>
              </w:rPr>
            </w:pPr>
            <w:r w:rsidRPr="000213DD">
              <w:rPr>
                <w:rFonts w:cs="Times New Roman"/>
                <w:sz w:val="20"/>
                <w:szCs w:val="20"/>
                <w:lang w:val="fr-CA"/>
              </w:rPr>
              <w:t xml:space="preserve">Jugements rendus sur les demandes </w:t>
            </w:r>
          </w:p>
          <w:p w:rsidR="0095096B" w:rsidRPr="000213DD" w:rsidRDefault="004137A0" w:rsidP="0095096B">
            <w:pPr>
              <w:rPr>
                <w:rFonts w:cs="Times New Roman"/>
                <w:sz w:val="20"/>
                <w:szCs w:val="20"/>
                <w:lang w:val="fr-CA"/>
              </w:rPr>
            </w:pPr>
            <w:r w:rsidRPr="000213DD">
              <w:rPr>
                <w:rFonts w:cs="Times New Roman"/>
                <w:sz w:val="20"/>
                <w:szCs w:val="20"/>
                <w:lang w:val="fr-CA"/>
              </w:rPr>
              <w:t>d’</w:t>
            </w:r>
            <w:r w:rsidR="0095096B" w:rsidRPr="000213DD">
              <w:rPr>
                <w:rFonts w:cs="Times New Roman"/>
                <w:sz w:val="20"/>
                <w:szCs w:val="20"/>
                <w:lang w:val="fr-CA"/>
              </w:rPr>
              <w:t>autorisation</w:t>
            </w:r>
          </w:p>
          <w:p w:rsidR="0095096B" w:rsidRPr="000213DD" w:rsidRDefault="0095096B" w:rsidP="0095096B">
            <w:pPr>
              <w:rPr>
                <w:rFonts w:cs="Times New Roman"/>
                <w:sz w:val="20"/>
                <w:szCs w:val="20"/>
                <w:lang w:val="fr-CA"/>
              </w:rPr>
            </w:pPr>
          </w:p>
          <w:p w:rsidR="0095096B" w:rsidRPr="000213DD" w:rsidRDefault="0095096B" w:rsidP="0095096B">
            <w:pPr>
              <w:rPr>
                <w:rFonts w:cs="Times New Roman"/>
                <w:sz w:val="20"/>
                <w:szCs w:val="20"/>
                <w:lang w:val="fr-CA"/>
              </w:rPr>
            </w:pPr>
            <w:r w:rsidRPr="000213DD">
              <w:rPr>
                <w:rFonts w:cs="Times New Roman"/>
                <w:sz w:val="20"/>
                <w:szCs w:val="20"/>
                <w:lang w:val="fr-CA"/>
              </w:rPr>
              <w:t>Requêtes</w:t>
            </w:r>
          </w:p>
          <w:p w:rsidR="0095096B" w:rsidRPr="000213DD" w:rsidRDefault="0095096B" w:rsidP="0095096B">
            <w:pPr>
              <w:rPr>
                <w:rFonts w:cs="Times New Roman"/>
                <w:sz w:val="20"/>
                <w:szCs w:val="20"/>
                <w:lang w:val="fr-CA"/>
              </w:rPr>
            </w:pPr>
          </w:p>
          <w:p w:rsidR="0095096B" w:rsidRPr="000213DD" w:rsidRDefault="0095096B" w:rsidP="0095096B">
            <w:pPr>
              <w:rPr>
                <w:rFonts w:cs="Times New Roman"/>
                <w:sz w:val="20"/>
                <w:szCs w:val="20"/>
                <w:lang w:val="fr-CA"/>
              </w:rPr>
            </w:pPr>
            <w:r w:rsidRPr="000213DD">
              <w:rPr>
                <w:rFonts w:cs="Times New Roman"/>
                <w:sz w:val="20"/>
                <w:szCs w:val="20"/>
                <w:lang w:val="fr-CA"/>
              </w:rPr>
              <w:t>Avis de désistement déposés depuis la dernière parution</w:t>
            </w:r>
          </w:p>
          <w:p w:rsidR="0095096B" w:rsidRPr="000213DD" w:rsidRDefault="0095096B" w:rsidP="0095096B">
            <w:pPr>
              <w:rPr>
                <w:rFonts w:cs="Times New Roman"/>
                <w:sz w:val="20"/>
                <w:szCs w:val="20"/>
                <w:lang w:val="fr-CA"/>
              </w:rPr>
            </w:pPr>
          </w:p>
          <w:p w:rsidR="0095096B" w:rsidRPr="000213DD" w:rsidRDefault="0095096B" w:rsidP="0095096B">
            <w:pPr>
              <w:rPr>
                <w:rFonts w:cs="Times New Roman"/>
                <w:sz w:val="20"/>
                <w:szCs w:val="20"/>
                <w:lang w:val="fr-CA"/>
              </w:rPr>
            </w:pPr>
            <w:r w:rsidRPr="000213DD">
              <w:rPr>
                <w:rFonts w:cs="Times New Roman"/>
                <w:sz w:val="20"/>
                <w:szCs w:val="20"/>
                <w:lang w:val="fr-CA"/>
              </w:rPr>
              <w:t xml:space="preserve">Appels entendus depuis la dernière </w:t>
            </w:r>
          </w:p>
          <w:p w:rsidR="0095096B" w:rsidRPr="000213DD" w:rsidRDefault="0095096B" w:rsidP="0095096B">
            <w:pPr>
              <w:rPr>
                <w:rFonts w:cs="Times New Roman"/>
                <w:sz w:val="20"/>
                <w:szCs w:val="20"/>
                <w:lang w:val="fr-CA"/>
              </w:rPr>
            </w:pPr>
            <w:r w:rsidRPr="000213DD">
              <w:rPr>
                <w:rFonts w:cs="Times New Roman"/>
                <w:sz w:val="20"/>
                <w:szCs w:val="20"/>
                <w:lang w:val="fr-CA"/>
              </w:rPr>
              <w:t>parution et résultat</w:t>
            </w:r>
          </w:p>
          <w:p w:rsidR="008F54ED" w:rsidRPr="000213DD" w:rsidRDefault="008F54ED" w:rsidP="0095096B">
            <w:pPr>
              <w:rPr>
                <w:rFonts w:cs="Times New Roman"/>
                <w:sz w:val="20"/>
                <w:szCs w:val="20"/>
                <w:lang w:val="fr-CA"/>
              </w:rPr>
            </w:pPr>
          </w:p>
          <w:p w:rsidR="0095096B" w:rsidRPr="000213DD" w:rsidRDefault="0095096B" w:rsidP="0095096B">
            <w:pPr>
              <w:rPr>
                <w:rFonts w:cs="Times New Roman"/>
                <w:sz w:val="20"/>
                <w:szCs w:val="20"/>
                <w:lang w:val="fr-CA"/>
              </w:rPr>
            </w:pPr>
            <w:r w:rsidRPr="000213DD">
              <w:rPr>
                <w:rFonts w:cs="Times New Roman"/>
                <w:sz w:val="20"/>
                <w:szCs w:val="20"/>
                <w:lang w:val="fr-CA"/>
              </w:rPr>
              <w:t xml:space="preserve">Calendrier </w:t>
            </w:r>
          </w:p>
          <w:p w:rsidR="0095096B" w:rsidRPr="000213DD" w:rsidRDefault="0095096B" w:rsidP="0095096B">
            <w:pPr>
              <w:rPr>
                <w:rFonts w:cs="Times New Roman"/>
                <w:sz w:val="20"/>
                <w:szCs w:val="20"/>
                <w:lang w:val="fr-CA"/>
              </w:rPr>
            </w:pPr>
          </w:p>
          <w:p w:rsidR="0095096B" w:rsidRPr="000213DD" w:rsidRDefault="0095096B" w:rsidP="0095096B">
            <w:pPr>
              <w:rPr>
                <w:rFonts w:cs="Times New Roman"/>
                <w:sz w:val="20"/>
                <w:szCs w:val="20"/>
                <w:lang w:val="fr-CA"/>
              </w:rPr>
            </w:pPr>
            <w:r w:rsidRPr="000213DD">
              <w:rPr>
                <w:rFonts w:cs="Times New Roman"/>
                <w:sz w:val="20"/>
                <w:szCs w:val="20"/>
                <w:lang w:val="fr-CA"/>
              </w:rPr>
              <w:t>Résumés des affaires</w:t>
            </w:r>
          </w:p>
          <w:p w:rsidR="0095096B" w:rsidRPr="000213DD" w:rsidRDefault="0095096B" w:rsidP="0095096B">
            <w:pPr>
              <w:rPr>
                <w:rFonts w:cs="Times New Roman"/>
                <w:sz w:val="20"/>
                <w:szCs w:val="20"/>
                <w:lang w:val="fr-CA"/>
              </w:rPr>
            </w:pPr>
          </w:p>
          <w:p w:rsidR="00A87207" w:rsidRPr="000213DD" w:rsidRDefault="00A87207" w:rsidP="008F54ED">
            <w:pPr>
              <w:tabs>
                <w:tab w:val="right" w:pos="9360"/>
              </w:tabs>
              <w:rPr>
                <w:rFonts w:cs="Times New Roman"/>
                <w:sz w:val="20"/>
                <w:szCs w:val="20"/>
                <w:lang w:val="fr-CA"/>
              </w:rPr>
            </w:pPr>
          </w:p>
        </w:tc>
      </w:tr>
    </w:tbl>
    <w:p w:rsidR="0095096B" w:rsidRPr="000213DD" w:rsidRDefault="0095096B" w:rsidP="0095096B">
      <w:pPr>
        <w:tabs>
          <w:tab w:val="right" w:pos="9360"/>
        </w:tabs>
      </w:pPr>
    </w:p>
    <w:tbl>
      <w:tblPr>
        <w:tblStyle w:val="TableGrid"/>
        <w:tblW w:w="0" w:type="auto"/>
        <w:tblLook w:val="04A0" w:firstRow="1" w:lastRow="0" w:firstColumn="1" w:lastColumn="0" w:noHBand="0" w:noVBand="1"/>
      </w:tblPr>
      <w:tblGrid>
        <w:gridCol w:w="9445"/>
      </w:tblGrid>
      <w:tr w:rsidR="0079724F" w:rsidRPr="009A60CD" w:rsidTr="00F761E4">
        <w:tc>
          <w:tcPr>
            <w:tcW w:w="9445" w:type="dxa"/>
          </w:tcPr>
          <w:p w:rsidR="0079724F" w:rsidRPr="000213DD" w:rsidRDefault="0079724F" w:rsidP="00215F7C">
            <w:pPr>
              <w:keepNext/>
              <w:tabs>
                <w:tab w:val="right" w:pos="9360"/>
              </w:tabs>
              <w:jc w:val="center"/>
              <w:rPr>
                <w:szCs w:val="24"/>
              </w:rPr>
            </w:pPr>
            <w:r w:rsidRPr="000213DD">
              <w:rPr>
                <w:szCs w:val="24"/>
              </w:rPr>
              <w:t>NOTICE</w:t>
            </w:r>
          </w:p>
          <w:p w:rsidR="0079724F" w:rsidRPr="000213DD" w:rsidRDefault="0079724F" w:rsidP="00215F7C">
            <w:pPr>
              <w:keepNext/>
              <w:tabs>
                <w:tab w:val="right" w:pos="9360"/>
              </w:tabs>
              <w:rPr>
                <w:szCs w:val="24"/>
              </w:rPr>
            </w:pPr>
          </w:p>
          <w:p w:rsidR="0079724F" w:rsidRPr="000213DD" w:rsidRDefault="0079724F" w:rsidP="00215F7C">
            <w:pPr>
              <w:keepNext/>
              <w:tabs>
                <w:tab w:val="right" w:pos="9360"/>
              </w:tabs>
              <w:jc w:val="both"/>
              <w:rPr>
                <w:szCs w:val="24"/>
              </w:rPr>
            </w:pPr>
            <w:r w:rsidRPr="000213DD">
              <w:rPr>
                <w:szCs w:val="24"/>
              </w:rPr>
              <w:t>Case summaries included in the Bulletin are prepared by the Office of the Registrar of the Supreme Court of Canada (Law Branch) for information purposes only.</w:t>
            </w:r>
          </w:p>
          <w:p w:rsidR="0079724F" w:rsidRPr="000213DD" w:rsidRDefault="0079724F" w:rsidP="00215F7C">
            <w:pPr>
              <w:keepNext/>
              <w:tabs>
                <w:tab w:val="right" w:pos="9360"/>
              </w:tabs>
              <w:rPr>
                <w:szCs w:val="24"/>
              </w:rPr>
            </w:pPr>
          </w:p>
          <w:p w:rsidR="0079724F" w:rsidRPr="000213DD" w:rsidRDefault="0079724F" w:rsidP="00215F7C">
            <w:pPr>
              <w:keepNext/>
              <w:tabs>
                <w:tab w:val="right" w:pos="9360"/>
              </w:tabs>
              <w:rPr>
                <w:szCs w:val="24"/>
              </w:rPr>
            </w:pPr>
          </w:p>
          <w:p w:rsidR="0079724F" w:rsidRPr="000213DD" w:rsidRDefault="0079724F" w:rsidP="00215F7C">
            <w:pPr>
              <w:keepNext/>
              <w:tabs>
                <w:tab w:val="right" w:pos="9360"/>
              </w:tabs>
              <w:jc w:val="center"/>
              <w:rPr>
                <w:szCs w:val="24"/>
                <w:lang w:val="fr-CA"/>
              </w:rPr>
            </w:pPr>
            <w:r w:rsidRPr="000213DD">
              <w:rPr>
                <w:szCs w:val="24"/>
                <w:lang w:val="fr-CA"/>
              </w:rPr>
              <w:t>AVIS</w:t>
            </w:r>
          </w:p>
          <w:p w:rsidR="0079724F" w:rsidRPr="000213DD" w:rsidRDefault="0079724F" w:rsidP="00215F7C">
            <w:pPr>
              <w:keepNext/>
              <w:tabs>
                <w:tab w:val="right" w:pos="9360"/>
              </w:tabs>
              <w:rPr>
                <w:szCs w:val="24"/>
                <w:lang w:val="fr-CA"/>
              </w:rPr>
            </w:pPr>
          </w:p>
          <w:p w:rsidR="0079724F" w:rsidRPr="000213DD" w:rsidRDefault="0079724F" w:rsidP="00215F7C">
            <w:pPr>
              <w:keepNext/>
              <w:tabs>
                <w:tab w:val="right" w:pos="9360"/>
              </w:tabs>
              <w:jc w:val="both"/>
              <w:rPr>
                <w:sz w:val="20"/>
                <w:szCs w:val="20"/>
                <w:lang w:val="fr-CA"/>
              </w:rPr>
            </w:pPr>
            <w:r w:rsidRPr="000213DD">
              <w:rPr>
                <w:szCs w:val="24"/>
                <w:lang w:val="fr-CA"/>
              </w:rPr>
              <w:t>Les résumés de dossiers publiés dans le bulletin sont préparés par le Bureau du registraire (Direction générale du droit) uniquement à titre d’information.</w:t>
            </w:r>
          </w:p>
        </w:tc>
      </w:tr>
    </w:tbl>
    <w:p w:rsidR="0095096B" w:rsidRPr="000213DD" w:rsidRDefault="0095096B" w:rsidP="0095096B">
      <w:pPr>
        <w:tabs>
          <w:tab w:val="right" w:pos="9360"/>
        </w:tabs>
        <w:rPr>
          <w:lang w:val="fr-CA"/>
        </w:rPr>
      </w:pPr>
    </w:p>
    <w:p w:rsidR="00A87207" w:rsidRPr="000213DD" w:rsidRDefault="00A87207" w:rsidP="0095096B">
      <w:pPr>
        <w:tabs>
          <w:tab w:val="right" w:pos="9360"/>
        </w:tabs>
        <w:rPr>
          <w:lang w:val="fr-CA"/>
        </w:rPr>
        <w:sectPr w:rsidR="00A87207" w:rsidRPr="000213DD"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0213DD" w:rsidTr="00245129">
        <w:tc>
          <w:tcPr>
            <w:tcW w:w="4200" w:type="dxa"/>
            <w:shd w:val="clear" w:color="auto" w:fill="auto"/>
            <w:tcMar>
              <w:left w:w="0" w:type="dxa"/>
              <w:right w:w="0" w:type="dxa"/>
            </w:tcMar>
          </w:tcPr>
          <w:p w:rsidR="00A87207" w:rsidRPr="000213DD" w:rsidRDefault="00A87207" w:rsidP="00BA6468">
            <w:pPr>
              <w:rPr>
                <w:rFonts w:eastAsia="Times New Roman" w:cs="Times New Roman"/>
                <w:b/>
                <w:sz w:val="20"/>
                <w:szCs w:val="20"/>
                <w:lang w:eastAsia="en-CA"/>
              </w:rPr>
            </w:pPr>
            <w:r w:rsidRPr="000213DD">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0213DD" w:rsidRDefault="00A87207" w:rsidP="002E2327">
            <w:pPr>
              <w:jc w:val="center"/>
              <w:rPr>
                <w:rFonts w:eastAsia="Times New Roman" w:cs="Times New Roman"/>
                <w:b/>
                <w:sz w:val="20"/>
                <w:szCs w:val="20"/>
                <w:lang w:eastAsia="en-CA"/>
              </w:rPr>
            </w:pPr>
          </w:p>
          <w:p w:rsidR="00A87207" w:rsidRPr="000213DD" w:rsidRDefault="00A87207" w:rsidP="002E2327">
            <w:pPr>
              <w:jc w:val="center"/>
              <w:rPr>
                <w:rFonts w:eastAsia="Times New Roman" w:cs="Times New Roman"/>
                <w:b/>
                <w:sz w:val="20"/>
                <w:szCs w:val="20"/>
                <w:lang w:eastAsia="en-CA"/>
              </w:rPr>
            </w:pPr>
          </w:p>
          <w:p w:rsidR="00A87207" w:rsidRPr="000213DD"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0213DD" w:rsidRDefault="00A87207" w:rsidP="00A87207">
            <w:pPr>
              <w:rPr>
                <w:rFonts w:eastAsia="Times New Roman" w:cs="Times New Roman"/>
                <w:b/>
                <w:sz w:val="20"/>
                <w:szCs w:val="20"/>
                <w:lang w:val="fr-CA" w:eastAsia="en-CA"/>
              </w:rPr>
            </w:pPr>
            <w:r w:rsidRPr="000213DD">
              <w:rPr>
                <w:rFonts w:eastAsia="Times New Roman" w:cs="Times New Roman"/>
                <w:b/>
                <w:szCs w:val="20"/>
                <w:lang w:val="fr-CA" w:eastAsia="en-CA"/>
              </w:rPr>
              <w:t>DEMANDES D’AUTORISATION D’APPEL DÉPOSÉES</w:t>
            </w:r>
          </w:p>
        </w:tc>
      </w:tr>
    </w:tbl>
    <w:p w:rsidR="00A87207" w:rsidRPr="000213DD"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990"/>
        <w:gridCol w:w="4511"/>
      </w:tblGrid>
      <w:tr w:rsidR="00C21644" w:rsidRPr="000213DD" w:rsidTr="009E034C">
        <w:tc>
          <w:tcPr>
            <w:tcW w:w="4320" w:type="dxa"/>
            <w:shd w:val="clear" w:color="auto" w:fill="auto"/>
          </w:tcPr>
          <w:p w:rsidR="003B6FAD" w:rsidRPr="000213DD" w:rsidRDefault="00C3472E" w:rsidP="005F1ED8">
            <w:pPr>
              <w:rPr>
                <w:b/>
                <w:sz w:val="20"/>
                <w:szCs w:val="20"/>
                <w:lang w:val="fr-CA"/>
              </w:rPr>
            </w:pPr>
            <w:r w:rsidRPr="000213DD">
              <w:rPr>
                <w:b/>
                <w:sz w:val="20"/>
                <w:szCs w:val="20"/>
                <w:lang w:val="fr-CA"/>
              </w:rPr>
              <w:t>R.A.</w:t>
            </w:r>
          </w:p>
          <w:p w:rsidR="003B6FAD" w:rsidRPr="000213DD" w:rsidRDefault="003B6FAD" w:rsidP="005F1ED8">
            <w:pPr>
              <w:rPr>
                <w:sz w:val="20"/>
                <w:szCs w:val="20"/>
                <w:lang w:val="fr-CA"/>
              </w:rPr>
            </w:pPr>
            <w:r w:rsidRPr="000213DD">
              <w:rPr>
                <w:b/>
                <w:sz w:val="20"/>
                <w:szCs w:val="20"/>
                <w:lang w:val="fr-CA"/>
              </w:rPr>
              <w:tab/>
            </w:r>
            <w:r w:rsidRPr="000213DD">
              <w:rPr>
                <w:sz w:val="20"/>
                <w:szCs w:val="20"/>
                <w:lang w:val="fr-CA"/>
              </w:rPr>
              <w:t xml:space="preserve">Jacques </w:t>
            </w:r>
            <w:proofErr w:type="spellStart"/>
            <w:r w:rsidRPr="000213DD">
              <w:rPr>
                <w:sz w:val="20"/>
                <w:szCs w:val="20"/>
                <w:lang w:val="fr-CA"/>
              </w:rPr>
              <w:t>Jeansonne</w:t>
            </w:r>
            <w:proofErr w:type="spellEnd"/>
          </w:p>
          <w:p w:rsidR="003B6FAD" w:rsidRPr="000213DD" w:rsidRDefault="003B6FAD" w:rsidP="005F1ED8">
            <w:pPr>
              <w:rPr>
                <w:sz w:val="20"/>
                <w:szCs w:val="20"/>
                <w:lang w:val="fr-CA"/>
              </w:rPr>
            </w:pPr>
            <w:r w:rsidRPr="000213DD">
              <w:rPr>
                <w:sz w:val="20"/>
                <w:szCs w:val="20"/>
                <w:lang w:val="fr-CA"/>
              </w:rPr>
              <w:tab/>
            </w:r>
            <w:proofErr w:type="spellStart"/>
            <w:r w:rsidRPr="000213DD">
              <w:rPr>
                <w:sz w:val="20"/>
                <w:szCs w:val="20"/>
                <w:lang w:val="fr-CA"/>
              </w:rPr>
              <w:t>Jeansonne</w:t>
            </w:r>
            <w:proofErr w:type="spellEnd"/>
            <w:r w:rsidRPr="000213DD">
              <w:rPr>
                <w:sz w:val="20"/>
                <w:szCs w:val="20"/>
                <w:lang w:val="fr-CA"/>
              </w:rPr>
              <w:t xml:space="preserve"> Avocats </w:t>
            </w:r>
            <w:proofErr w:type="spellStart"/>
            <w:r w:rsidRPr="000213DD">
              <w:rPr>
                <w:sz w:val="20"/>
                <w:szCs w:val="20"/>
                <w:lang w:val="fr-CA"/>
              </w:rPr>
              <w:t>inc.</w:t>
            </w:r>
            <w:proofErr w:type="spellEnd"/>
          </w:p>
          <w:p w:rsidR="003B6FAD" w:rsidRPr="000213DD" w:rsidRDefault="003B6FAD" w:rsidP="005F1ED8">
            <w:pPr>
              <w:rPr>
                <w:sz w:val="20"/>
                <w:szCs w:val="20"/>
                <w:lang w:val="fr-CA"/>
              </w:rPr>
            </w:pPr>
          </w:p>
          <w:p w:rsidR="003B6FAD" w:rsidRPr="000213DD" w:rsidRDefault="003B6FAD" w:rsidP="005F1ED8">
            <w:pPr>
              <w:rPr>
                <w:sz w:val="20"/>
                <w:szCs w:val="20"/>
                <w:lang w:val="fr-CA"/>
              </w:rPr>
            </w:pPr>
            <w:r w:rsidRPr="000213DD">
              <w:rPr>
                <w:sz w:val="20"/>
                <w:szCs w:val="20"/>
                <w:lang w:val="fr-CA"/>
              </w:rPr>
              <w:tab/>
              <w:t>c. (36896)</w:t>
            </w:r>
          </w:p>
          <w:p w:rsidR="003B6FAD" w:rsidRPr="000213DD" w:rsidRDefault="003B6FAD" w:rsidP="005F1ED8">
            <w:pPr>
              <w:rPr>
                <w:sz w:val="20"/>
                <w:szCs w:val="20"/>
                <w:lang w:val="fr-CA"/>
              </w:rPr>
            </w:pPr>
          </w:p>
          <w:p w:rsidR="003B6FAD" w:rsidRPr="000213DD" w:rsidRDefault="003B6FAD" w:rsidP="005F1ED8">
            <w:pPr>
              <w:rPr>
                <w:b/>
                <w:sz w:val="20"/>
                <w:szCs w:val="20"/>
                <w:lang w:val="fr-CA"/>
              </w:rPr>
            </w:pPr>
            <w:r w:rsidRPr="000213DD">
              <w:rPr>
                <w:b/>
                <w:sz w:val="20"/>
                <w:szCs w:val="20"/>
                <w:lang w:val="fr-CA"/>
              </w:rPr>
              <w:t>S.T. (</w:t>
            </w:r>
            <w:proofErr w:type="spellStart"/>
            <w:r w:rsidRPr="000213DD">
              <w:rPr>
                <w:b/>
                <w:sz w:val="20"/>
                <w:szCs w:val="20"/>
                <w:lang w:val="fr-CA"/>
              </w:rPr>
              <w:t>Qc</w:t>
            </w:r>
            <w:proofErr w:type="spellEnd"/>
            <w:r w:rsidRPr="000213DD">
              <w:rPr>
                <w:b/>
                <w:sz w:val="20"/>
                <w:szCs w:val="20"/>
                <w:lang w:val="fr-CA"/>
              </w:rPr>
              <w:t>)</w:t>
            </w:r>
          </w:p>
          <w:p w:rsidR="003B6FAD" w:rsidRPr="000213DD" w:rsidRDefault="003B6FAD" w:rsidP="005F1ED8">
            <w:pPr>
              <w:rPr>
                <w:sz w:val="20"/>
                <w:szCs w:val="20"/>
                <w:lang w:val="fr-CA"/>
              </w:rPr>
            </w:pPr>
            <w:r w:rsidRPr="000213DD">
              <w:rPr>
                <w:b/>
                <w:sz w:val="20"/>
                <w:szCs w:val="20"/>
                <w:lang w:val="fr-CA"/>
              </w:rPr>
              <w:tab/>
            </w:r>
            <w:r w:rsidRPr="000213DD">
              <w:rPr>
                <w:sz w:val="20"/>
                <w:szCs w:val="20"/>
                <w:lang w:val="fr-CA"/>
              </w:rPr>
              <w:t>Pierre-Hugues Fortin</w:t>
            </w:r>
          </w:p>
          <w:p w:rsidR="003B6FAD" w:rsidRPr="000213DD" w:rsidRDefault="003B6FAD" w:rsidP="005F1ED8">
            <w:pPr>
              <w:rPr>
                <w:sz w:val="20"/>
                <w:szCs w:val="20"/>
              </w:rPr>
            </w:pPr>
            <w:r w:rsidRPr="000213DD">
              <w:rPr>
                <w:sz w:val="20"/>
                <w:szCs w:val="20"/>
                <w:lang w:val="fr-CA"/>
              </w:rPr>
              <w:tab/>
            </w:r>
            <w:r w:rsidRPr="000213DD">
              <w:rPr>
                <w:sz w:val="20"/>
                <w:szCs w:val="20"/>
              </w:rPr>
              <w:t xml:space="preserve">FSD Law Group </w:t>
            </w:r>
            <w:proofErr w:type="spellStart"/>
            <w:r w:rsidRPr="000213DD">
              <w:rPr>
                <w:sz w:val="20"/>
                <w:szCs w:val="20"/>
              </w:rPr>
              <w:t>inc.</w:t>
            </w:r>
            <w:proofErr w:type="spellEnd"/>
          </w:p>
          <w:p w:rsidR="003B6FAD" w:rsidRPr="000213DD" w:rsidRDefault="003B6FAD" w:rsidP="005F1ED8">
            <w:pPr>
              <w:rPr>
                <w:sz w:val="20"/>
                <w:szCs w:val="20"/>
              </w:rPr>
            </w:pPr>
          </w:p>
          <w:p w:rsidR="003B6FAD" w:rsidRPr="000213DD" w:rsidRDefault="003B6FAD" w:rsidP="005F1ED8">
            <w:pPr>
              <w:rPr>
                <w:sz w:val="20"/>
                <w:szCs w:val="20"/>
              </w:rPr>
            </w:pPr>
            <w:r w:rsidRPr="000213DD">
              <w:rPr>
                <w:sz w:val="20"/>
                <w:szCs w:val="20"/>
              </w:rPr>
              <w:t>DATE DE PRODUCTION: 14.03.2016</w:t>
            </w:r>
          </w:p>
          <w:p w:rsidR="00C21644" w:rsidRPr="000213DD" w:rsidRDefault="009A60CD" w:rsidP="005F1ED8">
            <w:pPr>
              <w:rPr>
                <w:sz w:val="20"/>
                <w:szCs w:val="20"/>
                <w:lang w:val="fr-CA"/>
              </w:rPr>
            </w:pPr>
            <w:r>
              <w:rPr>
                <w:sz w:val="20"/>
                <w:szCs w:val="20"/>
                <w:lang w:val="fr-CA"/>
              </w:rPr>
              <w:pict>
                <v:rect id="_x0000_i1025" style="width:108pt;height:1pt" o:hrpct="0" o:hralign="center" o:hrstd="t" o:hrnoshade="t" o:hr="t" fillcolor="black [3213]" stroked="f"/>
              </w:pict>
            </w:r>
          </w:p>
        </w:tc>
        <w:tc>
          <w:tcPr>
            <w:tcW w:w="990" w:type="dxa"/>
            <w:shd w:val="clear" w:color="auto" w:fill="auto"/>
          </w:tcPr>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tc>
        <w:tc>
          <w:tcPr>
            <w:tcW w:w="4511" w:type="dxa"/>
            <w:shd w:val="clear" w:color="auto" w:fill="auto"/>
          </w:tcPr>
          <w:p w:rsidR="003B6FAD" w:rsidRPr="000213DD" w:rsidRDefault="00606152" w:rsidP="005F1ED8">
            <w:pPr>
              <w:rPr>
                <w:b/>
                <w:sz w:val="20"/>
                <w:szCs w:val="20"/>
                <w:lang w:val="fr-CA"/>
              </w:rPr>
            </w:pPr>
            <w:r w:rsidRPr="000213DD">
              <w:rPr>
                <w:b/>
                <w:sz w:val="20"/>
                <w:szCs w:val="20"/>
                <w:lang w:val="fr-CA"/>
              </w:rPr>
              <w:t>1250264 Ontario Inc.</w:t>
            </w:r>
          </w:p>
          <w:p w:rsidR="00606152" w:rsidRPr="000213DD" w:rsidRDefault="00606152" w:rsidP="005F1ED8">
            <w:pPr>
              <w:rPr>
                <w:sz w:val="20"/>
                <w:szCs w:val="20"/>
                <w:lang w:val="fr-CA"/>
              </w:rPr>
            </w:pPr>
            <w:r w:rsidRPr="000213DD">
              <w:rPr>
                <w:b/>
                <w:sz w:val="20"/>
                <w:szCs w:val="20"/>
                <w:lang w:val="fr-CA"/>
              </w:rPr>
              <w:tab/>
            </w:r>
            <w:r w:rsidRPr="000213DD">
              <w:rPr>
                <w:sz w:val="20"/>
                <w:szCs w:val="20"/>
                <w:lang w:val="fr-CA"/>
              </w:rPr>
              <w:t>Louis Sokolov</w:t>
            </w:r>
          </w:p>
          <w:p w:rsidR="00606152" w:rsidRPr="000213DD" w:rsidRDefault="00606152" w:rsidP="005F1ED8">
            <w:pPr>
              <w:rPr>
                <w:sz w:val="20"/>
                <w:szCs w:val="20"/>
                <w:lang w:val="fr-CA"/>
              </w:rPr>
            </w:pPr>
            <w:r w:rsidRPr="000213DD">
              <w:rPr>
                <w:sz w:val="20"/>
                <w:szCs w:val="20"/>
                <w:lang w:val="fr-CA"/>
              </w:rPr>
              <w:tab/>
            </w:r>
            <w:proofErr w:type="spellStart"/>
            <w:r w:rsidRPr="000213DD">
              <w:rPr>
                <w:sz w:val="20"/>
                <w:szCs w:val="20"/>
                <w:lang w:val="fr-CA"/>
              </w:rPr>
              <w:t>Sotos</w:t>
            </w:r>
            <w:proofErr w:type="spellEnd"/>
            <w:r w:rsidRPr="000213DD">
              <w:rPr>
                <w:sz w:val="20"/>
                <w:szCs w:val="20"/>
                <w:lang w:val="fr-CA"/>
              </w:rPr>
              <w:t xml:space="preserve"> LLP</w:t>
            </w:r>
          </w:p>
          <w:p w:rsidR="00606152" w:rsidRPr="000213DD" w:rsidRDefault="00606152" w:rsidP="005F1ED8">
            <w:pPr>
              <w:rPr>
                <w:sz w:val="20"/>
                <w:szCs w:val="20"/>
                <w:lang w:val="fr-CA"/>
              </w:rPr>
            </w:pPr>
          </w:p>
          <w:p w:rsidR="00606152" w:rsidRPr="000213DD" w:rsidRDefault="00606152" w:rsidP="005F1ED8">
            <w:pPr>
              <w:rPr>
                <w:sz w:val="20"/>
                <w:szCs w:val="20"/>
                <w:lang w:val="fr-CA"/>
              </w:rPr>
            </w:pPr>
            <w:r w:rsidRPr="000213DD">
              <w:rPr>
                <w:sz w:val="20"/>
                <w:szCs w:val="20"/>
                <w:lang w:val="fr-CA"/>
              </w:rPr>
              <w:tab/>
              <w:t>v. (36893)</w:t>
            </w:r>
          </w:p>
          <w:p w:rsidR="003B6FAD" w:rsidRPr="000213DD" w:rsidRDefault="003B6FAD" w:rsidP="005F1ED8">
            <w:pPr>
              <w:rPr>
                <w:sz w:val="20"/>
                <w:szCs w:val="20"/>
                <w:lang w:val="fr-CA"/>
              </w:rPr>
            </w:pPr>
          </w:p>
          <w:p w:rsidR="003B6FAD" w:rsidRPr="000213DD" w:rsidRDefault="00606152" w:rsidP="005F1ED8">
            <w:pPr>
              <w:rPr>
                <w:b/>
                <w:sz w:val="20"/>
                <w:szCs w:val="20"/>
                <w:lang w:val="fr-CA"/>
              </w:rPr>
            </w:pPr>
            <w:r w:rsidRPr="000213DD">
              <w:rPr>
                <w:b/>
                <w:sz w:val="20"/>
                <w:szCs w:val="20"/>
                <w:lang w:val="fr-CA"/>
              </w:rPr>
              <w:t>Pet Valu Canada Inc. (Ont.)</w:t>
            </w:r>
          </w:p>
          <w:p w:rsidR="003B6FAD" w:rsidRPr="000213DD" w:rsidRDefault="00606152" w:rsidP="005F1ED8">
            <w:pPr>
              <w:rPr>
                <w:sz w:val="20"/>
                <w:szCs w:val="20"/>
              </w:rPr>
            </w:pPr>
            <w:r w:rsidRPr="000213DD">
              <w:rPr>
                <w:b/>
                <w:sz w:val="20"/>
                <w:szCs w:val="20"/>
                <w:lang w:val="fr-CA"/>
              </w:rPr>
              <w:tab/>
            </w:r>
            <w:r w:rsidRPr="000213DD">
              <w:rPr>
                <w:sz w:val="20"/>
                <w:szCs w:val="20"/>
              </w:rPr>
              <w:t xml:space="preserve">Geoffrey B. Shaw </w:t>
            </w:r>
          </w:p>
          <w:p w:rsidR="00606152" w:rsidRPr="000213DD" w:rsidRDefault="00606152" w:rsidP="005F1ED8">
            <w:pPr>
              <w:rPr>
                <w:sz w:val="20"/>
                <w:szCs w:val="20"/>
              </w:rPr>
            </w:pPr>
            <w:r w:rsidRPr="000213DD">
              <w:rPr>
                <w:sz w:val="20"/>
                <w:szCs w:val="20"/>
              </w:rPr>
              <w:tab/>
              <w:t>Cassels Brock &amp; Blackwell LLP</w:t>
            </w:r>
          </w:p>
          <w:p w:rsidR="003B6FAD" w:rsidRPr="000213DD" w:rsidRDefault="003B6FAD" w:rsidP="005F1ED8">
            <w:pPr>
              <w:rPr>
                <w:sz w:val="20"/>
                <w:szCs w:val="20"/>
              </w:rPr>
            </w:pPr>
          </w:p>
          <w:p w:rsidR="00606152" w:rsidRPr="000213DD" w:rsidRDefault="00606152" w:rsidP="005F1ED8">
            <w:pPr>
              <w:rPr>
                <w:sz w:val="20"/>
                <w:szCs w:val="20"/>
                <w:lang w:val="fr-CA"/>
              </w:rPr>
            </w:pPr>
            <w:r w:rsidRPr="000213DD">
              <w:rPr>
                <w:sz w:val="20"/>
                <w:szCs w:val="20"/>
                <w:lang w:val="fr-CA"/>
              </w:rPr>
              <w:t>FINLING DATE : 14.03.2016</w:t>
            </w:r>
          </w:p>
          <w:p w:rsidR="00C21644" w:rsidRPr="000213DD" w:rsidRDefault="009A60CD" w:rsidP="005F1ED8">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0213DD" w:rsidTr="009E034C">
        <w:tc>
          <w:tcPr>
            <w:tcW w:w="4320" w:type="dxa"/>
            <w:shd w:val="clear" w:color="auto" w:fill="auto"/>
          </w:tcPr>
          <w:p w:rsidR="00540002" w:rsidRPr="000213DD" w:rsidRDefault="00540002" w:rsidP="00540002">
            <w:pPr>
              <w:tabs>
                <w:tab w:val="left" w:pos="-1440"/>
                <w:tab w:val="left" w:pos="-720"/>
              </w:tabs>
              <w:rPr>
                <w:b/>
                <w:sz w:val="20"/>
                <w:szCs w:val="20"/>
              </w:rPr>
            </w:pPr>
            <w:proofErr w:type="spellStart"/>
            <w:r w:rsidRPr="000213DD">
              <w:rPr>
                <w:b/>
                <w:sz w:val="20"/>
                <w:szCs w:val="20"/>
              </w:rPr>
              <w:t>Ileshkumar</w:t>
            </w:r>
            <w:proofErr w:type="spellEnd"/>
            <w:r w:rsidRPr="000213DD">
              <w:rPr>
                <w:b/>
                <w:sz w:val="20"/>
                <w:szCs w:val="20"/>
              </w:rPr>
              <w:t xml:space="preserve"> Shah also know</w:t>
            </w:r>
            <w:r w:rsidR="00C3472E" w:rsidRPr="000213DD">
              <w:rPr>
                <w:b/>
                <w:sz w:val="20"/>
                <w:szCs w:val="20"/>
              </w:rPr>
              <w:t>n</w:t>
            </w:r>
            <w:r w:rsidRPr="000213DD">
              <w:rPr>
                <w:b/>
                <w:sz w:val="20"/>
                <w:szCs w:val="20"/>
              </w:rPr>
              <w:t xml:space="preserve"> as </w:t>
            </w:r>
            <w:proofErr w:type="spellStart"/>
            <w:r w:rsidRPr="000213DD">
              <w:rPr>
                <w:b/>
                <w:sz w:val="20"/>
                <w:szCs w:val="20"/>
              </w:rPr>
              <w:t>Ileshkumarpadm</w:t>
            </w:r>
            <w:proofErr w:type="spellEnd"/>
            <w:r w:rsidRPr="000213DD">
              <w:rPr>
                <w:b/>
                <w:sz w:val="20"/>
                <w:szCs w:val="20"/>
              </w:rPr>
              <w:t xml:space="preserve"> Shah</w:t>
            </w:r>
          </w:p>
          <w:p w:rsidR="00540002" w:rsidRPr="000213DD" w:rsidRDefault="00540002" w:rsidP="00540002">
            <w:pPr>
              <w:tabs>
                <w:tab w:val="left" w:pos="-1440"/>
                <w:tab w:val="left" w:pos="-720"/>
              </w:tabs>
              <w:rPr>
                <w:sz w:val="20"/>
                <w:szCs w:val="20"/>
              </w:rPr>
            </w:pPr>
            <w:r w:rsidRPr="000213DD">
              <w:rPr>
                <w:sz w:val="20"/>
                <w:szCs w:val="20"/>
              </w:rPr>
              <w:tab/>
            </w:r>
            <w:proofErr w:type="spellStart"/>
            <w:r w:rsidRPr="000213DD">
              <w:rPr>
                <w:sz w:val="20"/>
                <w:szCs w:val="20"/>
              </w:rPr>
              <w:t>Shahzad</w:t>
            </w:r>
            <w:proofErr w:type="spellEnd"/>
            <w:r w:rsidRPr="000213DD">
              <w:rPr>
                <w:sz w:val="20"/>
                <w:szCs w:val="20"/>
              </w:rPr>
              <w:t xml:space="preserve"> F. Siddiqui</w:t>
            </w:r>
          </w:p>
          <w:p w:rsidR="00540002" w:rsidRPr="000213DD" w:rsidRDefault="00540002" w:rsidP="00540002">
            <w:pPr>
              <w:tabs>
                <w:tab w:val="left" w:pos="-1440"/>
                <w:tab w:val="left" w:pos="-720"/>
              </w:tabs>
              <w:rPr>
                <w:sz w:val="20"/>
                <w:szCs w:val="20"/>
              </w:rPr>
            </w:pPr>
            <w:r w:rsidRPr="000213DD">
              <w:rPr>
                <w:sz w:val="20"/>
                <w:szCs w:val="20"/>
              </w:rPr>
              <w:tab/>
              <w:t>Abrahams LLP</w:t>
            </w:r>
          </w:p>
          <w:p w:rsidR="00540002" w:rsidRPr="000213DD" w:rsidRDefault="00540002" w:rsidP="00540002">
            <w:pPr>
              <w:tabs>
                <w:tab w:val="left" w:pos="-1440"/>
                <w:tab w:val="left" w:pos="-720"/>
              </w:tabs>
              <w:rPr>
                <w:sz w:val="20"/>
                <w:szCs w:val="20"/>
              </w:rPr>
            </w:pPr>
          </w:p>
          <w:p w:rsidR="00540002" w:rsidRPr="000213DD" w:rsidRDefault="00540002" w:rsidP="00540002">
            <w:pPr>
              <w:tabs>
                <w:tab w:val="left" w:pos="-1440"/>
                <w:tab w:val="left" w:pos="-720"/>
              </w:tabs>
              <w:rPr>
                <w:sz w:val="20"/>
                <w:szCs w:val="20"/>
              </w:rPr>
            </w:pPr>
            <w:r w:rsidRPr="000213DD">
              <w:rPr>
                <w:sz w:val="20"/>
                <w:szCs w:val="20"/>
              </w:rPr>
              <w:tab/>
              <w:t>v. (36902)</w:t>
            </w:r>
          </w:p>
          <w:p w:rsidR="00540002" w:rsidRPr="000213DD" w:rsidRDefault="00540002" w:rsidP="00540002">
            <w:pPr>
              <w:tabs>
                <w:tab w:val="left" w:pos="-1440"/>
                <w:tab w:val="left" w:pos="-720"/>
              </w:tabs>
              <w:rPr>
                <w:sz w:val="20"/>
                <w:szCs w:val="20"/>
              </w:rPr>
            </w:pPr>
          </w:p>
          <w:p w:rsidR="00540002" w:rsidRPr="000213DD" w:rsidRDefault="00540002" w:rsidP="00540002">
            <w:pPr>
              <w:rPr>
                <w:b/>
                <w:sz w:val="20"/>
                <w:szCs w:val="20"/>
              </w:rPr>
            </w:pPr>
            <w:r w:rsidRPr="000213DD">
              <w:rPr>
                <w:b/>
                <w:sz w:val="20"/>
                <w:szCs w:val="20"/>
              </w:rPr>
              <w:t xml:space="preserve">Bank of Montreal for itself and on behalf of all creditors of </w:t>
            </w:r>
            <w:proofErr w:type="spellStart"/>
            <w:r w:rsidRPr="000213DD">
              <w:rPr>
                <w:b/>
                <w:sz w:val="20"/>
                <w:szCs w:val="20"/>
              </w:rPr>
              <w:t>Amer</w:t>
            </w:r>
            <w:proofErr w:type="spellEnd"/>
            <w:r w:rsidRPr="000213DD">
              <w:rPr>
                <w:b/>
                <w:sz w:val="20"/>
                <w:szCs w:val="20"/>
              </w:rPr>
              <w:t xml:space="preserve"> </w:t>
            </w:r>
            <w:proofErr w:type="spellStart"/>
            <w:r w:rsidRPr="000213DD">
              <w:rPr>
                <w:b/>
                <w:sz w:val="20"/>
                <w:szCs w:val="20"/>
              </w:rPr>
              <w:t>Javed</w:t>
            </w:r>
            <w:proofErr w:type="spellEnd"/>
            <w:r w:rsidRPr="000213DD">
              <w:rPr>
                <w:b/>
                <w:sz w:val="20"/>
                <w:szCs w:val="20"/>
              </w:rPr>
              <w:t xml:space="preserve">, </w:t>
            </w:r>
            <w:proofErr w:type="spellStart"/>
            <w:r w:rsidRPr="000213DD">
              <w:rPr>
                <w:b/>
                <w:sz w:val="20"/>
                <w:szCs w:val="20"/>
              </w:rPr>
              <w:t>Ileshkumar</w:t>
            </w:r>
            <w:proofErr w:type="spellEnd"/>
            <w:r w:rsidRPr="000213DD">
              <w:rPr>
                <w:b/>
                <w:sz w:val="20"/>
                <w:szCs w:val="20"/>
              </w:rPr>
              <w:t xml:space="preserve"> Shah also known as </w:t>
            </w:r>
            <w:proofErr w:type="spellStart"/>
            <w:r w:rsidRPr="000213DD">
              <w:rPr>
                <w:b/>
                <w:sz w:val="20"/>
                <w:szCs w:val="20"/>
              </w:rPr>
              <w:t>Ileshkumarpadm</w:t>
            </w:r>
            <w:proofErr w:type="spellEnd"/>
            <w:r w:rsidRPr="000213DD">
              <w:rPr>
                <w:b/>
                <w:sz w:val="20"/>
                <w:szCs w:val="20"/>
              </w:rPr>
              <w:t xml:space="preserve"> Shah and </w:t>
            </w:r>
            <w:proofErr w:type="spellStart"/>
            <w:r w:rsidRPr="000213DD">
              <w:rPr>
                <w:b/>
                <w:sz w:val="20"/>
                <w:szCs w:val="20"/>
              </w:rPr>
              <w:t>Mayaben</w:t>
            </w:r>
            <w:proofErr w:type="spellEnd"/>
            <w:r w:rsidRPr="000213DD">
              <w:rPr>
                <w:b/>
                <w:sz w:val="20"/>
                <w:szCs w:val="20"/>
              </w:rPr>
              <w:t xml:space="preserve"> </w:t>
            </w:r>
            <w:proofErr w:type="spellStart"/>
            <w:r w:rsidRPr="000213DD">
              <w:rPr>
                <w:b/>
                <w:sz w:val="20"/>
                <w:szCs w:val="20"/>
              </w:rPr>
              <w:t>Ileshkumar</w:t>
            </w:r>
            <w:proofErr w:type="spellEnd"/>
            <w:r w:rsidRPr="000213DD">
              <w:rPr>
                <w:b/>
                <w:sz w:val="20"/>
                <w:szCs w:val="20"/>
              </w:rPr>
              <w:t xml:space="preserve"> Shah (Ont.)</w:t>
            </w:r>
          </w:p>
          <w:p w:rsidR="00540002" w:rsidRPr="000213DD" w:rsidRDefault="00540002" w:rsidP="00540002">
            <w:pPr>
              <w:tabs>
                <w:tab w:val="left" w:pos="-1440"/>
                <w:tab w:val="left" w:pos="-720"/>
              </w:tabs>
              <w:rPr>
                <w:sz w:val="20"/>
                <w:szCs w:val="20"/>
              </w:rPr>
            </w:pPr>
            <w:r w:rsidRPr="000213DD">
              <w:rPr>
                <w:sz w:val="20"/>
                <w:szCs w:val="20"/>
              </w:rPr>
              <w:tab/>
              <w:t xml:space="preserve">Ian </w:t>
            </w:r>
            <w:proofErr w:type="spellStart"/>
            <w:r w:rsidRPr="000213DD">
              <w:rPr>
                <w:sz w:val="20"/>
                <w:szCs w:val="20"/>
              </w:rPr>
              <w:t>Klaiman</w:t>
            </w:r>
            <w:proofErr w:type="spellEnd"/>
          </w:p>
          <w:p w:rsidR="00540002" w:rsidRPr="000213DD" w:rsidRDefault="00540002" w:rsidP="00540002">
            <w:pPr>
              <w:tabs>
                <w:tab w:val="left" w:pos="-1440"/>
                <w:tab w:val="left" w:pos="-720"/>
              </w:tabs>
              <w:rPr>
                <w:sz w:val="20"/>
                <w:szCs w:val="20"/>
              </w:rPr>
            </w:pPr>
            <w:r w:rsidRPr="000213DD">
              <w:rPr>
                <w:sz w:val="20"/>
                <w:szCs w:val="20"/>
              </w:rPr>
              <w:tab/>
            </w:r>
            <w:proofErr w:type="spellStart"/>
            <w:r w:rsidRPr="000213DD">
              <w:rPr>
                <w:sz w:val="20"/>
                <w:szCs w:val="20"/>
              </w:rPr>
              <w:t>Lipman</w:t>
            </w:r>
            <w:proofErr w:type="spellEnd"/>
            <w:r w:rsidRPr="000213DD">
              <w:rPr>
                <w:sz w:val="20"/>
                <w:szCs w:val="20"/>
              </w:rPr>
              <w:t>, Zener &amp; Waxman</w:t>
            </w:r>
          </w:p>
          <w:p w:rsidR="00540002" w:rsidRPr="000213DD" w:rsidRDefault="00540002" w:rsidP="00540002">
            <w:pPr>
              <w:tabs>
                <w:tab w:val="left" w:pos="-1440"/>
                <w:tab w:val="left" w:pos="-720"/>
              </w:tabs>
              <w:rPr>
                <w:sz w:val="20"/>
                <w:szCs w:val="20"/>
              </w:rPr>
            </w:pPr>
          </w:p>
          <w:p w:rsidR="00540002" w:rsidRPr="000213DD" w:rsidRDefault="00540002" w:rsidP="00540002">
            <w:pPr>
              <w:rPr>
                <w:sz w:val="20"/>
                <w:szCs w:val="20"/>
              </w:rPr>
            </w:pPr>
            <w:r w:rsidRPr="000213DD">
              <w:rPr>
                <w:sz w:val="20"/>
                <w:szCs w:val="20"/>
              </w:rPr>
              <w:t>FILING DATE: 17.03.2016</w:t>
            </w:r>
          </w:p>
          <w:p w:rsidR="00C21644" w:rsidRPr="000213DD" w:rsidRDefault="009A60CD" w:rsidP="00540002">
            <w:pPr>
              <w:rPr>
                <w:sz w:val="20"/>
                <w:szCs w:val="20"/>
              </w:rPr>
            </w:pPr>
            <w:r>
              <w:rPr>
                <w:sz w:val="20"/>
                <w:szCs w:val="20"/>
                <w:lang w:val="fr-CA"/>
              </w:rPr>
              <w:pict>
                <v:rect id="_x0000_i1027" style="width:108pt;height:1pt" o:hrpct="0" o:hralign="center" o:hrstd="t" o:hrnoshade="t" o:hr="t" fillcolor="black [3213]" stroked="f"/>
              </w:pict>
            </w:r>
          </w:p>
        </w:tc>
        <w:tc>
          <w:tcPr>
            <w:tcW w:w="990" w:type="dxa"/>
            <w:shd w:val="clear" w:color="auto" w:fill="auto"/>
          </w:tcPr>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3472E" w:rsidRPr="000213DD" w:rsidRDefault="00C3472E" w:rsidP="00242AEE">
            <w:pPr>
              <w:jc w:val="center"/>
              <w:rPr>
                <w:sz w:val="20"/>
                <w:szCs w:val="20"/>
              </w:rPr>
            </w:pPr>
          </w:p>
          <w:p w:rsidR="00C3472E" w:rsidRPr="000213DD" w:rsidRDefault="00C3472E" w:rsidP="00242AEE">
            <w:pPr>
              <w:jc w:val="center"/>
              <w:rPr>
                <w:sz w:val="20"/>
                <w:szCs w:val="20"/>
              </w:rPr>
            </w:pPr>
          </w:p>
          <w:p w:rsidR="00C3472E" w:rsidRPr="000213DD" w:rsidRDefault="00C3472E" w:rsidP="00242AEE">
            <w:pPr>
              <w:jc w:val="center"/>
              <w:rPr>
                <w:sz w:val="20"/>
                <w:szCs w:val="20"/>
              </w:rPr>
            </w:pPr>
          </w:p>
          <w:p w:rsidR="00C3472E" w:rsidRPr="000213DD" w:rsidRDefault="00C3472E" w:rsidP="00242AEE">
            <w:pPr>
              <w:jc w:val="center"/>
              <w:rPr>
                <w:sz w:val="20"/>
                <w:szCs w:val="20"/>
              </w:rPr>
            </w:pPr>
          </w:p>
        </w:tc>
        <w:tc>
          <w:tcPr>
            <w:tcW w:w="4511" w:type="dxa"/>
            <w:shd w:val="clear" w:color="auto" w:fill="auto"/>
          </w:tcPr>
          <w:p w:rsidR="00C21644" w:rsidRPr="000213DD" w:rsidRDefault="00B912C7" w:rsidP="00E41A5A">
            <w:pPr>
              <w:rPr>
                <w:b/>
                <w:sz w:val="20"/>
                <w:szCs w:val="20"/>
              </w:rPr>
            </w:pPr>
            <w:r w:rsidRPr="000213DD">
              <w:rPr>
                <w:b/>
                <w:sz w:val="20"/>
                <w:szCs w:val="20"/>
              </w:rPr>
              <w:t xml:space="preserve">Jamie Lands, </w:t>
            </w:r>
            <w:proofErr w:type="spellStart"/>
            <w:r w:rsidRPr="000213DD">
              <w:rPr>
                <w:b/>
                <w:i/>
                <w:sz w:val="20"/>
                <w:szCs w:val="20"/>
              </w:rPr>
              <w:t>ès</w:t>
            </w:r>
            <w:proofErr w:type="spellEnd"/>
            <w:r w:rsidRPr="000213DD">
              <w:rPr>
                <w:b/>
                <w:i/>
                <w:sz w:val="20"/>
                <w:szCs w:val="20"/>
              </w:rPr>
              <w:t xml:space="preserve"> </w:t>
            </w:r>
            <w:proofErr w:type="spellStart"/>
            <w:r w:rsidRPr="000213DD">
              <w:rPr>
                <w:b/>
                <w:i/>
                <w:sz w:val="20"/>
                <w:szCs w:val="20"/>
              </w:rPr>
              <w:t>qualités</w:t>
            </w:r>
            <w:proofErr w:type="spellEnd"/>
            <w:r w:rsidRPr="000213DD">
              <w:rPr>
                <w:b/>
                <w:sz w:val="20"/>
                <w:szCs w:val="20"/>
              </w:rPr>
              <w:t xml:space="preserve"> liquidator fo</w:t>
            </w:r>
            <w:r w:rsidR="00C3472E" w:rsidRPr="000213DD">
              <w:rPr>
                <w:b/>
                <w:sz w:val="20"/>
                <w:szCs w:val="20"/>
              </w:rPr>
              <w:t>r</w:t>
            </w:r>
            <w:r w:rsidRPr="000213DD">
              <w:rPr>
                <w:b/>
                <w:sz w:val="20"/>
                <w:szCs w:val="20"/>
              </w:rPr>
              <w:t xml:space="preserve"> the Estate of the Late Ralph Harris</w:t>
            </w:r>
          </w:p>
          <w:p w:rsidR="00B912C7" w:rsidRPr="000213DD" w:rsidRDefault="00B912C7" w:rsidP="00E41A5A">
            <w:pPr>
              <w:rPr>
                <w:sz w:val="20"/>
                <w:szCs w:val="20"/>
              </w:rPr>
            </w:pPr>
            <w:r w:rsidRPr="000213DD">
              <w:rPr>
                <w:b/>
                <w:sz w:val="20"/>
                <w:szCs w:val="20"/>
              </w:rPr>
              <w:tab/>
            </w:r>
            <w:proofErr w:type="spellStart"/>
            <w:r w:rsidRPr="000213DD">
              <w:rPr>
                <w:sz w:val="20"/>
                <w:szCs w:val="20"/>
              </w:rPr>
              <w:t>Brahm</w:t>
            </w:r>
            <w:proofErr w:type="spellEnd"/>
            <w:r w:rsidRPr="000213DD">
              <w:rPr>
                <w:sz w:val="20"/>
                <w:szCs w:val="20"/>
              </w:rPr>
              <w:t xml:space="preserve"> L. Campbell</w:t>
            </w:r>
          </w:p>
          <w:p w:rsidR="00B912C7" w:rsidRPr="000213DD" w:rsidRDefault="00B912C7" w:rsidP="00E41A5A">
            <w:pPr>
              <w:rPr>
                <w:sz w:val="20"/>
                <w:szCs w:val="20"/>
              </w:rPr>
            </w:pPr>
            <w:r w:rsidRPr="000213DD">
              <w:rPr>
                <w:sz w:val="20"/>
                <w:szCs w:val="20"/>
              </w:rPr>
              <w:tab/>
              <w:t xml:space="preserve">Campbell, Cohen, </w:t>
            </w:r>
            <w:proofErr w:type="spellStart"/>
            <w:r w:rsidRPr="000213DD">
              <w:rPr>
                <w:sz w:val="20"/>
                <w:szCs w:val="20"/>
              </w:rPr>
              <w:t>Worsoff</w:t>
            </w:r>
            <w:proofErr w:type="spellEnd"/>
          </w:p>
          <w:p w:rsidR="00B912C7" w:rsidRPr="000213DD" w:rsidRDefault="00B912C7" w:rsidP="00E41A5A">
            <w:pPr>
              <w:rPr>
                <w:sz w:val="20"/>
                <w:szCs w:val="20"/>
              </w:rPr>
            </w:pPr>
          </w:p>
          <w:p w:rsidR="00B912C7" w:rsidRPr="000213DD" w:rsidRDefault="00B912C7" w:rsidP="00E41A5A">
            <w:pPr>
              <w:rPr>
                <w:sz w:val="20"/>
                <w:szCs w:val="20"/>
                <w:lang w:val="fr-CA"/>
              </w:rPr>
            </w:pPr>
            <w:r w:rsidRPr="000213DD">
              <w:rPr>
                <w:sz w:val="20"/>
                <w:szCs w:val="20"/>
              </w:rPr>
              <w:tab/>
            </w:r>
            <w:r w:rsidRPr="000213DD">
              <w:rPr>
                <w:sz w:val="20"/>
                <w:szCs w:val="20"/>
                <w:lang w:val="fr-CA"/>
              </w:rPr>
              <w:t>v. (36903)</w:t>
            </w:r>
          </w:p>
          <w:p w:rsidR="00B912C7" w:rsidRPr="000213DD" w:rsidRDefault="00B912C7" w:rsidP="00E41A5A">
            <w:pPr>
              <w:rPr>
                <w:sz w:val="20"/>
                <w:szCs w:val="20"/>
                <w:lang w:val="fr-CA"/>
              </w:rPr>
            </w:pPr>
          </w:p>
          <w:p w:rsidR="00B912C7" w:rsidRPr="000213DD" w:rsidRDefault="00B912C7" w:rsidP="00E41A5A">
            <w:pPr>
              <w:rPr>
                <w:b/>
                <w:sz w:val="20"/>
                <w:szCs w:val="20"/>
              </w:rPr>
            </w:pPr>
            <w:r w:rsidRPr="000213DD">
              <w:rPr>
                <w:b/>
                <w:sz w:val="20"/>
                <w:szCs w:val="20"/>
                <w:lang w:val="fr-CA"/>
              </w:rPr>
              <w:t xml:space="preserve">Kenneth F. Salomon et al. </w:t>
            </w:r>
            <w:r w:rsidRPr="000213DD">
              <w:rPr>
                <w:b/>
                <w:sz w:val="20"/>
                <w:szCs w:val="20"/>
              </w:rPr>
              <w:t>(Que.)</w:t>
            </w:r>
          </w:p>
          <w:p w:rsidR="00B912C7" w:rsidRPr="000213DD" w:rsidRDefault="00B912C7" w:rsidP="00E41A5A">
            <w:pPr>
              <w:rPr>
                <w:sz w:val="20"/>
                <w:szCs w:val="20"/>
              </w:rPr>
            </w:pPr>
            <w:r w:rsidRPr="000213DD">
              <w:rPr>
                <w:b/>
                <w:sz w:val="20"/>
                <w:szCs w:val="20"/>
              </w:rPr>
              <w:tab/>
            </w:r>
            <w:r w:rsidRPr="000213DD">
              <w:rPr>
                <w:sz w:val="20"/>
                <w:szCs w:val="20"/>
              </w:rPr>
              <w:t>Janet Michelin</w:t>
            </w:r>
          </w:p>
          <w:p w:rsidR="00B912C7" w:rsidRPr="000213DD" w:rsidRDefault="00B912C7" w:rsidP="00E41A5A">
            <w:pPr>
              <w:rPr>
                <w:sz w:val="20"/>
                <w:szCs w:val="20"/>
              </w:rPr>
            </w:pPr>
            <w:r w:rsidRPr="000213DD">
              <w:rPr>
                <w:sz w:val="20"/>
                <w:szCs w:val="20"/>
              </w:rPr>
              <w:tab/>
              <w:t xml:space="preserve">Irving, Mitchell, </w:t>
            </w:r>
            <w:proofErr w:type="spellStart"/>
            <w:r w:rsidRPr="000213DD">
              <w:rPr>
                <w:sz w:val="20"/>
                <w:szCs w:val="20"/>
              </w:rPr>
              <w:t>Kalichman</w:t>
            </w:r>
            <w:proofErr w:type="spellEnd"/>
            <w:r w:rsidRPr="000213DD">
              <w:rPr>
                <w:sz w:val="20"/>
                <w:szCs w:val="20"/>
              </w:rPr>
              <w:t xml:space="preserve"> LLP</w:t>
            </w:r>
          </w:p>
          <w:p w:rsidR="00B912C7" w:rsidRPr="000213DD" w:rsidRDefault="00B912C7" w:rsidP="00E41A5A">
            <w:pPr>
              <w:rPr>
                <w:sz w:val="20"/>
                <w:szCs w:val="20"/>
              </w:rPr>
            </w:pPr>
          </w:p>
          <w:p w:rsidR="00B912C7" w:rsidRPr="000213DD" w:rsidRDefault="00B912C7" w:rsidP="00E41A5A">
            <w:pPr>
              <w:rPr>
                <w:sz w:val="20"/>
                <w:szCs w:val="20"/>
              </w:rPr>
            </w:pPr>
            <w:r w:rsidRPr="000213DD">
              <w:rPr>
                <w:sz w:val="20"/>
                <w:szCs w:val="20"/>
              </w:rPr>
              <w:t>FINLING DATE: 18.03.2016</w:t>
            </w:r>
          </w:p>
          <w:p w:rsidR="00B912C7" w:rsidRPr="000213DD" w:rsidRDefault="009A60CD" w:rsidP="00E41A5A">
            <w:pPr>
              <w:rPr>
                <w:sz w:val="20"/>
                <w:szCs w:val="20"/>
              </w:rPr>
            </w:pPr>
            <w:r>
              <w:rPr>
                <w:sz w:val="20"/>
                <w:szCs w:val="20"/>
                <w:lang w:val="fr-CA"/>
              </w:rPr>
              <w:pict>
                <v:rect id="_x0000_i1028" style="width:108pt;height:1pt" o:hrpct="0" o:hralign="center" o:hrstd="t" o:hrnoshade="t" o:hr="t" fillcolor="black [3213]" stroked="f"/>
              </w:pict>
            </w:r>
          </w:p>
          <w:p w:rsidR="00B912C7" w:rsidRPr="000213DD" w:rsidRDefault="00B912C7" w:rsidP="00E41A5A">
            <w:pPr>
              <w:rPr>
                <w:sz w:val="20"/>
                <w:szCs w:val="20"/>
              </w:rPr>
            </w:pPr>
          </w:p>
        </w:tc>
      </w:tr>
      <w:tr w:rsidR="00C21644" w:rsidRPr="000213DD" w:rsidTr="009E034C">
        <w:tc>
          <w:tcPr>
            <w:tcW w:w="4320" w:type="dxa"/>
            <w:shd w:val="clear" w:color="auto" w:fill="auto"/>
          </w:tcPr>
          <w:p w:rsidR="00C21644" w:rsidRPr="000213DD" w:rsidRDefault="009E034C" w:rsidP="005F1ED8">
            <w:pPr>
              <w:rPr>
                <w:b/>
                <w:sz w:val="20"/>
                <w:szCs w:val="20"/>
                <w:lang w:val="fr-CA"/>
              </w:rPr>
            </w:pPr>
            <w:r w:rsidRPr="000213DD">
              <w:rPr>
                <w:b/>
                <w:sz w:val="20"/>
                <w:szCs w:val="20"/>
                <w:lang w:val="fr-CA"/>
              </w:rPr>
              <w:t xml:space="preserve">Société d’assurance générale </w:t>
            </w:r>
            <w:proofErr w:type="spellStart"/>
            <w:r w:rsidRPr="000213DD">
              <w:rPr>
                <w:b/>
                <w:sz w:val="20"/>
                <w:szCs w:val="20"/>
                <w:lang w:val="fr-CA"/>
              </w:rPr>
              <w:t>Northbridge</w:t>
            </w:r>
            <w:proofErr w:type="spellEnd"/>
          </w:p>
          <w:p w:rsidR="00C21644" w:rsidRPr="000213DD" w:rsidRDefault="00C21644" w:rsidP="005F1ED8">
            <w:pPr>
              <w:tabs>
                <w:tab w:val="left" w:pos="-1440"/>
                <w:tab w:val="left" w:pos="-720"/>
              </w:tabs>
              <w:rPr>
                <w:sz w:val="20"/>
                <w:szCs w:val="20"/>
                <w:lang w:val="fr-CA"/>
              </w:rPr>
            </w:pPr>
            <w:r w:rsidRPr="000213DD">
              <w:rPr>
                <w:sz w:val="20"/>
                <w:szCs w:val="20"/>
                <w:lang w:val="fr-CA"/>
              </w:rPr>
              <w:tab/>
            </w:r>
            <w:r w:rsidR="009E034C" w:rsidRPr="000213DD">
              <w:rPr>
                <w:sz w:val="20"/>
                <w:szCs w:val="20"/>
                <w:lang w:val="fr-CA"/>
              </w:rPr>
              <w:t>Antoine St-Germain</w:t>
            </w:r>
          </w:p>
          <w:p w:rsidR="00C21644" w:rsidRPr="000213DD" w:rsidRDefault="00C21644" w:rsidP="005F1ED8">
            <w:pPr>
              <w:tabs>
                <w:tab w:val="left" w:pos="-1440"/>
                <w:tab w:val="left" w:pos="-720"/>
              </w:tabs>
              <w:rPr>
                <w:sz w:val="20"/>
                <w:szCs w:val="20"/>
              </w:rPr>
            </w:pPr>
            <w:r w:rsidRPr="000213DD">
              <w:rPr>
                <w:sz w:val="20"/>
                <w:szCs w:val="20"/>
                <w:lang w:val="fr-CA"/>
              </w:rPr>
              <w:tab/>
            </w:r>
            <w:proofErr w:type="spellStart"/>
            <w:r w:rsidR="009E034C" w:rsidRPr="000213DD">
              <w:rPr>
                <w:sz w:val="20"/>
                <w:szCs w:val="20"/>
              </w:rPr>
              <w:t>Gasco</w:t>
            </w:r>
            <w:proofErr w:type="spellEnd"/>
            <w:r w:rsidR="009E034C" w:rsidRPr="000213DD">
              <w:rPr>
                <w:sz w:val="20"/>
                <w:szCs w:val="20"/>
              </w:rPr>
              <w:t xml:space="preserve">, </w:t>
            </w:r>
            <w:proofErr w:type="spellStart"/>
            <w:r w:rsidR="009E034C" w:rsidRPr="000213DD">
              <w:rPr>
                <w:sz w:val="20"/>
                <w:szCs w:val="20"/>
              </w:rPr>
              <w:t>Goodhue</w:t>
            </w:r>
            <w:proofErr w:type="spellEnd"/>
            <w:r w:rsidR="009E034C" w:rsidRPr="000213DD">
              <w:rPr>
                <w:sz w:val="20"/>
                <w:szCs w:val="20"/>
              </w:rPr>
              <w:t>, St-</w:t>
            </w:r>
            <w:proofErr w:type="spellStart"/>
            <w:r w:rsidR="009E034C" w:rsidRPr="000213DD">
              <w:rPr>
                <w:sz w:val="20"/>
                <w:szCs w:val="20"/>
              </w:rPr>
              <w:t>Germain</w:t>
            </w:r>
            <w:proofErr w:type="spellEnd"/>
            <w:r w:rsidR="009E034C" w:rsidRPr="000213DD">
              <w:rPr>
                <w:sz w:val="20"/>
                <w:szCs w:val="20"/>
              </w:rPr>
              <w:t xml:space="preserve">, </w:t>
            </w:r>
            <w:proofErr w:type="spellStart"/>
            <w:r w:rsidR="009E034C" w:rsidRPr="000213DD">
              <w:rPr>
                <w:sz w:val="20"/>
                <w:szCs w:val="20"/>
              </w:rPr>
              <w:t>s.e.n.c.r.l</w:t>
            </w:r>
            <w:proofErr w:type="spellEnd"/>
            <w:r w:rsidR="009E034C" w:rsidRPr="000213DD">
              <w:rPr>
                <w:sz w:val="20"/>
                <w:szCs w:val="20"/>
              </w:rPr>
              <w:t>.</w:t>
            </w:r>
          </w:p>
          <w:p w:rsidR="00C21644" w:rsidRPr="000213DD" w:rsidRDefault="00C21644" w:rsidP="005F1ED8">
            <w:pPr>
              <w:tabs>
                <w:tab w:val="left" w:pos="-1440"/>
                <w:tab w:val="left" w:pos="-720"/>
              </w:tabs>
              <w:rPr>
                <w:sz w:val="20"/>
                <w:szCs w:val="20"/>
              </w:rPr>
            </w:pPr>
          </w:p>
          <w:p w:rsidR="00C21644" w:rsidRPr="000213DD" w:rsidRDefault="00C21644" w:rsidP="005F1ED8">
            <w:pPr>
              <w:tabs>
                <w:tab w:val="left" w:pos="-1440"/>
                <w:tab w:val="left" w:pos="-720"/>
              </w:tabs>
              <w:rPr>
                <w:sz w:val="20"/>
                <w:szCs w:val="20"/>
                <w:lang w:val="fr-CA"/>
              </w:rPr>
            </w:pPr>
            <w:r w:rsidRPr="000213DD">
              <w:rPr>
                <w:sz w:val="20"/>
                <w:szCs w:val="20"/>
              </w:rPr>
              <w:tab/>
            </w:r>
            <w:r w:rsidR="009E034C" w:rsidRPr="000213DD">
              <w:rPr>
                <w:sz w:val="20"/>
                <w:szCs w:val="20"/>
                <w:lang w:val="fr-CA"/>
              </w:rPr>
              <w:t>c</w:t>
            </w:r>
            <w:r w:rsidRPr="000213DD">
              <w:rPr>
                <w:sz w:val="20"/>
                <w:szCs w:val="20"/>
                <w:lang w:val="fr-CA"/>
              </w:rPr>
              <w:t>. (</w:t>
            </w:r>
            <w:r w:rsidR="009E034C" w:rsidRPr="000213DD">
              <w:rPr>
                <w:sz w:val="20"/>
                <w:szCs w:val="20"/>
                <w:lang w:val="fr-CA"/>
              </w:rPr>
              <w:t>36897</w:t>
            </w:r>
            <w:r w:rsidRPr="000213DD">
              <w:rPr>
                <w:sz w:val="20"/>
                <w:szCs w:val="20"/>
                <w:lang w:val="fr-CA"/>
              </w:rPr>
              <w:t>)</w:t>
            </w:r>
          </w:p>
          <w:p w:rsidR="00C21644" w:rsidRPr="000213DD" w:rsidRDefault="00C21644" w:rsidP="005F1ED8">
            <w:pPr>
              <w:tabs>
                <w:tab w:val="left" w:pos="-1440"/>
                <w:tab w:val="left" w:pos="-720"/>
              </w:tabs>
              <w:rPr>
                <w:sz w:val="20"/>
                <w:szCs w:val="20"/>
                <w:lang w:val="fr-CA"/>
              </w:rPr>
            </w:pPr>
          </w:p>
          <w:p w:rsidR="00C21644" w:rsidRPr="000213DD" w:rsidRDefault="009E034C" w:rsidP="005F1ED8">
            <w:pPr>
              <w:tabs>
                <w:tab w:val="left" w:pos="-1440"/>
                <w:tab w:val="left" w:pos="-720"/>
              </w:tabs>
              <w:rPr>
                <w:b/>
                <w:sz w:val="20"/>
                <w:szCs w:val="20"/>
                <w:lang w:val="fr-CA"/>
              </w:rPr>
            </w:pPr>
            <w:r w:rsidRPr="000213DD">
              <w:rPr>
                <w:b/>
                <w:sz w:val="20"/>
                <w:szCs w:val="20"/>
                <w:lang w:val="fr-CA"/>
              </w:rPr>
              <w:t xml:space="preserve">Technologies CII Inc., et autres </w:t>
            </w:r>
            <w:r w:rsidR="00C21644" w:rsidRPr="000213DD">
              <w:rPr>
                <w:b/>
                <w:sz w:val="20"/>
                <w:szCs w:val="20"/>
                <w:lang w:val="fr-CA"/>
              </w:rPr>
              <w:t>(</w:t>
            </w:r>
            <w:proofErr w:type="spellStart"/>
            <w:r w:rsidRPr="000213DD">
              <w:rPr>
                <w:b/>
                <w:sz w:val="20"/>
                <w:szCs w:val="20"/>
                <w:lang w:val="fr-CA"/>
              </w:rPr>
              <w:t>Qc</w:t>
            </w:r>
            <w:proofErr w:type="spellEnd"/>
            <w:r w:rsidR="00C21644" w:rsidRPr="000213DD">
              <w:rPr>
                <w:b/>
                <w:sz w:val="20"/>
                <w:szCs w:val="20"/>
                <w:lang w:val="fr-CA"/>
              </w:rPr>
              <w:t>)</w:t>
            </w:r>
          </w:p>
          <w:p w:rsidR="00C21644" w:rsidRPr="000213DD" w:rsidRDefault="00C21644" w:rsidP="005F1ED8">
            <w:pPr>
              <w:tabs>
                <w:tab w:val="left" w:pos="-1440"/>
                <w:tab w:val="left" w:pos="-720"/>
              </w:tabs>
              <w:rPr>
                <w:sz w:val="20"/>
                <w:szCs w:val="20"/>
                <w:lang w:val="fr-CA"/>
              </w:rPr>
            </w:pPr>
            <w:r w:rsidRPr="000213DD">
              <w:rPr>
                <w:sz w:val="20"/>
                <w:szCs w:val="20"/>
                <w:lang w:val="fr-CA"/>
              </w:rPr>
              <w:tab/>
            </w:r>
            <w:r w:rsidR="009E034C" w:rsidRPr="000213DD">
              <w:rPr>
                <w:sz w:val="20"/>
                <w:szCs w:val="20"/>
                <w:lang w:val="fr-CA"/>
              </w:rPr>
              <w:t xml:space="preserve">Maurice Cantin </w:t>
            </w:r>
            <w:proofErr w:type="spellStart"/>
            <w:r w:rsidR="009E034C" w:rsidRPr="000213DD">
              <w:rPr>
                <w:sz w:val="20"/>
                <w:szCs w:val="20"/>
                <w:lang w:val="fr-CA"/>
              </w:rPr>
              <w:t>c.r</w:t>
            </w:r>
            <w:proofErr w:type="spellEnd"/>
            <w:r w:rsidR="009E034C" w:rsidRPr="000213DD">
              <w:rPr>
                <w:sz w:val="20"/>
                <w:szCs w:val="20"/>
                <w:lang w:val="fr-CA"/>
              </w:rPr>
              <w:t>.</w:t>
            </w:r>
          </w:p>
          <w:p w:rsidR="00C21644" w:rsidRPr="000213DD" w:rsidRDefault="00C21644" w:rsidP="005F1ED8">
            <w:pPr>
              <w:tabs>
                <w:tab w:val="left" w:pos="-1440"/>
                <w:tab w:val="left" w:pos="-720"/>
              </w:tabs>
              <w:rPr>
                <w:sz w:val="20"/>
                <w:szCs w:val="20"/>
                <w:lang w:val="fr-CA"/>
              </w:rPr>
            </w:pPr>
            <w:r w:rsidRPr="000213DD">
              <w:rPr>
                <w:sz w:val="20"/>
                <w:szCs w:val="20"/>
                <w:lang w:val="fr-CA"/>
              </w:rPr>
              <w:tab/>
            </w:r>
            <w:r w:rsidR="009E034C" w:rsidRPr="000213DD">
              <w:rPr>
                <w:sz w:val="20"/>
                <w:szCs w:val="20"/>
                <w:lang w:val="fr-CA"/>
              </w:rPr>
              <w:t>Martel, Cantin</w:t>
            </w:r>
          </w:p>
          <w:p w:rsidR="00C21644" w:rsidRPr="000213DD" w:rsidRDefault="00C21644" w:rsidP="005F1ED8">
            <w:pPr>
              <w:tabs>
                <w:tab w:val="left" w:pos="-1440"/>
                <w:tab w:val="left" w:pos="-720"/>
              </w:tabs>
              <w:rPr>
                <w:sz w:val="20"/>
                <w:szCs w:val="20"/>
                <w:lang w:val="fr-CA"/>
              </w:rPr>
            </w:pPr>
          </w:p>
          <w:p w:rsidR="00C21644" w:rsidRPr="000213DD" w:rsidRDefault="009E034C" w:rsidP="005F1ED8">
            <w:pPr>
              <w:rPr>
                <w:sz w:val="20"/>
                <w:szCs w:val="20"/>
                <w:lang w:val="fr-CA"/>
              </w:rPr>
            </w:pPr>
            <w:r w:rsidRPr="000213DD">
              <w:rPr>
                <w:sz w:val="20"/>
                <w:szCs w:val="20"/>
                <w:lang w:val="fr-CA"/>
              </w:rPr>
              <w:t>DATE DE PRODUCTION : 15.03.2016</w:t>
            </w:r>
          </w:p>
          <w:p w:rsidR="00C21644" w:rsidRPr="000213DD" w:rsidRDefault="009A60CD" w:rsidP="005F1ED8">
            <w:pPr>
              <w:rPr>
                <w:sz w:val="20"/>
                <w:szCs w:val="20"/>
                <w:lang w:val="fr-CA"/>
              </w:rPr>
            </w:pPr>
            <w:r>
              <w:rPr>
                <w:sz w:val="20"/>
                <w:szCs w:val="20"/>
                <w:lang w:val="fr-CA"/>
              </w:rPr>
              <w:pict>
                <v:rect id="_x0000_i1029" style="width:108pt;height:1pt" o:hrpct="0" o:hralign="center" o:hrstd="t" o:hrnoshade="t" o:hr="t" fillcolor="black [3213]" stroked="f"/>
              </w:pict>
            </w:r>
          </w:p>
        </w:tc>
        <w:tc>
          <w:tcPr>
            <w:tcW w:w="990" w:type="dxa"/>
            <w:shd w:val="clear" w:color="auto" w:fill="auto"/>
          </w:tcPr>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B912C7" w:rsidRPr="000213DD" w:rsidRDefault="00B912C7" w:rsidP="00242AEE">
            <w:pPr>
              <w:jc w:val="center"/>
              <w:rPr>
                <w:sz w:val="20"/>
                <w:szCs w:val="20"/>
                <w:lang w:val="fr-CA"/>
              </w:rPr>
            </w:pPr>
          </w:p>
        </w:tc>
        <w:tc>
          <w:tcPr>
            <w:tcW w:w="4511" w:type="dxa"/>
            <w:shd w:val="clear" w:color="auto" w:fill="auto"/>
          </w:tcPr>
          <w:p w:rsidR="00540002" w:rsidRPr="000213DD" w:rsidRDefault="00540002" w:rsidP="00540002">
            <w:pPr>
              <w:rPr>
                <w:b/>
                <w:sz w:val="20"/>
                <w:szCs w:val="20"/>
                <w:lang w:val="fr-CA"/>
              </w:rPr>
            </w:pPr>
            <w:r w:rsidRPr="000213DD">
              <w:rPr>
                <w:b/>
                <w:sz w:val="20"/>
                <w:szCs w:val="20"/>
                <w:lang w:val="fr-CA"/>
              </w:rPr>
              <w:t xml:space="preserve">Mazda Canada </w:t>
            </w:r>
            <w:proofErr w:type="spellStart"/>
            <w:r w:rsidRPr="000213DD">
              <w:rPr>
                <w:b/>
                <w:sz w:val="20"/>
                <w:szCs w:val="20"/>
                <w:lang w:val="fr-CA"/>
              </w:rPr>
              <w:t>inc.</w:t>
            </w:r>
            <w:proofErr w:type="spellEnd"/>
          </w:p>
          <w:p w:rsidR="00540002" w:rsidRPr="000213DD" w:rsidRDefault="00540002" w:rsidP="00540002">
            <w:pPr>
              <w:tabs>
                <w:tab w:val="left" w:pos="-1440"/>
                <w:tab w:val="left" w:pos="-720"/>
              </w:tabs>
              <w:rPr>
                <w:sz w:val="20"/>
                <w:szCs w:val="20"/>
                <w:lang w:val="fr-CA"/>
              </w:rPr>
            </w:pPr>
            <w:r w:rsidRPr="000213DD">
              <w:rPr>
                <w:sz w:val="20"/>
                <w:szCs w:val="20"/>
                <w:lang w:val="fr-CA"/>
              </w:rPr>
              <w:tab/>
              <w:t>Robert E. Charbonneau</w:t>
            </w:r>
          </w:p>
          <w:p w:rsidR="00540002" w:rsidRPr="000213DD" w:rsidRDefault="00540002" w:rsidP="00540002">
            <w:pPr>
              <w:tabs>
                <w:tab w:val="left" w:pos="-1440"/>
                <w:tab w:val="left" w:pos="-720"/>
              </w:tabs>
              <w:rPr>
                <w:sz w:val="20"/>
                <w:szCs w:val="20"/>
              </w:rPr>
            </w:pPr>
            <w:r w:rsidRPr="000213DD">
              <w:rPr>
                <w:sz w:val="20"/>
                <w:szCs w:val="20"/>
                <w:lang w:val="fr-CA"/>
              </w:rPr>
              <w:tab/>
            </w:r>
            <w:r w:rsidR="00C3472E" w:rsidRPr="000213DD">
              <w:rPr>
                <w:sz w:val="20"/>
                <w:szCs w:val="20"/>
              </w:rPr>
              <w:t>Borden</w:t>
            </w:r>
            <w:r w:rsidRPr="000213DD">
              <w:rPr>
                <w:sz w:val="20"/>
                <w:szCs w:val="20"/>
              </w:rPr>
              <w:t xml:space="preserve"> Ladner Gervais</w:t>
            </w:r>
            <w:r w:rsidR="00C3472E" w:rsidRPr="000213DD">
              <w:rPr>
                <w:sz w:val="20"/>
                <w:szCs w:val="20"/>
              </w:rPr>
              <w:t xml:space="preserve"> LLP</w:t>
            </w:r>
          </w:p>
          <w:p w:rsidR="00540002" w:rsidRPr="000213DD" w:rsidRDefault="00540002" w:rsidP="00540002">
            <w:pPr>
              <w:tabs>
                <w:tab w:val="left" w:pos="-1440"/>
                <w:tab w:val="left" w:pos="-720"/>
              </w:tabs>
              <w:rPr>
                <w:sz w:val="20"/>
                <w:szCs w:val="20"/>
              </w:rPr>
            </w:pPr>
          </w:p>
          <w:p w:rsidR="00540002" w:rsidRPr="000213DD" w:rsidRDefault="00540002" w:rsidP="00540002">
            <w:pPr>
              <w:tabs>
                <w:tab w:val="left" w:pos="-1440"/>
                <w:tab w:val="left" w:pos="-720"/>
              </w:tabs>
              <w:rPr>
                <w:sz w:val="20"/>
                <w:szCs w:val="20"/>
              </w:rPr>
            </w:pPr>
            <w:r w:rsidRPr="000213DD">
              <w:rPr>
                <w:sz w:val="20"/>
                <w:szCs w:val="20"/>
              </w:rPr>
              <w:tab/>
              <w:t>c. (36898)</w:t>
            </w:r>
          </w:p>
          <w:p w:rsidR="00540002" w:rsidRPr="000213DD" w:rsidRDefault="00540002" w:rsidP="00540002">
            <w:pPr>
              <w:tabs>
                <w:tab w:val="left" w:pos="-1440"/>
                <w:tab w:val="left" w:pos="-720"/>
              </w:tabs>
              <w:rPr>
                <w:sz w:val="20"/>
                <w:szCs w:val="20"/>
              </w:rPr>
            </w:pPr>
          </w:p>
          <w:p w:rsidR="00540002" w:rsidRPr="000213DD" w:rsidRDefault="00540002" w:rsidP="00540002">
            <w:pPr>
              <w:tabs>
                <w:tab w:val="left" w:pos="-1440"/>
                <w:tab w:val="left" w:pos="-720"/>
              </w:tabs>
              <w:rPr>
                <w:b/>
                <w:sz w:val="20"/>
                <w:szCs w:val="20"/>
                <w:lang w:val="fr-CA"/>
              </w:rPr>
            </w:pPr>
            <w:r w:rsidRPr="000213DD">
              <w:rPr>
                <w:b/>
                <w:sz w:val="20"/>
                <w:szCs w:val="20"/>
                <w:lang w:val="fr-CA"/>
              </w:rPr>
              <w:t>Lise Fortin (</w:t>
            </w:r>
            <w:proofErr w:type="spellStart"/>
            <w:r w:rsidRPr="000213DD">
              <w:rPr>
                <w:b/>
                <w:sz w:val="20"/>
                <w:szCs w:val="20"/>
                <w:lang w:val="fr-CA"/>
              </w:rPr>
              <w:t>Qc</w:t>
            </w:r>
            <w:proofErr w:type="spellEnd"/>
            <w:r w:rsidRPr="000213DD">
              <w:rPr>
                <w:b/>
                <w:sz w:val="20"/>
                <w:szCs w:val="20"/>
                <w:lang w:val="fr-CA"/>
              </w:rPr>
              <w:t>)</w:t>
            </w:r>
          </w:p>
          <w:p w:rsidR="00540002" w:rsidRPr="000213DD" w:rsidRDefault="00540002" w:rsidP="00540002">
            <w:pPr>
              <w:tabs>
                <w:tab w:val="left" w:pos="-1440"/>
                <w:tab w:val="left" w:pos="-720"/>
              </w:tabs>
              <w:rPr>
                <w:sz w:val="20"/>
                <w:szCs w:val="20"/>
                <w:lang w:val="fr-CA"/>
              </w:rPr>
            </w:pPr>
            <w:r w:rsidRPr="000213DD">
              <w:rPr>
                <w:sz w:val="20"/>
                <w:szCs w:val="20"/>
                <w:lang w:val="fr-CA"/>
              </w:rPr>
              <w:tab/>
              <w:t>Sébastien Richemont</w:t>
            </w:r>
          </w:p>
          <w:p w:rsidR="00540002" w:rsidRPr="000213DD" w:rsidRDefault="00540002" w:rsidP="00540002">
            <w:pPr>
              <w:tabs>
                <w:tab w:val="left" w:pos="-1440"/>
                <w:tab w:val="left" w:pos="-720"/>
              </w:tabs>
              <w:rPr>
                <w:sz w:val="20"/>
                <w:szCs w:val="20"/>
                <w:lang w:val="fr-CA"/>
              </w:rPr>
            </w:pPr>
            <w:r w:rsidRPr="000213DD">
              <w:rPr>
                <w:sz w:val="20"/>
                <w:szCs w:val="20"/>
                <w:lang w:val="fr-CA"/>
              </w:rPr>
              <w:tab/>
              <w:t>Woods LLP</w:t>
            </w:r>
          </w:p>
          <w:p w:rsidR="00540002" w:rsidRPr="000213DD" w:rsidRDefault="00540002" w:rsidP="00540002">
            <w:pPr>
              <w:tabs>
                <w:tab w:val="left" w:pos="-1440"/>
                <w:tab w:val="left" w:pos="-720"/>
              </w:tabs>
              <w:rPr>
                <w:sz w:val="20"/>
                <w:szCs w:val="20"/>
                <w:lang w:val="fr-CA"/>
              </w:rPr>
            </w:pPr>
          </w:p>
          <w:p w:rsidR="00540002" w:rsidRPr="000213DD" w:rsidRDefault="00540002" w:rsidP="00540002">
            <w:pPr>
              <w:rPr>
                <w:sz w:val="20"/>
                <w:szCs w:val="20"/>
                <w:lang w:val="fr-CA"/>
              </w:rPr>
            </w:pPr>
            <w:r w:rsidRPr="000213DD">
              <w:rPr>
                <w:sz w:val="20"/>
                <w:szCs w:val="20"/>
                <w:lang w:val="fr-CA"/>
              </w:rPr>
              <w:t>DATE DE PRODUCTION : 14.03.2016</w:t>
            </w:r>
          </w:p>
          <w:p w:rsidR="00C21644" w:rsidRPr="000213DD" w:rsidRDefault="009A60CD" w:rsidP="005F1ED8">
            <w:pPr>
              <w:rPr>
                <w:sz w:val="20"/>
                <w:szCs w:val="20"/>
                <w:lang w:val="fr-CA"/>
              </w:rPr>
            </w:pPr>
            <w:r>
              <w:rPr>
                <w:sz w:val="20"/>
                <w:szCs w:val="20"/>
                <w:lang w:val="fr-CA"/>
              </w:rPr>
              <w:pict>
                <v:rect id="_x0000_i1030" style="width:108pt;height:1pt" o:hrpct="0" o:hralign="center" o:hrstd="t" o:hrnoshade="t" o:hr="t" fillcolor="black [3213]" stroked="f"/>
              </w:pict>
            </w:r>
          </w:p>
        </w:tc>
      </w:tr>
      <w:tr w:rsidR="00C21644" w:rsidRPr="009A60CD" w:rsidTr="009E034C">
        <w:trPr>
          <w:cantSplit/>
        </w:trPr>
        <w:tc>
          <w:tcPr>
            <w:tcW w:w="4320" w:type="dxa"/>
            <w:shd w:val="clear" w:color="auto" w:fill="auto"/>
          </w:tcPr>
          <w:p w:rsidR="00C21644" w:rsidRPr="000213DD" w:rsidRDefault="00B912C7" w:rsidP="00B912C7">
            <w:pPr>
              <w:rPr>
                <w:b/>
                <w:sz w:val="20"/>
                <w:szCs w:val="20"/>
                <w:lang w:val="fr-CA"/>
              </w:rPr>
            </w:pPr>
            <w:proofErr w:type="spellStart"/>
            <w:r w:rsidRPr="000213DD">
              <w:rPr>
                <w:b/>
                <w:sz w:val="20"/>
                <w:szCs w:val="20"/>
                <w:lang w:val="fr-CA"/>
              </w:rPr>
              <w:t>Alexandr</w:t>
            </w:r>
            <w:proofErr w:type="spellEnd"/>
            <w:r w:rsidRPr="000213DD">
              <w:rPr>
                <w:b/>
                <w:sz w:val="20"/>
                <w:szCs w:val="20"/>
                <w:lang w:val="fr-CA"/>
              </w:rPr>
              <w:t xml:space="preserve"> Sin</w:t>
            </w:r>
          </w:p>
          <w:p w:rsidR="00B912C7" w:rsidRPr="000213DD" w:rsidRDefault="00B912C7" w:rsidP="00B912C7">
            <w:pPr>
              <w:rPr>
                <w:sz w:val="20"/>
                <w:szCs w:val="20"/>
                <w:lang w:val="fr-CA"/>
              </w:rPr>
            </w:pPr>
            <w:r w:rsidRPr="000213DD">
              <w:rPr>
                <w:b/>
                <w:sz w:val="20"/>
                <w:szCs w:val="20"/>
                <w:lang w:val="fr-CA"/>
              </w:rPr>
              <w:tab/>
            </w:r>
            <w:r w:rsidRPr="000213DD">
              <w:rPr>
                <w:sz w:val="20"/>
                <w:szCs w:val="20"/>
                <w:lang w:val="fr-CA"/>
              </w:rPr>
              <w:t>Dan Miller</w:t>
            </w:r>
          </w:p>
          <w:p w:rsidR="00B912C7" w:rsidRPr="000213DD" w:rsidRDefault="00B912C7" w:rsidP="00B912C7">
            <w:pPr>
              <w:rPr>
                <w:sz w:val="20"/>
                <w:szCs w:val="20"/>
                <w:lang w:val="fr-CA"/>
              </w:rPr>
            </w:pPr>
          </w:p>
          <w:p w:rsidR="00B912C7" w:rsidRPr="000213DD" w:rsidRDefault="00B912C7" w:rsidP="00B912C7">
            <w:pPr>
              <w:rPr>
                <w:sz w:val="20"/>
                <w:szCs w:val="20"/>
                <w:lang w:val="fr-CA"/>
              </w:rPr>
            </w:pPr>
            <w:r w:rsidRPr="000213DD">
              <w:rPr>
                <w:sz w:val="20"/>
                <w:szCs w:val="20"/>
                <w:lang w:val="fr-CA"/>
              </w:rPr>
              <w:tab/>
              <w:t>v. (36900)</w:t>
            </w:r>
          </w:p>
          <w:p w:rsidR="00B912C7" w:rsidRPr="000213DD" w:rsidRDefault="00B912C7" w:rsidP="00B912C7">
            <w:pPr>
              <w:rPr>
                <w:sz w:val="20"/>
                <w:szCs w:val="20"/>
                <w:lang w:val="fr-CA"/>
              </w:rPr>
            </w:pPr>
          </w:p>
          <w:p w:rsidR="00B912C7" w:rsidRPr="000213DD" w:rsidRDefault="00B912C7" w:rsidP="00B912C7">
            <w:pPr>
              <w:rPr>
                <w:b/>
                <w:sz w:val="20"/>
                <w:szCs w:val="20"/>
              </w:rPr>
            </w:pPr>
            <w:r w:rsidRPr="000213DD">
              <w:rPr>
                <w:b/>
                <w:sz w:val="20"/>
                <w:szCs w:val="20"/>
              </w:rPr>
              <w:t>Her Majesty the Queen (F.C.)</w:t>
            </w:r>
          </w:p>
          <w:p w:rsidR="00B912C7" w:rsidRPr="000213DD" w:rsidRDefault="00B912C7" w:rsidP="00B912C7">
            <w:pPr>
              <w:rPr>
                <w:sz w:val="20"/>
                <w:szCs w:val="20"/>
              </w:rPr>
            </w:pPr>
            <w:r w:rsidRPr="000213DD">
              <w:rPr>
                <w:sz w:val="20"/>
                <w:szCs w:val="20"/>
              </w:rPr>
              <w:tab/>
              <w:t xml:space="preserve">Lorne </w:t>
            </w:r>
            <w:proofErr w:type="spellStart"/>
            <w:r w:rsidRPr="000213DD">
              <w:rPr>
                <w:sz w:val="20"/>
                <w:szCs w:val="20"/>
              </w:rPr>
              <w:t>McClenaghan</w:t>
            </w:r>
            <w:proofErr w:type="spellEnd"/>
          </w:p>
          <w:p w:rsidR="00B912C7" w:rsidRPr="000213DD" w:rsidRDefault="00B912C7" w:rsidP="00B912C7">
            <w:pPr>
              <w:rPr>
                <w:sz w:val="20"/>
                <w:szCs w:val="20"/>
              </w:rPr>
            </w:pPr>
            <w:r w:rsidRPr="000213DD">
              <w:rPr>
                <w:sz w:val="20"/>
                <w:szCs w:val="20"/>
              </w:rPr>
              <w:tab/>
              <w:t>A.G. of Canada</w:t>
            </w:r>
          </w:p>
          <w:p w:rsidR="00B912C7" w:rsidRPr="000213DD" w:rsidRDefault="00B912C7" w:rsidP="00B912C7">
            <w:pPr>
              <w:rPr>
                <w:sz w:val="20"/>
                <w:szCs w:val="20"/>
              </w:rPr>
            </w:pPr>
          </w:p>
          <w:p w:rsidR="00B912C7" w:rsidRPr="000213DD" w:rsidRDefault="00B912C7" w:rsidP="00B912C7">
            <w:pPr>
              <w:rPr>
                <w:sz w:val="20"/>
                <w:szCs w:val="20"/>
              </w:rPr>
            </w:pPr>
            <w:r w:rsidRPr="000213DD">
              <w:rPr>
                <w:sz w:val="20"/>
                <w:szCs w:val="20"/>
              </w:rPr>
              <w:t>FILING DATE: 18.03.2016</w:t>
            </w:r>
          </w:p>
          <w:p w:rsidR="00B912C7" w:rsidRPr="000213DD" w:rsidRDefault="009A60CD" w:rsidP="00B912C7">
            <w:pPr>
              <w:rPr>
                <w:sz w:val="20"/>
                <w:szCs w:val="20"/>
              </w:rPr>
            </w:pPr>
            <w:r>
              <w:rPr>
                <w:sz w:val="20"/>
                <w:szCs w:val="20"/>
                <w:lang w:val="fr-CA"/>
              </w:rPr>
              <w:pict>
                <v:rect id="_x0000_i1031" style="width:108pt;height:1pt" o:hrpct="0" o:hralign="center" o:hrstd="t" o:hrnoshade="t" o:hr="t" fillcolor="black [3213]" stroked="f"/>
              </w:pict>
            </w:r>
          </w:p>
        </w:tc>
        <w:tc>
          <w:tcPr>
            <w:tcW w:w="990" w:type="dxa"/>
            <w:shd w:val="clear" w:color="auto" w:fill="auto"/>
          </w:tcPr>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tc>
        <w:tc>
          <w:tcPr>
            <w:tcW w:w="4511" w:type="dxa"/>
            <w:shd w:val="clear" w:color="auto" w:fill="auto"/>
          </w:tcPr>
          <w:p w:rsidR="00B912C7" w:rsidRPr="000213DD" w:rsidRDefault="00B912C7" w:rsidP="00B912C7">
            <w:pPr>
              <w:keepNext/>
              <w:keepLines/>
              <w:tabs>
                <w:tab w:val="left" w:pos="-1440"/>
                <w:tab w:val="left" w:pos="-720"/>
              </w:tabs>
              <w:rPr>
                <w:b/>
                <w:sz w:val="20"/>
                <w:szCs w:val="20"/>
                <w:lang w:val="fr-CA"/>
              </w:rPr>
            </w:pPr>
            <w:r w:rsidRPr="000213DD">
              <w:rPr>
                <w:b/>
                <w:sz w:val="20"/>
                <w:szCs w:val="20"/>
                <w:lang w:val="fr-CA"/>
              </w:rPr>
              <w:t>Marc-André Lemire</w:t>
            </w:r>
          </w:p>
          <w:p w:rsidR="00B912C7" w:rsidRPr="000213DD" w:rsidRDefault="00B912C7" w:rsidP="00B912C7">
            <w:pPr>
              <w:keepNext/>
              <w:keepLines/>
              <w:tabs>
                <w:tab w:val="left" w:pos="-1440"/>
                <w:tab w:val="left" w:pos="-720"/>
              </w:tabs>
              <w:rPr>
                <w:sz w:val="20"/>
                <w:szCs w:val="20"/>
                <w:lang w:val="fr-CA"/>
              </w:rPr>
            </w:pPr>
            <w:r w:rsidRPr="000213DD">
              <w:rPr>
                <w:sz w:val="20"/>
                <w:szCs w:val="20"/>
                <w:lang w:val="fr-CA"/>
              </w:rPr>
              <w:tab/>
              <w:t>Marc-André Lemire</w:t>
            </w:r>
          </w:p>
          <w:p w:rsidR="00B912C7" w:rsidRPr="000213DD" w:rsidRDefault="00B912C7" w:rsidP="00B912C7">
            <w:pPr>
              <w:keepNext/>
              <w:keepLines/>
              <w:tabs>
                <w:tab w:val="left" w:pos="-1440"/>
                <w:tab w:val="left" w:pos="-720"/>
              </w:tabs>
              <w:rPr>
                <w:sz w:val="20"/>
                <w:szCs w:val="20"/>
                <w:lang w:val="fr-CA"/>
              </w:rPr>
            </w:pPr>
          </w:p>
          <w:p w:rsidR="00B912C7" w:rsidRPr="000213DD" w:rsidRDefault="00B912C7" w:rsidP="00B912C7">
            <w:pPr>
              <w:keepNext/>
              <w:keepLines/>
              <w:tabs>
                <w:tab w:val="left" w:pos="-1440"/>
                <w:tab w:val="left" w:pos="-720"/>
              </w:tabs>
              <w:rPr>
                <w:sz w:val="20"/>
                <w:szCs w:val="20"/>
                <w:lang w:val="fr-CA"/>
              </w:rPr>
            </w:pPr>
            <w:r w:rsidRPr="000213DD">
              <w:rPr>
                <w:sz w:val="20"/>
                <w:szCs w:val="20"/>
                <w:lang w:val="fr-CA"/>
              </w:rPr>
              <w:tab/>
              <w:t>c. (36909)</w:t>
            </w:r>
          </w:p>
          <w:p w:rsidR="00B912C7" w:rsidRPr="000213DD" w:rsidRDefault="00B912C7" w:rsidP="00B912C7">
            <w:pPr>
              <w:keepNext/>
              <w:keepLines/>
              <w:tabs>
                <w:tab w:val="left" w:pos="-1440"/>
                <w:tab w:val="left" w:pos="-720"/>
              </w:tabs>
              <w:rPr>
                <w:sz w:val="20"/>
                <w:szCs w:val="20"/>
                <w:lang w:val="fr-CA"/>
              </w:rPr>
            </w:pPr>
          </w:p>
          <w:p w:rsidR="00B912C7" w:rsidRPr="000213DD" w:rsidRDefault="00B912C7" w:rsidP="00B912C7">
            <w:pPr>
              <w:keepNext/>
              <w:keepLines/>
              <w:tabs>
                <w:tab w:val="left" w:pos="-1440"/>
                <w:tab w:val="left" w:pos="-720"/>
              </w:tabs>
              <w:rPr>
                <w:b/>
                <w:sz w:val="20"/>
                <w:szCs w:val="20"/>
                <w:lang w:val="fr-CA"/>
              </w:rPr>
            </w:pPr>
            <w:r w:rsidRPr="000213DD">
              <w:rPr>
                <w:b/>
                <w:sz w:val="20"/>
                <w:szCs w:val="20"/>
                <w:lang w:val="fr-CA"/>
              </w:rPr>
              <w:t xml:space="preserve">Mireille </w:t>
            </w:r>
            <w:proofErr w:type="spellStart"/>
            <w:r w:rsidRPr="000213DD">
              <w:rPr>
                <w:b/>
                <w:sz w:val="20"/>
                <w:szCs w:val="20"/>
                <w:lang w:val="fr-CA"/>
              </w:rPr>
              <w:t>Brosseau</w:t>
            </w:r>
            <w:proofErr w:type="spellEnd"/>
            <w:r w:rsidRPr="000213DD">
              <w:rPr>
                <w:b/>
                <w:sz w:val="20"/>
                <w:szCs w:val="20"/>
                <w:lang w:val="fr-CA"/>
              </w:rPr>
              <w:t xml:space="preserve">, en sa qualité de syndique </w:t>
            </w:r>
            <w:r w:rsidRPr="000213DD">
              <w:rPr>
                <w:b/>
                <w:i/>
                <w:sz w:val="20"/>
                <w:szCs w:val="20"/>
                <w:lang w:val="fr-CA"/>
              </w:rPr>
              <w:t>ad hoc</w:t>
            </w:r>
            <w:r w:rsidRPr="000213DD">
              <w:rPr>
                <w:b/>
                <w:sz w:val="20"/>
                <w:szCs w:val="20"/>
                <w:lang w:val="fr-CA"/>
              </w:rPr>
              <w:t xml:space="preserve"> du Barreau du Québec (</w:t>
            </w:r>
            <w:proofErr w:type="spellStart"/>
            <w:r w:rsidRPr="000213DD">
              <w:rPr>
                <w:b/>
                <w:sz w:val="20"/>
                <w:szCs w:val="20"/>
                <w:lang w:val="fr-CA"/>
              </w:rPr>
              <w:t>Qc</w:t>
            </w:r>
            <w:proofErr w:type="spellEnd"/>
            <w:r w:rsidRPr="000213DD">
              <w:rPr>
                <w:b/>
                <w:sz w:val="20"/>
                <w:szCs w:val="20"/>
                <w:lang w:val="fr-CA"/>
              </w:rPr>
              <w:t>)</w:t>
            </w:r>
          </w:p>
          <w:p w:rsidR="00B912C7" w:rsidRPr="000213DD" w:rsidRDefault="00B912C7" w:rsidP="00B912C7">
            <w:pPr>
              <w:keepNext/>
              <w:keepLines/>
              <w:tabs>
                <w:tab w:val="left" w:pos="-1440"/>
                <w:tab w:val="left" w:pos="-720"/>
              </w:tabs>
              <w:rPr>
                <w:sz w:val="20"/>
                <w:szCs w:val="20"/>
                <w:lang w:val="fr-CA"/>
              </w:rPr>
            </w:pPr>
            <w:r w:rsidRPr="000213DD">
              <w:rPr>
                <w:sz w:val="20"/>
                <w:szCs w:val="20"/>
                <w:lang w:val="fr-CA"/>
              </w:rPr>
              <w:tab/>
              <w:t xml:space="preserve">Mireille </w:t>
            </w:r>
            <w:proofErr w:type="spellStart"/>
            <w:r w:rsidRPr="000213DD">
              <w:rPr>
                <w:sz w:val="20"/>
                <w:szCs w:val="20"/>
                <w:lang w:val="fr-CA"/>
              </w:rPr>
              <w:t>Brosseau</w:t>
            </w:r>
            <w:proofErr w:type="spellEnd"/>
          </w:p>
          <w:p w:rsidR="00B912C7" w:rsidRPr="000213DD" w:rsidRDefault="00B912C7" w:rsidP="00B912C7">
            <w:pPr>
              <w:keepNext/>
              <w:keepLines/>
              <w:tabs>
                <w:tab w:val="left" w:pos="-1440"/>
                <w:tab w:val="left" w:pos="-720"/>
              </w:tabs>
              <w:rPr>
                <w:sz w:val="20"/>
                <w:szCs w:val="20"/>
                <w:lang w:val="fr-CA"/>
              </w:rPr>
            </w:pPr>
            <w:r w:rsidRPr="000213DD">
              <w:rPr>
                <w:sz w:val="20"/>
                <w:szCs w:val="20"/>
                <w:lang w:val="fr-CA"/>
              </w:rPr>
              <w:tab/>
              <w:t xml:space="preserve">Colas, Moreira, </w:t>
            </w:r>
            <w:proofErr w:type="spellStart"/>
            <w:r w:rsidRPr="000213DD">
              <w:rPr>
                <w:sz w:val="20"/>
                <w:szCs w:val="20"/>
                <w:lang w:val="fr-CA"/>
              </w:rPr>
              <w:t>Kazandjian</w:t>
            </w:r>
            <w:proofErr w:type="spellEnd"/>
            <w:r w:rsidRPr="000213DD">
              <w:rPr>
                <w:sz w:val="20"/>
                <w:szCs w:val="20"/>
                <w:lang w:val="fr-CA"/>
              </w:rPr>
              <w:t xml:space="preserve">, </w:t>
            </w:r>
            <w:proofErr w:type="spellStart"/>
            <w:r w:rsidRPr="000213DD">
              <w:rPr>
                <w:sz w:val="20"/>
                <w:szCs w:val="20"/>
                <w:lang w:val="fr-CA"/>
              </w:rPr>
              <w:t>Z</w:t>
            </w:r>
            <w:r w:rsidR="00592592" w:rsidRPr="000213DD">
              <w:rPr>
                <w:sz w:val="20"/>
                <w:szCs w:val="20"/>
                <w:lang w:val="fr-CA"/>
              </w:rPr>
              <w:t>i</w:t>
            </w:r>
            <w:r w:rsidRPr="000213DD">
              <w:rPr>
                <w:sz w:val="20"/>
                <w:szCs w:val="20"/>
                <w:lang w:val="fr-CA"/>
              </w:rPr>
              <w:t>kovsky</w:t>
            </w:r>
            <w:proofErr w:type="spellEnd"/>
            <w:r w:rsidRPr="000213DD">
              <w:rPr>
                <w:sz w:val="20"/>
                <w:szCs w:val="20"/>
                <w:lang w:val="fr-CA"/>
              </w:rPr>
              <w:t xml:space="preserve"> LLP</w:t>
            </w:r>
          </w:p>
          <w:p w:rsidR="00B912C7" w:rsidRPr="000213DD" w:rsidRDefault="00B912C7" w:rsidP="00B912C7">
            <w:pPr>
              <w:keepNext/>
              <w:keepLines/>
              <w:tabs>
                <w:tab w:val="left" w:pos="-1440"/>
                <w:tab w:val="left" w:pos="-720"/>
              </w:tabs>
              <w:rPr>
                <w:sz w:val="20"/>
                <w:szCs w:val="20"/>
                <w:lang w:val="fr-CA"/>
              </w:rPr>
            </w:pPr>
          </w:p>
          <w:p w:rsidR="00C21644" w:rsidRPr="000213DD" w:rsidRDefault="00B912C7" w:rsidP="00B912C7">
            <w:pPr>
              <w:rPr>
                <w:sz w:val="20"/>
                <w:szCs w:val="20"/>
                <w:lang w:val="fr-CA"/>
              </w:rPr>
            </w:pPr>
            <w:r w:rsidRPr="000213DD">
              <w:rPr>
                <w:sz w:val="20"/>
                <w:szCs w:val="20"/>
                <w:lang w:val="fr-CA"/>
              </w:rPr>
              <w:t xml:space="preserve">DATE DE PRODUCTION : 18.03.2016 </w:t>
            </w:r>
            <w:r w:rsidR="009A60CD">
              <w:rPr>
                <w:sz w:val="20"/>
                <w:szCs w:val="20"/>
                <w:lang w:val="fr-CA"/>
              </w:rPr>
              <w:pict>
                <v:rect id="_x0000_i1032" style="width:108pt;height:1pt" o:hrpct="0" o:hralign="center" o:hrstd="t" o:hrnoshade="t" o:hr="t" fillcolor="black [3213]" stroked="f"/>
              </w:pict>
            </w:r>
          </w:p>
        </w:tc>
      </w:tr>
      <w:tr w:rsidR="00C21644" w:rsidRPr="000213DD" w:rsidTr="009E034C">
        <w:trPr>
          <w:cantSplit/>
        </w:trPr>
        <w:tc>
          <w:tcPr>
            <w:tcW w:w="4320" w:type="dxa"/>
            <w:shd w:val="clear" w:color="auto" w:fill="auto"/>
          </w:tcPr>
          <w:p w:rsidR="00C21644" w:rsidRPr="000213DD" w:rsidRDefault="00C3472E" w:rsidP="005F1ED8">
            <w:pPr>
              <w:rPr>
                <w:b/>
                <w:sz w:val="20"/>
                <w:szCs w:val="20"/>
                <w:lang w:val="fr-CA"/>
              </w:rPr>
            </w:pPr>
            <w:proofErr w:type="spellStart"/>
            <w:r w:rsidRPr="000213DD">
              <w:rPr>
                <w:b/>
                <w:sz w:val="20"/>
                <w:szCs w:val="20"/>
                <w:lang w:val="fr-CA"/>
              </w:rPr>
              <w:t>Tido</w:t>
            </w:r>
            <w:proofErr w:type="spellEnd"/>
            <w:r w:rsidRPr="000213DD">
              <w:rPr>
                <w:b/>
                <w:sz w:val="20"/>
                <w:szCs w:val="20"/>
                <w:lang w:val="fr-CA"/>
              </w:rPr>
              <w:t xml:space="preserve"> Lu</w:t>
            </w:r>
            <w:r w:rsidR="00CC0DC3" w:rsidRPr="000213DD">
              <w:rPr>
                <w:b/>
                <w:sz w:val="20"/>
                <w:szCs w:val="20"/>
                <w:lang w:val="fr-CA"/>
              </w:rPr>
              <w:t xml:space="preserve"> et al.</w:t>
            </w:r>
          </w:p>
          <w:p w:rsidR="00C21644" w:rsidRPr="000213DD" w:rsidRDefault="00C21644" w:rsidP="005F1ED8">
            <w:pPr>
              <w:tabs>
                <w:tab w:val="left" w:pos="-1440"/>
                <w:tab w:val="left" w:pos="-720"/>
              </w:tabs>
              <w:rPr>
                <w:sz w:val="20"/>
                <w:szCs w:val="20"/>
                <w:lang w:val="fr-CA"/>
              </w:rPr>
            </w:pPr>
            <w:r w:rsidRPr="000213DD">
              <w:rPr>
                <w:sz w:val="20"/>
                <w:szCs w:val="20"/>
                <w:lang w:val="fr-CA"/>
              </w:rPr>
              <w:tab/>
            </w:r>
            <w:r w:rsidR="00DF15D4" w:rsidRPr="000213DD">
              <w:rPr>
                <w:sz w:val="20"/>
                <w:szCs w:val="20"/>
                <w:lang w:val="fr-CA"/>
              </w:rPr>
              <w:t>Alain Tremblay</w:t>
            </w:r>
          </w:p>
          <w:p w:rsidR="00C21644" w:rsidRPr="000213DD" w:rsidRDefault="00C21644" w:rsidP="005F1ED8">
            <w:pPr>
              <w:tabs>
                <w:tab w:val="left" w:pos="-1440"/>
                <w:tab w:val="left" w:pos="-720"/>
              </w:tabs>
              <w:rPr>
                <w:sz w:val="20"/>
                <w:szCs w:val="20"/>
                <w:lang w:val="fr-CA"/>
              </w:rPr>
            </w:pPr>
            <w:r w:rsidRPr="000213DD">
              <w:rPr>
                <w:sz w:val="20"/>
                <w:szCs w:val="20"/>
                <w:lang w:val="fr-CA"/>
              </w:rPr>
              <w:tab/>
            </w:r>
            <w:r w:rsidR="00DF15D4" w:rsidRPr="000213DD">
              <w:rPr>
                <w:sz w:val="20"/>
                <w:szCs w:val="20"/>
                <w:lang w:val="fr-CA"/>
              </w:rPr>
              <w:t>Ouellet, Nadon &amp; Associés</w:t>
            </w:r>
          </w:p>
          <w:p w:rsidR="00C21644" w:rsidRPr="000213DD" w:rsidRDefault="00C21644" w:rsidP="005F1ED8">
            <w:pPr>
              <w:tabs>
                <w:tab w:val="left" w:pos="-1440"/>
                <w:tab w:val="left" w:pos="-720"/>
              </w:tabs>
              <w:rPr>
                <w:sz w:val="20"/>
                <w:szCs w:val="20"/>
                <w:lang w:val="fr-CA"/>
              </w:rPr>
            </w:pPr>
          </w:p>
          <w:p w:rsidR="00C21644" w:rsidRPr="000213DD" w:rsidRDefault="00C21644" w:rsidP="005F1ED8">
            <w:pPr>
              <w:tabs>
                <w:tab w:val="left" w:pos="-1440"/>
                <w:tab w:val="left" w:pos="-720"/>
              </w:tabs>
              <w:rPr>
                <w:sz w:val="20"/>
                <w:szCs w:val="20"/>
                <w:lang w:val="fr-CA"/>
              </w:rPr>
            </w:pPr>
            <w:r w:rsidRPr="000213DD">
              <w:rPr>
                <w:sz w:val="20"/>
                <w:szCs w:val="20"/>
                <w:lang w:val="fr-CA"/>
              </w:rPr>
              <w:tab/>
              <w:t>v. (</w:t>
            </w:r>
            <w:r w:rsidR="00DF15D4" w:rsidRPr="000213DD">
              <w:rPr>
                <w:sz w:val="20"/>
                <w:szCs w:val="20"/>
                <w:lang w:val="fr-CA"/>
              </w:rPr>
              <w:t>36901</w:t>
            </w:r>
            <w:r w:rsidRPr="000213DD">
              <w:rPr>
                <w:sz w:val="20"/>
                <w:szCs w:val="20"/>
                <w:lang w:val="fr-CA"/>
              </w:rPr>
              <w:t>)</w:t>
            </w:r>
          </w:p>
          <w:p w:rsidR="00C21644" w:rsidRPr="000213DD" w:rsidRDefault="00C21644" w:rsidP="005F1ED8">
            <w:pPr>
              <w:tabs>
                <w:tab w:val="left" w:pos="-1440"/>
                <w:tab w:val="left" w:pos="-720"/>
              </w:tabs>
              <w:rPr>
                <w:sz w:val="20"/>
                <w:szCs w:val="20"/>
                <w:lang w:val="fr-CA"/>
              </w:rPr>
            </w:pPr>
          </w:p>
          <w:p w:rsidR="00C21644" w:rsidRPr="000213DD" w:rsidRDefault="00DF15D4" w:rsidP="005F1ED8">
            <w:pPr>
              <w:tabs>
                <w:tab w:val="left" w:pos="-1440"/>
                <w:tab w:val="left" w:pos="-720"/>
              </w:tabs>
              <w:rPr>
                <w:b/>
                <w:sz w:val="20"/>
                <w:szCs w:val="20"/>
                <w:lang w:val="fr-CA"/>
              </w:rPr>
            </w:pPr>
            <w:proofErr w:type="spellStart"/>
            <w:r w:rsidRPr="000213DD">
              <w:rPr>
                <w:b/>
                <w:sz w:val="20"/>
                <w:szCs w:val="20"/>
                <w:lang w:val="fr-CA"/>
              </w:rPr>
              <w:t>Chinese</w:t>
            </w:r>
            <w:proofErr w:type="spellEnd"/>
            <w:r w:rsidRPr="000213DD">
              <w:rPr>
                <w:b/>
                <w:sz w:val="20"/>
                <w:szCs w:val="20"/>
                <w:lang w:val="fr-CA"/>
              </w:rPr>
              <w:t xml:space="preserve"> </w:t>
            </w:r>
            <w:proofErr w:type="spellStart"/>
            <w:r w:rsidRPr="000213DD">
              <w:rPr>
                <w:b/>
                <w:sz w:val="20"/>
                <w:szCs w:val="20"/>
                <w:lang w:val="fr-CA"/>
              </w:rPr>
              <w:t>Kuomingtang</w:t>
            </w:r>
            <w:proofErr w:type="spellEnd"/>
            <w:r w:rsidRPr="000213DD">
              <w:rPr>
                <w:b/>
                <w:sz w:val="20"/>
                <w:szCs w:val="20"/>
                <w:lang w:val="fr-CA"/>
              </w:rPr>
              <w:t xml:space="preserve"> of Canada (</w:t>
            </w:r>
            <w:proofErr w:type="spellStart"/>
            <w:r w:rsidRPr="000213DD">
              <w:rPr>
                <w:b/>
                <w:sz w:val="20"/>
                <w:szCs w:val="20"/>
                <w:lang w:val="fr-CA"/>
              </w:rPr>
              <w:t>Montreal</w:t>
            </w:r>
            <w:proofErr w:type="spellEnd"/>
            <w:r w:rsidRPr="000213DD">
              <w:rPr>
                <w:b/>
                <w:sz w:val="20"/>
                <w:szCs w:val="20"/>
                <w:lang w:val="fr-CA"/>
              </w:rPr>
              <w:t xml:space="preserve"> Branch) Inc. et al. </w:t>
            </w:r>
            <w:r w:rsidR="00C21644" w:rsidRPr="000213DD">
              <w:rPr>
                <w:b/>
                <w:sz w:val="20"/>
                <w:szCs w:val="20"/>
                <w:lang w:val="fr-CA"/>
              </w:rPr>
              <w:t>(</w:t>
            </w:r>
            <w:r w:rsidRPr="000213DD">
              <w:rPr>
                <w:b/>
                <w:sz w:val="20"/>
                <w:szCs w:val="20"/>
                <w:lang w:val="fr-CA"/>
              </w:rPr>
              <w:t>Que.</w:t>
            </w:r>
            <w:r w:rsidR="00C21644" w:rsidRPr="000213DD">
              <w:rPr>
                <w:b/>
                <w:sz w:val="20"/>
                <w:szCs w:val="20"/>
                <w:lang w:val="fr-CA"/>
              </w:rPr>
              <w:t>)</w:t>
            </w:r>
          </w:p>
          <w:p w:rsidR="00C21644" w:rsidRPr="000213DD" w:rsidRDefault="00C21644" w:rsidP="005F1ED8">
            <w:pPr>
              <w:tabs>
                <w:tab w:val="left" w:pos="-1440"/>
                <w:tab w:val="left" w:pos="-720"/>
              </w:tabs>
              <w:rPr>
                <w:sz w:val="20"/>
                <w:szCs w:val="20"/>
                <w:lang w:val="fr-CA"/>
              </w:rPr>
            </w:pPr>
            <w:r w:rsidRPr="000213DD">
              <w:rPr>
                <w:sz w:val="20"/>
                <w:szCs w:val="20"/>
                <w:lang w:val="fr-CA"/>
              </w:rPr>
              <w:tab/>
            </w:r>
            <w:r w:rsidR="00DF15D4" w:rsidRPr="000213DD">
              <w:rPr>
                <w:sz w:val="20"/>
                <w:szCs w:val="20"/>
                <w:lang w:val="fr-CA"/>
              </w:rPr>
              <w:t>François Audet</w:t>
            </w:r>
          </w:p>
          <w:p w:rsidR="00C21644" w:rsidRPr="000213DD" w:rsidRDefault="00C21644" w:rsidP="005F1ED8">
            <w:pPr>
              <w:tabs>
                <w:tab w:val="left" w:pos="-1440"/>
                <w:tab w:val="left" w:pos="-720"/>
              </w:tabs>
              <w:rPr>
                <w:sz w:val="20"/>
                <w:szCs w:val="20"/>
              </w:rPr>
            </w:pPr>
            <w:r w:rsidRPr="000213DD">
              <w:rPr>
                <w:sz w:val="20"/>
                <w:szCs w:val="20"/>
                <w:lang w:val="fr-CA"/>
              </w:rPr>
              <w:tab/>
            </w:r>
            <w:proofErr w:type="spellStart"/>
            <w:r w:rsidR="00DF15D4" w:rsidRPr="000213DD">
              <w:rPr>
                <w:sz w:val="20"/>
                <w:szCs w:val="20"/>
              </w:rPr>
              <w:t>Audet</w:t>
            </w:r>
            <w:proofErr w:type="spellEnd"/>
            <w:r w:rsidR="00DF15D4" w:rsidRPr="000213DD">
              <w:rPr>
                <w:sz w:val="20"/>
                <w:szCs w:val="20"/>
              </w:rPr>
              <w:t xml:space="preserve"> F.G. &amp; </w:t>
            </w:r>
            <w:proofErr w:type="spellStart"/>
            <w:r w:rsidR="00DF15D4" w:rsidRPr="000213DD">
              <w:rPr>
                <w:sz w:val="20"/>
                <w:szCs w:val="20"/>
              </w:rPr>
              <w:t>Associés</w:t>
            </w:r>
            <w:proofErr w:type="spellEnd"/>
          </w:p>
          <w:p w:rsidR="00C21644" w:rsidRPr="000213DD" w:rsidRDefault="00C21644" w:rsidP="005F1ED8">
            <w:pPr>
              <w:tabs>
                <w:tab w:val="left" w:pos="-1440"/>
                <w:tab w:val="left" w:pos="-720"/>
              </w:tabs>
              <w:rPr>
                <w:sz w:val="20"/>
                <w:szCs w:val="20"/>
              </w:rPr>
            </w:pPr>
          </w:p>
          <w:p w:rsidR="00C21644" w:rsidRPr="000213DD" w:rsidRDefault="00C21644" w:rsidP="005F1ED8">
            <w:pPr>
              <w:rPr>
                <w:sz w:val="20"/>
                <w:szCs w:val="20"/>
              </w:rPr>
            </w:pPr>
            <w:r w:rsidRPr="000213DD">
              <w:rPr>
                <w:sz w:val="20"/>
                <w:szCs w:val="20"/>
              </w:rPr>
              <w:t xml:space="preserve">FILING DATE: </w:t>
            </w:r>
            <w:r w:rsidR="00DF15D4" w:rsidRPr="000213DD">
              <w:rPr>
                <w:sz w:val="20"/>
                <w:szCs w:val="20"/>
              </w:rPr>
              <w:t>21.03.2016</w:t>
            </w:r>
          </w:p>
          <w:p w:rsidR="00C21644" w:rsidRPr="000213DD" w:rsidRDefault="009A60CD" w:rsidP="005F1ED8">
            <w:pPr>
              <w:rPr>
                <w:sz w:val="20"/>
                <w:szCs w:val="20"/>
                <w:lang w:val="fr-CA"/>
              </w:rPr>
            </w:pPr>
            <w:r>
              <w:rPr>
                <w:sz w:val="20"/>
                <w:szCs w:val="20"/>
                <w:lang w:val="fr-CA"/>
              </w:rPr>
              <w:pict>
                <v:rect id="_x0000_i1033" style="width:108pt;height:1pt" o:hrpct="0" o:hralign="center" o:hrstd="t" o:hrnoshade="t" o:hr="t" fillcolor="black [3213]" stroked="f"/>
              </w:pict>
            </w:r>
          </w:p>
        </w:tc>
        <w:tc>
          <w:tcPr>
            <w:tcW w:w="990" w:type="dxa"/>
            <w:shd w:val="clear" w:color="auto" w:fill="auto"/>
          </w:tcPr>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21644" w:rsidRPr="000213DD" w:rsidRDefault="00C21644" w:rsidP="00242AEE">
            <w:pPr>
              <w:jc w:val="center"/>
              <w:rPr>
                <w:sz w:val="20"/>
                <w:szCs w:val="20"/>
                <w:lang w:val="fr-CA"/>
              </w:rPr>
            </w:pPr>
          </w:p>
          <w:p w:rsidR="00C3472E" w:rsidRPr="000213DD" w:rsidRDefault="00C3472E" w:rsidP="00242AEE">
            <w:pPr>
              <w:jc w:val="center"/>
              <w:rPr>
                <w:sz w:val="20"/>
                <w:szCs w:val="20"/>
                <w:lang w:val="fr-CA"/>
              </w:rPr>
            </w:pPr>
          </w:p>
          <w:p w:rsidR="00C21644" w:rsidRPr="000213DD" w:rsidRDefault="00C21644" w:rsidP="00242AEE">
            <w:pPr>
              <w:jc w:val="center"/>
              <w:rPr>
                <w:sz w:val="20"/>
                <w:szCs w:val="20"/>
                <w:lang w:val="fr-CA"/>
              </w:rPr>
            </w:pPr>
          </w:p>
        </w:tc>
        <w:tc>
          <w:tcPr>
            <w:tcW w:w="4511" w:type="dxa"/>
            <w:shd w:val="clear" w:color="auto" w:fill="auto"/>
          </w:tcPr>
          <w:p w:rsidR="00C21644" w:rsidRPr="000213DD" w:rsidRDefault="007D2781" w:rsidP="005F1ED8">
            <w:pPr>
              <w:rPr>
                <w:b/>
                <w:sz w:val="20"/>
                <w:szCs w:val="20"/>
              </w:rPr>
            </w:pPr>
            <w:r w:rsidRPr="000213DD">
              <w:rPr>
                <w:b/>
                <w:sz w:val="20"/>
                <w:szCs w:val="20"/>
              </w:rPr>
              <w:t xml:space="preserve">Andrew Massey et al. </w:t>
            </w:r>
          </w:p>
          <w:p w:rsidR="00C21644" w:rsidRPr="000213DD" w:rsidRDefault="00C21644" w:rsidP="005F1ED8">
            <w:pPr>
              <w:tabs>
                <w:tab w:val="left" w:pos="-1440"/>
                <w:tab w:val="left" w:pos="-720"/>
              </w:tabs>
              <w:rPr>
                <w:sz w:val="20"/>
                <w:szCs w:val="20"/>
              </w:rPr>
            </w:pPr>
            <w:r w:rsidRPr="000213DD">
              <w:rPr>
                <w:sz w:val="20"/>
                <w:szCs w:val="20"/>
              </w:rPr>
              <w:tab/>
            </w:r>
            <w:r w:rsidR="007D2781" w:rsidRPr="000213DD">
              <w:rPr>
                <w:sz w:val="20"/>
                <w:szCs w:val="20"/>
              </w:rPr>
              <w:t xml:space="preserve">M. Susan </w:t>
            </w:r>
            <w:proofErr w:type="spellStart"/>
            <w:r w:rsidR="007D2781" w:rsidRPr="000213DD">
              <w:rPr>
                <w:sz w:val="20"/>
                <w:szCs w:val="20"/>
              </w:rPr>
              <w:t>Guzzo</w:t>
            </w:r>
            <w:proofErr w:type="spellEnd"/>
          </w:p>
          <w:p w:rsidR="00C21644" w:rsidRPr="000213DD" w:rsidRDefault="00C21644" w:rsidP="005F1ED8">
            <w:pPr>
              <w:tabs>
                <w:tab w:val="left" w:pos="-1440"/>
                <w:tab w:val="left" w:pos="-720"/>
              </w:tabs>
              <w:rPr>
                <w:sz w:val="20"/>
                <w:szCs w:val="20"/>
              </w:rPr>
            </w:pPr>
            <w:r w:rsidRPr="000213DD">
              <w:rPr>
                <w:sz w:val="20"/>
                <w:szCs w:val="20"/>
              </w:rPr>
              <w:tab/>
            </w:r>
            <w:r w:rsidR="007D2781" w:rsidRPr="000213DD">
              <w:rPr>
                <w:sz w:val="20"/>
                <w:szCs w:val="20"/>
              </w:rPr>
              <w:t>Clyde &amp; Company Canada LLP</w:t>
            </w:r>
          </w:p>
          <w:p w:rsidR="00C21644" w:rsidRPr="000213DD" w:rsidRDefault="00C21644" w:rsidP="005F1ED8">
            <w:pPr>
              <w:tabs>
                <w:tab w:val="left" w:pos="-1440"/>
                <w:tab w:val="left" w:pos="-720"/>
              </w:tabs>
              <w:rPr>
                <w:sz w:val="20"/>
                <w:szCs w:val="20"/>
              </w:rPr>
            </w:pPr>
          </w:p>
          <w:p w:rsidR="00C21644" w:rsidRPr="000213DD" w:rsidRDefault="00C21644" w:rsidP="005F1ED8">
            <w:pPr>
              <w:tabs>
                <w:tab w:val="left" w:pos="-1440"/>
                <w:tab w:val="left" w:pos="-720"/>
              </w:tabs>
              <w:rPr>
                <w:sz w:val="20"/>
                <w:szCs w:val="20"/>
              </w:rPr>
            </w:pPr>
            <w:r w:rsidRPr="000213DD">
              <w:rPr>
                <w:sz w:val="20"/>
                <w:szCs w:val="20"/>
              </w:rPr>
              <w:tab/>
              <w:t>v. (</w:t>
            </w:r>
            <w:r w:rsidR="007D2781" w:rsidRPr="000213DD">
              <w:rPr>
                <w:sz w:val="20"/>
                <w:szCs w:val="20"/>
              </w:rPr>
              <w:t>36905</w:t>
            </w:r>
            <w:r w:rsidRPr="000213DD">
              <w:rPr>
                <w:sz w:val="20"/>
                <w:szCs w:val="20"/>
              </w:rPr>
              <w:t>)</w:t>
            </w:r>
          </w:p>
          <w:p w:rsidR="00C21644" w:rsidRPr="000213DD" w:rsidRDefault="00C21644" w:rsidP="005F1ED8">
            <w:pPr>
              <w:tabs>
                <w:tab w:val="left" w:pos="-1440"/>
                <w:tab w:val="left" w:pos="-720"/>
              </w:tabs>
              <w:rPr>
                <w:sz w:val="20"/>
                <w:szCs w:val="20"/>
              </w:rPr>
            </w:pPr>
          </w:p>
          <w:p w:rsidR="00C21644" w:rsidRPr="000213DD" w:rsidRDefault="007D2781" w:rsidP="005F1ED8">
            <w:pPr>
              <w:tabs>
                <w:tab w:val="left" w:pos="-1440"/>
                <w:tab w:val="left" w:pos="-720"/>
              </w:tabs>
              <w:rPr>
                <w:b/>
                <w:sz w:val="20"/>
                <w:szCs w:val="20"/>
              </w:rPr>
            </w:pPr>
            <w:r w:rsidRPr="000213DD">
              <w:rPr>
                <w:b/>
                <w:sz w:val="20"/>
                <w:szCs w:val="20"/>
              </w:rPr>
              <w:t xml:space="preserve">Derek Fleming </w:t>
            </w:r>
            <w:r w:rsidR="00C21644" w:rsidRPr="000213DD">
              <w:rPr>
                <w:b/>
                <w:sz w:val="20"/>
                <w:szCs w:val="20"/>
              </w:rPr>
              <w:t>(Ont.)</w:t>
            </w:r>
          </w:p>
          <w:p w:rsidR="00C21644" w:rsidRPr="000213DD" w:rsidRDefault="00C21644" w:rsidP="005F1ED8">
            <w:pPr>
              <w:tabs>
                <w:tab w:val="left" w:pos="-1440"/>
                <w:tab w:val="left" w:pos="-720"/>
              </w:tabs>
              <w:rPr>
                <w:sz w:val="20"/>
                <w:szCs w:val="20"/>
              </w:rPr>
            </w:pPr>
            <w:r w:rsidRPr="000213DD">
              <w:rPr>
                <w:sz w:val="20"/>
                <w:szCs w:val="20"/>
              </w:rPr>
              <w:tab/>
            </w:r>
            <w:r w:rsidR="007D2781" w:rsidRPr="000213DD">
              <w:rPr>
                <w:sz w:val="20"/>
                <w:szCs w:val="20"/>
              </w:rPr>
              <w:t>Paul J. Pape</w:t>
            </w:r>
          </w:p>
          <w:p w:rsidR="00C21644" w:rsidRPr="000213DD" w:rsidRDefault="00C21644" w:rsidP="005F1ED8">
            <w:pPr>
              <w:tabs>
                <w:tab w:val="left" w:pos="-1440"/>
                <w:tab w:val="left" w:pos="-720"/>
              </w:tabs>
              <w:rPr>
                <w:sz w:val="20"/>
                <w:szCs w:val="20"/>
              </w:rPr>
            </w:pPr>
            <w:r w:rsidRPr="000213DD">
              <w:rPr>
                <w:sz w:val="20"/>
                <w:szCs w:val="20"/>
              </w:rPr>
              <w:tab/>
            </w:r>
            <w:r w:rsidR="007D2781" w:rsidRPr="000213DD">
              <w:rPr>
                <w:sz w:val="20"/>
                <w:szCs w:val="20"/>
              </w:rPr>
              <w:t>Pape Barristers</w:t>
            </w:r>
          </w:p>
          <w:p w:rsidR="00C21644" w:rsidRPr="000213DD" w:rsidRDefault="00C21644" w:rsidP="005F1ED8">
            <w:pPr>
              <w:tabs>
                <w:tab w:val="left" w:pos="-1440"/>
                <w:tab w:val="left" w:pos="-720"/>
              </w:tabs>
              <w:rPr>
                <w:sz w:val="20"/>
                <w:szCs w:val="20"/>
              </w:rPr>
            </w:pPr>
          </w:p>
          <w:p w:rsidR="00C21644" w:rsidRPr="000213DD" w:rsidRDefault="00C21644" w:rsidP="005F1ED8">
            <w:pPr>
              <w:rPr>
                <w:sz w:val="20"/>
                <w:szCs w:val="20"/>
              </w:rPr>
            </w:pPr>
            <w:r w:rsidRPr="000213DD">
              <w:rPr>
                <w:sz w:val="20"/>
                <w:szCs w:val="20"/>
              </w:rPr>
              <w:t xml:space="preserve">FILING DATE: </w:t>
            </w:r>
            <w:r w:rsidR="007D2781" w:rsidRPr="000213DD">
              <w:rPr>
                <w:sz w:val="20"/>
                <w:szCs w:val="20"/>
              </w:rPr>
              <w:t>24.03.2016</w:t>
            </w:r>
          </w:p>
          <w:p w:rsidR="00C21644" w:rsidRPr="000213DD" w:rsidRDefault="009A60CD" w:rsidP="005F1ED8">
            <w:pPr>
              <w:rPr>
                <w:sz w:val="20"/>
                <w:szCs w:val="20"/>
              </w:rPr>
            </w:pPr>
            <w:r>
              <w:rPr>
                <w:sz w:val="20"/>
                <w:szCs w:val="20"/>
                <w:lang w:val="fr-CA"/>
              </w:rPr>
              <w:pict>
                <v:rect id="_x0000_i1034" style="width:108pt;height:1pt" o:hrpct="0" o:hralign="center" o:hrstd="t" o:hrnoshade="t" o:hr="t" fillcolor="black [3213]" stroked="f"/>
              </w:pict>
            </w:r>
          </w:p>
        </w:tc>
      </w:tr>
      <w:tr w:rsidR="00C21644" w:rsidRPr="000213DD" w:rsidTr="009E034C">
        <w:trPr>
          <w:cantSplit/>
        </w:trPr>
        <w:tc>
          <w:tcPr>
            <w:tcW w:w="4320" w:type="dxa"/>
            <w:shd w:val="clear" w:color="auto" w:fill="auto"/>
          </w:tcPr>
          <w:p w:rsidR="00C21644" w:rsidRPr="000213DD" w:rsidRDefault="007D2781" w:rsidP="005F1ED8">
            <w:pPr>
              <w:rPr>
                <w:b/>
                <w:sz w:val="20"/>
                <w:szCs w:val="20"/>
              </w:rPr>
            </w:pPr>
            <w:r w:rsidRPr="000213DD">
              <w:rPr>
                <w:b/>
                <w:sz w:val="20"/>
                <w:szCs w:val="20"/>
              </w:rPr>
              <w:t xml:space="preserve">Sam </w:t>
            </w:r>
            <w:proofErr w:type="spellStart"/>
            <w:r w:rsidRPr="000213DD">
              <w:rPr>
                <w:b/>
                <w:sz w:val="20"/>
                <w:szCs w:val="20"/>
              </w:rPr>
              <w:t>Yehia</w:t>
            </w:r>
            <w:proofErr w:type="spellEnd"/>
            <w:r w:rsidRPr="000213DD">
              <w:rPr>
                <w:b/>
                <w:sz w:val="20"/>
                <w:szCs w:val="20"/>
              </w:rPr>
              <w:t xml:space="preserve"> et al.</w:t>
            </w:r>
          </w:p>
          <w:p w:rsidR="00C21644" w:rsidRPr="000213DD" w:rsidRDefault="00C21644" w:rsidP="005F1ED8">
            <w:pPr>
              <w:tabs>
                <w:tab w:val="left" w:pos="-1440"/>
                <w:tab w:val="left" w:pos="-720"/>
              </w:tabs>
              <w:rPr>
                <w:sz w:val="20"/>
                <w:szCs w:val="20"/>
              </w:rPr>
            </w:pPr>
            <w:r w:rsidRPr="000213DD">
              <w:rPr>
                <w:sz w:val="20"/>
                <w:szCs w:val="20"/>
              </w:rPr>
              <w:tab/>
            </w:r>
            <w:r w:rsidR="007D2781" w:rsidRPr="000213DD">
              <w:rPr>
                <w:sz w:val="20"/>
                <w:szCs w:val="20"/>
              </w:rPr>
              <w:t>Steven N. Mansfield</w:t>
            </w:r>
          </w:p>
          <w:p w:rsidR="00C21644" w:rsidRPr="000213DD" w:rsidRDefault="00C21644" w:rsidP="005F1ED8">
            <w:pPr>
              <w:tabs>
                <w:tab w:val="left" w:pos="-1440"/>
                <w:tab w:val="left" w:pos="-720"/>
              </w:tabs>
              <w:rPr>
                <w:sz w:val="20"/>
                <w:szCs w:val="20"/>
              </w:rPr>
            </w:pPr>
            <w:r w:rsidRPr="000213DD">
              <w:rPr>
                <w:sz w:val="20"/>
                <w:szCs w:val="20"/>
              </w:rPr>
              <w:tab/>
            </w:r>
            <w:proofErr w:type="spellStart"/>
            <w:r w:rsidR="007D2781" w:rsidRPr="000213DD">
              <w:rPr>
                <w:sz w:val="20"/>
                <w:szCs w:val="20"/>
              </w:rPr>
              <w:t>Bayshore</w:t>
            </w:r>
            <w:proofErr w:type="spellEnd"/>
            <w:r w:rsidR="007D2781" w:rsidRPr="000213DD">
              <w:rPr>
                <w:sz w:val="20"/>
                <w:szCs w:val="20"/>
              </w:rPr>
              <w:t xml:space="preserve"> Law Group</w:t>
            </w:r>
          </w:p>
          <w:p w:rsidR="00C21644" w:rsidRPr="000213DD" w:rsidRDefault="00C21644" w:rsidP="005F1ED8">
            <w:pPr>
              <w:tabs>
                <w:tab w:val="left" w:pos="-1440"/>
                <w:tab w:val="left" w:pos="-720"/>
              </w:tabs>
              <w:rPr>
                <w:sz w:val="20"/>
                <w:szCs w:val="20"/>
              </w:rPr>
            </w:pPr>
          </w:p>
          <w:p w:rsidR="00C21644" w:rsidRPr="000213DD" w:rsidRDefault="00C21644" w:rsidP="005F1ED8">
            <w:pPr>
              <w:tabs>
                <w:tab w:val="left" w:pos="-1440"/>
                <w:tab w:val="left" w:pos="-720"/>
              </w:tabs>
              <w:rPr>
                <w:sz w:val="20"/>
                <w:szCs w:val="20"/>
              </w:rPr>
            </w:pPr>
            <w:r w:rsidRPr="000213DD">
              <w:rPr>
                <w:sz w:val="20"/>
                <w:szCs w:val="20"/>
              </w:rPr>
              <w:tab/>
              <w:t>v. (</w:t>
            </w:r>
            <w:r w:rsidR="007D2781" w:rsidRPr="000213DD">
              <w:rPr>
                <w:sz w:val="20"/>
                <w:szCs w:val="20"/>
              </w:rPr>
              <w:t>36910</w:t>
            </w:r>
            <w:r w:rsidRPr="000213DD">
              <w:rPr>
                <w:sz w:val="20"/>
                <w:szCs w:val="20"/>
              </w:rPr>
              <w:t>)</w:t>
            </w:r>
          </w:p>
          <w:p w:rsidR="00C21644" w:rsidRPr="000213DD" w:rsidRDefault="00C21644" w:rsidP="005F1ED8">
            <w:pPr>
              <w:tabs>
                <w:tab w:val="left" w:pos="-1440"/>
                <w:tab w:val="left" w:pos="-720"/>
              </w:tabs>
              <w:rPr>
                <w:sz w:val="20"/>
                <w:szCs w:val="20"/>
              </w:rPr>
            </w:pPr>
          </w:p>
          <w:p w:rsidR="00C21644" w:rsidRPr="000213DD" w:rsidRDefault="00A33184" w:rsidP="005F1ED8">
            <w:pPr>
              <w:tabs>
                <w:tab w:val="left" w:pos="-1440"/>
                <w:tab w:val="left" w:pos="-720"/>
              </w:tabs>
              <w:rPr>
                <w:b/>
                <w:sz w:val="20"/>
                <w:szCs w:val="20"/>
                <w:lang w:val="fr-CA"/>
              </w:rPr>
            </w:pPr>
            <w:r w:rsidRPr="000213DD">
              <w:rPr>
                <w:b/>
                <w:sz w:val="20"/>
                <w:szCs w:val="20"/>
              </w:rPr>
              <w:t xml:space="preserve">Paul Jacobs et al. </w:t>
            </w:r>
            <w:r w:rsidR="00C21644" w:rsidRPr="000213DD">
              <w:rPr>
                <w:b/>
                <w:sz w:val="20"/>
                <w:szCs w:val="20"/>
                <w:lang w:val="fr-CA"/>
              </w:rPr>
              <w:t>(</w:t>
            </w:r>
            <w:r w:rsidRPr="000213DD">
              <w:rPr>
                <w:b/>
                <w:sz w:val="20"/>
                <w:szCs w:val="20"/>
                <w:lang w:val="fr-CA"/>
              </w:rPr>
              <w:t>B.C.</w:t>
            </w:r>
            <w:r w:rsidR="00C21644" w:rsidRPr="000213DD">
              <w:rPr>
                <w:b/>
                <w:sz w:val="20"/>
                <w:szCs w:val="20"/>
                <w:lang w:val="fr-CA"/>
              </w:rPr>
              <w:t>)</w:t>
            </w:r>
          </w:p>
          <w:p w:rsidR="00C21644" w:rsidRPr="000213DD" w:rsidRDefault="00C21644" w:rsidP="005F1ED8">
            <w:pPr>
              <w:tabs>
                <w:tab w:val="left" w:pos="-1440"/>
                <w:tab w:val="left" w:pos="-720"/>
              </w:tabs>
              <w:rPr>
                <w:sz w:val="20"/>
                <w:szCs w:val="20"/>
                <w:lang w:val="fr-CA"/>
              </w:rPr>
            </w:pPr>
            <w:r w:rsidRPr="000213DD">
              <w:rPr>
                <w:sz w:val="20"/>
                <w:szCs w:val="20"/>
                <w:lang w:val="fr-CA"/>
              </w:rPr>
              <w:tab/>
            </w:r>
            <w:r w:rsidR="00A33184" w:rsidRPr="000213DD">
              <w:rPr>
                <w:sz w:val="20"/>
                <w:szCs w:val="20"/>
                <w:lang w:val="fr-CA"/>
              </w:rPr>
              <w:t xml:space="preserve">James D. </w:t>
            </w:r>
            <w:proofErr w:type="spellStart"/>
            <w:r w:rsidR="00A33184" w:rsidRPr="000213DD">
              <w:rPr>
                <w:sz w:val="20"/>
                <w:szCs w:val="20"/>
                <w:lang w:val="fr-CA"/>
              </w:rPr>
              <w:t>Vilvang</w:t>
            </w:r>
            <w:proofErr w:type="spellEnd"/>
            <w:r w:rsidR="00A33184" w:rsidRPr="000213DD">
              <w:rPr>
                <w:sz w:val="20"/>
                <w:szCs w:val="20"/>
                <w:lang w:val="fr-CA"/>
              </w:rPr>
              <w:t>, Q.C.</w:t>
            </w:r>
          </w:p>
          <w:p w:rsidR="00C21644" w:rsidRPr="000213DD" w:rsidRDefault="00C21644" w:rsidP="005F1ED8">
            <w:pPr>
              <w:tabs>
                <w:tab w:val="left" w:pos="-1440"/>
                <w:tab w:val="left" w:pos="-720"/>
              </w:tabs>
              <w:rPr>
                <w:sz w:val="20"/>
                <w:szCs w:val="20"/>
              </w:rPr>
            </w:pPr>
            <w:r w:rsidRPr="000213DD">
              <w:rPr>
                <w:sz w:val="20"/>
                <w:szCs w:val="20"/>
                <w:lang w:val="fr-CA"/>
              </w:rPr>
              <w:tab/>
            </w:r>
            <w:r w:rsidR="00A33184" w:rsidRPr="000213DD">
              <w:rPr>
                <w:sz w:val="20"/>
                <w:szCs w:val="20"/>
              </w:rPr>
              <w:t>Richards Buell Sutton</w:t>
            </w:r>
          </w:p>
          <w:p w:rsidR="00C21644" w:rsidRPr="000213DD" w:rsidRDefault="00C21644" w:rsidP="005F1ED8">
            <w:pPr>
              <w:tabs>
                <w:tab w:val="left" w:pos="-1440"/>
                <w:tab w:val="left" w:pos="-720"/>
              </w:tabs>
              <w:rPr>
                <w:sz w:val="20"/>
                <w:szCs w:val="20"/>
              </w:rPr>
            </w:pPr>
          </w:p>
          <w:p w:rsidR="00C21644" w:rsidRPr="000213DD" w:rsidRDefault="00C21644" w:rsidP="005F1ED8">
            <w:pPr>
              <w:rPr>
                <w:sz w:val="20"/>
                <w:szCs w:val="20"/>
              </w:rPr>
            </w:pPr>
            <w:r w:rsidRPr="000213DD">
              <w:rPr>
                <w:sz w:val="20"/>
                <w:szCs w:val="20"/>
              </w:rPr>
              <w:t xml:space="preserve">FILING DATE: </w:t>
            </w:r>
            <w:r w:rsidR="00A33184" w:rsidRPr="000213DD">
              <w:rPr>
                <w:sz w:val="20"/>
                <w:szCs w:val="20"/>
              </w:rPr>
              <w:t>24.03.2016</w:t>
            </w:r>
          </w:p>
          <w:p w:rsidR="00C21644" w:rsidRPr="000213DD" w:rsidRDefault="009A60CD" w:rsidP="005F1ED8">
            <w:pPr>
              <w:rPr>
                <w:sz w:val="20"/>
                <w:szCs w:val="20"/>
              </w:rPr>
            </w:pPr>
            <w:r>
              <w:rPr>
                <w:sz w:val="20"/>
                <w:szCs w:val="20"/>
                <w:lang w:val="fr-CA"/>
              </w:rPr>
              <w:pict>
                <v:rect id="_x0000_i1035" style="width:108pt;height:1pt" o:hrpct="0" o:hralign="center" o:hrstd="t" o:hrnoshade="t" o:hr="t" fillcolor="black [3213]" stroked="f"/>
              </w:pict>
            </w:r>
          </w:p>
        </w:tc>
        <w:tc>
          <w:tcPr>
            <w:tcW w:w="990" w:type="dxa"/>
            <w:shd w:val="clear" w:color="auto" w:fill="auto"/>
          </w:tcPr>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21644" w:rsidRPr="000213DD" w:rsidRDefault="00C21644" w:rsidP="00242AEE">
            <w:pPr>
              <w:jc w:val="center"/>
              <w:rPr>
                <w:sz w:val="20"/>
                <w:szCs w:val="20"/>
              </w:rPr>
            </w:pPr>
          </w:p>
          <w:p w:rsidR="00C3472E" w:rsidRPr="000213DD" w:rsidRDefault="00C3472E" w:rsidP="00242AEE">
            <w:pPr>
              <w:jc w:val="center"/>
              <w:rPr>
                <w:sz w:val="20"/>
                <w:szCs w:val="20"/>
              </w:rPr>
            </w:pPr>
          </w:p>
          <w:p w:rsidR="00C21644" w:rsidRPr="000213DD" w:rsidRDefault="00C21644" w:rsidP="00242AEE">
            <w:pPr>
              <w:jc w:val="center"/>
              <w:rPr>
                <w:sz w:val="20"/>
                <w:szCs w:val="20"/>
              </w:rPr>
            </w:pPr>
          </w:p>
        </w:tc>
        <w:tc>
          <w:tcPr>
            <w:tcW w:w="4511" w:type="dxa"/>
            <w:shd w:val="clear" w:color="auto" w:fill="auto"/>
          </w:tcPr>
          <w:p w:rsidR="00C21644" w:rsidRPr="000213DD" w:rsidRDefault="008B310A" w:rsidP="005F1ED8">
            <w:pPr>
              <w:rPr>
                <w:b/>
                <w:sz w:val="20"/>
                <w:szCs w:val="20"/>
              </w:rPr>
            </w:pPr>
            <w:proofErr w:type="spellStart"/>
            <w:r w:rsidRPr="000213DD">
              <w:rPr>
                <w:b/>
                <w:sz w:val="20"/>
                <w:szCs w:val="20"/>
              </w:rPr>
              <w:t>Maxam</w:t>
            </w:r>
            <w:proofErr w:type="spellEnd"/>
            <w:r w:rsidRPr="000213DD">
              <w:rPr>
                <w:b/>
                <w:sz w:val="20"/>
                <w:szCs w:val="20"/>
              </w:rPr>
              <w:t xml:space="preserve"> Opportunities Fund Limited Partnership et al.</w:t>
            </w:r>
          </w:p>
          <w:p w:rsidR="00C21644" w:rsidRPr="000213DD" w:rsidRDefault="00C21644" w:rsidP="005F1ED8">
            <w:pPr>
              <w:tabs>
                <w:tab w:val="left" w:pos="-1440"/>
                <w:tab w:val="left" w:pos="-720"/>
              </w:tabs>
              <w:rPr>
                <w:sz w:val="20"/>
                <w:szCs w:val="20"/>
              </w:rPr>
            </w:pPr>
            <w:r w:rsidRPr="000213DD">
              <w:rPr>
                <w:sz w:val="20"/>
                <w:szCs w:val="20"/>
              </w:rPr>
              <w:tab/>
            </w:r>
            <w:r w:rsidR="008B310A" w:rsidRPr="000213DD">
              <w:rPr>
                <w:sz w:val="20"/>
                <w:szCs w:val="20"/>
              </w:rPr>
              <w:t xml:space="preserve">Tom A. </w:t>
            </w:r>
            <w:proofErr w:type="spellStart"/>
            <w:r w:rsidR="008B310A" w:rsidRPr="000213DD">
              <w:rPr>
                <w:sz w:val="20"/>
                <w:szCs w:val="20"/>
              </w:rPr>
              <w:t>Hakemi</w:t>
            </w:r>
            <w:proofErr w:type="spellEnd"/>
          </w:p>
          <w:p w:rsidR="00C21644" w:rsidRPr="000213DD" w:rsidRDefault="00C21644" w:rsidP="005F1ED8">
            <w:pPr>
              <w:tabs>
                <w:tab w:val="left" w:pos="-1440"/>
                <w:tab w:val="left" w:pos="-720"/>
              </w:tabs>
              <w:rPr>
                <w:sz w:val="20"/>
                <w:szCs w:val="20"/>
              </w:rPr>
            </w:pPr>
            <w:r w:rsidRPr="000213DD">
              <w:rPr>
                <w:sz w:val="20"/>
                <w:szCs w:val="20"/>
              </w:rPr>
              <w:tab/>
            </w:r>
            <w:proofErr w:type="spellStart"/>
            <w:r w:rsidR="008B310A" w:rsidRPr="000213DD">
              <w:rPr>
                <w:sz w:val="20"/>
                <w:szCs w:val="20"/>
              </w:rPr>
              <w:t>Hakemi</w:t>
            </w:r>
            <w:proofErr w:type="spellEnd"/>
            <w:r w:rsidR="008B310A" w:rsidRPr="000213DD">
              <w:rPr>
                <w:sz w:val="20"/>
                <w:szCs w:val="20"/>
              </w:rPr>
              <w:t xml:space="preserve"> &amp; </w:t>
            </w:r>
            <w:proofErr w:type="spellStart"/>
            <w:r w:rsidR="008B310A" w:rsidRPr="000213DD">
              <w:rPr>
                <w:sz w:val="20"/>
                <w:szCs w:val="20"/>
              </w:rPr>
              <w:t>Ridgedale</w:t>
            </w:r>
            <w:proofErr w:type="spellEnd"/>
            <w:r w:rsidR="008B310A" w:rsidRPr="000213DD">
              <w:rPr>
                <w:sz w:val="20"/>
                <w:szCs w:val="20"/>
              </w:rPr>
              <w:t xml:space="preserve"> LLP</w:t>
            </w:r>
          </w:p>
          <w:p w:rsidR="00C21644" w:rsidRPr="000213DD" w:rsidRDefault="00C21644" w:rsidP="005F1ED8">
            <w:pPr>
              <w:tabs>
                <w:tab w:val="left" w:pos="-1440"/>
                <w:tab w:val="left" w:pos="-720"/>
              </w:tabs>
              <w:rPr>
                <w:sz w:val="20"/>
                <w:szCs w:val="20"/>
              </w:rPr>
            </w:pPr>
          </w:p>
          <w:p w:rsidR="00C21644" w:rsidRPr="000213DD" w:rsidRDefault="00C21644" w:rsidP="005F1ED8">
            <w:pPr>
              <w:tabs>
                <w:tab w:val="left" w:pos="-1440"/>
                <w:tab w:val="left" w:pos="-720"/>
              </w:tabs>
              <w:rPr>
                <w:sz w:val="20"/>
                <w:szCs w:val="20"/>
                <w:lang w:val="fr-CA"/>
              </w:rPr>
            </w:pPr>
            <w:r w:rsidRPr="000213DD">
              <w:rPr>
                <w:sz w:val="20"/>
                <w:szCs w:val="20"/>
              </w:rPr>
              <w:tab/>
            </w:r>
            <w:r w:rsidRPr="000213DD">
              <w:rPr>
                <w:sz w:val="20"/>
                <w:szCs w:val="20"/>
                <w:lang w:val="fr-CA"/>
              </w:rPr>
              <w:t>v. (</w:t>
            </w:r>
            <w:r w:rsidR="008B310A" w:rsidRPr="000213DD">
              <w:rPr>
                <w:sz w:val="20"/>
                <w:szCs w:val="20"/>
                <w:lang w:val="fr-CA"/>
              </w:rPr>
              <w:t>36912</w:t>
            </w:r>
            <w:r w:rsidRPr="000213DD">
              <w:rPr>
                <w:sz w:val="20"/>
                <w:szCs w:val="20"/>
                <w:lang w:val="fr-CA"/>
              </w:rPr>
              <w:t>)</w:t>
            </w:r>
          </w:p>
          <w:p w:rsidR="00C21644" w:rsidRPr="000213DD" w:rsidRDefault="00C21644" w:rsidP="005F1ED8">
            <w:pPr>
              <w:tabs>
                <w:tab w:val="left" w:pos="-1440"/>
                <w:tab w:val="left" w:pos="-720"/>
              </w:tabs>
              <w:rPr>
                <w:sz w:val="20"/>
                <w:szCs w:val="20"/>
                <w:lang w:val="fr-CA"/>
              </w:rPr>
            </w:pPr>
          </w:p>
          <w:p w:rsidR="00C21644" w:rsidRPr="000213DD" w:rsidRDefault="008B310A" w:rsidP="005F1ED8">
            <w:pPr>
              <w:tabs>
                <w:tab w:val="left" w:pos="-1440"/>
                <w:tab w:val="left" w:pos="-720"/>
              </w:tabs>
              <w:rPr>
                <w:b/>
                <w:sz w:val="20"/>
                <w:szCs w:val="20"/>
              </w:rPr>
            </w:pPr>
            <w:r w:rsidRPr="000213DD">
              <w:rPr>
                <w:b/>
                <w:sz w:val="20"/>
                <w:szCs w:val="20"/>
                <w:lang w:val="fr-CA"/>
              </w:rPr>
              <w:t xml:space="preserve">729171 Alberta Inc. et al. </w:t>
            </w:r>
            <w:r w:rsidR="00C21644" w:rsidRPr="000213DD">
              <w:rPr>
                <w:b/>
                <w:sz w:val="20"/>
                <w:szCs w:val="20"/>
              </w:rPr>
              <w:t>(</w:t>
            </w:r>
            <w:r w:rsidRPr="000213DD">
              <w:rPr>
                <w:b/>
                <w:sz w:val="20"/>
                <w:szCs w:val="20"/>
              </w:rPr>
              <w:t>B.C.</w:t>
            </w:r>
            <w:r w:rsidR="00C21644" w:rsidRPr="000213DD">
              <w:rPr>
                <w:b/>
                <w:sz w:val="20"/>
                <w:szCs w:val="20"/>
              </w:rPr>
              <w:t>)</w:t>
            </w:r>
          </w:p>
          <w:p w:rsidR="00C21644" w:rsidRPr="000213DD" w:rsidRDefault="00C21644" w:rsidP="005F1ED8">
            <w:pPr>
              <w:tabs>
                <w:tab w:val="left" w:pos="-1440"/>
                <w:tab w:val="left" w:pos="-720"/>
              </w:tabs>
              <w:rPr>
                <w:sz w:val="20"/>
                <w:szCs w:val="20"/>
              </w:rPr>
            </w:pPr>
            <w:r w:rsidRPr="000213DD">
              <w:rPr>
                <w:sz w:val="20"/>
                <w:szCs w:val="20"/>
              </w:rPr>
              <w:tab/>
            </w:r>
            <w:r w:rsidR="008B310A" w:rsidRPr="000213DD">
              <w:rPr>
                <w:sz w:val="20"/>
                <w:szCs w:val="20"/>
              </w:rPr>
              <w:t xml:space="preserve">Jonathan C. </w:t>
            </w:r>
            <w:proofErr w:type="spellStart"/>
            <w:r w:rsidR="008B310A" w:rsidRPr="000213DD">
              <w:rPr>
                <w:sz w:val="20"/>
                <w:szCs w:val="20"/>
              </w:rPr>
              <w:t>Lisus</w:t>
            </w:r>
            <w:proofErr w:type="spellEnd"/>
          </w:p>
          <w:p w:rsidR="00C21644" w:rsidRPr="000213DD" w:rsidRDefault="00C21644" w:rsidP="005F1ED8">
            <w:pPr>
              <w:tabs>
                <w:tab w:val="left" w:pos="-1440"/>
                <w:tab w:val="left" w:pos="-720"/>
              </w:tabs>
              <w:rPr>
                <w:sz w:val="20"/>
                <w:szCs w:val="20"/>
              </w:rPr>
            </w:pPr>
            <w:r w:rsidRPr="000213DD">
              <w:rPr>
                <w:sz w:val="20"/>
                <w:szCs w:val="20"/>
              </w:rPr>
              <w:tab/>
            </w:r>
            <w:r w:rsidR="008B310A" w:rsidRPr="000213DD">
              <w:rPr>
                <w:sz w:val="20"/>
                <w:szCs w:val="20"/>
              </w:rPr>
              <w:t xml:space="preserve">Lax, O’Sullivan, </w:t>
            </w:r>
            <w:proofErr w:type="spellStart"/>
            <w:r w:rsidR="008B310A" w:rsidRPr="000213DD">
              <w:rPr>
                <w:sz w:val="20"/>
                <w:szCs w:val="20"/>
              </w:rPr>
              <w:t>Lisus</w:t>
            </w:r>
            <w:proofErr w:type="spellEnd"/>
            <w:r w:rsidR="008B310A" w:rsidRPr="000213DD">
              <w:rPr>
                <w:sz w:val="20"/>
                <w:szCs w:val="20"/>
              </w:rPr>
              <w:t>, Gottlieb LLP</w:t>
            </w:r>
          </w:p>
          <w:p w:rsidR="00C21644" w:rsidRPr="000213DD" w:rsidRDefault="00C21644" w:rsidP="005F1ED8">
            <w:pPr>
              <w:tabs>
                <w:tab w:val="left" w:pos="-1440"/>
                <w:tab w:val="left" w:pos="-720"/>
              </w:tabs>
              <w:rPr>
                <w:sz w:val="20"/>
                <w:szCs w:val="20"/>
              </w:rPr>
            </w:pPr>
          </w:p>
          <w:p w:rsidR="00C21644" w:rsidRPr="000213DD" w:rsidRDefault="00C21644" w:rsidP="005F1ED8">
            <w:pPr>
              <w:rPr>
                <w:sz w:val="20"/>
                <w:szCs w:val="20"/>
              </w:rPr>
            </w:pPr>
            <w:r w:rsidRPr="000213DD">
              <w:rPr>
                <w:sz w:val="20"/>
                <w:szCs w:val="20"/>
              </w:rPr>
              <w:t xml:space="preserve">FILING DATE: </w:t>
            </w:r>
            <w:r w:rsidR="008B310A" w:rsidRPr="000213DD">
              <w:rPr>
                <w:sz w:val="20"/>
                <w:szCs w:val="20"/>
              </w:rPr>
              <w:t>24.03.2016</w:t>
            </w:r>
          </w:p>
          <w:p w:rsidR="00C21644" w:rsidRPr="000213DD" w:rsidRDefault="009A60CD" w:rsidP="005F1ED8">
            <w:pPr>
              <w:rPr>
                <w:sz w:val="20"/>
                <w:szCs w:val="20"/>
              </w:rPr>
            </w:pPr>
            <w:r>
              <w:rPr>
                <w:sz w:val="20"/>
                <w:szCs w:val="20"/>
                <w:lang w:val="fr-CA"/>
              </w:rPr>
              <w:pict>
                <v:rect id="_x0000_i1036" style="width:108pt;height:1pt" o:hrpct="0" o:hralign="center" o:hrstd="t" o:hrnoshade="t" o:hr="t" fillcolor="black [3213]" stroked="f"/>
              </w:pict>
            </w:r>
          </w:p>
        </w:tc>
      </w:tr>
      <w:tr w:rsidR="007D2781" w:rsidRPr="000213DD" w:rsidTr="009E034C">
        <w:trPr>
          <w:cantSplit/>
        </w:trPr>
        <w:tc>
          <w:tcPr>
            <w:tcW w:w="4320" w:type="dxa"/>
            <w:shd w:val="clear" w:color="auto" w:fill="auto"/>
          </w:tcPr>
          <w:p w:rsidR="007D2781" w:rsidRPr="000213DD" w:rsidRDefault="002F50AF" w:rsidP="007D2781">
            <w:pPr>
              <w:rPr>
                <w:b/>
                <w:sz w:val="20"/>
                <w:szCs w:val="20"/>
              </w:rPr>
            </w:pPr>
            <w:r w:rsidRPr="000213DD">
              <w:rPr>
                <w:b/>
                <w:sz w:val="20"/>
                <w:szCs w:val="20"/>
              </w:rPr>
              <w:t>Sobeys West Inc. et al.</w:t>
            </w:r>
          </w:p>
          <w:p w:rsidR="007D2781" w:rsidRPr="000213DD" w:rsidRDefault="007D2781" w:rsidP="007D2781">
            <w:pPr>
              <w:tabs>
                <w:tab w:val="left" w:pos="-1440"/>
                <w:tab w:val="left" w:pos="-720"/>
              </w:tabs>
              <w:rPr>
                <w:sz w:val="20"/>
                <w:szCs w:val="20"/>
              </w:rPr>
            </w:pPr>
            <w:r w:rsidRPr="000213DD">
              <w:rPr>
                <w:sz w:val="20"/>
                <w:szCs w:val="20"/>
              </w:rPr>
              <w:tab/>
            </w:r>
            <w:r w:rsidR="002F50AF" w:rsidRPr="000213DD">
              <w:rPr>
                <w:sz w:val="20"/>
                <w:szCs w:val="20"/>
              </w:rPr>
              <w:t>Peter A. Gall, Q.C.</w:t>
            </w:r>
          </w:p>
          <w:p w:rsidR="007D2781" w:rsidRPr="000213DD" w:rsidRDefault="007D2781" w:rsidP="007D2781">
            <w:pPr>
              <w:tabs>
                <w:tab w:val="left" w:pos="-1440"/>
                <w:tab w:val="left" w:pos="-720"/>
              </w:tabs>
              <w:rPr>
                <w:sz w:val="20"/>
                <w:szCs w:val="20"/>
              </w:rPr>
            </w:pPr>
            <w:r w:rsidRPr="000213DD">
              <w:rPr>
                <w:sz w:val="20"/>
                <w:szCs w:val="20"/>
              </w:rPr>
              <w:tab/>
            </w:r>
            <w:r w:rsidR="002F50AF" w:rsidRPr="000213DD">
              <w:rPr>
                <w:sz w:val="20"/>
                <w:szCs w:val="20"/>
              </w:rPr>
              <w:t xml:space="preserve">Gall, </w:t>
            </w:r>
            <w:proofErr w:type="spellStart"/>
            <w:r w:rsidR="002F50AF" w:rsidRPr="000213DD">
              <w:rPr>
                <w:sz w:val="20"/>
                <w:szCs w:val="20"/>
              </w:rPr>
              <w:t>Legge</w:t>
            </w:r>
            <w:proofErr w:type="spellEnd"/>
            <w:r w:rsidR="002F50AF" w:rsidRPr="000213DD">
              <w:rPr>
                <w:sz w:val="20"/>
                <w:szCs w:val="20"/>
              </w:rPr>
              <w:t>, Grant &amp; Munroe</w:t>
            </w:r>
          </w:p>
          <w:p w:rsidR="007D2781" w:rsidRPr="000213DD" w:rsidRDefault="007D2781" w:rsidP="007D2781">
            <w:pPr>
              <w:tabs>
                <w:tab w:val="left" w:pos="-1440"/>
                <w:tab w:val="left" w:pos="-720"/>
              </w:tabs>
              <w:rPr>
                <w:sz w:val="20"/>
                <w:szCs w:val="20"/>
              </w:rPr>
            </w:pPr>
          </w:p>
          <w:p w:rsidR="007D2781" w:rsidRPr="000213DD" w:rsidRDefault="007D2781" w:rsidP="007D2781">
            <w:pPr>
              <w:tabs>
                <w:tab w:val="left" w:pos="-1440"/>
                <w:tab w:val="left" w:pos="-720"/>
              </w:tabs>
              <w:rPr>
                <w:sz w:val="20"/>
                <w:szCs w:val="20"/>
              </w:rPr>
            </w:pPr>
            <w:r w:rsidRPr="000213DD">
              <w:rPr>
                <w:sz w:val="20"/>
                <w:szCs w:val="20"/>
              </w:rPr>
              <w:tab/>
              <w:t>v. (3</w:t>
            </w:r>
            <w:r w:rsidR="002F50AF" w:rsidRPr="000213DD">
              <w:rPr>
                <w:sz w:val="20"/>
                <w:szCs w:val="20"/>
              </w:rPr>
              <w:t>6917</w:t>
            </w:r>
            <w:r w:rsidRPr="000213DD">
              <w:rPr>
                <w:sz w:val="20"/>
                <w:szCs w:val="20"/>
              </w:rPr>
              <w:t>)</w:t>
            </w:r>
          </w:p>
          <w:p w:rsidR="007D2781" w:rsidRPr="000213DD" w:rsidRDefault="007D2781" w:rsidP="007D2781">
            <w:pPr>
              <w:tabs>
                <w:tab w:val="left" w:pos="-1440"/>
                <w:tab w:val="left" w:pos="-720"/>
              </w:tabs>
              <w:rPr>
                <w:sz w:val="20"/>
                <w:szCs w:val="20"/>
              </w:rPr>
            </w:pPr>
          </w:p>
          <w:p w:rsidR="007D2781" w:rsidRPr="000213DD" w:rsidRDefault="002F50AF" w:rsidP="007D2781">
            <w:pPr>
              <w:tabs>
                <w:tab w:val="left" w:pos="-1440"/>
                <w:tab w:val="left" w:pos="-720"/>
              </w:tabs>
              <w:rPr>
                <w:b/>
                <w:sz w:val="20"/>
                <w:szCs w:val="20"/>
              </w:rPr>
            </w:pPr>
            <w:r w:rsidRPr="000213DD">
              <w:rPr>
                <w:b/>
                <w:sz w:val="20"/>
                <w:szCs w:val="20"/>
              </w:rPr>
              <w:t xml:space="preserve">College of Pharmacists of British Columbia </w:t>
            </w:r>
            <w:r w:rsidR="007D2781" w:rsidRPr="000213DD">
              <w:rPr>
                <w:b/>
                <w:sz w:val="20"/>
                <w:szCs w:val="20"/>
              </w:rPr>
              <w:t>(</w:t>
            </w:r>
            <w:r w:rsidRPr="000213DD">
              <w:rPr>
                <w:b/>
                <w:sz w:val="20"/>
                <w:szCs w:val="20"/>
              </w:rPr>
              <w:t>B.C.</w:t>
            </w:r>
            <w:r w:rsidR="007D2781" w:rsidRPr="000213DD">
              <w:rPr>
                <w:b/>
                <w:sz w:val="20"/>
                <w:szCs w:val="20"/>
              </w:rPr>
              <w:t>)</w:t>
            </w:r>
          </w:p>
          <w:p w:rsidR="007D2781" w:rsidRPr="000213DD" w:rsidRDefault="007D2781" w:rsidP="007D2781">
            <w:pPr>
              <w:tabs>
                <w:tab w:val="left" w:pos="-1440"/>
                <w:tab w:val="left" w:pos="-720"/>
              </w:tabs>
              <w:rPr>
                <w:sz w:val="20"/>
                <w:szCs w:val="20"/>
              </w:rPr>
            </w:pPr>
            <w:r w:rsidRPr="000213DD">
              <w:rPr>
                <w:sz w:val="20"/>
                <w:szCs w:val="20"/>
              </w:rPr>
              <w:tab/>
            </w:r>
            <w:r w:rsidR="002F50AF" w:rsidRPr="000213DD">
              <w:rPr>
                <w:sz w:val="20"/>
                <w:szCs w:val="20"/>
              </w:rPr>
              <w:t>Deborah K. Lovett</w:t>
            </w:r>
          </w:p>
          <w:p w:rsidR="007D2781" w:rsidRPr="000213DD" w:rsidRDefault="007D2781" w:rsidP="007D2781">
            <w:pPr>
              <w:tabs>
                <w:tab w:val="left" w:pos="-1440"/>
                <w:tab w:val="left" w:pos="-720"/>
              </w:tabs>
              <w:rPr>
                <w:sz w:val="20"/>
                <w:szCs w:val="20"/>
              </w:rPr>
            </w:pPr>
            <w:r w:rsidRPr="000213DD">
              <w:rPr>
                <w:sz w:val="20"/>
                <w:szCs w:val="20"/>
              </w:rPr>
              <w:tab/>
            </w:r>
            <w:r w:rsidR="002F50AF" w:rsidRPr="000213DD">
              <w:rPr>
                <w:sz w:val="20"/>
                <w:szCs w:val="20"/>
              </w:rPr>
              <w:t>Lovett, Westmacott</w:t>
            </w:r>
          </w:p>
          <w:p w:rsidR="007D2781" w:rsidRPr="000213DD" w:rsidRDefault="007D2781" w:rsidP="007D2781">
            <w:pPr>
              <w:tabs>
                <w:tab w:val="left" w:pos="-1440"/>
                <w:tab w:val="left" w:pos="-720"/>
              </w:tabs>
              <w:rPr>
                <w:sz w:val="20"/>
                <w:szCs w:val="20"/>
              </w:rPr>
            </w:pPr>
          </w:p>
          <w:p w:rsidR="007D2781" w:rsidRPr="000213DD" w:rsidRDefault="007D2781" w:rsidP="007D2781">
            <w:pPr>
              <w:rPr>
                <w:sz w:val="20"/>
                <w:szCs w:val="20"/>
              </w:rPr>
            </w:pPr>
            <w:r w:rsidRPr="000213DD">
              <w:rPr>
                <w:sz w:val="20"/>
                <w:szCs w:val="20"/>
              </w:rPr>
              <w:t xml:space="preserve">FILING DATE: </w:t>
            </w:r>
            <w:r w:rsidR="002F50AF" w:rsidRPr="000213DD">
              <w:rPr>
                <w:sz w:val="20"/>
                <w:szCs w:val="20"/>
              </w:rPr>
              <w:t>24.03.2016</w:t>
            </w:r>
          </w:p>
          <w:p w:rsidR="007D2781" w:rsidRPr="000213DD" w:rsidRDefault="009A60CD" w:rsidP="007D2781">
            <w:pPr>
              <w:rPr>
                <w:b/>
                <w:sz w:val="20"/>
                <w:szCs w:val="20"/>
              </w:rPr>
            </w:pPr>
            <w:r>
              <w:rPr>
                <w:sz w:val="20"/>
                <w:szCs w:val="20"/>
                <w:lang w:val="fr-CA"/>
              </w:rPr>
              <w:pict>
                <v:rect id="_x0000_i1037" style="width:108pt;height:1pt" o:hrpct="0" o:hralign="center" o:hrstd="t" o:hrnoshade="t" o:hr="t" fillcolor="black [3213]" stroked="f"/>
              </w:pict>
            </w:r>
          </w:p>
        </w:tc>
        <w:tc>
          <w:tcPr>
            <w:tcW w:w="990" w:type="dxa"/>
            <w:shd w:val="clear" w:color="auto" w:fill="auto"/>
          </w:tcPr>
          <w:p w:rsidR="007D2781" w:rsidRPr="000213DD" w:rsidRDefault="007D2781" w:rsidP="00242AEE">
            <w:pPr>
              <w:jc w:val="center"/>
              <w:rPr>
                <w:sz w:val="20"/>
                <w:szCs w:val="20"/>
              </w:rPr>
            </w:pPr>
          </w:p>
          <w:p w:rsidR="007D2781" w:rsidRPr="000213DD" w:rsidRDefault="007D2781" w:rsidP="00242AEE">
            <w:pPr>
              <w:jc w:val="center"/>
              <w:rPr>
                <w:sz w:val="20"/>
                <w:szCs w:val="20"/>
              </w:rPr>
            </w:pPr>
          </w:p>
          <w:p w:rsidR="007D2781" w:rsidRPr="000213DD" w:rsidRDefault="007D2781" w:rsidP="00242AEE">
            <w:pPr>
              <w:jc w:val="center"/>
              <w:rPr>
                <w:sz w:val="20"/>
                <w:szCs w:val="20"/>
              </w:rPr>
            </w:pPr>
          </w:p>
          <w:p w:rsidR="007D2781" w:rsidRPr="000213DD" w:rsidRDefault="007D2781" w:rsidP="00242AEE">
            <w:pPr>
              <w:jc w:val="center"/>
              <w:rPr>
                <w:sz w:val="20"/>
                <w:szCs w:val="20"/>
              </w:rPr>
            </w:pPr>
          </w:p>
          <w:p w:rsidR="007D2781" w:rsidRPr="000213DD" w:rsidRDefault="007D2781" w:rsidP="00242AEE">
            <w:pPr>
              <w:jc w:val="center"/>
              <w:rPr>
                <w:sz w:val="20"/>
                <w:szCs w:val="20"/>
              </w:rPr>
            </w:pPr>
          </w:p>
          <w:p w:rsidR="007D2781" w:rsidRPr="000213DD" w:rsidRDefault="007D2781" w:rsidP="00242AEE">
            <w:pPr>
              <w:jc w:val="center"/>
              <w:rPr>
                <w:sz w:val="20"/>
                <w:szCs w:val="20"/>
              </w:rPr>
            </w:pPr>
          </w:p>
          <w:p w:rsidR="007D2781" w:rsidRPr="000213DD" w:rsidRDefault="007D2781" w:rsidP="00242AEE">
            <w:pPr>
              <w:jc w:val="center"/>
              <w:rPr>
                <w:sz w:val="20"/>
                <w:szCs w:val="20"/>
              </w:rPr>
            </w:pPr>
          </w:p>
          <w:p w:rsidR="007D2781" w:rsidRPr="000213DD" w:rsidRDefault="007D2781" w:rsidP="00242AEE">
            <w:pPr>
              <w:jc w:val="center"/>
              <w:rPr>
                <w:sz w:val="20"/>
                <w:szCs w:val="20"/>
              </w:rPr>
            </w:pPr>
          </w:p>
          <w:p w:rsidR="007D2781" w:rsidRPr="000213DD" w:rsidRDefault="007D2781" w:rsidP="00242AEE">
            <w:pPr>
              <w:jc w:val="center"/>
              <w:rPr>
                <w:sz w:val="20"/>
                <w:szCs w:val="20"/>
              </w:rPr>
            </w:pPr>
          </w:p>
          <w:p w:rsidR="007D2781" w:rsidRPr="000213DD" w:rsidRDefault="007D2781" w:rsidP="00242AEE">
            <w:pPr>
              <w:jc w:val="center"/>
              <w:rPr>
                <w:sz w:val="20"/>
                <w:szCs w:val="20"/>
              </w:rPr>
            </w:pPr>
          </w:p>
          <w:p w:rsidR="007D2781" w:rsidRPr="000213DD" w:rsidRDefault="007D2781" w:rsidP="00242AEE">
            <w:pPr>
              <w:jc w:val="center"/>
              <w:rPr>
                <w:sz w:val="20"/>
                <w:szCs w:val="20"/>
              </w:rPr>
            </w:pPr>
          </w:p>
          <w:p w:rsidR="007D2781" w:rsidRPr="000213DD" w:rsidRDefault="007D2781" w:rsidP="00242AEE">
            <w:pPr>
              <w:jc w:val="center"/>
              <w:rPr>
                <w:sz w:val="20"/>
                <w:szCs w:val="20"/>
              </w:rPr>
            </w:pPr>
          </w:p>
        </w:tc>
        <w:tc>
          <w:tcPr>
            <w:tcW w:w="4511" w:type="dxa"/>
            <w:shd w:val="clear" w:color="auto" w:fill="auto"/>
          </w:tcPr>
          <w:p w:rsidR="007D2781" w:rsidRPr="000213DD" w:rsidRDefault="002F50AF" w:rsidP="007D2781">
            <w:pPr>
              <w:rPr>
                <w:b/>
                <w:sz w:val="20"/>
                <w:szCs w:val="20"/>
                <w:lang w:val="fr-CA"/>
              </w:rPr>
            </w:pPr>
            <w:r w:rsidRPr="000213DD">
              <w:rPr>
                <w:b/>
                <w:sz w:val="20"/>
                <w:szCs w:val="20"/>
                <w:lang w:val="fr-CA"/>
              </w:rPr>
              <w:t>Association des réalisateurs</w:t>
            </w:r>
          </w:p>
          <w:p w:rsidR="007D2781" w:rsidRPr="000213DD" w:rsidRDefault="007D2781" w:rsidP="007D2781">
            <w:pPr>
              <w:tabs>
                <w:tab w:val="left" w:pos="-1440"/>
                <w:tab w:val="left" w:pos="-720"/>
              </w:tabs>
              <w:rPr>
                <w:sz w:val="20"/>
                <w:szCs w:val="20"/>
                <w:lang w:val="fr-CA"/>
              </w:rPr>
            </w:pPr>
            <w:r w:rsidRPr="000213DD">
              <w:rPr>
                <w:sz w:val="20"/>
                <w:szCs w:val="20"/>
                <w:lang w:val="fr-CA"/>
              </w:rPr>
              <w:tab/>
            </w:r>
            <w:r w:rsidR="002F50AF" w:rsidRPr="000213DD">
              <w:rPr>
                <w:sz w:val="20"/>
                <w:szCs w:val="20"/>
                <w:lang w:val="fr-CA"/>
              </w:rPr>
              <w:t xml:space="preserve">Jean-Pierre </w:t>
            </w:r>
            <w:proofErr w:type="spellStart"/>
            <w:r w:rsidR="002F50AF" w:rsidRPr="000213DD">
              <w:rPr>
                <w:sz w:val="20"/>
                <w:szCs w:val="20"/>
                <w:lang w:val="fr-CA"/>
              </w:rPr>
              <w:t>Belhumeur</w:t>
            </w:r>
            <w:proofErr w:type="spellEnd"/>
          </w:p>
          <w:p w:rsidR="007D2781" w:rsidRPr="000213DD" w:rsidRDefault="007D2781" w:rsidP="007D2781">
            <w:pPr>
              <w:tabs>
                <w:tab w:val="left" w:pos="-1440"/>
                <w:tab w:val="left" w:pos="-720"/>
              </w:tabs>
              <w:rPr>
                <w:sz w:val="20"/>
                <w:szCs w:val="20"/>
                <w:lang w:val="fr-CA"/>
              </w:rPr>
            </w:pPr>
            <w:r w:rsidRPr="000213DD">
              <w:rPr>
                <w:sz w:val="20"/>
                <w:szCs w:val="20"/>
                <w:lang w:val="fr-CA"/>
              </w:rPr>
              <w:tab/>
            </w:r>
            <w:proofErr w:type="spellStart"/>
            <w:r w:rsidR="002F50AF" w:rsidRPr="000213DD">
              <w:rPr>
                <w:sz w:val="20"/>
                <w:szCs w:val="20"/>
                <w:lang w:val="fr-CA"/>
              </w:rPr>
              <w:t>Stikeman</w:t>
            </w:r>
            <w:proofErr w:type="spellEnd"/>
            <w:r w:rsidR="002F50AF" w:rsidRPr="000213DD">
              <w:rPr>
                <w:sz w:val="20"/>
                <w:szCs w:val="20"/>
                <w:lang w:val="fr-CA"/>
              </w:rPr>
              <w:t>, Elliott LLP</w:t>
            </w:r>
          </w:p>
          <w:p w:rsidR="007D2781" w:rsidRPr="000213DD" w:rsidRDefault="007D2781" w:rsidP="007D2781">
            <w:pPr>
              <w:tabs>
                <w:tab w:val="left" w:pos="-1440"/>
                <w:tab w:val="left" w:pos="-720"/>
              </w:tabs>
              <w:rPr>
                <w:sz w:val="20"/>
                <w:szCs w:val="20"/>
                <w:lang w:val="fr-CA"/>
              </w:rPr>
            </w:pPr>
          </w:p>
          <w:p w:rsidR="007D2781" w:rsidRPr="000213DD" w:rsidRDefault="007D2781" w:rsidP="007D2781">
            <w:pPr>
              <w:tabs>
                <w:tab w:val="left" w:pos="-1440"/>
                <w:tab w:val="left" w:pos="-720"/>
              </w:tabs>
              <w:rPr>
                <w:sz w:val="20"/>
                <w:szCs w:val="20"/>
                <w:lang w:val="fr-CA"/>
              </w:rPr>
            </w:pPr>
            <w:r w:rsidRPr="000213DD">
              <w:rPr>
                <w:sz w:val="20"/>
                <w:szCs w:val="20"/>
                <w:lang w:val="fr-CA"/>
              </w:rPr>
              <w:tab/>
            </w:r>
            <w:r w:rsidR="002F50AF" w:rsidRPr="000213DD">
              <w:rPr>
                <w:sz w:val="20"/>
                <w:szCs w:val="20"/>
                <w:lang w:val="fr-CA"/>
              </w:rPr>
              <w:t>c</w:t>
            </w:r>
            <w:r w:rsidRPr="000213DD">
              <w:rPr>
                <w:sz w:val="20"/>
                <w:szCs w:val="20"/>
                <w:lang w:val="fr-CA"/>
              </w:rPr>
              <w:t>. (3</w:t>
            </w:r>
            <w:r w:rsidR="002F50AF" w:rsidRPr="000213DD">
              <w:rPr>
                <w:sz w:val="20"/>
                <w:szCs w:val="20"/>
                <w:lang w:val="fr-CA"/>
              </w:rPr>
              <w:t>6914</w:t>
            </w:r>
            <w:r w:rsidRPr="000213DD">
              <w:rPr>
                <w:sz w:val="20"/>
                <w:szCs w:val="20"/>
                <w:lang w:val="fr-CA"/>
              </w:rPr>
              <w:t>)</w:t>
            </w:r>
          </w:p>
          <w:p w:rsidR="007D2781" w:rsidRPr="000213DD" w:rsidRDefault="007D2781" w:rsidP="007D2781">
            <w:pPr>
              <w:tabs>
                <w:tab w:val="left" w:pos="-1440"/>
                <w:tab w:val="left" w:pos="-720"/>
              </w:tabs>
              <w:rPr>
                <w:sz w:val="20"/>
                <w:szCs w:val="20"/>
                <w:lang w:val="fr-CA"/>
              </w:rPr>
            </w:pPr>
          </w:p>
          <w:p w:rsidR="007D2781" w:rsidRPr="000213DD" w:rsidRDefault="002F50AF" w:rsidP="007D2781">
            <w:pPr>
              <w:tabs>
                <w:tab w:val="left" w:pos="-1440"/>
                <w:tab w:val="left" w:pos="-720"/>
              </w:tabs>
              <w:rPr>
                <w:b/>
                <w:sz w:val="20"/>
                <w:szCs w:val="20"/>
                <w:lang w:val="fr-CA"/>
              </w:rPr>
            </w:pPr>
            <w:r w:rsidRPr="000213DD">
              <w:rPr>
                <w:b/>
                <w:sz w:val="20"/>
                <w:szCs w:val="20"/>
                <w:lang w:val="fr-CA"/>
              </w:rPr>
              <w:t xml:space="preserve">Procureur </w:t>
            </w:r>
            <w:r w:rsidR="00592592" w:rsidRPr="000213DD">
              <w:rPr>
                <w:b/>
                <w:sz w:val="20"/>
                <w:szCs w:val="20"/>
                <w:lang w:val="fr-CA"/>
              </w:rPr>
              <w:t>général</w:t>
            </w:r>
            <w:r w:rsidRPr="000213DD">
              <w:rPr>
                <w:b/>
                <w:sz w:val="20"/>
                <w:szCs w:val="20"/>
                <w:lang w:val="fr-CA"/>
              </w:rPr>
              <w:t xml:space="preserve"> </w:t>
            </w:r>
            <w:r w:rsidR="00C3472E" w:rsidRPr="000213DD">
              <w:rPr>
                <w:b/>
                <w:sz w:val="20"/>
                <w:szCs w:val="20"/>
                <w:lang w:val="fr-CA"/>
              </w:rPr>
              <w:t>du Canada et autre</w:t>
            </w:r>
            <w:r w:rsidRPr="000213DD">
              <w:rPr>
                <w:b/>
                <w:sz w:val="20"/>
                <w:szCs w:val="20"/>
                <w:lang w:val="fr-CA"/>
              </w:rPr>
              <w:t xml:space="preserve"> </w:t>
            </w:r>
            <w:r w:rsidR="007D2781" w:rsidRPr="000213DD">
              <w:rPr>
                <w:b/>
                <w:sz w:val="20"/>
                <w:szCs w:val="20"/>
                <w:lang w:val="fr-CA"/>
              </w:rPr>
              <w:t>(</w:t>
            </w:r>
            <w:proofErr w:type="spellStart"/>
            <w:r w:rsidRPr="000213DD">
              <w:rPr>
                <w:b/>
                <w:sz w:val="20"/>
                <w:szCs w:val="20"/>
                <w:lang w:val="fr-CA"/>
              </w:rPr>
              <w:t>Qc</w:t>
            </w:r>
            <w:proofErr w:type="spellEnd"/>
            <w:r w:rsidR="007D2781" w:rsidRPr="000213DD">
              <w:rPr>
                <w:b/>
                <w:sz w:val="20"/>
                <w:szCs w:val="20"/>
                <w:lang w:val="fr-CA"/>
              </w:rPr>
              <w:t>)</w:t>
            </w:r>
          </w:p>
          <w:p w:rsidR="007D2781" w:rsidRPr="000213DD" w:rsidRDefault="007D2781" w:rsidP="007D2781">
            <w:pPr>
              <w:tabs>
                <w:tab w:val="left" w:pos="-1440"/>
                <w:tab w:val="left" w:pos="-720"/>
              </w:tabs>
              <w:rPr>
                <w:sz w:val="20"/>
                <w:szCs w:val="20"/>
                <w:lang w:val="fr-CA"/>
              </w:rPr>
            </w:pPr>
            <w:r w:rsidRPr="000213DD">
              <w:rPr>
                <w:sz w:val="20"/>
                <w:szCs w:val="20"/>
                <w:lang w:val="fr-CA"/>
              </w:rPr>
              <w:tab/>
            </w:r>
            <w:r w:rsidR="00CB68C6" w:rsidRPr="000213DD">
              <w:rPr>
                <w:sz w:val="20"/>
                <w:szCs w:val="20"/>
                <w:lang w:val="fr-CA"/>
              </w:rPr>
              <w:t>Benoît de Champlain</w:t>
            </w:r>
          </w:p>
          <w:p w:rsidR="007D2781" w:rsidRPr="000213DD" w:rsidRDefault="007D2781" w:rsidP="007D2781">
            <w:pPr>
              <w:tabs>
                <w:tab w:val="left" w:pos="-1440"/>
                <w:tab w:val="left" w:pos="-720"/>
              </w:tabs>
              <w:rPr>
                <w:sz w:val="20"/>
                <w:szCs w:val="20"/>
                <w:lang w:val="fr-CA"/>
              </w:rPr>
            </w:pPr>
            <w:r w:rsidRPr="000213DD">
              <w:rPr>
                <w:sz w:val="20"/>
                <w:szCs w:val="20"/>
                <w:lang w:val="fr-CA"/>
              </w:rPr>
              <w:tab/>
            </w:r>
            <w:r w:rsidR="00CB68C6" w:rsidRPr="000213DD">
              <w:rPr>
                <w:sz w:val="20"/>
                <w:szCs w:val="20"/>
                <w:lang w:val="fr-CA"/>
              </w:rPr>
              <w:t>D’</w:t>
            </w:r>
            <w:r w:rsidR="00592592" w:rsidRPr="000213DD">
              <w:rPr>
                <w:sz w:val="20"/>
                <w:szCs w:val="20"/>
                <w:lang w:val="fr-CA"/>
              </w:rPr>
              <w:t>A</w:t>
            </w:r>
            <w:r w:rsidR="00CB68C6" w:rsidRPr="000213DD">
              <w:rPr>
                <w:sz w:val="20"/>
                <w:szCs w:val="20"/>
                <w:lang w:val="fr-CA"/>
              </w:rPr>
              <w:t xml:space="preserve">uray, Aubry, </w:t>
            </w:r>
            <w:proofErr w:type="spellStart"/>
            <w:r w:rsidR="00CB68C6" w:rsidRPr="000213DD">
              <w:rPr>
                <w:sz w:val="20"/>
                <w:szCs w:val="20"/>
                <w:lang w:val="fr-CA"/>
              </w:rPr>
              <w:t>LeBlanc</w:t>
            </w:r>
            <w:proofErr w:type="spellEnd"/>
            <w:r w:rsidR="00CB68C6" w:rsidRPr="000213DD">
              <w:rPr>
                <w:sz w:val="20"/>
                <w:szCs w:val="20"/>
                <w:lang w:val="fr-CA"/>
              </w:rPr>
              <w:t xml:space="preserve"> &amp; Associés</w:t>
            </w:r>
          </w:p>
          <w:p w:rsidR="007D2781" w:rsidRPr="000213DD" w:rsidRDefault="007D2781" w:rsidP="007D2781">
            <w:pPr>
              <w:tabs>
                <w:tab w:val="left" w:pos="-1440"/>
                <w:tab w:val="left" w:pos="-720"/>
              </w:tabs>
              <w:rPr>
                <w:sz w:val="20"/>
                <w:szCs w:val="20"/>
                <w:lang w:val="fr-CA"/>
              </w:rPr>
            </w:pPr>
          </w:p>
          <w:p w:rsidR="007D2781" w:rsidRPr="000213DD" w:rsidRDefault="00D00097" w:rsidP="007D2781">
            <w:pPr>
              <w:rPr>
                <w:sz w:val="20"/>
                <w:szCs w:val="20"/>
              </w:rPr>
            </w:pPr>
            <w:r w:rsidRPr="000213DD">
              <w:rPr>
                <w:sz w:val="20"/>
                <w:szCs w:val="20"/>
              </w:rPr>
              <w:t>DATE DE PRODUCTION: 29.03.2016</w:t>
            </w:r>
          </w:p>
          <w:p w:rsidR="007D2781" w:rsidRPr="000213DD" w:rsidRDefault="009A60CD" w:rsidP="007D2781">
            <w:pPr>
              <w:rPr>
                <w:b/>
                <w:sz w:val="20"/>
                <w:szCs w:val="20"/>
              </w:rPr>
            </w:pPr>
            <w:r>
              <w:rPr>
                <w:sz w:val="20"/>
                <w:szCs w:val="20"/>
                <w:lang w:val="fr-CA"/>
              </w:rPr>
              <w:pict>
                <v:rect id="_x0000_i1038" style="width:108pt;height:1pt" o:hrpct="0" o:hralign="center" o:hrstd="t" o:hrnoshade="t" o:hr="t" fillcolor="black [3213]" stroked="f"/>
              </w:pict>
            </w:r>
          </w:p>
        </w:tc>
      </w:tr>
      <w:tr w:rsidR="002F50AF" w:rsidRPr="000213DD" w:rsidTr="009E034C">
        <w:trPr>
          <w:cantSplit/>
        </w:trPr>
        <w:tc>
          <w:tcPr>
            <w:tcW w:w="4320" w:type="dxa"/>
            <w:shd w:val="clear" w:color="auto" w:fill="auto"/>
          </w:tcPr>
          <w:p w:rsidR="002F50AF" w:rsidRPr="000213DD" w:rsidRDefault="009E7141" w:rsidP="002F50AF">
            <w:pPr>
              <w:rPr>
                <w:b/>
                <w:sz w:val="20"/>
                <w:szCs w:val="20"/>
              </w:rPr>
            </w:pPr>
            <w:proofErr w:type="spellStart"/>
            <w:r w:rsidRPr="000213DD">
              <w:rPr>
                <w:b/>
                <w:sz w:val="20"/>
                <w:szCs w:val="20"/>
              </w:rPr>
              <w:t>Ilario</w:t>
            </w:r>
            <w:proofErr w:type="spellEnd"/>
            <w:r w:rsidRPr="000213DD">
              <w:rPr>
                <w:b/>
                <w:sz w:val="20"/>
                <w:szCs w:val="20"/>
              </w:rPr>
              <w:t xml:space="preserve"> </w:t>
            </w:r>
            <w:proofErr w:type="spellStart"/>
            <w:r w:rsidRPr="000213DD">
              <w:rPr>
                <w:b/>
                <w:sz w:val="20"/>
                <w:szCs w:val="20"/>
              </w:rPr>
              <w:t>Giugovaz</w:t>
            </w:r>
            <w:proofErr w:type="spellEnd"/>
          </w:p>
          <w:p w:rsidR="002F50AF" w:rsidRPr="000213DD" w:rsidRDefault="002F50AF" w:rsidP="002F50AF">
            <w:pPr>
              <w:tabs>
                <w:tab w:val="left" w:pos="-1440"/>
                <w:tab w:val="left" w:pos="-720"/>
              </w:tabs>
              <w:rPr>
                <w:sz w:val="20"/>
                <w:szCs w:val="20"/>
              </w:rPr>
            </w:pPr>
            <w:r w:rsidRPr="000213DD">
              <w:rPr>
                <w:sz w:val="20"/>
                <w:szCs w:val="20"/>
              </w:rPr>
              <w:tab/>
            </w:r>
            <w:proofErr w:type="spellStart"/>
            <w:r w:rsidR="009E7141" w:rsidRPr="000213DD">
              <w:rPr>
                <w:sz w:val="20"/>
                <w:szCs w:val="20"/>
              </w:rPr>
              <w:t>Ilario</w:t>
            </w:r>
            <w:proofErr w:type="spellEnd"/>
            <w:r w:rsidR="009E7141" w:rsidRPr="000213DD">
              <w:rPr>
                <w:sz w:val="20"/>
                <w:szCs w:val="20"/>
              </w:rPr>
              <w:t xml:space="preserve"> </w:t>
            </w:r>
            <w:proofErr w:type="spellStart"/>
            <w:r w:rsidR="009E7141" w:rsidRPr="000213DD">
              <w:rPr>
                <w:sz w:val="20"/>
                <w:szCs w:val="20"/>
              </w:rPr>
              <w:t>Giugovaz</w:t>
            </w:r>
            <w:proofErr w:type="spellEnd"/>
          </w:p>
          <w:p w:rsidR="002F50AF" w:rsidRPr="000213DD" w:rsidRDefault="002F50AF" w:rsidP="002F50AF">
            <w:pPr>
              <w:tabs>
                <w:tab w:val="left" w:pos="-1440"/>
                <w:tab w:val="left" w:pos="-720"/>
              </w:tabs>
              <w:rPr>
                <w:sz w:val="20"/>
                <w:szCs w:val="20"/>
              </w:rPr>
            </w:pPr>
          </w:p>
          <w:p w:rsidR="002F50AF" w:rsidRPr="000213DD" w:rsidRDefault="002F50AF" w:rsidP="002F50AF">
            <w:pPr>
              <w:tabs>
                <w:tab w:val="left" w:pos="-1440"/>
                <w:tab w:val="left" w:pos="-720"/>
              </w:tabs>
              <w:rPr>
                <w:sz w:val="20"/>
                <w:szCs w:val="20"/>
              </w:rPr>
            </w:pPr>
            <w:r w:rsidRPr="000213DD">
              <w:rPr>
                <w:sz w:val="20"/>
                <w:szCs w:val="20"/>
              </w:rPr>
              <w:tab/>
            </w:r>
            <w:r w:rsidR="00592592" w:rsidRPr="000213DD">
              <w:rPr>
                <w:sz w:val="20"/>
                <w:szCs w:val="20"/>
              </w:rPr>
              <w:t>c</w:t>
            </w:r>
            <w:r w:rsidRPr="000213DD">
              <w:rPr>
                <w:sz w:val="20"/>
                <w:szCs w:val="20"/>
              </w:rPr>
              <w:t>. (3</w:t>
            </w:r>
            <w:r w:rsidR="009E7141" w:rsidRPr="000213DD">
              <w:rPr>
                <w:sz w:val="20"/>
                <w:szCs w:val="20"/>
              </w:rPr>
              <w:t>6916</w:t>
            </w:r>
            <w:r w:rsidRPr="000213DD">
              <w:rPr>
                <w:sz w:val="20"/>
                <w:szCs w:val="20"/>
              </w:rPr>
              <w:t>)</w:t>
            </w:r>
          </w:p>
          <w:p w:rsidR="002F50AF" w:rsidRPr="000213DD" w:rsidRDefault="002F50AF" w:rsidP="002F50AF">
            <w:pPr>
              <w:tabs>
                <w:tab w:val="left" w:pos="-1440"/>
                <w:tab w:val="left" w:pos="-720"/>
              </w:tabs>
              <w:rPr>
                <w:sz w:val="20"/>
                <w:szCs w:val="20"/>
              </w:rPr>
            </w:pPr>
          </w:p>
          <w:p w:rsidR="002F50AF" w:rsidRPr="000213DD" w:rsidRDefault="009E7141" w:rsidP="002F50AF">
            <w:pPr>
              <w:tabs>
                <w:tab w:val="left" w:pos="-1440"/>
                <w:tab w:val="left" w:pos="-720"/>
              </w:tabs>
              <w:rPr>
                <w:b/>
                <w:sz w:val="20"/>
                <w:szCs w:val="20"/>
                <w:lang w:val="fr-CA"/>
              </w:rPr>
            </w:pPr>
            <w:r w:rsidRPr="000213DD">
              <w:rPr>
                <w:b/>
                <w:sz w:val="20"/>
                <w:szCs w:val="20"/>
                <w:lang w:val="fr-CA"/>
              </w:rPr>
              <w:t xml:space="preserve">Directeur des poursuites criminelles et pénales </w:t>
            </w:r>
            <w:r w:rsidR="002F50AF" w:rsidRPr="000213DD">
              <w:rPr>
                <w:b/>
                <w:sz w:val="20"/>
                <w:szCs w:val="20"/>
                <w:lang w:val="fr-CA"/>
              </w:rPr>
              <w:t>(</w:t>
            </w:r>
            <w:proofErr w:type="spellStart"/>
            <w:r w:rsidR="00592592" w:rsidRPr="000213DD">
              <w:rPr>
                <w:b/>
                <w:sz w:val="20"/>
                <w:szCs w:val="20"/>
                <w:lang w:val="fr-CA"/>
              </w:rPr>
              <w:t>Qc</w:t>
            </w:r>
            <w:proofErr w:type="spellEnd"/>
            <w:r w:rsidR="00C3472E" w:rsidRPr="000213DD">
              <w:rPr>
                <w:b/>
                <w:sz w:val="20"/>
                <w:szCs w:val="20"/>
                <w:lang w:val="fr-CA"/>
              </w:rPr>
              <w:t>)</w:t>
            </w:r>
          </w:p>
          <w:p w:rsidR="002F50AF" w:rsidRPr="000213DD" w:rsidRDefault="002F50AF" w:rsidP="002F50AF">
            <w:pPr>
              <w:tabs>
                <w:tab w:val="left" w:pos="-1440"/>
                <w:tab w:val="left" w:pos="-720"/>
              </w:tabs>
              <w:rPr>
                <w:sz w:val="20"/>
                <w:szCs w:val="20"/>
                <w:lang w:val="fr-CA"/>
              </w:rPr>
            </w:pPr>
            <w:r w:rsidRPr="000213DD">
              <w:rPr>
                <w:sz w:val="20"/>
                <w:szCs w:val="20"/>
                <w:lang w:val="fr-CA"/>
              </w:rPr>
              <w:tab/>
            </w:r>
            <w:r w:rsidR="009E7141" w:rsidRPr="000213DD">
              <w:rPr>
                <w:sz w:val="20"/>
                <w:szCs w:val="20"/>
                <w:lang w:val="fr-CA"/>
              </w:rPr>
              <w:t xml:space="preserve">Alain </w:t>
            </w:r>
            <w:proofErr w:type="spellStart"/>
            <w:r w:rsidR="009E7141" w:rsidRPr="000213DD">
              <w:rPr>
                <w:sz w:val="20"/>
                <w:szCs w:val="20"/>
                <w:lang w:val="fr-CA"/>
              </w:rPr>
              <w:t>Ahmaranian</w:t>
            </w:r>
            <w:proofErr w:type="spellEnd"/>
          </w:p>
          <w:p w:rsidR="002F50AF" w:rsidRPr="000213DD" w:rsidRDefault="002F50AF" w:rsidP="002F50AF">
            <w:pPr>
              <w:tabs>
                <w:tab w:val="left" w:pos="-1440"/>
                <w:tab w:val="left" w:pos="-720"/>
              </w:tabs>
              <w:rPr>
                <w:sz w:val="20"/>
                <w:szCs w:val="20"/>
                <w:lang w:val="fr-CA"/>
              </w:rPr>
            </w:pPr>
            <w:r w:rsidRPr="000213DD">
              <w:rPr>
                <w:sz w:val="20"/>
                <w:szCs w:val="20"/>
                <w:lang w:val="fr-CA"/>
              </w:rPr>
              <w:tab/>
            </w:r>
            <w:r w:rsidR="009E7141" w:rsidRPr="000213DD">
              <w:rPr>
                <w:sz w:val="20"/>
                <w:szCs w:val="20"/>
                <w:lang w:val="fr-CA"/>
              </w:rPr>
              <w:t xml:space="preserve">Directeur des poursuites criminelles et </w:t>
            </w:r>
            <w:r w:rsidR="00C3472E" w:rsidRPr="000213DD">
              <w:rPr>
                <w:sz w:val="20"/>
                <w:szCs w:val="20"/>
                <w:lang w:val="fr-CA"/>
              </w:rPr>
              <w:tab/>
            </w:r>
            <w:r w:rsidR="009E7141" w:rsidRPr="000213DD">
              <w:rPr>
                <w:sz w:val="20"/>
                <w:szCs w:val="20"/>
                <w:lang w:val="fr-CA"/>
              </w:rPr>
              <w:t>pénales du Québec</w:t>
            </w:r>
          </w:p>
          <w:p w:rsidR="002F50AF" w:rsidRPr="000213DD" w:rsidRDefault="002F50AF" w:rsidP="002F50AF">
            <w:pPr>
              <w:tabs>
                <w:tab w:val="left" w:pos="-1440"/>
                <w:tab w:val="left" w:pos="-720"/>
              </w:tabs>
              <w:rPr>
                <w:sz w:val="20"/>
                <w:szCs w:val="20"/>
                <w:lang w:val="fr-CA"/>
              </w:rPr>
            </w:pPr>
          </w:p>
          <w:p w:rsidR="002F50AF" w:rsidRPr="000213DD" w:rsidRDefault="00592592" w:rsidP="002F50AF">
            <w:pPr>
              <w:rPr>
                <w:sz w:val="20"/>
                <w:szCs w:val="20"/>
              </w:rPr>
            </w:pPr>
            <w:r w:rsidRPr="000213DD">
              <w:rPr>
                <w:sz w:val="20"/>
                <w:szCs w:val="20"/>
              </w:rPr>
              <w:t>DATE DE PRODUCTION</w:t>
            </w:r>
            <w:r w:rsidR="002F50AF" w:rsidRPr="000213DD">
              <w:rPr>
                <w:sz w:val="20"/>
                <w:szCs w:val="20"/>
              </w:rPr>
              <w:t xml:space="preserve">: </w:t>
            </w:r>
            <w:r w:rsidR="00113893">
              <w:rPr>
                <w:sz w:val="20"/>
                <w:szCs w:val="20"/>
              </w:rPr>
              <w:t>29.03.2016</w:t>
            </w:r>
          </w:p>
          <w:p w:rsidR="002F50AF" w:rsidRPr="000213DD" w:rsidRDefault="009A60CD" w:rsidP="002F50AF">
            <w:pPr>
              <w:rPr>
                <w:b/>
                <w:sz w:val="20"/>
                <w:szCs w:val="20"/>
              </w:rPr>
            </w:pPr>
            <w:r>
              <w:rPr>
                <w:sz w:val="20"/>
                <w:szCs w:val="20"/>
                <w:lang w:val="fr-CA"/>
              </w:rPr>
              <w:pict>
                <v:rect id="_x0000_i1039" style="width:108pt;height:1pt" o:hrpct="0" o:hralign="center" o:hrstd="t" o:hrnoshade="t" o:hr="t" fillcolor="black [3213]" stroked="f"/>
              </w:pict>
            </w:r>
          </w:p>
        </w:tc>
        <w:tc>
          <w:tcPr>
            <w:tcW w:w="990" w:type="dxa"/>
            <w:shd w:val="clear" w:color="auto" w:fill="auto"/>
          </w:tcPr>
          <w:p w:rsidR="002F50AF" w:rsidRPr="000213DD" w:rsidRDefault="002F50AF" w:rsidP="00242AEE">
            <w:pPr>
              <w:jc w:val="center"/>
              <w:rPr>
                <w:sz w:val="20"/>
                <w:szCs w:val="20"/>
              </w:rPr>
            </w:pPr>
          </w:p>
        </w:tc>
        <w:tc>
          <w:tcPr>
            <w:tcW w:w="4511" w:type="dxa"/>
            <w:shd w:val="clear" w:color="auto" w:fill="auto"/>
          </w:tcPr>
          <w:p w:rsidR="002F50AF" w:rsidRPr="000213DD" w:rsidRDefault="002F50AF" w:rsidP="002F50AF">
            <w:pPr>
              <w:rPr>
                <w:b/>
                <w:sz w:val="20"/>
                <w:szCs w:val="20"/>
              </w:rPr>
            </w:pPr>
          </w:p>
        </w:tc>
      </w:tr>
    </w:tbl>
    <w:p w:rsidR="006C3F47" w:rsidRPr="000213DD" w:rsidRDefault="006C3F47" w:rsidP="0095096B">
      <w:pPr>
        <w:tabs>
          <w:tab w:val="right" w:pos="9360"/>
        </w:tabs>
        <w:rPr>
          <w:sz w:val="20"/>
          <w:szCs w:val="20"/>
        </w:rPr>
      </w:pPr>
    </w:p>
    <w:p w:rsidR="00D94028" w:rsidRPr="000213DD" w:rsidRDefault="00D94028" w:rsidP="0095096B">
      <w:pPr>
        <w:tabs>
          <w:tab w:val="right" w:pos="9360"/>
        </w:tabs>
        <w:rPr>
          <w:sz w:val="20"/>
          <w:szCs w:val="20"/>
        </w:rPr>
      </w:pPr>
    </w:p>
    <w:p w:rsidR="00242AEE" w:rsidRPr="000213DD" w:rsidRDefault="00242AEE" w:rsidP="0095096B">
      <w:pPr>
        <w:tabs>
          <w:tab w:val="right" w:pos="9360"/>
        </w:tabs>
        <w:rPr>
          <w:sz w:val="20"/>
          <w:szCs w:val="20"/>
        </w:rPr>
      </w:pPr>
    </w:p>
    <w:p w:rsidR="00242AEE" w:rsidRPr="000213DD" w:rsidRDefault="00242AEE" w:rsidP="0095096B">
      <w:pPr>
        <w:tabs>
          <w:tab w:val="right" w:pos="9360"/>
        </w:tabs>
        <w:rPr>
          <w:sz w:val="20"/>
          <w:szCs w:val="20"/>
        </w:rPr>
        <w:sectPr w:rsidR="00242AEE" w:rsidRPr="000213DD" w:rsidSect="009A60CD">
          <w:headerReference w:type="default" r:id="rId10"/>
          <w:footerReference w:type="default" r:id="rId11"/>
          <w:headerReference w:type="first" r:id="rId12"/>
          <w:footerReference w:type="first" r:id="rId13"/>
          <w:pgSz w:w="12240" w:h="15840"/>
          <w:pgMar w:top="720" w:right="965" w:bottom="1080" w:left="1656" w:header="706" w:footer="706" w:gutter="0"/>
          <w:pgNumType w:start="402"/>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9A60CD" w:rsidTr="00BA6468">
        <w:trPr>
          <w:trHeight w:val="900"/>
        </w:trPr>
        <w:tc>
          <w:tcPr>
            <w:tcW w:w="4200" w:type="dxa"/>
            <w:tcMar>
              <w:left w:w="0" w:type="dxa"/>
              <w:right w:w="0" w:type="dxa"/>
            </w:tcMar>
          </w:tcPr>
          <w:p w:rsidR="002E2327" w:rsidRPr="000213DD" w:rsidRDefault="002E2327" w:rsidP="002E2327">
            <w:pPr>
              <w:keepNext/>
              <w:keepLines/>
              <w:widowControl w:val="0"/>
              <w:rPr>
                <w:b/>
                <w:szCs w:val="24"/>
              </w:rPr>
            </w:pPr>
            <w:r w:rsidRPr="000213DD">
              <w:rPr>
                <w:b/>
                <w:szCs w:val="24"/>
              </w:rPr>
              <w:t>APPLICATIONS FOR LEAVE SUBMITTED TO COURT SINCE LAST ISSUE</w:t>
            </w:r>
          </w:p>
        </w:tc>
        <w:tc>
          <w:tcPr>
            <w:tcW w:w="1200" w:type="dxa"/>
            <w:tcMar>
              <w:left w:w="0" w:type="dxa"/>
              <w:right w:w="0" w:type="dxa"/>
            </w:tcMar>
          </w:tcPr>
          <w:p w:rsidR="002E2327" w:rsidRPr="000213DD" w:rsidRDefault="002E2327" w:rsidP="002E2327">
            <w:pPr>
              <w:keepNext/>
              <w:keepLines/>
              <w:widowControl w:val="0"/>
              <w:jc w:val="center"/>
              <w:rPr>
                <w:b/>
                <w:szCs w:val="24"/>
              </w:rPr>
            </w:pPr>
          </w:p>
          <w:p w:rsidR="001D0D5F" w:rsidRPr="000213DD" w:rsidRDefault="001D0D5F" w:rsidP="002E2327">
            <w:pPr>
              <w:keepNext/>
              <w:keepLines/>
              <w:widowControl w:val="0"/>
              <w:jc w:val="center"/>
              <w:rPr>
                <w:b/>
                <w:szCs w:val="24"/>
              </w:rPr>
            </w:pPr>
          </w:p>
          <w:p w:rsidR="001D0D5F" w:rsidRPr="000213DD" w:rsidRDefault="001D0D5F" w:rsidP="002E2327">
            <w:pPr>
              <w:keepNext/>
              <w:keepLines/>
              <w:widowControl w:val="0"/>
              <w:jc w:val="center"/>
              <w:rPr>
                <w:b/>
                <w:szCs w:val="24"/>
              </w:rPr>
            </w:pPr>
          </w:p>
          <w:p w:rsidR="001D0D5F" w:rsidRPr="000213DD" w:rsidRDefault="001D0D5F" w:rsidP="002E2327">
            <w:pPr>
              <w:keepNext/>
              <w:keepLines/>
              <w:widowControl w:val="0"/>
              <w:jc w:val="center"/>
              <w:rPr>
                <w:b/>
                <w:szCs w:val="24"/>
              </w:rPr>
            </w:pPr>
          </w:p>
        </w:tc>
        <w:tc>
          <w:tcPr>
            <w:tcW w:w="4080" w:type="dxa"/>
            <w:tcMar>
              <w:left w:w="0" w:type="dxa"/>
              <w:right w:w="0" w:type="dxa"/>
            </w:tcMar>
          </w:tcPr>
          <w:p w:rsidR="002E2327" w:rsidRPr="000213DD" w:rsidRDefault="002E2327" w:rsidP="002E2327">
            <w:pPr>
              <w:keepLines/>
              <w:widowControl w:val="0"/>
              <w:rPr>
                <w:szCs w:val="24"/>
                <w:lang w:val="fr-CA"/>
              </w:rPr>
            </w:pPr>
            <w:r w:rsidRPr="000213DD">
              <w:rPr>
                <w:b/>
                <w:szCs w:val="24"/>
                <w:lang w:val="fr-CA"/>
              </w:rPr>
              <w:t>DEMANDES SOUMISES À LA COUR DEPUIS LA DERNIÈRE PARUTION</w:t>
            </w:r>
          </w:p>
          <w:p w:rsidR="002E2327" w:rsidRPr="000213DD"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0213DD" w:rsidRDefault="002E2327" w:rsidP="002E2327">
      <w:pPr>
        <w:widowControl w:val="0"/>
        <w:rPr>
          <w:b/>
          <w:sz w:val="20"/>
          <w:szCs w:val="20"/>
          <w:lang w:val="fr-CA"/>
        </w:rPr>
      </w:pPr>
    </w:p>
    <w:p w:rsidR="00CB3520" w:rsidRPr="000213DD" w:rsidRDefault="00F118F0" w:rsidP="00CB3520">
      <w:pPr>
        <w:widowControl w:val="0"/>
        <w:rPr>
          <w:b/>
          <w:sz w:val="20"/>
          <w:szCs w:val="20"/>
        </w:rPr>
      </w:pPr>
      <w:r w:rsidRPr="000213DD">
        <w:rPr>
          <w:b/>
          <w:sz w:val="20"/>
          <w:szCs w:val="20"/>
        </w:rPr>
        <w:t>APRIL 4</w:t>
      </w:r>
      <w:r w:rsidR="00CB3520" w:rsidRPr="000213DD">
        <w:rPr>
          <w:b/>
          <w:sz w:val="20"/>
          <w:szCs w:val="20"/>
        </w:rPr>
        <w:t>, 201</w:t>
      </w:r>
      <w:r w:rsidR="0030050B" w:rsidRPr="000213DD">
        <w:rPr>
          <w:b/>
          <w:sz w:val="20"/>
          <w:szCs w:val="20"/>
        </w:rPr>
        <w:t>6</w:t>
      </w:r>
      <w:r w:rsidR="00CB3520" w:rsidRPr="000213DD">
        <w:rPr>
          <w:b/>
          <w:sz w:val="20"/>
          <w:szCs w:val="20"/>
        </w:rPr>
        <w:t xml:space="preserve"> / LE </w:t>
      </w:r>
      <w:r w:rsidRPr="000213DD">
        <w:rPr>
          <w:b/>
          <w:sz w:val="20"/>
          <w:szCs w:val="20"/>
        </w:rPr>
        <w:t>4 AVRIL</w:t>
      </w:r>
      <w:r w:rsidR="00CB3520" w:rsidRPr="000213DD">
        <w:rPr>
          <w:b/>
          <w:sz w:val="20"/>
          <w:szCs w:val="20"/>
        </w:rPr>
        <w:t xml:space="preserve"> 201</w:t>
      </w:r>
      <w:r w:rsidR="0030050B" w:rsidRPr="000213DD">
        <w:rPr>
          <w:b/>
          <w:sz w:val="20"/>
          <w:szCs w:val="20"/>
        </w:rPr>
        <w:t>6</w:t>
      </w:r>
    </w:p>
    <w:p w:rsidR="00CB3520" w:rsidRPr="000213DD" w:rsidRDefault="00CB3520" w:rsidP="00CB3520">
      <w:pPr>
        <w:widowControl w:val="0"/>
        <w:rPr>
          <w:b/>
          <w:sz w:val="20"/>
          <w:szCs w:val="20"/>
        </w:rPr>
      </w:pPr>
    </w:p>
    <w:p w:rsidR="00CB3520" w:rsidRPr="000213DD" w:rsidRDefault="00CB3520" w:rsidP="00CB3520">
      <w:pPr>
        <w:widowControl w:val="0"/>
        <w:jc w:val="center"/>
        <w:rPr>
          <w:b/>
          <w:sz w:val="20"/>
          <w:szCs w:val="20"/>
        </w:rPr>
      </w:pPr>
      <w:r w:rsidRPr="000213DD">
        <w:rPr>
          <w:b/>
          <w:sz w:val="20"/>
          <w:szCs w:val="20"/>
        </w:rPr>
        <w:t xml:space="preserve">CORAM:  Chief Justice McLachlin and </w:t>
      </w:r>
      <w:r w:rsidR="00F118F0" w:rsidRPr="000213DD">
        <w:rPr>
          <w:b/>
          <w:sz w:val="20"/>
          <w:szCs w:val="20"/>
        </w:rPr>
        <w:t>Moldaver</w:t>
      </w:r>
      <w:r w:rsidRPr="000213DD">
        <w:rPr>
          <w:b/>
          <w:sz w:val="20"/>
          <w:szCs w:val="20"/>
        </w:rPr>
        <w:t xml:space="preserve"> and </w:t>
      </w:r>
      <w:r w:rsidR="00FA3373" w:rsidRPr="000213DD">
        <w:rPr>
          <w:b/>
          <w:sz w:val="20"/>
          <w:szCs w:val="20"/>
        </w:rPr>
        <w:t xml:space="preserve">Gascon </w:t>
      </w:r>
      <w:r w:rsidRPr="000213DD">
        <w:rPr>
          <w:b/>
          <w:sz w:val="20"/>
          <w:szCs w:val="20"/>
        </w:rPr>
        <w:t>JJ.</w:t>
      </w:r>
    </w:p>
    <w:p w:rsidR="00CB3520" w:rsidRPr="000213DD" w:rsidRDefault="00CB3520" w:rsidP="00CB3520">
      <w:pPr>
        <w:widowControl w:val="0"/>
        <w:jc w:val="center"/>
        <w:rPr>
          <w:sz w:val="20"/>
          <w:szCs w:val="20"/>
          <w:lang w:val="fr-CA"/>
        </w:rPr>
      </w:pPr>
      <w:r w:rsidRPr="000213DD">
        <w:rPr>
          <w:b/>
          <w:sz w:val="20"/>
          <w:szCs w:val="20"/>
          <w:lang w:val="fr-CA"/>
        </w:rPr>
        <w:t xml:space="preserve">La juge en chef McLachlin et les juges </w:t>
      </w:r>
      <w:r w:rsidR="00F118F0" w:rsidRPr="000213DD">
        <w:rPr>
          <w:b/>
          <w:sz w:val="20"/>
          <w:szCs w:val="20"/>
          <w:lang w:val="fr-CA"/>
        </w:rPr>
        <w:t>Moldaver</w:t>
      </w:r>
      <w:r w:rsidRPr="000213DD">
        <w:rPr>
          <w:b/>
          <w:sz w:val="20"/>
          <w:szCs w:val="20"/>
          <w:lang w:val="fr-CA"/>
        </w:rPr>
        <w:t xml:space="preserve"> et </w:t>
      </w:r>
      <w:r w:rsidR="00FA3373" w:rsidRPr="000213DD">
        <w:rPr>
          <w:b/>
          <w:sz w:val="20"/>
          <w:szCs w:val="20"/>
          <w:lang w:val="fr-CA"/>
        </w:rPr>
        <w:t>Gascon</w:t>
      </w:r>
    </w:p>
    <w:p w:rsidR="00CB3520" w:rsidRPr="000213DD" w:rsidRDefault="00CB3520" w:rsidP="00CB3520">
      <w:pPr>
        <w:widowControl w:val="0"/>
        <w:rPr>
          <w:sz w:val="20"/>
          <w:szCs w:val="20"/>
          <w:lang w:val="fr-CA"/>
        </w:rPr>
      </w:pPr>
    </w:p>
    <w:p w:rsidR="00CB3520" w:rsidRPr="000213DD" w:rsidRDefault="00F118F0" w:rsidP="00CB3520">
      <w:pPr>
        <w:pStyle w:val="ListParagraph"/>
        <w:widowControl w:val="0"/>
        <w:numPr>
          <w:ilvl w:val="0"/>
          <w:numId w:val="1"/>
        </w:numPr>
        <w:ind w:hanging="720"/>
        <w:jc w:val="both"/>
        <w:rPr>
          <w:sz w:val="20"/>
          <w:szCs w:val="20"/>
          <w:lang w:val="fr-CA"/>
        </w:rPr>
      </w:pPr>
      <w:r w:rsidRPr="000213DD">
        <w:rPr>
          <w:i/>
          <w:sz w:val="20"/>
          <w:szCs w:val="20"/>
        </w:rPr>
        <w:t>Scott Diamond v. Her Majesty the Queen in Right of Newfoundland and Labrador, et al.</w:t>
      </w:r>
      <w:r w:rsidR="00CB3520" w:rsidRPr="000213DD">
        <w:rPr>
          <w:sz w:val="20"/>
          <w:szCs w:val="20"/>
        </w:rPr>
        <w:t xml:space="preserve"> (</w:t>
      </w:r>
      <w:r w:rsidRPr="000213DD">
        <w:rPr>
          <w:sz w:val="20"/>
          <w:szCs w:val="20"/>
        </w:rPr>
        <w:t>N.L.</w:t>
      </w:r>
      <w:r w:rsidR="00CB3520" w:rsidRPr="000213DD">
        <w:rPr>
          <w:sz w:val="20"/>
          <w:szCs w:val="20"/>
        </w:rPr>
        <w:t xml:space="preserve">) </w:t>
      </w:r>
      <w:r w:rsidR="00CB3520" w:rsidRPr="000213DD">
        <w:rPr>
          <w:sz w:val="20"/>
          <w:szCs w:val="20"/>
          <w:lang w:val="fr-CA"/>
        </w:rPr>
        <w:t>(</w:t>
      </w:r>
      <w:proofErr w:type="spellStart"/>
      <w:r w:rsidR="00CB3520" w:rsidRPr="000213DD">
        <w:rPr>
          <w:sz w:val="20"/>
          <w:szCs w:val="20"/>
          <w:lang w:val="fr-CA"/>
        </w:rPr>
        <w:t>Crim</w:t>
      </w:r>
      <w:proofErr w:type="spellEnd"/>
      <w:r w:rsidR="00CB3520" w:rsidRPr="000213DD">
        <w:rPr>
          <w:sz w:val="20"/>
          <w:szCs w:val="20"/>
          <w:lang w:val="fr-CA"/>
        </w:rPr>
        <w:t>.) (</w:t>
      </w:r>
      <w:r w:rsidR="00DC3BF4" w:rsidRPr="000213DD">
        <w:rPr>
          <w:sz w:val="20"/>
          <w:szCs w:val="20"/>
          <w:lang w:val="fr-CA"/>
        </w:rPr>
        <w:t xml:space="preserve">As of Right / </w:t>
      </w:r>
      <w:r w:rsidR="00CB3520" w:rsidRPr="000213DD">
        <w:rPr>
          <w:sz w:val="20"/>
          <w:szCs w:val="20"/>
          <w:lang w:val="fr-CA"/>
        </w:rPr>
        <w:t xml:space="preserve">By </w:t>
      </w:r>
      <w:proofErr w:type="spellStart"/>
      <w:r w:rsidR="00CB3520" w:rsidRPr="000213DD">
        <w:rPr>
          <w:sz w:val="20"/>
          <w:szCs w:val="20"/>
          <w:lang w:val="fr-CA"/>
        </w:rPr>
        <w:t>Leave</w:t>
      </w:r>
      <w:proofErr w:type="spellEnd"/>
      <w:r w:rsidR="00CB3520" w:rsidRPr="000213DD">
        <w:rPr>
          <w:sz w:val="20"/>
          <w:szCs w:val="20"/>
          <w:lang w:val="fr-CA"/>
        </w:rPr>
        <w:t>)</w:t>
      </w:r>
      <w:r w:rsidRPr="000213DD">
        <w:rPr>
          <w:sz w:val="20"/>
          <w:szCs w:val="20"/>
          <w:lang w:val="fr-CA"/>
        </w:rPr>
        <w:t xml:space="preserve"> (36816</w:t>
      </w:r>
      <w:r w:rsidR="00CB3520" w:rsidRPr="000213DD">
        <w:rPr>
          <w:sz w:val="20"/>
          <w:szCs w:val="20"/>
          <w:lang w:val="fr-CA"/>
        </w:rPr>
        <w:t>)</w:t>
      </w:r>
    </w:p>
    <w:p w:rsidR="00CB3520" w:rsidRPr="000213DD" w:rsidRDefault="00CB3520" w:rsidP="00CB3520">
      <w:pPr>
        <w:widowControl w:val="0"/>
        <w:rPr>
          <w:sz w:val="20"/>
          <w:szCs w:val="20"/>
          <w:lang w:val="fr-CA"/>
        </w:rPr>
      </w:pPr>
    </w:p>
    <w:p w:rsidR="00CB3520" w:rsidRPr="000213DD" w:rsidRDefault="00CB3520" w:rsidP="00CB3520">
      <w:pPr>
        <w:widowControl w:val="0"/>
        <w:jc w:val="center"/>
        <w:rPr>
          <w:b/>
          <w:sz w:val="20"/>
          <w:szCs w:val="20"/>
        </w:rPr>
      </w:pPr>
      <w:r w:rsidRPr="000213DD">
        <w:rPr>
          <w:b/>
          <w:sz w:val="20"/>
          <w:szCs w:val="20"/>
        </w:rPr>
        <w:t xml:space="preserve">CORAM: </w:t>
      </w:r>
      <w:r w:rsidR="00FA3373" w:rsidRPr="000213DD">
        <w:rPr>
          <w:b/>
          <w:sz w:val="20"/>
          <w:szCs w:val="20"/>
        </w:rPr>
        <w:t>Abella</w:t>
      </w:r>
      <w:r w:rsidRPr="000213DD">
        <w:rPr>
          <w:b/>
          <w:sz w:val="20"/>
          <w:szCs w:val="20"/>
        </w:rPr>
        <w:t xml:space="preserve">, Karakatsanis and </w:t>
      </w:r>
      <w:r w:rsidR="00F118F0" w:rsidRPr="000213DD">
        <w:rPr>
          <w:b/>
          <w:sz w:val="20"/>
          <w:szCs w:val="20"/>
        </w:rPr>
        <w:t>Brown</w:t>
      </w:r>
      <w:r w:rsidRPr="000213DD">
        <w:rPr>
          <w:b/>
          <w:sz w:val="20"/>
          <w:szCs w:val="20"/>
        </w:rPr>
        <w:t xml:space="preserve"> JJ.</w:t>
      </w:r>
    </w:p>
    <w:p w:rsidR="00CB3520" w:rsidRPr="000213DD" w:rsidRDefault="00CB3520" w:rsidP="00CB3520">
      <w:pPr>
        <w:widowControl w:val="0"/>
        <w:jc w:val="center"/>
        <w:rPr>
          <w:b/>
          <w:sz w:val="20"/>
          <w:szCs w:val="20"/>
          <w:lang w:val="fr-CA"/>
        </w:rPr>
      </w:pPr>
      <w:r w:rsidRPr="000213DD">
        <w:rPr>
          <w:b/>
          <w:sz w:val="20"/>
          <w:szCs w:val="20"/>
          <w:lang w:val="fr-CA"/>
        </w:rPr>
        <w:t xml:space="preserve">Les juges </w:t>
      </w:r>
      <w:r w:rsidR="00FA3373" w:rsidRPr="000213DD">
        <w:rPr>
          <w:b/>
          <w:sz w:val="20"/>
          <w:szCs w:val="20"/>
          <w:lang w:val="fr-CA"/>
        </w:rPr>
        <w:t>Abella</w:t>
      </w:r>
      <w:r w:rsidRPr="000213DD">
        <w:rPr>
          <w:b/>
          <w:sz w:val="20"/>
          <w:szCs w:val="20"/>
          <w:lang w:val="fr-CA"/>
        </w:rPr>
        <w:t xml:space="preserve">, Karakatsanis et </w:t>
      </w:r>
      <w:r w:rsidR="00F118F0" w:rsidRPr="000213DD">
        <w:rPr>
          <w:b/>
          <w:sz w:val="20"/>
          <w:szCs w:val="20"/>
          <w:lang w:val="fr-CA"/>
        </w:rPr>
        <w:t>Brown</w:t>
      </w:r>
    </w:p>
    <w:p w:rsidR="00CB3520" w:rsidRPr="000213DD" w:rsidRDefault="00CB3520" w:rsidP="00CB3520">
      <w:pPr>
        <w:widowControl w:val="0"/>
        <w:jc w:val="both"/>
        <w:rPr>
          <w:sz w:val="20"/>
          <w:szCs w:val="20"/>
          <w:lang w:val="fr-CA"/>
        </w:rPr>
      </w:pPr>
    </w:p>
    <w:p w:rsidR="00CB3520" w:rsidRPr="000213DD" w:rsidRDefault="00F118F0" w:rsidP="00CB3520">
      <w:pPr>
        <w:pStyle w:val="ListParagraph"/>
        <w:widowControl w:val="0"/>
        <w:numPr>
          <w:ilvl w:val="0"/>
          <w:numId w:val="1"/>
        </w:numPr>
        <w:ind w:hanging="720"/>
        <w:jc w:val="both"/>
        <w:rPr>
          <w:sz w:val="20"/>
          <w:szCs w:val="20"/>
          <w:lang w:val="fr-CA"/>
        </w:rPr>
      </w:pPr>
      <w:r w:rsidRPr="000213DD">
        <w:rPr>
          <w:i/>
          <w:sz w:val="20"/>
          <w:szCs w:val="20"/>
          <w:lang w:val="fr-CA"/>
        </w:rPr>
        <w:t>Ville de Montréal-Est c. Syndicat des cols bleus regroupés de Montréal, section locale 301</w:t>
      </w:r>
      <w:r w:rsidR="00CB3520" w:rsidRPr="000213DD">
        <w:rPr>
          <w:sz w:val="20"/>
          <w:szCs w:val="20"/>
          <w:lang w:val="fr-CA"/>
        </w:rPr>
        <w:t xml:space="preserve"> (</w:t>
      </w:r>
      <w:proofErr w:type="spellStart"/>
      <w:r w:rsidRPr="000213DD">
        <w:rPr>
          <w:sz w:val="20"/>
          <w:szCs w:val="20"/>
          <w:lang w:val="fr-CA"/>
        </w:rPr>
        <w:t>Qc</w:t>
      </w:r>
      <w:proofErr w:type="spellEnd"/>
      <w:r w:rsidR="00CB3520" w:rsidRPr="000213DD">
        <w:rPr>
          <w:sz w:val="20"/>
          <w:szCs w:val="20"/>
          <w:lang w:val="fr-CA"/>
        </w:rPr>
        <w:t>) (Civil</w:t>
      </w:r>
      <w:r w:rsidRPr="000213DD">
        <w:rPr>
          <w:sz w:val="20"/>
          <w:szCs w:val="20"/>
          <w:lang w:val="fr-CA"/>
        </w:rPr>
        <w:t>e</w:t>
      </w:r>
      <w:r w:rsidR="00CB3520" w:rsidRPr="000213DD">
        <w:rPr>
          <w:sz w:val="20"/>
          <w:szCs w:val="20"/>
          <w:lang w:val="fr-CA"/>
        </w:rPr>
        <w:t>) (</w:t>
      </w:r>
      <w:r w:rsidRPr="000213DD">
        <w:rPr>
          <w:sz w:val="20"/>
          <w:szCs w:val="20"/>
          <w:lang w:val="fr-CA"/>
        </w:rPr>
        <w:t>Autorisation</w:t>
      </w:r>
      <w:r w:rsidR="00CB3520" w:rsidRPr="000213DD">
        <w:rPr>
          <w:sz w:val="20"/>
          <w:szCs w:val="20"/>
          <w:lang w:val="fr-CA"/>
        </w:rPr>
        <w:t>) (3</w:t>
      </w:r>
      <w:r w:rsidRPr="000213DD">
        <w:rPr>
          <w:sz w:val="20"/>
          <w:szCs w:val="20"/>
          <w:lang w:val="fr-CA"/>
        </w:rPr>
        <w:t>6821</w:t>
      </w:r>
      <w:r w:rsidR="00CB3520" w:rsidRPr="000213DD">
        <w:rPr>
          <w:sz w:val="20"/>
          <w:szCs w:val="20"/>
          <w:lang w:val="fr-CA"/>
        </w:rPr>
        <w:t>)</w:t>
      </w:r>
    </w:p>
    <w:p w:rsidR="002E2327" w:rsidRPr="000213DD" w:rsidRDefault="002E2327" w:rsidP="002E2327">
      <w:pPr>
        <w:widowControl w:val="0"/>
        <w:rPr>
          <w:sz w:val="20"/>
          <w:szCs w:val="20"/>
          <w:lang w:val="fr-CA"/>
        </w:rPr>
      </w:pPr>
    </w:p>
    <w:p w:rsidR="002E2327" w:rsidRPr="000213DD" w:rsidRDefault="009A60CD" w:rsidP="002E2327">
      <w:pPr>
        <w:widowControl w:val="0"/>
        <w:rPr>
          <w:sz w:val="20"/>
          <w:szCs w:val="20"/>
        </w:rPr>
      </w:pPr>
      <w:r>
        <w:rPr>
          <w:sz w:val="20"/>
          <w:szCs w:val="20"/>
        </w:rPr>
        <w:pict>
          <v:rect id="_x0000_i1042" style="width:2in;height:1pt" o:hrpct="0" o:hralign="center" o:hrstd="t" o:hrnoshade="t" o:hr="t" fillcolor="black [3213]" stroked="f"/>
        </w:pict>
      </w:r>
    </w:p>
    <w:p w:rsidR="00D94028" w:rsidRPr="000213DD" w:rsidRDefault="00D94028" w:rsidP="002E2327">
      <w:pPr>
        <w:widowControl w:val="0"/>
        <w:rPr>
          <w:sz w:val="20"/>
          <w:szCs w:val="20"/>
        </w:rPr>
      </w:pPr>
    </w:p>
    <w:p w:rsidR="00D94028" w:rsidRPr="000213DD" w:rsidRDefault="00D94028" w:rsidP="002E2327">
      <w:pPr>
        <w:widowControl w:val="0"/>
        <w:rPr>
          <w:sz w:val="20"/>
          <w:szCs w:val="20"/>
        </w:rPr>
      </w:pPr>
    </w:p>
    <w:p w:rsidR="00D94028" w:rsidRPr="000213DD" w:rsidRDefault="00D94028" w:rsidP="002E2327">
      <w:pPr>
        <w:widowControl w:val="0"/>
        <w:rPr>
          <w:sz w:val="20"/>
          <w:szCs w:val="20"/>
        </w:rPr>
      </w:pPr>
    </w:p>
    <w:p w:rsidR="0044776A" w:rsidRPr="000213DD" w:rsidRDefault="0044776A" w:rsidP="002E2327">
      <w:pPr>
        <w:widowControl w:val="0"/>
        <w:spacing w:line="0" w:lineRule="atLeast"/>
        <w:rPr>
          <w:sz w:val="20"/>
          <w:szCs w:val="20"/>
        </w:rPr>
        <w:sectPr w:rsidR="0044776A" w:rsidRPr="000213DD"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9A60CD" w:rsidTr="00ED7E83">
        <w:tc>
          <w:tcPr>
            <w:tcW w:w="4200" w:type="dxa"/>
            <w:tcMar>
              <w:left w:w="0" w:type="dxa"/>
              <w:right w:w="0" w:type="dxa"/>
            </w:tcMar>
          </w:tcPr>
          <w:p w:rsidR="008D292F" w:rsidRPr="000213DD" w:rsidRDefault="008D292F" w:rsidP="00ED7E83">
            <w:pPr>
              <w:keepNext/>
              <w:keepLines/>
              <w:jc w:val="both"/>
              <w:rPr>
                <w:b/>
                <w:szCs w:val="24"/>
              </w:rPr>
            </w:pPr>
            <w:bookmarkStart w:id="1" w:name="QuickMark_1"/>
            <w:bookmarkEnd w:id="1"/>
            <w:r w:rsidRPr="000213DD">
              <w:rPr>
                <w:b/>
                <w:szCs w:val="24"/>
              </w:rPr>
              <w:t>JUDGMENTS ON APPLICATIONS</w:t>
            </w:r>
          </w:p>
          <w:p w:rsidR="008D292F" w:rsidRPr="000213DD" w:rsidRDefault="008D292F" w:rsidP="00ED7E83">
            <w:pPr>
              <w:keepNext/>
              <w:keepLines/>
              <w:jc w:val="both"/>
              <w:rPr>
                <w:b/>
                <w:szCs w:val="24"/>
              </w:rPr>
            </w:pPr>
            <w:r w:rsidRPr="000213DD">
              <w:rPr>
                <w:b/>
                <w:szCs w:val="24"/>
              </w:rPr>
              <w:t>FOR LEAVE</w:t>
            </w:r>
          </w:p>
        </w:tc>
        <w:tc>
          <w:tcPr>
            <w:tcW w:w="1200" w:type="dxa"/>
            <w:tcMar>
              <w:left w:w="0" w:type="dxa"/>
              <w:right w:w="0" w:type="dxa"/>
            </w:tcMar>
          </w:tcPr>
          <w:p w:rsidR="008D292F" w:rsidRPr="000213DD" w:rsidRDefault="008D292F" w:rsidP="008D292F">
            <w:pPr>
              <w:keepNext/>
              <w:keepLines/>
              <w:jc w:val="center"/>
              <w:rPr>
                <w:b/>
                <w:szCs w:val="24"/>
              </w:rPr>
            </w:pPr>
          </w:p>
          <w:p w:rsidR="008D292F" w:rsidRPr="000213DD" w:rsidRDefault="008D292F" w:rsidP="008D292F">
            <w:pPr>
              <w:keepNext/>
              <w:keepLines/>
              <w:jc w:val="center"/>
              <w:rPr>
                <w:b/>
                <w:szCs w:val="24"/>
              </w:rPr>
            </w:pPr>
          </w:p>
          <w:p w:rsidR="008D292F" w:rsidRPr="000213DD" w:rsidRDefault="008D292F" w:rsidP="008D292F">
            <w:pPr>
              <w:keepNext/>
              <w:keepLines/>
              <w:jc w:val="center"/>
              <w:rPr>
                <w:b/>
                <w:szCs w:val="24"/>
              </w:rPr>
            </w:pPr>
          </w:p>
        </w:tc>
        <w:tc>
          <w:tcPr>
            <w:tcW w:w="4080" w:type="dxa"/>
            <w:tcMar>
              <w:left w:w="0" w:type="dxa"/>
              <w:right w:w="0" w:type="dxa"/>
            </w:tcMar>
          </w:tcPr>
          <w:p w:rsidR="008D292F" w:rsidRPr="000213DD" w:rsidRDefault="008D292F" w:rsidP="00ED7E83">
            <w:pPr>
              <w:keepNext/>
              <w:keepLines/>
              <w:jc w:val="both"/>
              <w:rPr>
                <w:b/>
                <w:szCs w:val="24"/>
                <w:lang w:val="fr-CA"/>
              </w:rPr>
            </w:pPr>
            <w:r w:rsidRPr="000213DD">
              <w:rPr>
                <w:b/>
                <w:szCs w:val="24"/>
                <w:lang w:val="fr-CA"/>
              </w:rPr>
              <w:t>JUGEMENTS RENDUS SUR LES DEMANDES D’AUTORISATION</w:t>
            </w:r>
          </w:p>
        </w:tc>
      </w:tr>
    </w:tbl>
    <w:p w:rsidR="008D292F" w:rsidRPr="000213DD" w:rsidRDefault="008D292F" w:rsidP="008D292F">
      <w:pPr>
        <w:rPr>
          <w:sz w:val="20"/>
          <w:szCs w:val="20"/>
          <w:lang w:val="fr-CA"/>
        </w:rPr>
      </w:pPr>
    </w:p>
    <w:p w:rsidR="000E2959" w:rsidRPr="000213DD" w:rsidRDefault="00FF2B9D" w:rsidP="00DF0B43">
      <w:pPr>
        <w:rPr>
          <w:b/>
          <w:sz w:val="20"/>
          <w:szCs w:val="20"/>
        </w:rPr>
      </w:pPr>
      <w:r w:rsidRPr="000213DD">
        <w:rPr>
          <w:b/>
          <w:sz w:val="20"/>
          <w:szCs w:val="20"/>
        </w:rPr>
        <w:t>APRIL 7</w:t>
      </w:r>
      <w:r w:rsidR="000E2959" w:rsidRPr="000213DD">
        <w:rPr>
          <w:b/>
          <w:sz w:val="20"/>
          <w:szCs w:val="20"/>
        </w:rPr>
        <w:t xml:space="preserve">, </w:t>
      </w:r>
      <w:r w:rsidR="0030050B" w:rsidRPr="000213DD">
        <w:rPr>
          <w:b/>
          <w:sz w:val="20"/>
          <w:szCs w:val="20"/>
        </w:rPr>
        <w:t>2016</w:t>
      </w:r>
      <w:r w:rsidR="000E2959" w:rsidRPr="000213DD">
        <w:rPr>
          <w:b/>
          <w:sz w:val="20"/>
          <w:szCs w:val="20"/>
        </w:rPr>
        <w:t xml:space="preserve"> / LE </w:t>
      </w:r>
      <w:r w:rsidRPr="000213DD">
        <w:rPr>
          <w:b/>
          <w:sz w:val="20"/>
          <w:szCs w:val="20"/>
        </w:rPr>
        <w:t>7 AVRIL</w:t>
      </w:r>
      <w:r w:rsidR="000E2959" w:rsidRPr="000213DD">
        <w:rPr>
          <w:b/>
          <w:sz w:val="20"/>
          <w:szCs w:val="20"/>
        </w:rPr>
        <w:t xml:space="preserve"> </w:t>
      </w:r>
      <w:r w:rsidR="0030050B" w:rsidRPr="000213DD">
        <w:rPr>
          <w:b/>
          <w:sz w:val="20"/>
          <w:szCs w:val="20"/>
        </w:rPr>
        <w:t>2016</w:t>
      </w:r>
    </w:p>
    <w:p w:rsidR="000E2959" w:rsidRPr="000213DD" w:rsidRDefault="000E2959" w:rsidP="00DF0B4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0213DD" w:rsidTr="0004528B">
        <w:trPr>
          <w:cantSplit/>
        </w:trPr>
        <w:tc>
          <w:tcPr>
            <w:tcW w:w="1458" w:type="dxa"/>
          </w:tcPr>
          <w:p w:rsidR="000E2959" w:rsidRPr="000213DD" w:rsidRDefault="00FF2B9D" w:rsidP="00DF0B43">
            <w:pPr>
              <w:rPr>
                <w:b/>
                <w:sz w:val="20"/>
                <w:szCs w:val="20"/>
                <w:lang w:val="fr-CA"/>
              </w:rPr>
            </w:pPr>
            <w:r w:rsidRPr="000213DD">
              <w:rPr>
                <w:b/>
                <w:sz w:val="20"/>
                <w:szCs w:val="20"/>
                <w:lang w:val="fr-CA"/>
              </w:rPr>
              <w:t>36557</w:t>
            </w:r>
          </w:p>
        </w:tc>
        <w:tc>
          <w:tcPr>
            <w:tcW w:w="8118" w:type="dxa"/>
          </w:tcPr>
          <w:p w:rsidR="000E2959" w:rsidRPr="000213DD" w:rsidRDefault="00E51DC6" w:rsidP="00FA6570">
            <w:pPr>
              <w:jc w:val="both"/>
              <w:rPr>
                <w:sz w:val="20"/>
                <w:szCs w:val="20"/>
              </w:rPr>
            </w:pPr>
            <w:r w:rsidRPr="000213DD">
              <w:rPr>
                <w:rStyle w:val="SCCLsocChar"/>
                <w:sz w:val="20"/>
                <w:szCs w:val="20"/>
                <w:lang w:val="en-CA"/>
              </w:rPr>
              <w:t xml:space="preserve">Maria C. Erdmann v. Complaints Inquiry Committee of the Institute of Chartered Accountants of Alberta </w:t>
            </w:r>
            <w:r w:rsidR="000E2959" w:rsidRPr="000213DD">
              <w:rPr>
                <w:sz w:val="20"/>
                <w:szCs w:val="20"/>
              </w:rPr>
              <w:t>(</w:t>
            </w:r>
            <w:r w:rsidR="00FF2B9D" w:rsidRPr="000213DD">
              <w:rPr>
                <w:sz w:val="20"/>
                <w:szCs w:val="20"/>
              </w:rPr>
              <w:t>Alta</w:t>
            </w:r>
            <w:r w:rsidR="000E2959" w:rsidRPr="000213DD">
              <w:rPr>
                <w:sz w:val="20"/>
                <w:szCs w:val="20"/>
              </w:rPr>
              <w:t>.) (Civil) (By Leave)</w:t>
            </w:r>
          </w:p>
          <w:p w:rsidR="000E2959" w:rsidRPr="000213DD" w:rsidRDefault="000E2959" w:rsidP="00DF0B43">
            <w:pPr>
              <w:rPr>
                <w:sz w:val="20"/>
                <w:szCs w:val="20"/>
              </w:rPr>
            </w:pPr>
          </w:p>
        </w:tc>
      </w:tr>
      <w:tr w:rsidR="000E2959" w:rsidRPr="000213DD" w:rsidTr="0004528B">
        <w:trPr>
          <w:cantSplit/>
        </w:trPr>
        <w:tc>
          <w:tcPr>
            <w:tcW w:w="1458" w:type="dxa"/>
          </w:tcPr>
          <w:p w:rsidR="000E2959" w:rsidRPr="000213DD" w:rsidRDefault="000E2959" w:rsidP="00DF0B43">
            <w:pPr>
              <w:rPr>
                <w:sz w:val="20"/>
                <w:szCs w:val="20"/>
              </w:rPr>
            </w:pPr>
            <w:r w:rsidRPr="000213DD">
              <w:rPr>
                <w:sz w:val="20"/>
                <w:szCs w:val="20"/>
              </w:rPr>
              <w:t>Coram :</w:t>
            </w:r>
          </w:p>
        </w:tc>
        <w:tc>
          <w:tcPr>
            <w:tcW w:w="8118" w:type="dxa"/>
          </w:tcPr>
          <w:p w:rsidR="000E2959" w:rsidRPr="000213DD" w:rsidRDefault="00E51DC6" w:rsidP="00DF0B43">
            <w:pPr>
              <w:rPr>
                <w:rStyle w:val="SCCCoramChar"/>
                <w:sz w:val="20"/>
                <w:szCs w:val="20"/>
                <w:lang w:val="en-CA"/>
              </w:rPr>
            </w:pPr>
            <w:r w:rsidRPr="000213DD">
              <w:rPr>
                <w:rStyle w:val="SCCCoramChar"/>
                <w:sz w:val="20"/>
                <w:szCs w:val="20"/>
                <w:lang w:val="en-CA"/>
              </w:rPr>
              <w:t xml:space="preserve">Cromwell, Wagner and </w:t>
            </w:r>
            <w:proofErr w:type="spellStart"/>
            <w:r w:rsidRPr="000213DD">
              <w:rPr>
                <w:rStyle w:val="SCCCoramChar"/>
                <w:sz w:val="20"/>
                <w:szCs w:val="20"/>
                <w:lang w:val="en-CA"/>
              </w:rPr>
              <w:t>Côté</w:t>
            </w:r>
            <w:proofErr w:type="spellEnd"/>
            <w:r w:rsidRPr="000213DD">
              <w:rPr>
                <w:rStyle w:val="SCCCoramChar"/>
                <w:sz w:val="20"/>
                <w:szCs w:val="20"/>
                <w:lang w:val="en-CA"/>
              </w:rPr>
              <w:t xml:space="preserve"> JJ.</w:t>
            </w:r>
          </w:p>
          <w:p w:rsidR="00E51DC6" w:rsidRPr="000213DD" w:rsidRDefault="00E51DC6" w:rsidP="00DF0B43">
            <w:pPr>
              <w:rPr>
                <w:sz w:val="20"/>
                <w:szCs w:val="20"/>
                <w:u w:val="single"/>
              </w:rPr>
            </w:pPr>
          </w:p>
        </w:tc>
      </w:tr>
      <w:tr w:rsidR="000E2959" w:rsidRPr="009A60CD" w:rsidTr="0004528B">
        <w:trPr>
          <w:cantSplit/>
        </w:trPr>
        <w:tc>
          <w:tcPr>
            <w:tcW w:w="9576" w:type="dxa"/>
            <w:gridSpan w:val="2"/>
          </w:tcPr>
          <w:p w:rsidR="000E2959" w:rsidRPr="000213DD" w:rsidRDefault="00FF2B9D" w:rsidP="00DF0B43">
            <w:pPr>
              <w:pStyle w:val="SCCShortJudgment"/>
              <w:ind w:firstLine="0"/>
              <w:rPr>
                <w:szCs w:val="20"/>
              </w:rPr>
            </w:pPr>
            <w:r w:rsidRPr="000213DD">
              <w:rPr>
                <w:szCs w:val="20"/>
              </w:rPr>
              <w:tab/>
            </w:r>
            <w:r w:rsidR="00E51DC6" w:rsidRPr="000213DD">
              <w:t>The motion for an extension of time to serve and file the response to the application for leave to appeal is granted. The motion to seal certain documents is dismissed. The application for leave to appeal from the judgment of the</w:t>
            </w:r>
            <w:bookmarkStart w:id="2" w:name="BM_1_"/>
            <w:bookmarkEnd w:id="2"/>
            <w:r w:rsidR="00E51DC6" w:rsidRPr="000213DD">
              <w:t xml:space="preserve"> Court of Appeal of Alberta (Edmonton), Number 1403-0200-AC, 2015 ABCA 199, dated June 8, 2015, is dismissed with costs.</w:t>
            </w:r>
          </w:p>
          <w:p w:rsidR="00FF2B9D" w:rsidRPr="000213DD" w:rsidRDefault="00FF2B9D" w:rsidP="00DF0B43">
            <w:pPr>
              <w:pStyle w:val="SCCShortJudgment"/>
              <w:ind w:firstLine="0"/>
              <w:rPr>
                <w:szCs w:val="20"/>
              </w:rPr>
            </w:pPr>
          </w:p>
          <w:p w:rsidR="000E2959" w:rsidRPr="000213DD" w:rsidRDefault="00E51DC6" w:rsidP="00DF0B43">
            <w:pPr>
              <w:pStyle w:val="SCCShortJudgment"/>
              <w:rPr>
                <w:szCs w:val="20"/>
                <w:lang w:val="fr-CA"/>
              </w:rPr>
            </w:pPr>
            <w:r w:rsidRPr="000213DD">
              <w:rPr>
                <w:lang w:val="fr-CA"/>
              </w:rPr>
              <w:t>La requête en prorogation du délai de signification et de dépôt de la réponse à la demande d’autorisation d’appel est accueillie. La requête pour sceller certains documents est rejetée. La demande d’autorisation d’appel de l’arrêt de la Cour d’appel de l’Alberta (Edmonton), numéro 1403-0200-AC, 2015 ABCA 199, daté du 8 juin 2015, est rejetée avec dépens.</w:t>
            </w:r>
          </w:p>
        </w:tc>
      </w:tr>
    </w:tbl>
    <w:p w:rsidR="000E2959" w:rsidRPr="000213DD" w:rsidRDefault="000E2959" w:rsidP="00DF0B43">
      <w:pPr>
        <w:rPr>
          <w:sz w:val="20"/>
          <w:szCs w:val="20"/>
          <w:lang w:val="fr-CA"/>
        </w:rPr>
      </w:pPr>
    </w:p>
    <w:p w:rsidR="000E2959" w:rsidRPr="000213DD" w:rsidRDefault="000E2959" w:rsidP="00DF0B43">
      <w:pPr>
        <w:rPr>
          <w:sz w:val="20"/>
          <w:szCs w:val="20"/>
          <w:u w:val="single"/>
        </w:rPr>
      </w:pPr>
      <w:r w:rsidRPr="000213DD">
        <w:rPr>
          <w:sz w:val="20"/>
          <w:szCs w:val="20"/>
          <w:u w:val="single"/>
        </w:rPr>
        <w:t>CASE SUMMARY</w:t>
      </w:r>
    </w:p>
    <w:p w:rsidR="000E2959" w:rsidRPr="000213DD" w:rsidRDefault="000E2959" w:rsidP="00DF0B43">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617"/>
        <w:gridCol w:w="464"/>
        <w:gridCol w:w="4459"/>
      </w:tblGrid>
      <w:tr w:rsidR="00E51DC6" w:rsidRPr="000213DD" w:rsidTr="005F2543">
        <w:tc>
          <w:tcPr>
            <w:tcW w:w="5000" w:type="pct"/>
            <w:gridSpan w:val="3"/>
          </w:tcPr>
          <w:p w:rsidR="00E51DC6" w:rsidRPr="000213DD" w:rsidRDefault="00E51DC6" w:rsidP="00DF0B43">
            <w:pPr>
              <w:pStyle w:val="SCCBanSummary"/>
              <w:rPr>
                <w:sz w:val="20"/>
                <w:szCs w:val="20"/>
              </w:rPr>
            </w:pPr>
            <w:r w:rsidRPr="000213DD">
              <w:rPr>
                <w:sz w:val="20"/>
                <w:szCs w:val="20"/>
              </w:rPr>
              <w:t>(Sealing order)</w:t>
            </w:r>
          </w:p>
          <w:p w:rsidR="00E51DC6" w:rsidRPr="000213DD" w:rsidRDefault="00E51DC6" w:rsidP="00DF0B43">
            <w:pPr>
              <w:rPr>
                <w:sz w:val="20"/>
                <w:szCs w:val="20"/>
              </w:rPr>
            </w:pPr>
          </w:p>
          <w:p w:rsidR="00E51DC6" w:rsidRPr="000213DD" w:rsidRDefault="00E51DC6" w:rsidP="00FA6570">
            <w:pPr>
              <w:jc w:val="both"/>
              <w:rPr>
                <w:sz w:val="20"/>
                <w:szCs w:val="20"/>
              </w:rPr>
            </w:pPr>
            <w:r w:rsidRPr="000213DD">
              <w:rPr>
                <w:i/>
                <w:sz w:val="20"/>
                <w:szCs w:val="20"/>
              </w:rPr>
              <w:t>Charter of Rights</w:t>
            </w:r>
            <w:r w:rsidRPr="000213DD">
              <w:rPr>
                <w:sz w:val="20"/>
                <w:szCs w:val="20"/>
              </w:rPr>
              <w:t xml:space="preserve"> — Courts — Judges — Administrative law — Boards and Tribunals — Institute of Chartered Accountants of Alberta — Jurisdiction — Whether Court of Appeal judge should have recused himself — Whether the Complaints Inquiry committee of the Institute lost jurisdiction — Whether the allegations against the applicant were criminal in nature — Whether the Institute violated the applicant’s </w:t>
            </w:r>
            <w:r w:rsidRPr="000213DD">
              <w:rPr>
                <w:i/>
                <w:sz w:val="20"/>
                <w:szCs w:val="20"/>
              </w:rPr>
              <w:t>Charter</w:t>
            </w:r>
            <w:r w:rsidRPr="000213DD">
              <w:rPr>
                <w:sz w:val="20"/>
                <w:szCs w:val="20"/>
              </w:rPr>
              <w:t xml:space="preserve"> rights and freedoms.</w:t>
            </w:r>
          </w:p>
        </w:tc>
      </w:tr>
      <w:tr w:rsidR="00E51DC6" w:rsidRPr="000213DD" w:rsidTr="005F2543">
        <w:tc>
          <w:tcPr>
            <w:tcW w:w="5000" w:type="pct"/>
            <w:gridSpan w:val="3"/>
          </w:tcPr>
          <w:p w:rsidR="00E51DC6" w:rsidRPr="000213DD" w:rsidRDefault="00E51DC6" w:rsidP="00DF0B43">
            <w:pPr>
              <w:rPr>
                <w:sz w:val="20"/>
                <w:szCs w:val="20"/>
              </w:rPr>
            </w:pPr>
          </w:p>
        </w:tc>
      </w:tr>
      <w:tr w:rsidR="00E51DC6" w:rsidRPr="000213DD" w:rsidTr="005F2543">
        <w:tc>
          <w:tcPr>
            <w:tcW w:w="5000" w:type="pct"/>
            <w:gridSpan w:val="3"/>
          </w:tcPr>
          <w:p w:rsidR="00E51DC6" w:rsidRPr="000213DD" w:rsidRDefault="00E51DC6" w:rsidP="00FA6570">
            <w:pPr>
              <w:jc w:val="both"/>
              <w:rPr>
                <w:sz w:val="20"/>
                <w:szCs w:val="20"/>
              </w:rPr>
            </w:pPr>
            <w:r w:rsidRPr="000213DD">
              <w:rPr>
                <w:sz w:val="20"/>
                <w:szCs w:val="20"/>
              </w:rPr>
              <w:t>Ms. Erdmann was a chartered accountant and a registered member of the Respondent Institute of Chartered Accountants of Alberta (the “Institute”). In 2010, she was disciplined for unprofessional conduct; sanctions were imposed and she was ordered to pay the full costs of the hearing. On appeal, the fine was upheld, the costs awarded were reduced, and specific costs were awarded in relation to the appeal. Her appeal to the Court of Appeal was dismissed, as was her application for leave to appeal (SCC File No. 36503).</w:t>
            </w:r>
          </w:p>
          <w:p w:rsidR="00E51DC6" w:rsidRPr="000213DD" w:rsidRDefault="00E51DC6" w:rsidP="00DF0B43">
            <w:pPr>
              <w:rPr>
                <w:sz w:val="20"/>
                <w:szCs w:val="20"/>
              </w:rPr>
            </w:pPr>
          </w:p>
          <w:p w:rsidR="00E51DC6" w:rsidRPr="000213DD" w:rsidRDefault="00E51DC6" w:rsidP="00FA6570">
            <w:pPr>
              <w:jc w:val="both"/>
              <w:rPr>
                <w:sz w:val="20"/>
                <w:szCs w:val="20"/>
              </w:rPr>
            </w:pPr>
            <w:r w:rsidRPr="000213DD">
              <w:rPr>
                <w:sz w:val="20"/>
                <w:szCs w:val="20"/>
              </w:rPr>
              <w:t>When the fine and the first installments of costs came due, Ms. Erdmann did not pay or arrange an alternative payment schedule. The matter was remitted to the Appeal Tribunal, which accepted written submissions from Ms. Erdmann and the Institute. Although the Appeal Tribunal recognized that the original conduct was not serious enough to warrant suspension or cancellation of Ms. Erdmann’s registration, it found that she could not maintain her registration while defying the order of the Appeal Tribunal, and cancelled her registration. The Court of Appeal dismissed her appeal and her motion to adduce new evidence.</w:t>
            </w:r>
          </w:p>
          <w:p w:rsidR="00E51DC6" w:rsidRPr="000213DD" w:rsidRDefault="00E51DC6" w:rsidP="00DF0B43">
            <w:pPr>
              <w:rPr>
                <w:sz w:val="20"/>
                <w:szCs w:val="20"/>
              </w:rPr>
            </w:pPr>
          </w:p>
        </w:tc>
      </w:tr>
      <w:tr w:rsidR="00E51DC6" w:rsidRPr="000213DD" w:rsidTr="005F2543">
        <w:tc>
          <w:tcPr>
            <w:tcW w:w="2420" w:type="pct"/>
          </w:tcPr>
          <w:p w:rsidR="00E51DC6" w:rsidRPr="000213DD" w:rsidRDefault="00E51DC6" w:rsidP="00DF0B43">
            <w:pPr>
              <w:rPr>
                <w:sz w:val="20"/>
                <w:szCs w:val="20"/>
              </w:rPr>
            </w:pPr>
            <w:r w:rsidRPr="000213DD">
              <w:rPr>
                <w:sz w:val="20"/>
                <w:szCs w:val="20"/>
              </w:rPr>
              <w:t>June 8, 2015</w:t>
            </w:r>
          </w:p>
          <w:p w:rsidR="00E51DC6" w:rsidRPr="000213DD" w:rsidRDefault="00E51DC6" w:rsidP="00DF0B43">
            <w:pPr>
              <w:rPr>
                <w:sz w:val="20"/>
                <w:szCs w:val="20"/>
              </w:rPr>
            </w:pPr>
            <w:r w:rsidRPr="000213DD">
              <w:rPr>
                <w:sz w:val="20"/>
                <w:szCs w:val="20"/>
              </w:rPr>
              <w:t>Court of Appeal of Alberta (Edmonton)</w:t>
            </w:r>
          </w:p>
          <w:p w:rsidR="00E51DC6" w:rsidRPr="000213DD" w:rsidRDefault="00E51DC6" w:rsidP="00DF0B43">
            <w:pPr>
              <w:rPr>
                <w:sz w:val="20"/>
                <w:szCs w:val="20"/>
              </w:rPr>
            </w:pPr>
            <w:r w:rsidRPr="000213DD">
              <w:rPr>
                <w:sz w:val="20"/>
                <w:szCs w:val="20"/>
              </w:rPr>
              <w:t xml:space="preserve">(McDonald, Veldhuis, </w:t>
            </w:r>
            <w:proofErr w:type="spellStart"/>
            <w:r w:rsidRPr="000213DD">
              <w:rPr>
                <w:sz w:val="20"/>
                <w:szCs w:val="20"/>
              </w:rPr>
              <w:t>Wakeling</w:t>
            </w:r>
            <w:proofErr w:type="spellEnd"/>
            <w:r w:rsidRPr="000213DD">
              <w:rPr>
                <w:sz w:val="20"/>
                <w:szCs w:val="20"/>
              </w:rPr>
              <w:t xml:space="preserve"> JJ.A.)</w:t>
            </w:r>
          </w:p>
          <w:p w:rsidR="00E51DC6" w:rsidRPr="000213DD" w:rsidRDefault="009A60CD" w:rsidP="00DF0B43">
            <w:pPr>
              <w:rPr>
                <w:sz w:val="20"/>
                <w:szCs w:val="20"/>
              </w:rPr>
            </w:pPr>
            <w:hyperlink r:id="rId18" w:history="1">
              <w:r w:rsidR="00E51DC6" w:rsidRPr="000213DD">
                <w:rPr>
                  <w:rStyle w:val="Hyperlink"/>
                  <w:sz w:val="20"/>
                  <w:szCs w:val="20"/>
                </w:rPr>
                <w:t>2015 ABCA 199</w:t>
              </w:r>
            </w:hyperlink>
          </w:p>
          <w:p w:rsidR="00E51DC6" w:rsidRPr="000213DD" w:rsidRDefault="00E51DC6" w:rsidP="00DF0B43">
            <w:pPr>
              <w:rPr>
                <w:sz w:val="20"/>
                <w:szCs w:val="20"/>
              </w:rPr>
            </w:pPr>
          </w:p>
        </w:tc>
        <w:tc>
          <w:tcPr>
            <w:tcW w:w="243" w:type="pct"/>
          </w:tcPr>
          <w:p w:rsidR="00E51DC6" w:rsidRPr="000213DD" w:rsidRDefault="00E51DC6" w:rsidP="00DF0B43">
            <w:pPr>
              <w:rPr>
                <w:sz w:val="20"/>
                <w:szCs w:val="20"/>
              </w:rPr>
            </w:pPr>
          </w:p>
        </w:tc>
        <w:tc>
          <w:tcPr>
            <w:tcW w:w="2337" w:type="pct"/>
          </w:tcPr>
          <w:p w:rsidR="00E51DC6" w:rsidRPr="000213DD" w:rsidRDefault="00E51DC6" w:rsidP="00DF0B43">
            <w:pPr>
              <w:rPr>
                <w:sz w:val="20"/>
                <w:szCs w:val="20"/>
              </w:rPr>
            </w:pPr>
            <w:r w:rsidRPr="000213DD">
              <w:rPr>
                <w:sz w:val="20"/>
                <w:szCs w:val="20"/>
              </w:rPr>
              <w:t>Appeal dismissed</w:t>
            </w:r>
          </w:p>
          <w:p w:rsidR="00E51DC6" w:rsidRPr="000213DD" w:rsidRDefault="00E51DC6" w:rsidP="00DF0B43">
            <w:pPr>
              <w:rPr>
                <w:sz w:val="20"/>
                <w:szCs w:val="20"/>
              </w:rPr>
            </w:pPr>
          </w:p>
        </w:tc>
      </w:tr>
      <w:tr w:rsidR="00E51DC6" w:rsidRPr="000213DD" w:rsidTr="005F2543">
        <w:tc>
          <w:tcPr>
            <w:tcW w:w="2420" w:type="pct"/>
          </w:tcPr>
          <w:p w:rsidR="00E51DC6" w:rsidRPr="000213DD" w:rsidRDefault="00E51DC6" w:rsidP="00DF0B43">
            <w:pPr>
              <w:rPr>
                <w:sz w:val="20"/>
                <w:szCs w:val="20"/>
              </w:rPr>
            </w:pPr>
            <w:r w:rsidRPr="000213DD">
              <w:rPr>
                <w:sz w:val="20"/>
                <w:szCs w:val="20"/>
              </w:rPr>
              <w:t>August 11, 2015</w:t>
            </w:r>
          </w:p>
          <w:p w:rsidR="00E51DC6" w:rsidRPr="000213DD" w:rsidRDefault="00E51DC6" w:rsidP="00DF0B43">
            <w:pPr>
              <w:rPr>
                <w:sz w:val="20"/>
                <w:szCs w:val="20"/>
              </w:rPr>
            </w:pPr>
            <w:r w:rsidRPr="000213DD">
              <w:rPr>
                <w:sz w:val="20"/>
                <w:szCs w:val="20"/>
              </w:rPr>
              <w:t>Supreme Court of Canada</w:t>
            </w:r>
          </w:p>
          <w:p w:rsidR="00E51DC6" w:rsidRPr="000213DD" w:rsidRDefault="00E51DC6" w:rsidP="00DF0B43">
            <w:pPr>
              <w:rPr>
                <w:sz w:val="20"/>
                <w:szCs w:val="20"/>
              </w:rPr>
            </w:pPr>
          </w:p>
        </w:tc>
        <w:tc>
          <w:tcPr>
            <w:tcW w:w="243" w:type="pct"/>
          </w:tcPr>
          <w:p w:rsidR="00E51DC6" w:rsidRPr="000213DD" w:rsidRDefault="00E51DC6" w:rsidP="00DF0B43">
            <w:pPr>
              <w:rPr>
                <w:sz w:val="20"/>
                <w:szCs w:val="20"/>
              </w:rPr>
            </w:pPr>
          </w:p>
        </w:tc>
        <w:tc>
          <w:tcPr>
            <w:tcW w:w="2337" w:type="pct"/>
          </w:tcPr>
          <w:p w:rsidR="00E51DC6" w:rsidRPr="000213DD" w:rsidRDefault="00E51DC6" w:rsidP="00DF0B43">
            <w:pPr>
              <w:rPr>
                <w:sz w:val="20"/>
                <w:szCs w:val="20"/>
              </w:rPr>
            </w:pPr>
            <w:r w:rsidRPr="000213DD">
              <w:rPr>
                <w:sz w:val="20"/>
                <w:szCs w:val="20"/>
              </w:rPr>
              <w:t>Application for leave to appeal filed</w:t>
            </w:r>
          </w:p>
          <w:p w:rsidR="00E51DC6" w:rsidRPr="000213DD" w:rsidRDefault="00E51DC6" w:rsidP="00DF0B43">
            <w:pPr>
              <w:rPr>
                <w:sz w:val="20"/>
                <w:szCs w:val="20"/>
              </w:rPr>
            </w:pPr>
          </w:p>
        </w:tc>
      </w:tr>
    </w:tbl>
    <w:p w:rsidR="000E2959" w:rsidRPr="000213DD" w:rsidRDefault="009A60CD" w:rsidP="00DF0B43">
      <w:pPr>
        <w:rPr>
          <w:sz w:val="20"/>
          <w:szCs w:val="20"/>
        </w:rPr>
      </w:pPr>
      <w:r>
        <w:rPr>
          <w:sz w:val="20"/>
          <w:szCs w:val="20"/>
          <w:lang w:val="fr-CA"/>
        </w:rPr>
        <w:pict>
          <v:rect id="_x0000_i1045" style="width:2in;height:1pt" o:hrpct="0" o:hralign="center" o:hrstd="t" o:hrnoshade="t" o:hr="t" fillcolor="black [3213]" stroked="f"/>
        </w:pict>
      </w:r>
    </w:p>
    <w:p w:rsidR="00747333" w:rsidRPr="000213DD" w:rsidRDefault="00747333" w:rsidP="00DF0B43">
      <w:pPr>
        <w:rPr>
          <w:sz w:val="20"/>
          <w:szCs w:val="20"/>
          <w:u w:val="single"/>
          <w:lang w:val="fr-CA"/>
        </w:rPr>
      </w:pPr>
    </w:p>
    <w:p w:rsidR="000E2959" w:rsidRPr="000213DD" w:rsidRDefault="000E2959" w:rsidP="00DF0B43">
      <w:pPr>
        <w:rPr>
          <w:sz w:val="20"/>
          <w:szCs w:val="20"/>
          <w:u w:val="single"/>
          <w:lang w:val="fr-CA"/>
        </w:rPr>
      </w:pPr>
      <w:r w:rsidRPr="000213DD">
        <w:rPr>
          <w:sz w:val="20"/>
          <w:szCs w:val="20"/>
          <w:u w:val="single"/>
          <w:lang w:val="fr-CA"/>
        </w:rPr>
        <w:t>RÉSUMÉ DE L’AFFAIRE</w:t>
      </w:r>
    </w:p>
    <w:p w:rsidR="000E2959" w:rsidRPr="000213DD" w:rsidRDefault="000E2959" w:rsidP="00DF0B43">
      <w:pPr>
        <w:rPr>
          <w:sz w:val="20"/>
          <w:szCs w:val="20"/>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E51DC6" w:rsidRPr="009A60CD" w:rsidTr="00E51DC6">
        <w:tc>
          <w:tcPr>
            <w:tcW w:w="5000" w:type="pct"/>
            <w:gridSpan w:val="3"/>
          </w:tcPr>
          <w:p w:rsidR="00E51DC6" w:rsidRPr="000213DD" w:rsidRDefault="00E51DC6" w:rsidP="00DF0B43">
            <w:pPr>
              <w:pStyle w:val="SCCBanSummary"/>
              <w:rPr>
                <w:sz w:val="20"/>
                <w:szCs w:val="20"/>
                <w:lang w:val="fr-CA"/>
              </w:rPr>
            </w:pPr>
            <w:r w:rsidRPr="000213DD">
              <w:rPr>
                <w:sz w:val="20"/>
                <w:szCs w:val="20"/>
                <w:lang w:val="fr-CA"/>
              </w:rPr>
              <w:t>(Ordonnance de mise sous scellés)</w:t>
            </w:r>
          </w:p>
          <w:p w:rsidR="00E51DC6" w:rsidRPr="000213DD" w:rsidRDefault="00E51DC6" w:rsidP="00DF0B43">
            <w:pPr>
              <w:rPr>
                <w:sz w:val="20"/>
                <w:szCs w:val="20"/>
                <w:lang w:val="fr-CA"/>
              </w:rPr>
            </w:pPr>
          </w:p>
          <w:p w:rsidR="00E51DC6" w:rsidRPr="000213DD" w:rsidRDefault="00E51DC6" w:rsidP="00FA6570">
            <w:pPr>
              <w:jc w:val="both"/>
              <w:rPr>
                <w:sz w:val="20"/>
                <w:szCs w:val="20"/>
                <w:lang w:val="fr-CA"/>
              </w:rPr>
            </w:pPr>
            <w:r w:rsidRPr="000213DD">
              <w:rPr>
                <w:i/>
                <w:sz w:val="20"/>
                <w:szCs w:val="20"/>
                <w:lang w:val="fr-CA"/>
              </w:rPr>
              <w:t xml:space="preserve">Charte des droits </w:t>
            </w:r>
            <w:r w:rsidRPr="000213DD">
              <w:rPr>
                <w:sz w:val="20"/>
                <w:szCs w:val="20"/>
                <w:lang w:val="fr-CA"/>
              </w:rPr>
              <w:t xml:space="preserve">— Tribunaux — Juges — Droit administratif — Organismes et tribunaux administratifs — Institute of </w:t>
            </w:r>
            <w:proofErr w:type="spellStart"/>
            <w:r w:rsidRPr="000213DD">
              <w:rPr>
                <w:sz w:val="20"/>
                <w:szCs w:val="20"/>
                <w:lang w:val="fr-CA"/>
              </w:rPr>
              <w:t>Chartered</w:t>
            </w:r>
            <w:proofErr w:type="spellEnd"/>
            <w:r w:rsidRPr="000213DD">
              <w:rPr>
                <w:sz w:val="20"/>
                <w:szCs w:val="20"/>
                <w:lang w:val="fr-CA"/>
              </w:rPr>
              <w:t xml:space="preserve"> </w:t>
            </w:r>
            <w:proofErr w:type="spellStart"/>
            <w:r w:rsidRPr="000213DD">
              <w:rPr>
                <w:sz w:val="20"/>
                <w:szCs w:val="20"/>
                <w:lang w:val="fr-CA"/>
              </w:rPr>
              <w:t>Accountants</w:t>
            </w:r>
            <w:proofErr w:type="spellEnd"/>
            <w:r w:rsidRPr="000213DD">
              <w:rPr>
                <w:sz w:val="20"/>
                <w:szCs w:val="20"/>
                <w:lang w:val="fr-CA"/>
              </w:rPr>
              <w:t xml:space="preserve"> of Alberta — Compétence — Le juge de la Cour d’appel aurait-il dû se récuser? — Le Complaints </w:t>
            </w:r>
            <w:proofErr w:type="spellStart"/>
            <w:r w:rsidRPr="000213DD">
              <w:rPr>
                <w:sz w:val="20"/>
                <w:szCs w:val="20"/>
                <w:lang w:val="fr-CA"/>
              </w:rPr>
              <w:t>Inquiry</w:t>
            </w:r>
            <w:proofErr w:type="spellEnd"/>
            <w:r w:rsidRPr="000213DD">
              <w:rPr>
                <w:sz w:val="20"/>
                <w:szCs w:val="20"/>
                <w:lang w:val="fr-CA"/>
              </w:rPr>
              <w:t xml:space="preserve"> </w:t>
            </w:r>
            <w:proofErr w:type="spellStart"/>
            <w:r w:rsidRPr="000213DD">
              <w:rPr>
                <w:sz w:val="20"/>
                <w:szCs w:val="20"/>
                <w:lang w:val="fr-CA"/>
              </w:rPr>
              <w:t>Committee</w:t>
            </w:r>
            <w:proofErr w:type="spellEnd"/>
            <w:r w:rsidRPr="000213DD">
              <w:rPr>
                <w:sz w:val="20"/>
                <w:szCs w:val="20"/>
                <w:lang w:val="fr-CA"/>
              </w:rPr>
              <w:t xml:space="preserve"> </w:t>
            </w:r>
            <w:proofErr w:type="spellStart"/>
            <w:r w:rsidRPr="000213DD">
              <w:rPr>
                <w:sz w:val="20"/>
                <w:szCs w:val="20"/>
                <w:lang w:val="fr-CA"/>
              </w:rPr>
              <w:t>a-t-il</w:t>
            </w:r>
            <w:proofErr w:type="spellEnd"/>
            <w:r w:rsidRPr="000213DD">
              <w:rPr>
                <w:sz w:val="20"/>
                <w:szCs w:val="20"/>
                <w:lang w:val="fr-CA"/>
              </w:rPr>
              <w:t xml:space="preserve"> perdu compétence? — Les allégations formulées contre la demanderesse étaient-elles de nature criminelle? — Y </w:t>
            </w:r>
            <w:proofErr w:type="spellStart"/>
            <w:r w:rsidRPr="000213DD">
              <w:rPr>
                <w:sz w:val="20"/>
                <w:szCs w:val="20"/>
                <w:lang w:val="fr-CA"/>
              </w:rPr>
              <w:t>a-t-il</w:t>
            </w:r>
            <w:proofErr w:type="spellEnd"/>
            <w:r w:rsidRPr="000213DD">
              <w:rPr>
                <w:sz w:val="20"/>
                <w:szCs w:val="20"/>
                <w:lang w:val="fr-CA"/>
              </w:rPr>
              <w:t xml:space="preserve"> eu atteinte, par l’Institut, aux droits et libertés que la </w:t>
            </w:r>
            <w:r w:rsidRPr="000213DD">
              <w:rPr>
                <w:i/>
                <w:sz w:val="20"/>
                <w:szCs w:val="20"/>
                <w:lang w:val="fr-CA"/>
              </w:rPr>
              <w:t>Charte</w:t>
            </w:r>
            <w:r w:rsidRPr="000213DD">
              <w:rPr>
                <w:sz w:val="20"/>
                <w:szCs w:val="20"/>
                <w:lang w:val="fr-CA"/>
              </w:rPr>
              <w:t xml:space="preserve"> reconnaît à la demanderesse?</w:t>
            </w:r>
          </w:p>
        </w:tc>
      </w:tr>
      <w:tr w:rsidR="00E51DC6" w:rsidRPr="009A60CD" w:rsidTr="00E51DC6">
        <w:tc>
          <w:tcPr>
            <w:tcW w:w="5000" w:type="pct"/>
            <w:gridSpan w:val="3"/>
          </w:tcPr>
          <w:p w:rsidR="00E51DC6" w:rsidRPr="000213DD" w:rsidRDefault="00E51DC6" w:rsidP="00DF0B43">
            <w:pPr>
              <w:rPr>
                <w:sz w:val="20"/>
                <w:szCs w:val="20"/>
                <w:lang w:val="fr-CA"/>
              </w:rPr>
            </w:pPr>
          </w:p>
        </w:tc>
      </w:tr>
      <w:tr w:rsidR="00E51DC6" w:rsidRPr="009A60CD" w:rsidTr="00E51DC6">
        <w:tc>
          <w:tcPr>
            <w:tcW w:w="5000" w:type="pct"/>
            <w:gridSpan w:val="3"/>
          </w:tcPr>
          <w:p w:rsidR="00E51DC6" w:rsidRPr="000213DD" w:rsidRDefault="00E51DC6" w:rsidP="00FA6570">
            <w:pPr>
              <w:jc w:val="both"/>
              <w:rPr>
                <w:sz w:val="20"/>
                <w:szCs w:val="20"/>
                <w:lang w:val="fr-CA"/>
              </w:rPr>
            </w:pPr>
            <w:r w:rsidRPr="000213DD">
              <w:rPr>
                <w:sz w:val="20"/>
                <w:szCs w:val="20"/>
                <w:lang w:val="fr-CA"/>
              </w:rPr>
              <w:t>M</w:t>
            </w:r>
            <w:r w:rsidRPr="000213DD">
              <w:rPr>
                <w:sz w:val="20"/>
                <w:szCs w:val="20"/>
                <w:vertAlign w:val="superscript"/>
                <w:lang w:val="fr-CA"/>
              </w:rPr>
              <w:t>me</w:t>
            </w:r>
            <w:r w:rsidRPr="000213DD">
              <w:rPr>
                <w:sz w:val="20"/>
                <w:szCs w:val="20"/>
                <w:lang w:val="fr-CA"/>
              </w:rPr>
              <w:t> </w:t>
            </w:r>
            <w:proofErr w:type="spellStart"/>
            <w:r w:rsidRPr="000213DD">
              <w:rPr>
                <w:sz w:val="20"/>
                <w:szCs w:val="20"/>
                <w:lang w:val="fr-CA"/>
              </w:rPr>
              <w:t>Erdmann</w:t>
            </w:r>
            <w:proofErr w:type="spellEnd"/>
            <w:r w:rsidRPr="000213DD">
              <w:rPr>
                <w:sz w:val="20"/>
                <w:szCs w:val="20"/>
                <w:lang w:val="fr-CA"/>
              </w:rPr>
              <w:t xml:space="preserve"> est une comptable agréée et un membre inscrit de l’Institute of </w:t>
            </w:r>
            <w:proofErr w:type="spellStart"/>
            <w:r w:rsidRPr="000213DD">
              <w:rPr>
                <w:sz w:val="20"/>
                <w:szCs w:val="20"/>
                <w:lang w:val="fr-CA"/>
              </w:rPr>
              <w:t>Chartered</w:t>
            </w:r>
            <w:proofErr w:type="spellEnd"/>
            <w:r w:rsidRPr="000213DD">
              <w:rPr>
                <w:sz w:val="20"/>
                <w:szCs w:val="20"/>
                <w:lang w:val="fr-CA"/>
              </w:rPr>
              <w:t xml:space="preserve"> </w:t>
            </w:r>
            <w:proofErr w:type="spellStart"/>
            <w:r w:rsidRPr="000213DD">
              <w:rPr>
                <w:sz w:val="20"/>
                <w:szCs w:val="20"/>
                <w:lang w:val="fr-CA"/>
              </w:rPr>
              <w:t>Accountants</w:t>
            </w:r>
            <w:proofErr w:type="spellEnd"/>
            <w:r w:rsidRPr="000213DD">
              <w:rPr>
                <w:sz w:val="20"/>
                <w:szCs w:val="20"/>
                <w:lang w:val="fr-CA"/>
              </w:rPr>
              <w:t xml:space="preserve"> of Alberta (l’« Institut »). En 2010, des mesures disciplinaires ont été prises contre elle en raison d’une conduite non professionnelle; des sanctions lui ont été imposées et elle a été condamnée à payer la totalité des frais de l’enquête. En appel, l’amende a été confirmée, les frais qu’elle avait été condamnée à payer ont été réduits et des dépens particuliers ont été adjugés dans le cadre de l’appel. L’appel qu’elle a interjeté devant la Cour d’appel a été rejeté, tout comme sa demande d’autorisation d’interjeter appel (dossier de la CSC n</w:t>
            </w:r>
            <w:r w:rsidRPr="000213DD">
              <w:rPr>
                <w:sz w:val="20"/>
                <w:szCs w:val="20"/>
                <w:lang w:val="fr-CA"/>
              </w:rPr>
              <w:sym w:font="Symbol" w:char="F0B0"/>
            </w:r>
            <w:r w:rsidRPr="000213DD">
              <w:rPr>
                <w:sz w:val="20"/>
                <w:szCs w:val="20"/>
                <w:lang w:val="fr-CA"/>
              </w:rPr>
              <w:t> 36503).</w:t>
            </w:r>
          </w:p>
          <w:p w:rsidR="00E51DC6" w:rsidRPr="000213DD" w:rsidRDefault="00E51DC6" w:rsidP="00DF0B43">
            <w:pPr>
              <w:rPr>
                <w:sz w:val="20"/>
                <w:szCs w:val="20"/>
                <w:lang w:val="fr-CA"/>
              </w:rPr>
            </w:pPr>
          </w:p>
          <w:p w:rsidR="00E51DC6" w:rsidRPr="000213DD" w:rsidRDefault="00E51DC6" w:rsidP="00FA6570">
            <w:pPr>
              <w:jc w:val="both"/>
              <w:rPr>
                <w:sz w:val="20"/>
                <w:szCs w:val="20"/>
                <w:lang w:val="fr-CA"/>
              </w:rPr>
            </w:pPr>
            <w:r w:rsidRPr="000213DD">
              <w:rPr>
                <w:sz w:val="20"/>
                <w:szCs w:val="20"/>
                <w:lang w:val="fr-CA"/>
              </w:rPr>
              <w:t>À la date d’échéance du paiement de l’amende et des premiers versements de frais et dépens, M</w:t>
            </w:r>
            <w:r w:rsidRPr="000213DD">
              <w:rPr>
                <w:sz w:val="20"/>
                <w:szCs w:val="20"/>
                <w:vertAlign w:val="superscript"/>
                <w:lang w:val="fr-CA"/>
              </w:rPr>
              <w:t>me</w:t>
            </w:r>
            <w:r w:rsidRPr="000213DD">
              <w:rPr>
                <w:sz w:val="20"/>
                <w:szCs w:val="20"/>
                <w:lang w:val="fr-CA"/>
              </w:rPr>
              <w:t> </w:t>
            </w:r>
            <w:proofErr w:type="spellStart"/>
            <w:r w:rsidRPr="000213DD">
              <w:rPr>
                <w:sz w:val="20"/>
                <w:szCs w:val="20"/>
                <w:lang w:val="fr-CA"/>
              </w:rPr>
              <w:t>Erdmann</w:t>
            </w:r>
            <w:proofErr w:type="spellEnd"/>
            <w:r w:rsidRPr="000213DD">
              <w:rPr>
                <w:sz w:val="20"/>
                <w:szCs w:val="20"/>
                <w:lang w:val="fr-CA"/>
              </w:rPr>
              <w:t xml:space="preserve"> n’a pas payé les montants dus ni n’a convenu d’un autre calendrier de paiement. L’affaire a été renvoyée devant le tribunal d’appel, qui a accepté des observations écrites de M</w:t>
            </w:r>
            <w:r w:rsidRPr="000213DD">
              <w:rPr>
                <w:sz w:val="20"/>
                <w:szCs w:val="20"/>
                <w:vertAlign w:val="superscript"/>
                <w:lang w:val="fr-CA"/>
              </w:rPr>
              <w:t>me</w:t>
            </w:r>
            <w:r w:rsidRPr="000213DD">
              <w:rPr>
                <w:sz w:val="20"/>
                <w:szCs w:val="20"/>
                <w:lang w:val="fr-CA"/>
              </w:rPr>
              <w:t> </w:t>
            </w:r>
            <w:proofErr w:type="spellStart"/>
            <w:r w:rsidRPr="000213DD">
              <w:rPr>
                <w:sz w:val="20"/>
                <w:szCs w:val="20"/>
                <w:lang w:val="fr-CA"/>
              </w:rPr>
              <w:t>Erdmann</w:t>
            </w:r>
            <w:proofErr w:type="spellEnd"/>
            <w:r w:rsidRPr="000213DD">
              <w:rPr>
                <w:sz w:val="20"/>
                <w:szCs w:val="20"/>
                <w:lang w:val="fr-CA"/>
              </w:rPr>
              <w:t xml:space="preserve"> et de l’Institut. Même si le tribunal d’appel a reconnu que la conduite initiale n’était pas suffisamment grave pour justifier la suspension ou l’annulation de l’inscription de M</w:t>
            </w:r>
            <w:r w:rsidRPr="000213DD">
              <w:rPr>
                <w:sz w:val="20"/>
                <w:szCs w:val="20"/>
                <w:vertAlign w:val="superscript"/>
                <w:lang w:val="fr-CA"/>
              </w:rPr>
              <w:t>me</w:t>
            </w:r>
            <w:r w:rsidRPr="000213DD">
              <w:rPr>
                <w:sz w:val="20"/>
                <w:szCs w:val="20"/>
                <w:lang w:val="fr-CA"/>
              </w:rPr>
              <w:t> </w:t>
            </w:r>
            <w:proofErr w:type="spellStart"/>
            <w:r w:rsidRPr="000213DD">
              <w:rPr>
                <w:sz w:val="20"/>
                <w:szCs w:val="20"/>
                <w:lang w:val="fr-CA"/>
              </w:rPr>
              <w:t>Erdmann</w:t>
            </w:r>
            <w:proofErr w:type="spellEnd"/>
            <w:r w:rsidRPr="000213DD">
              <w:rPr>
                <w:sz w:val="20"/>
                <w:szCs w:val="20"/>
                <w:lang w:val="fr-CA"/>
              </w:rPr>
              <w:t>, il a conclu que celle-ci ne pouvait demeurer inscrite alors qu’elle ne respectait pas l’ordonnance du tribunal d’appel et a donc annulé l’inscription de M</w:t>
            </w:r>
            <w:r w:rsidRPr="000213DD">
              <w:rPr>
                <w:sz w:val="20"/>
                <w:szCs w:val="20"/>
                <w:vertAlign w:val="superscript"/>
                <w:lang w:val="fr-CA"/>
              </w:rPr>
              <w:t>me</w:t>
            </w:r>
            <w:r w:rsidRPr="000213DD">
              <w:rPr>
                <w:sz w:val="20"/>
                <w:szCs w:val="20"/>
                <w:lang w:val="fr-CA"/>
              </w:rPr>
              <w:t> </w:t>
            </w:r>
            <w:proofErr w:type="spellStart"/>
            <w:r w:rsidRPr="000213DD">
              <w:rPr>
                <w:sz w:val="20"/>
                <w:szCs w:val="20"/>
                <w:lang w:val="fr-CA"/>
              </w:rPr>
              <w:t>Erdmann</w:t>
            </w:r>
            <w:proofErr w:type="spellEnd"/>
            <w:r w:rsidRPr="000213DD">
              <w:rPr>
                <w:sz w:val="20"/>
                <w:szCs w:val="20"/>
                <w:lang w:val="fr-CA"/>
              </w:rPr>
              <w:t>. La Cour d’appel a rejeté l’appel de M</w:t>
            </w:r>
            <w:r w:rsidRPr="000213DD">
              <w:rPr>
                <w:sz w:val="20"/>
                <w:szCs w:val="20"/>
                <w:vertAlign w:val="superscript"/>
                <w:lang w:val="fr-CA"/>
              </w:rPr>
              <w:t>me</w:t>
            </w:r>
            <w:r w:rsidRPr="000213DD">
              <w:rPr>
                <w:sz w:val="20"/>
                <w:szCs w:val="20"/>
                <w:lang w:val="fr-CA"/>
              </w:rPr>
              <w:t> </w:t>
            </w:r>
            <w:proofErr w:type="spellStart"/>
            <w:r w:rsidRPr="000213DD">
              <w:rPr>
                <w:sz w:val="20"/>
                <w:szCs w:val="20"/>
                <w:lang w:val="fr-CA"/>
              </w:rPr>
              <w:t>Erdmann</w:t>
            </w:r>
            <w:proofErr w:type="spellEnd"/>
            <w:r w:rsidRPr="000213DD">
              <w:rPr>
                <w:sz w:val="20"/>
                <w:szCs w:val="20"/>
                <w:lang w:val="fr-CA"/>
              </w:rPr>
              <w:t xml:space="preserve"> ainsi que la requête qu’elle avait présentée pour déposer de nouveaux éléments de preuve.</w:t>
            </w:r>
          </w:p>
          <w:p w:rsidR="00E51DC6" w:rsidRPr="000213DD" w:rsidRDefault="00E51DC6" w:rsidP="00DF0B43">
            <w:pPr>
              <w:rPr>
                <w:sz w:val="20"/>
                <w:szCs w:val="20"/>
                <w:lang w:val="fr-CA"/>
              </w:rPr>
            </w:pPr>
          </w:p>
        </w:tc>
      </w:tr>
      <w:tr w:rsidR="00E51DC6" w:rsidRPr="000213DD" w:rsidTr="00E51DC6">
        <w:tc>
          <w:tcPr>
            <w:tcW w:w="2427" w:type="pct"/>
          </w:tcPr>
          <w:p w:rsidR="00E51DC6" w:rsidRPr="000213DD" w:rsidRDefault="00E51DC6" w:rsidP="00DF0B43">
            <w:pPr>
              <w:rPr>
                <w:sz w:val="20"/>
                <w:szCs w:val="20"/>
                <w:lang w:val="fr-CA"/>
              </w:rPr>
            </w:pPr>
            <w:r w:rsidRPr="000213DD">
              <w:rPr>
                <w:sz w:val="20"/>
                <w:szCs w:val="20"/>
                <w:lang w:val="fr-CA"/>
              </w:rPr>
              <w:t>Le 8 juin 2015</w:t>
            </w:r>
          </w:p>
          <w:p w:rsidR="00E51DC6" w:rsidRPr="000213DD" w:rsidRDefault="00E51DC6" w:rsidP="00DF0B43">
            <w:pPr>
              <w:rPr>
                <w:sz w:val="20"/>
                <w:szCs w:val="20"/>
                <w:lang w:val="fr-CA"/>
              </w:rPr>
            </w:pPr>
            <w:r w:rsidRPr="000213DD">
              <w:rPr>
                <w:sz w:val="20"/>
                <w:szCs w:val="20"/>
                <w:lang w:val="fr-CA"/>
              </w:rPr>
              <w:t>Cour d’appel de l’Alberta (Edmonton)</w:t>
            </w:r>
          </w:p>
          <w:p w:rsidR="00E51DC6" w:rsidRPr="000213DD" w:rsidRDefault="00E51DC6" w:rsidP="00DF0B43">
            <w:pPr>
              <w:rPr>
                <w:sz w:val="20"/>
                <w:szCs w:val="20"/>
                <w:lang w:val="fr-CA"/>
              </w:rPr>
            </w:pPr>
            <w:r w:rsidRPr="000213DD">
              <w:rPr>
                <w:sz w:val="20"/>
                <w:szCs w:val="20"/>
                <w:lang w:val="fr-CA"/>
              </w:rPr>
              <w:t xml:space="preserve">(Juges McDonald, Veldhuis et </w:t>
            </w:r>
            <w:proofErr w:type="spellStart"/>
            <w:r w:rsidRPr="000213DD">
              <w:rPr>
                <w:sz w:val="20"/>
                <w:szCs w:val="20"/>
                <w:lang w:val="fr-CA"/>
              </w:rPr>
              <w:t>Wakeling</w:t>
            </w:r>
            <w:proofErr w:type="spellEnd"/>
            <w:r w:rsidRPr="000213DD">
              <w:rPr>
                <w:sz w:val="20"/>
                <w:szCs w:val="20"/>
                <w:lang w:val="fr-CA"/>
              </w:rPr>
              <w:t>)</w:t>
            </w:r>
          </w:p>
          <w:p w:rsidR="00E51DC6" w:rsidRPr="000213DD" w:rsidRDefault="009A60CD" w:rsidP="00DF0B43">
            <w:pPr>
              <w:rPr>
                <w:sz w:val="20"/>
                <w:szCs w:val="20"/>
                <w:lang w:val="fr-CA"/>
              </w:rPr>
            </w:pPr>
            <w:hyperlink r:id="rId19" w:history="1">
              <w:r w:rsidR="00E51DC6" w:rsidRPr="000213DD">
                <w:rPr>
                  <w:rStyle w:val="Hyperlink"/>
                  <w:sz w:val="20"/>
                  <w:szCs w:val="20"/>
                  <w:lang w:val="fr-CA"/>
                </w:rPr>
                <w:t>2015 ABCA 199</w:t>
              </w:r>
            </w:hyperlink>
          </w:p>
          <w:p w:rsidR="00E51DC6" w:rsidRPr="000213DD" w:rsidRDefault="00E51DC6" w:rsidP="00DF0B43">
            <w:pPr>
              <w:rPr>
                <w:sz w:val="20"/>
                <w:szCs w:val="20"/>
                <w:lang w:val="fr-CA"/>
              </w:rPr>
            </w:pPr>
          </w:p>
        </w:tc>
        <w:tc>
          <w:tcPr>
            <w:tcW w:w="243" w:type="pct"/>
          </w:tcPr>
          <w:p w:rsidR="00E51DC6" w:rsidRPr="000213DD" w:rsidRDefault="00E51DC6" w:rsidP="00DF0B43">
            <w:pPr>
              <w:rPr>
                <w:sz w:val="20"/>
                <w:szCs w:val="20"/>
                <w:lang w:val="fr-CA"/>
              </w:rPr>
            </w:pPr>
          </w:p>
        </w:tc>
        <w:tc>
          <w:tcPr>
            <w:tcW w:w="2330" w:type="pct"/>
          </w:tcPr>
          <w:p w:rsidR="00E51DC6" w:rsidRPr="000213DD" w:rsidRDefault="00E51DC6" w:rsidP="00DF0B43">
            <w:pPr>
              <w:rPr>
                <w:sz w:val="20"/>
                <w:szCs w:val="20"/>
                <w:lang w:val="fr-CA"/>
              </w:rPr>
            </w:pPr>
            <w:r w:rsidRPr="000213DD">
              <w:rPr>
                <w:sz w:val="20"/>
                <w:szCs w:val="20"/>
                <w:lang w:val="fr-CA"/>
              </w:rPr>
              <w:t>Rejet de l’appel</w:t>
            </w:r>
          </w:p>
          <w:p w:rsidR="00E51DC6" w:rsidRPr="000213DD" w:rsidRDefault="00E51DC6" w:rsidP="00DF0B43">
            <w:pPr>
              <w:rPr>
                <w:sz w:val="20"/>
                <w:szCs w:val="20"/>
                <w:lang w:val="fr-CA"/>
              </w:rPr>
            </w:pPr>
          </w:p>
        </w:tc>
      </w:tr>
      <w:tr w:rsidR="00E51DC6" w:rsidRPr="009A60CD" w:rsidTr="00E51DC6">
        <w:tc>
          <w:tcPr>
            <w:tcW w:w="2427" w:type="pct"/>
          </w:tcPr>
          <w:p w:rsidR="00E51DC6" w:rsidRPr="000213DD" w:rsidRDefault="00E51DC6" w:rsidP="00DF0B43">
            <w:pPr>
              <w:rPr>
                <w:sz w:val="20"/>
                <w:szCs w:val="20"/>
                <w:lang w:val="fr-CA"/>
              </w:rPr>
            </w:pPr>
            <w:r w:rsidRPr="000213DD">
              <w:rPr>
                <w:sz w:val="20"/>
                <w:szCs w:val="20"/>
                <w:lang w:val="fr-CA"/>
              </w:rPr>
              <w:t>Le 11 août 2015</w:t>
            </w:r>
          </w:p>
          <w:p w:rsidR="00E51DC6" w:rsidRPr="000213DD" w:rsidRDefault="00E51DC6" w:rsidP="00DF0B43">
            <w:pPr>
              <w:rPr>
                <w:sz w:val="20"/>
                <w:szCs w:val="20"/>
                <w:lang w:val="fr-CA"/>
              </w:rPr>
            </w:pPr>
            <w:r w:rsidRPr="000213DD">
              <w:rPr>
                <w:sz w:val="20"/>
                <w:szCs w:val="20"/>
                <w:lang w:val="fr-CA"/>
              </w:rPr>
              <w:t xml:space="preserve">Cour suprême du Canada </w:t>
            </w:r>
          </w:p>
        </w:tc>
        <w:tc>
          <w:tcPr>
            <w:tcW w:w="243" w:type="pct"/>
          </w:tcPr>
          <w:p w:rsidR="00E51DC6" w:rsidRPr="000213DD" w:rsidRDefault="00E51DC6" w:rsidP="00DF0B43">
            <w:pPr>
              <w:rPr>
                <w:sz w:val="20"/>
                <w:szCs w:val="20"/>
                <w:lang w:val="fr-CA"/>
              </w:rPr>
            </w:pPr>
          </w:p>
        </w:tc>
        <w:tc>
          <w:tcPr>
            <w:tcW w:w="2330" w:type="pct"/>
          </w:tcPr>
          <w:p w:rsidR="00E51DC6" w:rsidRPr="000213DD" w:rsidRDefault="00E51DC6" w:rsidP="00DF0B43">
            <w:pPr>
              <w:rPr>
                <w:sz w:val="20"/>
                <w:szCs w:val="20"/>
                <w:lang w:val="fr-CA"/>
              </w:rPr>
            </w:pPr>
            <w:r w:rsidRPr="000213DD">
              <w:rPr>
                <w:sz w:val="20"/>
                <w:szCs w:val="20"/>
                <w:lang w:val="fr-CA"/>
              </w:rPr>
              <w:t>Dépôt de la demande d’autorisation d’appel</w:t>
            </w:r>
          </w:p>
          <w:p w:rsidR="00E51DC6" w:rsidRPr="000213DD" w:rsidRDefault="00E51DC6" w:rsidP="00DF0B43">
            <w:pPr>
              <w:rPr>
                <w:sz w:val="20"/>
                <w:szCs w:val="20"/>
                <w:lang w:val="fr-CA"/>
              </w:rPr>
            </w:pPr>
          </w:p>
        </w:tc>
      </w:tr>
    </w:tbl>
    <w:p w:rsidR="000E2959" w:rsidRPr="000213DD" w:rsidRDefault="009A60CD" w:rsidP="00DF0B43">
      <w:pPr>
        <w:rPr>
          <w:sz w:val="20"/>
          <w:szCs w:val="20"/>
        </w:rPr>
      </w:pPr>
      <w:r>
        <w:rPr>
          <w:sz w:val="20"/>
          <w:szCs w:val="20"/>
          <w:lang w:val="fr-CA"/>
        </w:rPr>
        <w:pict>
          <v:rect id="_x0000_i1046" style="width:2in;height:1pt" o:hrpct="0" o:hralign="center" o:hrstd="t" o:hrnoshade="t" o:hr="t" fillcolor="black [3213]" stroked="f"/>
        </w:pict>
      </w:r>
    </w:p>
    <w:p w:rsidR="000E2959" w:rsidRPr="000213DD" w:rsidRDefault="000E2959" w:rsidP="00DF0B43">
      <w:pPr>
        <w:rPr>
          <w:sz w:val="20"/>
          <w:szCs w:val="20"/>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FF2B9D" w:rsidRPr="000213DD" w:rsidTr="00F761E4">
        <w:trPr>
          <w:cantSplit/>
        </w:trPr>
        <w:tc>
          <w:tcPr>
            <w:tcW w:w="1458" w:type="dxa"/>
          </w:tcPr>
          <w:p w:rsidR="00FF2B9D" w:rsidRPr="000213DD" w:rsidRDefault="00FF2B9D" w:rsidP="00DF0B43">
            <w:pPr>
              <w:rPr>
                <w:b/>
                <w:sz w:val="20"/>
                <w:szCs w:val="20"/>
                <w:lang w:val="fr-CA"/>
              </w:rPr>
            </w:pPr>
            <w:r w:rsidRPr="000213DD">
              <w:rPr>
                <w:b/>
                <w:sz w:val="20"/>
                <w:szCs w:val="20"/>
                <w:lang w:val="fr-CA"/>
              </w:rPr>
              <w:t>36621</w:t>
            </w:r>
          </w:p>
        </w:tc>
        <w:tc>
          <w:tcPr>
            <w:tcW w:w="8082" w:type="dxa"/>
          </w:tcPr>
          <w:p w:rsidR="00FF2B9D" w:rsidRPr="000213DD" w:rsidRDefault="00327F54" w:rsidP="00DF0B43">
            <w:pPr>
              <w:rPr>
                <w:sz w:val="20"/>
                <w:szCs w:val="20"/>
              </w:rPr>
            </w:pPr>
            <w:r w:rsidRPr="000213DD">
              <w:rPr>
                <w:rStyle w:val="SCCLsocChar"/>
                <w:sz w:val="20"/>
                <w:szCs w:val="20"/>
                <w:lang w:val="en-CA"/>
              </w:rPr>
              <w:t xml:space="preserve">Staff Sergeant Walter </w:t>
            </w:r>
            <w:proofErr w:type="spellStart"/>
            <w:r w:rsidRPr="000213DD">
              <w:rPr>
                <w:rStyle w:val="SCCLsocChar"/>
                <w:sz w:val="20"/>
                <w:szCs w:val="20"/>
                <w:lang w:val="en-CA"/>
              </w:rPr>
              <w:t>Boogaard</w:t>
            </w:r>
            <w:proofErr w:type="spellEnd"/>
            <w:r w:rsidRPr="000213DD">
              <w:rPr>
                <w:rStyle w:val="SCCLsocChar"/>
                <w:sz w:val="20"/>
                <w:szCs w:val="20"/>
                <w:lang w:val="en-CA"/>
              </w:rPr>
              <w:t xml:space="preserve"> v. Attorney General of Canada </w:t>
            </w:r>
            <w:r w:rsidR="00FF2B9D" w:rsidRPr="000213DD">
              <w:rPr>
                <w:sz w:val="20"/>
                <w:szCs w:val="20"/>
              </w:rPr>
              <w:t>(</w:t>
            </w:r>
            <w:r w:rsidRPr="000213DD">
              <w:rPr>
                <w:sz w:val="20"/>
                <w:szCs w:val="20"/>
              </w:rPr>
              <w:t>F.C</w:t>
            </w:r>
            <w:r w:rsidR="00FF2B9D" w:rsidRPr="000213DD">
              <w:rPr>
                <w:sz w:val="20"/>
                <w:szCs w:val="20"/>
              </w:rPr>
              <w:t>.) (Civil) (By Leave)</w:t>
            </w:r>
          </w:p>
          <w:p w:rsidR="00FF2B9D" w:rsidRPr="000213DD" w:rsidRDefault="00FF2B9D" w:rsidP="00DF0B43">
            <w:pPr>
              <w:rPr>
                <w:sz w:val="20"/>
                <w:szCs w:val="20"/>
              </w:rPr>
            </w:pPr>
          </w:p>
        </w:tc>
      </w:tr>
      <w:tr w:rsidR="00FF2B9D" w:rsidRPr="000213DD" w:rsidTr="00F761E4">
        <w:trPr>
          <w:cantSplit/>
        </w:trPr>
        <w:tc>
          <w:tcPr>
            <w:tcW w:w="1458" w:type="dxa"/>
          </w:tcPr>
          <w:p w:rsidR="00FF2B9D" w:rsidRPr="000213DD" w:rsidRDefault="00FF2B9D" w:rsidP="00DF0B43">
            <w:pPr>
              <w:rPr>
                <w:sz w:val="20"/>
                <w:szCs w:val="20"/>
              </w:rPr>
            </w:pPr>
            <w:r w:rsidRPr="000213DD">
              <w:rPr>
                <w:sz w:val="20"/>
                <w:szCs w:val="20"/>
              </w:rPr>
              <w:t>Coram :</w:t>
            </w:r>
          </w:p>
        </w:tc>
        <w:tc>
          <w:tcPr>
            <w:tcW w:w="8082" w:type="dxa"/>
          </w:tcPr>
          <w:p w:rsidR="00FF2B9D" w:rsidRPr="000213DD" w:rsidRDefault="00FF2B9D" w:rsidP="00DF0B43">
            <w:pPr>
              <w:rPr>
                <w:sz w:val="20"/>
                <w:szCs w:val="20"/>
              </w:rPr>
            </w:pPr>
            <w:r w:rsidRPr="000213DD">
              <w:rPr>
                <w:rStyle w:val="SCCCoramChar"/>
                <w:sz w:val="20"/>
                <w:szCs w:val="20"/>
                <w:lang w:val="en-CA"/>
              </w:rPr>
              <w:t xml:space="preserve">Cromwell, Wagner and </w:t>
            </w:r>
            <w:proofErr w:type="spellStart"/>
            <w:r w:rsidRPr="000213DD">
              <w:rPr>
                <w:rStyle w:val="SCCCoramChar"/>
                <w:sz w:val="20"/>
                <w:szCs w:val="20"/>
                <w:lang w:val="en-CA"/>
              </w:rPr>
              <w:t>Côté</w:t>
            </w:r>
            <w:proofErr w:type="spellEnd"/>
            <w:r w:rsidRPr="000213DD">
              <w:rPr>
                <w:rStyle w:val="SCCCoramChar"/>
                <w:sz w:val="20"/>
                <w:szCs w:val="20"/>
                <w:lang w:val="en-CA"/>
              </w:rPr>
              <w:t xml:space="preserve"> JJ.</w:t>
            </w:r>
          </w:p>
          <w:p w:rsidR="00FF2B9D" w:rsidRPr="000213DD" w:rsidRDefault="00FF2B9D" w:rsidP="00DF0B43">
            <w:pPr>
              <w:rPr>
                <w:sz w:val="20"/>
                <w:szCs w:val="20"/>
                <w:u w:val="single"/>
              </w:rPr>
            </w:pPr>
          </w:p>
        </w:tc>
      </w:tr>
      <w:tr w:rsidR="00FF2B9D" w:rsidRPr="009A60CD" w:rsidTr="00F761E4">
        <w:trPr>
          <w:cantSplit/>
        </w:trPr>
        <w:tc>
          <w:tcPr>
            <w:tcW w:w="9540" w:type="dxa"/>
            <w:gridSpan w:val="2"/>
          </w:tcPr>
          <w:p w:rsidR="00FF2B9D" w:rsidRPr="000213DD" w:rsidRDefault="00FF2B9D" w:rsidP="00DF0B43">
            <w:pPr>
              <w:pStyle w:val="SCCShortJudgment"/>
              <w:ind w:firstLine="0"/>
              <w:rPr>
                <w:szCs w:val="20"/>
              </w:rPr>
            </w:pPr>
            <w:r w:rsidRPr="000213DD">
              <w:rPr>
                <w:szCs w:val="20"/>
              </w:rPr>
              <w:tab/>
            </w:r>
            <w:r w:rsidR="00327F54" w:rsidRPr="000213DD">
              <w:t>The application for leave to appeal from the judgment of the Federal Court of Appeal, Number A-556-14, 2015 FCA 150, dated June 22, 2015, is dismissed with costs.</w:t>
            </w:r>
          </w:p>
          <w:p w:rsidR="00FF2B9D" w:rsidRPr="000213DD" w:rsidRDefault="00FF2B9D" w:rsidP="00DF0B43">
            <w:pPr>
              <w:pStyle w:val="SCCShortJudgment"/>
              <w:ind w:firstLine="0"/>
              <w:rPr>
                <w:szCs w:val="20"/>
              </w:rPr>
            </w:pPr>
          </w:p>
          <w:p w:rsidR="00FF2B9D" w:rsidRPr="000213DD" w:rsidRDefault="00327F54" w:rsidP="00DF0B43">
            <w:pPr>
              <w:pStyle w:val="SCCShortJudgment"/>
              <w:rPr>
                <w:szCs w:val="20"/>
                <w:lang w:val="fr-CA"/>
              </w:rPr>
            </w:pPr>
            <w:r w:rsidRPr="000213DD">
              <w:rPr>
                <w:lang w:val="fr-CA"/>
              </w:rPr>
              <w:t>La demande d’autorisation d’appel de l’arrêt de la Cour d’appel fédérale, numéro A-556-14, 2015 CAF 150, daté du 22 juin 2015, est rejetée avec dépens.</w:t>
            </w:r>
          </w:p>
        </w:tc>
      </w:tr>
    </w:tbl>
    <w:p w:rsidR="00327F54" w:rsidRPr="000213DD" w:rsidRDefault="00327F54" w:rsidP="00DF0B43">
      <w:pPr>
        <w:rPr>
          <w:sz w:val="20"/>
          <w:szCs w:val="20"/>
          <w:lang w:val="fr-CA"/>
        </w:rPr>
      </w:pPr>
    </w:p>
    <w:p w:rsidR="00327F54" w:rsidRPr="000213DD" w:rsidRDefault="00327F54" w:rsidP="00DF0B43">
      <w:pPr>
        <w:rPr>
          <w:sz w:val="20"/>
          <w:szCs w:val="20"/>
          <w:u w:val="single"/>
        </w:rPr>
      </w:pPr>
      <w:r w:rsidRPr="000213DD">
        <w:rPr>
          <w:sz w:val="20"/>
          <w:szCs w:val="20"/>
          <w:u w:val="single"/>
        </w:rPr>
        <w:t>CASE SUMMARY</w:t>
      </w:r>
    </w:p>
    <w:p w:rsidR="00327F54" w:rsidRPr="000213DD" w:rsidRDefault="00327F54" w:rsidP="00DF0B43">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27F54" w:rsidRPr="000213DD" w:rsidTr="00A82C53">
        <w:tc>
          <w:tcPr>
            <w:tcW w:w="5000" w:type="pct"/>
            <w:gridSpan w:val="3"/>
          </w:tcPr>
          <w:p w:rsidR="00327F54" w:rsidRPr="000213DD" w:rsidRDefault="00327F54" w:rsidP="00FA6570">
            <w:pPr>
              <w:jc w:val="both"/>
              <w:rPr>
                <w:sz w:val="20"/>
                <w:szCs w:val="20"/>
              </w:rPr>
            </w:pPr>
            <w:r w:rsidRPr="000213DD">
              <w:rPr>
                <w:sz w:val="20"/>
                <w:szCs w:val="20"/>
              </w:rPr>
              <w:t xml:space="preserve">Labour relations — Royal Canadian Mounted Police — Promotions — Commissioner’s decision not to promote member — Whether the Federal Court of Appeal decision calls the integrity and fairness of the disciplinary and promotional system for Royal Canadian Mounted Police officers under the </w:t>
            </w:r>
            <w:r w:rsidRPr="000213DD">
              <w:rPr>
                <w:i/>
                <w:sz w:val="20"/>
                <w:szCs w:val="20"/>
              </w:rPr>
              <w:t>Royal Canadian Mounted Police Act</w:t>
            </w:r>
            <w:r w:rsidRPr="000213DD">
              <w:rPr>
                <w:sz w:val="20"/>
                <w:szCs w:val="20"/>
              </w:rPr>
              <w:t xml:space="preserve">, R.S.C. 1985, c. R-10, into question — Whether the Federal Court of Appeal erred in holding that it is acceptable for the RCMP Commissioner to make findings of serious misconduct against an officer for the purposes of promotions when those same allegations were discounted several years earlier by the relevant authorities for the purposes of discipline under the </w:t>
            </w:r>
            <w:r w:rsidRPr="000213DD">
              <w:rPr>
                <w:i/>
                <w:sz w:val="20"/>
                <w:szCs w:val="20"/>
              </w:rPr>
              <w:t>RCMP Act</w:t>
            </w:r>
            <w:r w:rsidRPr="000213DD">
              <w:rPr>
                <w:sz w:val="20"/>
                <w:szCs w:val="20"/>
              </w:rPr>
              <w:t xml:space="preserve">. </w:t>
            </w:r>
          </w:p>
        </w:tc>
      </w:tr>
      <w:tr w:rsidR="00327F54" w:rsidRPr="000213DD" w:rsidTr="00A82C53">
        <w:tc>
          <w:tcPr>
            <w:tcW w:w="5000" w:type="pct"/>
            <w:gridSpan w:val="3"/>
          </w:tcPr>
          <w:p w:rsidR="00327F54" w:rsidRPr="000213DD" w:rsidRDefault="00327F54" w:rsidP="00DF0B43">
            <w:pPr>
              <w:rPr>
                <w:sz w:val="20"/>
                <w:szCs w:val="20"/>
              </w:rPr>
            </w:pPr>
          </w:p>
        </w:tc>
      </w:tr>
      <w:tr w:rsidR="00327F54" w:rsidRPr="000213DD" w:rsidTr="00A82C53">
        <w:tc>
          <w:tcPr>
            <w:tcW w:w="5000" w:type="pct"/>
            <w:gridSpan w:val="3"/>
          </w:tcPr>
          <w:p w:rsidR="00327F54" w:rsidRPr="000213DD" w:rsidRDefault="00327F54" w:rsidP="00FA6570">
            <w:pPr>
              <w:jc w:val="both"/>
              <w:rPr>
                <w:sz w:val="20"/>
                <w:szCs w:val="20"/>
              </w:rPr>
            </w:pPr>
            <w:r w:rsidRPr="000213DD">
              <w:rPr>
                <w:sz w:val="20"/>
                <w:szCs w:val="20"/>
              </w:rPr>
              <w:t xml:space="preserve">Staff Sergeant </w:t>
            </w:r>
            <w:proofErr w:type="spellStart"/>
            <w:r w:rsidRPr="000213DD">
              <w:rPr>
                <w:sz w:val="20"/>
                <w:szCs w:val="20"/>
              </w:rPr>
              <w:t>Boogaard</w:t>
            </w:r>
            <w:proofErr w:type="spellEnd"/>
            <w:r w:rsidRPr="000213DD">
              <w:rPr>
                <w:sz w:val="20"/>
                <w:szCs w:val="20"/>
              </w:rPr>
              <w:t xml:space="preserve">, a member of the Royal Canadian Mounted Police, has been seeking promotion for some time. It appears that he has been unsuccessful because of an incident in 2000 in which his gun was stolen by two women. After a disciplinary hearing based on an agreed statement of facts which reflected his version of events, Staff Sgt. </w:t>
            </w:r>
            <w:proofErr w:type="spellStart"/>
            <w:r w:rsidRPr="000213DD">
              <w:rPr>
                <w:sz w:val="20"/>
                <w:szCs w:val="20"/>
              </w:rPr>
              <w:t>Boogaard</w:t>
            </w:r>
            <w:proofErr w:type="spellEnd"/>
            <w:r w:rsidRPr="000213DD">
              <w:rPr>
                <w:sz w:val="20"/>
                <w:szCs w:val="20"/>
              </w:rPr>
              <w:t xml:space="preserve"> was reprimanded and ordered to forfeit five days’ pay. Subsequent to this incident, he was promoted within the non-commissioned ranks, and his record was described as “excellent and beyond reproach”. He passed the officer Candidate Program in 2005 and 2009, but his eligibility expired without receipt of a commission. A parallel grievance proceeding found that a harassment complaint filed by Staff Sgt. </w:t>
            </w:r>
            <w:proofErr w:type="spellStart"/>
            <w:r w:rsidRPr="000213DD">
              <w:rPr>
                <w:sz w:val="20"/>
                <w:szCs w:val="20"/>
              </w:rPr>
              <w:t>Boogaard</w:t>
            </w:r>
            <w:proofErr w:type="spellEnd"/>
            <w:r w:rsidRPr="000213DD">
              <w:rPr>
                <w:sz w:val="20"/>
                <w:szCs w:val="20"/>
              </w:rPr>
              <w:t xml:space="preserve"> had been investigated unreasonably and that gossip had prejudiced his chances for advancement. When the Deputy Commissioner advised Staff Sgt. </w:t>
            </w:r>
            <w:proofErr w:type="spellStart"/>
            <w:r w:rsidRPr="000213DD">
              <w:rPr>
                <w:sz w:val="20"/>
                <w:szCs w:val="20"/>
              </w:rPr>
              <w:t>Boogaard</w:t>
            </w:r>
            <w:proofErr w:type="spellEnd"/>
            <w:r w:rsidRPr="000213DD">
              <w:rPr>
                <w:sz w:val="20"/>
                <w:szCs w:val="20"/>
              </w:rPr>
              <w:t xml:space="preserve"> that there were continued concerns about the gun incident, he answered the Deputy Commissioner’s questions. However, when Staff Sgt. </w:t>
            </w:r>
            <w:proofErr w:type="spellStart"/>
            <w:r w:rsidRPr="000213DD">
              <w:rPr>
                <w:sz w:val="20"/>
                <w:szCs w:val="20"/>
              </w:rPr>
              <w:t>Boogaard</w:t>
            </w:r>
            <w:proofErr w:type="spellEnd"/>
            <w:r w:rsidRPr="000213DD">
              <w:rPr>
                <w:sz w:val="20"/>
                <w:szCs w:val="20"/>
              </w:rPr>
              <w:t xml:space="preserve"> challenged the Commissioner’s decision, the Commissioner indicated that he was unwilling to promote Staff Sgt. </w:t>
            </w:r>
            <w:proofErr w:type="spellStart"/>
            <w:r w:rsidRPr="000213DD">
              <w:rPr>
                <w:sz w:val="20"/>
                <w:szCs w:val="20"/>
              </w:rPr>
              <w:t>Boogaard</w:t>
            </w:r>
            <w:proofErr w:type="spellEnd"/>
            <w:r w:rsidRPr="000213DD">
              <w:rPr>
                <w:sz w:val="20"/>
                <w:szCs w:val="20"/>
              </w:rPr>
              <w:t xml:space="preserve"> because he was concerned about the women’s version of the events. Staff Sgt. </w:t>
            </w:r>
            <w:proofErr w:type="spellStart"/>
            <w:r w:rsidRPr="000213DD">
              <w:rPr>
                <w:sz w:val="20"/>
                <w:szCs w:val="20"/>
              </w:rPr>
              <w:t>Boogaard</w:t>
            </w:r>
            <w:proofErr w:type="spellEnd"/>
            <w:r w:rsidRPr="000213DD">
              <w:rPr>
                <w:sz w:val="20"/>
                <w:szCs w:val="20"/>
              </w:rPr>
              <w:t xml:space="preserve"> sought judicial review in the Federal Court. The Federal Court granted judicial review and set aside the Commissioner’s decision. The Court of Appeal allowed the appeal, set aside the judgment of the Federal Court, and dismissed the application for judicial review.</w:t>
            </w:r>
          </w:p>
          <w:p w:rsidR="00327F54" w:rsidRPr="000213DD" w:rsidRDefault="00327F54" w:rsidP="00DF0B43">
            <w:pPr>
              <w:rPr>
                <w:sz w:val="20"/>
                <w:szCs w:val="20"/>
              </w:rPr>
            </w:pPr>
          </w:p>
        </w:tc>
      </w:tr>
      <w:tr w:rsidR="00327F54" w:rsidRPr="000213DD" w:rsidTr="00A82C53">
        <w:tc>
          <w:tcPr>
            <w:tcW w:w="2427" w:type="pct"/>
          </w:tcPr>
          <w:p w:rsidR="00327F54" w:rsidRPr="000213DD" w:rsidRDefault="00327F54" w:rsidP="00DF0B43">
            <w:pPr>
              <w:rPr>
                <w:sz w:val="20"/>
                <w:szCs w:val="20"/>
              </w:rPr>
            </w:pPr>
            <w:r w:rsidRPr="000213DD">
              <w:rPr>
                <w:sz w:val="20"/>
                <w:szCs w:val="20"/>
              </w:rPr>
              <w:t>November 21, 2014</w:t>
            </w:r>
          </w:p>
          <w:p w:rsidR="00327F54" w:rsidRPr="000213DD" w:rsidRDefault="00327F54" w:rsidP="00DF0B43">
            <w:pPr>
              <w:rPr>
                <w:sz w:val="20"/>
                <w:szCs w:val="20"/>
              </w:rPr>
            </w:pPr>
            <w:r w:rsidRPr="000213DD">
              <w:rPr>
                <w:sz w:val="20"/>
                <w:szCs w:val="20"/>
              </w:rPr>
              <w:t>Federal Court</w:t>
            </w:r>
          </w:p>
          <w:p w:rsidR="00327F54" w:rsidRPr="000213DD" w:rsidRDefault="00327F54" w:rsidP="00DF0B43">
            <w:pPr>
              <w:rPr>
                <w:sz w:val="20"/>
                <w:szCs w:val="20"/>
              </w:rPr>
            </w:pPr>
            <w:r w:rsidRPr="000213DD">
              <w:rPr>
                <w:sz w:val="20"/>
                <w:szCs w:val="20"/>
              </w:rPr>
              <w:t>(O’Keefe John A.)</w:t>
            </w:r>
          </w:p>
          <w:p w:rsidR="00327F54" w:rsidRPr="000213DD" w:rsidRDefault="00327F54" w:rsidP="00DF0B43">
            <w:pPr>
              <w:rPr>
                <w:sz w:val="20"/>
                <w:szCs w:val="20"/>
              </w:rPr>
            </w:pPr>
            <w:r w:rsidRPr="000213DD">
              <w:rPr>
                <w:sz w:val="20"/>
                <w:szCs w:val="20"/>
              </w:rPr>
              <w:t>2014 FC 1113</w:t>
            </w:r>
          </w:p>
        </w:tc>
        <w:tc>
          <w:tcPr>
            <w:tcW w:w="243" w:type="pct"/>
          </w:tcPr>
          <w:p w:rsidR="00327F54" w:rsidRPr="000213DD" w:rsidRDefault="00327F54" w:rsidP="00DF0B43">
            <w:pPr>
              <w:rPr>
                <w:sz w:val="20"/>
                <w:szCs w:val="20"/>
              </w:rPr>
            </w:pPr>
          </w:p>
        </w:tc>
        <w:tc>
          <w:tcPr>
            <w:tcW w:w="2330" w:type="pct"/>
          </w:tcPr>
          <w:p w:rsidR="00327F54" w:rsidRPr="000213DD" w:rsidRDefault="00327F54" w:rsidP="00FA6570">
            <w:pPr>
              <w:jc w:val="both"/>
              <w:rPr>
                <w:sz w:val="20"/>
                <w:szCs w:val="20"/>
              </w:rPr>
            </w:pPr>
            <w:r w:rsidRPr="000213DD">
              <w:rPr>
                <w:sz w:val="20"/>
                <w:szCs w:val="20"/>
              </w:rPr>
              <w:t>Commissioner’s decision set aside; Commissioner directed to do as much as he can to enable the applicant’s promotion to the rank of inspector and that he not withhold his recommendation once a position becomes available to the applicant because of the circumstances surrounding the theft of the applicant’s firearm</w:t>
            </w:r>
          </w:p>
          <w:p w:rsidR="00327F54" w:rsidRPr="000213DD" w:rsidRDefault="00327F54" w:rsidP="00DF0B43">
            <w:pPr>
              <w:rPr>
                <w:sz w:val="20"/>
                <w:szCs w:val="20"/>
              </w:rPr>
            </w:pPr>
          </w:p>
        </w:tc>
      </w:tr>
      <w:tr w:rsidR="00327F54" w:rsidRPr="000213DD" w:rsidTr="00A82C53">
        <w:tc>
          <w:tcPr>
            <w:tcW w:w="2427" w:type="pct"/>
          </w:tcPr>
          <w:p w:rsidR="00327F54" w:rsidRPr="000213DD" w:rsidRDefault="00327F54" w:rsidP="00DF0B43">
            <w:pPr>
              <w:rPr>
                <w:sz w:val="20"/>
                <w:szCs w:val="20"/>
              </w:rPr>
            </w:pPr>
            <w:r w:rsidRPr="000213DD">
              <w:rPr>
                <w:sz w:val="20"/>
                <w:szCs w:val="20"/>
              </w:rPr>
              <w:t>June 22, 2015</w:t>
            </w:r>
          </w:p>
          <w:p w:rsidR="00327F54" w:rsidRPr="000213DD" w:rsidRDefault="00327F54" w:rsidP="00DF0B43">
            <w:pPr>
              <w:rPr>
                <w:sz w:val="20"/>
                <w:szCs w:val="20"/>
              </w:rPr>
            </w:pPr>
            <w:r w:rsidRPr="000213DD">
              <w:rPr>
                <w:sz w:val="20"/>
                <w:szCs w:val="20"/>
              </w:rPr>
              <w:t>Federal Court of Appeal</w:t>
            </w:r>
          </w:p>
          <w:p w:rsidR="00327F54" w:rsidRPr="000213DD" w:rsidRDefault="00327F54" w:rsidP="00DF0B43">
            <w:pPr>
              <w:rPr>
                <w:sz w:val="20"/>
                <w:szCs w:val="20"/>
              </w:rPr>
            </w:pPr>
            <w:r w:rsidRPr="000213DD">
              <w:rPr>
                <w:sz w:val="20"/>
                <w:szCs w:val="20"/>
              </w:rPr>
              <w:t>(</w:t>
            </w:r>
            <w:proofErr w:type="spellStart"/>
            <w:r w:rsidRPr="000213DD">
              <w:rPr>
                <w:sz w:val="20"/>
                <w:szCs w:val="20"/>
              </w:rPr>
              <w:t>Stratas</w:t>
            </w:r>
            <w:proofErr w:type="spellEnd"/>
            <w:r w:rsidRPr="000213DD">
              <w:rPr>
                <w:sz w:val="20"/>
                <w:szCs w:val="20"/>
              </w:rPr>
              <w:t xml:space="preserve">, Scott, </w:t>
            </w:r>
            <w:proofErr w:type="spellStart"/>
            <w:r w:rsidRPr="000213DD">
              <w:rPr>
                <w:sz w:val="20"/>
                <w:szCs w:val="20"/>
              </w:rPr>
              <w:t>Boivin</w:t>
            </w:r>
            <w:proofErr w:type="spellEnd"/>
            <w:r w:rsidRPr="000213DD">
              <w:rPr>
                <w:sz w:val="20"/>
                <w:szCs w:val="20"/>
              </w:rPr>
              <w:t xml:space="preserve"> JJ.A.)</w:t>
            </w:r>
          </w:p>
          <w:p w:rsidR="00327F54" w:rsidRPr="000213DD" w:rsidRDefault="009A60CD" w:rsidP="00DF0B43">
            <w:pPr>
              <w:rPr>
                <w:sz w:val="20"/>
                <w:szCs w:val="20"/>
              </w:rPr>
            </w:pPr>
            <w:hyperlink r:id="rId20" w:history="1">
              <w:r w:rsidR="00327F54" w:rsidRPr="000213DD">
                <w:rPr>
                  <w:rStyle w:val="Hyperlink"/>
                  <w:sz w:val="20"/>
                  <w:szCs w:val="20"/>
                </w:rPr>
                <w:t>2015 FCA 150</w:t>
              </w:r>
            </w:hyperlink>
          </w:p>
          <w:p w:rsidR="00327F54" w:rsidRPr="000213DD" w:rsidRDefault="00327F54" w:rsidP="00DF0B43">
            <w:pPr>
              <w:rPr>
                <w:sz w:val="20"/>
                <w:szCs w:val="20"/>
              </w:rPr>
            </w:pPr>
          </w:p>
        </w:tc>
        <w:tc>
          <w:tcPr>
            <w:tcW w:w="243" w:type="pct"/>
          </w:tcPr>
          <w:p w:rsidR="00327F54" w:rsidRPr="000213DD" w:rsidRDefault="00327F54" w:rsidP="00DF0B43">
            <w:pPr>
              <w:rPr>
                <w:sz w:val="20"/>
                <w:szCs w:val="20"/>
              </w:rPr>
            </w:pPr>
          </w:p>
        </w:tc>
        <w:tc>
          <w:tcPr>
            <w:tcW w:w="2330" w:type="pct"/>
          </w:tcPr>
          <w:p w:rsidR="00327F54" w:rsidRPr="000213DD" w:rsidRDefault="00327F54" w:rsidP="00FA6570">
            <w:pPr>
              <w:jc w:val="both"/>
              <w:rPr>
                <w:sz w:val="20"/>
                <w:szCs w:val="20"/>
              </w:rPr>
            </w:pPr>
            <w:r w:rsidRPr="000213DD">
              <w:rPr>
                <w:sz w:val="20"/>
                <w:szCs w:val="20"/>
              </w:rPr>
              <w:t>Appeal allowed; judgment of Federal Court set aside and application for judicial review dismissed</w:t>
            </w:r>
          </w:p>
        </w:tc>
      </w:tr>
      <w:tr w:rsidR="00327F54" w:rsidRPr="000213DD" w:rsidTr="00A82C53">
        <w:tc>
          <w:tcPr>
            <w:tcW w:w="2427" w:type="pct"/>
          </w:tcPr>
          <w:p w:rsidR="00327F54" w:rsidRPr="000213DD" w:rsidRDefault="00327F54" w:rsidP="00DF0B43">
            <w:pPr>
              <w:rPr>
                <w:sz w:val="20"/>
                <w:szCs w:val="20"/>
              </w:rPr>
            </w:pPr>
            <w:r w:rsidRPr="000213DD">
              <w:rPr>
                <w:sz w:val="20"/>
                <w:szCs w:val="20"/>
              </w:rPr>
              <w:t>September 21, 2015</w:t>
            </w:r>
          </w:p>
          <w:p w:rsidR="00327F54" w:rsidRPr="000213DD" w:rsidRDefault="00327F54" w:rsidP="00DF0B43">
            <w:pPr>
              <w:rPr>
                <w:sz w:val="20"/>
                <w:szCs w:val="20"/>
              </w:rPr>
            </w:pPr>
            <w:r w:rsidRPr="000213DD">
              <w:rPr>
                <w:sz w:val="20"/>
                <w:szCs w:val="20"/>
              </w:rPr>
              <w:t>Supreme Court of Canada</w:t>
            </w:r>
          </w:p>
        </w:tc>
        <w:tc>
          <w:tcPr>
            <w:tcW w:w="243" w:type="pct"/>
          </w:tcPr>
          <w:p w:rsidR="00327F54" w:rsidRPr="000213DD" w:rsidRDefault="00327F54" w:rsidP="00DF0B43">
            <w:pPr>
              <w:rPr>
                <w:sz w:val="20"/>
                <w:szCs w:val="20"/>
              </w:rPr>
            </w:pPr>
          </w:p>
        </w:tc>
        <w:tc>
          <w:tcPr>
            <w:tcW w:w="2330" w:type="pct"/>
          </w:tcPr>
          <w:p w:rsidR="00327F54" w:rsidRPr="000213DD" w:rsidRDefault="00327F54" w:rsidP="00DF0B43">
            <w:pPr>
              <w:rPr>
                <w:sz w:val="20"/>
                <w:szCs w:val="20"/>
              </w:rPr>
            </w:pPr>
            <w:r w:rsidRPr="000213DD">
              <w:rPr>
                <w:sz w:val="20"/>
                <w:szCs w:val="20"/>
              </w:rPr>
              <w:t>Application for leave to appeal filed</w:t>
            </w:r>
          </w:p>
        </w:tc>
      </w:tr>
    </w:tbl>
    <w:p w:rsidR="00327F54" w:rsidRPr="000213DD" w:rsidRDefault="009A60CD" w:rsidP="00DF0B43">
      <w:pPr>
        <w:rPr>
          <w:sz w:val="20"/>
          <w:szCs w:val="20"/>
        </w:rPr>
      </w:pPr>
      <w:r>
        <w:rPr>
          <w:sz w:val="20"/>
          <w:szCs w:val="20"/>
          <w:lang w:val="fr-CA"/>
        </w:rPr>
        <w:pict>
          <v:rect id="_x0000_i1047" style="width:2in;height:1pt" o:hrpct="0" o:hralign="center" o:hrstd="t" o:hrnoshade="t" o:hr="t" fillcolor="black [3213]" stroked="f"/>
        </w:pict>
      </w:r>
    </w:p>
    <w:p w:rsidR="00327F54" w:rsidRPr="000213DD" w:rsidRDefault="00327F54" w:rsidP="00DF0B43">
      <w:pPr>
        <w:rPr>
          <w:sz w:val="20"/>
          <w:szCs w:val="20"/>
        </w:rPr>
      </w:pPr>
    </w:p>
    <w:p w:rsidR="00327F54" w:rsidRPr="000213DD" w:rsidRDefault="00327F54" w:rsidP="00DF0B43">
      <w:pPr>
        <w:rPr>
          <w:sz w:val="20"/>
          <w:szCs w:val="20"/>
          <w:u w:val="single"/>
          <w:lang w:val="fr-CA"/>
        </w:rPr>
      </w:pPr>
      <w:r w:rsidRPr="000213DD">
        <w:rPr>
          <w:sz w:val="20"/>
          <w:szCs w:val="20"/>
          <w:u w:val="single"/>
          <w:lang w:val="fr-CA"/>
        </w:rPr>
        <w:t>RÉSUMÉ DE L’AFFAIRE</w:t>
      </w:r>
    </w:p>
    <w:p w:rsidR="00327F54" w:rsidRPr="000213DD" w:rsidRDefault="00327F54" w:rsidP="00DF0B43">
      <w:pPr>
        <w:rPr>
          <w:sz w:val="20"/>
          <w:szCs w:val="20"/>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327F54" w:rsidRPr="009A60CD" w:rsidTr="00F761E4">
        <w:tc>
          <w:tcPr>
            <w:tcW w:w="5000" w:type="pct"/>
            <w:gridSpan w:val="3"/>
          </w:tcPr>
          <w:p w:rsidR="00327F54" w:rsidRPr="000213DD" w:rsidRDefault="00327F54" w:rsidP="00FA6570">
            <w:pPr>
              <w:jc w:val="both"/>
              <w:rPr>
                <w:sz w:val="20"/>
                <w:szCs w:val="20"/>
                <w:lang w:val="fr-CA"/>
              </w:rPr>
            </w:pPr>
            <w:r w:rsidRPr="000213DD">
              <w:rPr>
                <w:sz w:val="20"/>
                <w:szCs w:val="20"/>
                <w:lang w:val="fr-CA"/>
              </w:rPr>
              <w:t xml:space="preserve">Relations de travail — Gendarmerie royale du Canada — Promotions — Refus du commissaire de promouvoir un membre — La décision de la Cour d’appel fédérale remet-elle en question l’intégrité et l’équité du régime de sanctions disciplinaires et de promotions de la Gendarmerie royale du Canada prévu par la </w:t>
            </w:r>
            <w:r w:rsidRPr="000213DD">
              <w:rPr>
                <w:i/>
                <w:sz w:val="20"/>
                <w:szCs w:val="20"/>
                <w:lang w:val="fr-CA"/>
              </w:rPr>
              <w:t>Loi sur la Gendarmerie royale du Canada</w:t>
            </w:r>
            <w:r w:rsidRPr="000213DD">
              <w:rPr>
                <w:sz w:val="20"/>
                <w:szCs w:val="20"/>
                <w:lang w:val="fr-CA"/>
              </w:rPr>
              <w:t xml:space="preserve">, L.R.C. 1985, c. R-10?  — La Cour d’appel fédérale a-t-elle fait erreur en concluant qu’il est acceptable pour le commissaire de la GRC de tirer des constats d’inconduite grave à l’encontre d’un agent pour les besoins d’une promotion alors que ces mêmes allégations ont été écartées plusieurs années auparavant par les autorités compétentes à des fins disciplinaires en vertu de la </w:t>
            </w:r>
            <w:r w:rsidRPr="000213DD">
              <w:rPr>
                <w:i/>
                <w:sz w:val="20"/>
                <w:szCs w:val="20"/>
                <w:lang w:val="fr-CA"/>
              </w:rPr>
              <w:t>Loi sur la GRC</w:t>
            </w:r>
            <w:r w:rsidRPr="000213DD">
              <w:rPr>
                <w:sz w:val="20"/>
                <w:szCs w:val="20"/>
                <w:lang w:val="fr-CA"/>
              </w:rPr>
              <w:t xml:space="preserve">. </w:t>
            </w:r>
          </w:p>
        </w:tc>
      </w:tr>
      <w:tr w:rsidR="00327F54" w:rsidRPr="009A60CD" w:rsidTr="00F761E4">
        <w:tc>
          <w:tcPr>
            <w:tcW w:w="5000" w:type="pct"/>
            <w:gridSpan w:val="3"/>
          </w:tcPr>
          <w:p w:rsidR="00327F54" w:rsidRPr="000213DD" w:rsidRDefault="00327F54" w:rsidP="00DF0B43">
            <w:pPr>
              <w:rPr>
                <w:sz w:val="20"/>
                <w:szCs w:val="20"/>
                <w:lang w:val="fr-CA"/>
              </w:rPr>
            </w:pPr>
          </w:p>
        </w:tc>
      </w:tr>
      <w:tr w:rsidR="00327F54" w:rsidRPr="009A60CD" w:rsidTr="00F761E4">
        <w:tc>
          <w:tcPr>
            <w:tcW w:w="5000" w:type="pct"/>
            <w:gridSpan w:val="3"/>
          </w:tcPr>
          <w:p w:rsidR="00327F54" w:rsidRPr="000213DD" w:rsidRDefault="00327F54" w:rsidP="00FA6570">
            <w:pPr>
              <w:jc w:val="both"/>
              <w:rPr>
                <w:sz w:val="20"/>
                <w:szCs w:val="20"/>
                <w:lang w:val="fr-CA"/>
              </w:rPr>
            </w:pPr>
            <w:r w:rsidRPr="000213DD">
              <w:rPr>
                <w:sz w:val="20"/>
                <w:szCs w:val="20"/>
                <w:lang w:val="fr-CA"/>
              </w:rPr>
              <w:t xml:space="preserve">Le sergent d’état-major </w:t>
            </w:r>
            <w:proofErr w:type="spellStart"/>
            <w:r w:rsidRPr="000213DD">
              <w:rPr>
                <w:sz w:val="20"/>
                <w:szCs w:val="20"/>
                <w:lang w:val="fr-CA"/>
              </w:rPr>
              <w:t>Boogaard</w:t>
            </w:r>
            <w:proofErr w:type="spellEnd"/>
            <w:r w:rsidRPr="000213DD">
              <w:rPr>
                <w:sz w:val="20"/>
                <w:szCs w:val="20"/>
                <w:lang w:val="fr-CA"/>
              </w:rPr>
              <w:t xml:space="preserve">, un membre de la Gendarmerie royale du Canada, cherche à obtenir une promotion depuis un certain temps. Il semble avoir échoué en raison d’un incident survenu en 2000 au cours duquel deux femmes ont dérobé son pistolet. À l’issue d’une audience disciplinaire tenue sur la base d’un exposé conjoint des faits fidèle à sa version des faits, le sergent d’état-major </w:t>
            </w:r>
            <w:proofErr w:type="spellStart"/>
            <w:r w:rsidRPr="000213DD">
              <w:rPr>
                <w:sz w:val="20"/>
                <w:szCs w:val="20"/>
                <w:lang w:val="fr-CA"/>
              </w:rPr>
              <w:t>Boogaard</w:t>
            </w:r>
            <w:proofErr w:type="spellEnd"/>
            <w:r w:rsidRPr="000213DD">
              <w:rPr>
                <w:sz w:val="20"/>
                <w:szCs w:val="20"/>
                <w:lang w:val="fr-CA"/>
              </w:rPr>
              <w:t xml:space="preserve"> a été réprimandé et sa solde a été confisquée pendant cinq jours. Après cet incident, il a été promu à des grades de sous-officier et ses états de service ont été jugés « excellents et irréprochables ». Il a participé avec succès au Programme des aspirants officiers en 2005 et 2009, mais son admissibilité a pris fin sans qu’il ne reçoive de commission. Il a été conclu, à la suite d’une procédure de grief parallèle, qu’une plainte de harcèlement déposée par le sergent d’état-major </w:t>
            </w:r>
            <w:proofErr w:type="spellStart"/>
            <w:r w:rsidRPr="000213DD">
              <w:rPr>
                <w:sz w:val="20"/>
                <w:szCs w:val="20"/>
                <w:lang w:val="fr-CA"/>
              </w:rPr>
              <w:t>Boogaard</w:t>
            </w:r>
            <w:proofErr w:type="spellEnd"/>
            <w:r w:rsidRPr="000213DD">
              <w:rPr>
                <w:sz w:val="20"/>
                <w:szCs w:val="20"/>
                <w:lang w:val="fr-CA"/>
              </w:rPr>
              <w:t xml:space="preserve"> avait fait l’objet d’une enquête déraisonnable et que des ragots avaient nui à ses possibilités de promotion. Lorsque le sous-commissaire a informé le sergent d’état-major </w:t>
            </w:r>
            <w:proofErr w:type="spellStart"/>
            <w:r w:rsidRPr="000213DD">
              <w:rPr>
                <w:sz w:val="20"/>
                <w:szCs w:val="20"/>
                <w:lang w:val="fr-CA"/>
              </w:rPr>
              <w:t>Boogaard</w:t>
            </w:r>
            <w:proofErr w:type="spellEnd"/>
            <w:r w:rsidRPr="000213DD">
              <w:rPr>
                <w:sz w:val="20"/>
                <w:szCs w:val="20"/>
                <w:lang w:val="fr-CA"/>
              </w:rPr>
              <w:t xml:space="preserve"> qu’il subsistait des inquiétudes au sujet de l’incident du pistolet, ce dernier a répondu aux questions du sous-commissaire. Toutefois, lorsque le sergent d’état-major </w:t>
            </w:r>
            <w:proofErr w:type="spellStart"/>
            <w:r w:rsidRPr="000213DD">
              <w:rPr>
                <w:sz w:val="20"/>
                <w:szCs w:val="20"/>
                <w:lang w:val="fr-CA"/>
              </w:rPr>
              <w:t>Boogaard</w:t>
            </w:r>
            <w:proofErr w:type="spellEnd"/>
            <w:r w:rsidRPr="000213DD">
              <w:rPr>
                <w:sz w:val="20"/>
                <w:szCs w:val="20"/>
                <w:lang w:val="fr-CA"/>
              </w:rPr>
              <w:t xml:space="preserve"> a contesté la décision du commissaire, ce dernier a dit refuser de lui accorder une promotion parce qu’il était préoccupé par la version des faits des femmes. Le sergent d’état-major a présenté une demande de contrôle judiciaire en Cour fédérale, qui a accordé l’autorisation de contrôle judiciaire et annulé la décision du commissaire. La Cour d’appel a accueilli l’appel, annulé le jugement de la Cour fédérale et rejeté la demande de contrôle judiciaire.</w:t>
            </w:r>
          </w:p>
          <w:p w:rsidR="00327F54" w:rsidRPr="000213DD" w:rsidRDefault="00327F54" w:rsidP="00DF0B43">
            <w:pPr>
              <w:rPr>
                <w:sz w:val="20"/>
                <w:szCs w:val="20"/>
                <w:lang w:val="fr-CA"/>
              </w:rPr>
            </w:pPr>
          </w:p>
        </w:tc>
      </w:tr>
      <w:tr w:rsidR="00327F54" w:rsidRPr="009A60CD" w:rsidTr="00F761E4">
        <w:tc>
          <w:tcPr>
            <w:tcW w:w="2423" w:type="pct"/>
          </w:tcPr>
          <w:p w:rsidR="00327F54" w:rsidRPr="000213DD" w:rsidRDefault="00327F54" w:rsidP="00DF0B43">
            <w:pPr>
              <w:rPr>
                <w:rFonts w:cs="Times New Roman"/>
                <w:sz w:val="20"/>
                <w:szCs w:val="20"/>
                <w:lang w:val="fr-CA"/>
              </w:rPr>
            </w:pPr>
            <w:r w:rsidRPr="000213DD">
              <w:rPr>
                <w:rFonts w:cs="Times New Roman"/>
                <w:sz w:val="20"/>
                <w:szCs w:val="20"/>
                <w:lang w:val="fr-CA"/>
              </w:rPr>
              <w:t>21 novembre 2014</w:t>
            </w:r>
          </w:p>
          <w:p w:rsidR="00327F54" w:rsidRPr="000213DD" w:rsidRDefault="00327F54" w:rsidP="00DF0B43">
            <w:pPr>
              <w:rPr>
                <w:rFonts w:cs="Times New Roman"/>
                <w:sz w:val="20"/>
                <w:szCs w:val="20"/>
                <w:lang w:val="fr-CA"/>
              </w:rPr>
            </w:pPr>
            <w:r w:rsidRPr="000213DD">
              <w:rPr>
                <w:rFonts w:cs="Times New Roman"/>
                <w:sz w:val="20"/>
                <w:szCs w:val="20"/>
                <w:lang w:val="fr-CA"/>
              </w:rPr>
              <w:t>Cour fédérale</w:t>
            </w:r>
          </w:p>
          <w:p w:rsidR="00327F54" w:rsidRPr="000213DD" w:rsidRDefault="00327F54" w:rsidP="00DF0B43">
            <w:pPr>
              <w:rPr>
                <w:rFonts w:cs="Times New Roman"/>
                <w:sz w:val="20"/>
                <w:szCs w:val="20"/>
                <w:lang w:val="fr-CA"/>
              </w:rPr>
            </w:pPr>
            <w:r w:rsidRPr="000213DD">
              <w:rPr>
                <w:rFonts w:cs="Times New Roman"/>
                <w:sz w:val="20"/>
                <w:szCs w:val="20"/>
                <w:lang w:val="fr-CA"/>
              </w:rPr>
              <w:t xml:space="preserve">(John A. </w:t>
            </w:r>
            <w:proofErr w:type="spellStart"/>
            <w:r w:rsidRPr="000213DD">
              <w:rPr>
                <w:rFonts w:cs="Times New Roman"/>
                <w:sz w:val="20"/>
                <w:szCs w:val="20"/>
                <w:lang w:val="fr-CA"/>
              </w:rPr>
              <w:t>O’Keefe</w:t>
            </w:r>
            <w:proofErr w:type="spellEnd"/>
            <w:r w:rsidRPr="000213DD">
              <w:rPr>
                <w:rFonts w:cs="Times New Roman"/>
                <w:sz w:val="20"/>
                <w:szCs w:val="20"/>
                <w:lang w:val="fr-CA"/>
              </w:rPr>
              <w:t>)</w:t>
            </w:r>
          </w:p>
          <w:p w:rsidR="00327F54" w:rsidRPr="000213DD" w:rsidRDefault="00327F54" w:rsidP="00DF0B43">
            <w:pPr>
              <w:rPr>
                <w:rFonts w:cs="Times New Roman"/>
                <w:sz w:val="20"/>
                <w:szCs w:val="20"/>
              </w:rPr>
            </w:pPr>
            <w:r w:rsidRPr="000213DD">
              <w:rPr>
                <w:rFonts w:cs="Times New Roman"/>
                <w:sz w:val="20"/>
                <w:szCs w:val="20"/>
              </w:rPr>
              <w:t>2014 CF 1113</w:t>
            </w:r>
          </w:p>
        </w:tc>
        <w:tc>
          <w:tcPr>
            <w:tcW w:w="243" w:type="pct"/>
          </w:tcPr>
          <w:p w:rsidR="00327F54" w:rsidRPr="000213DD" w:rsidRDefault="00327F54" w:rsidP="00DF0B43">
            <w:pPr>
              <w:rPr>
                <w:rFonts w:cs="Times New Roman"/>
                <w:sz w:val="20"/>
                <w:szCs w:val="20"/>
              </w:rPr>
            </w:pPr>
          </w:p>
        </w:tc>
        <w:tc>
          <w:tcPr>
            <w:tcW w:w="2334" w:type="pct"/>
          </w:tcPr>
          <w:p w:rsidR="00327F54" w:rsidRPr="000213DD" w:rsidRDefault="00327F54" w:rsidP="00FA6570">
            <w:pPr>
              <w:jc w:val="both"/>
              <w:rPr>
                <w:rFonts w:cs="Times New Roman"/>
                <w:sz w:val="20"/>
                <w:szCs w:val="20"/>
                <w:lang w:val="fr-CA"/>
              </w:rPr>
            </w:pPr>
            <w:r w:rsidRPr="000213DD">
              <w:rPr>
                <w:rFonts w:cs="Times New Roman"/>
                <w:sz w:val="20"/>
                <w:szCs w:val="20"/>
                <w:lang w:val="fr-CA"/>
              </w:rPr>
              <w:t>Annulation de la décision du commissaire; commissaire requis de mettre tout en œuvre pour permettre au demandeur d’être promu inspecteur et de ne pas retirer sa recommandation dès que le demandeur peut obtenir un poste à cause des circonstances entourant le vol de l’arme à feu du demandeur</w:t>
            </w:r>
          </w:p>
          <w:p w:rsidR="00327F54" w:rsidRPr="000213DD" w:rsidRDefault="00327F54" w:rsidP="00DF0B43">
            <w:pPr>
              <w:rPr>
                <w:rFonts w:cs="Times New Roman"/>
                <w:sz w:val="20"/>
                <w:szCs w:val="20"/>
                <w:lang w:val="fr-CA"/>
              </w:rPr>
            </w:pPr>
          </w:p>
        </w:tc>
      </w:tr>
      <w:tr w:rsidR="00327F54" w:rsidRPr="009A60CD" w:rsidTr="00F761E4">
        <w:tc>
          <w:tcPr>
            <w:tcW w:w="2423" w:type="pct"/>
          </w:tcPr>
          <w:p w:rsidR="00327F54" w:rsidRPr="000213DD" w:rsidRDefault="00327F54" w:rsidP="00DF0B43">
            <w:pPr>
              <w:rPr>
                <w:rFonts w:cs="Times New Roman"/>
                <w:sz w:val="20"/>
                <w:szCs w:val="20"/>
                <w:lang w:val="fr-CA"/>
              </w:rPr>
            </w:pPr>
            <w:r w:rsidRPr="000213DD">
              <w:rPr>
                <w:rFonts w:cs="Times New Roman"/>
                <w:sz w:val="20"/>
                <w:szCs w:val="20"/>
                <w:lang w:val="fr-CA"/>
              </w:rPr>
              <w:t>22 juin 2015</w:t>
            </w:r>
          </w:p>
          <w:p w:rsidR="00327F54" w:rsidRPr="000213DD" w:rsidRDefault="00327F54" w:rsidP="00DF0B43">
            <w:pPr>
              <w:rPr>
                <w:rFonts w:cs="Times New Roman"/>
                <w:sz w:val="20"/>
                <w:szCs w:val="20"/>
                <w:lang w:val="fr-CA"/>
              </w:rPr>
            </w:pPr>
            <w:r w:rsidRPr="000213DD">
              <w:rPr>
                <w:rFonts w:cs="Times New Roman"/>
                <w:sz w:val="20"/>
                <w:szCs w:val="20"/>
                <w:lang w:val="fr-CA"/>
              </w:rPr>
              <w:t>Cour d’appel fédérale</w:t>
            </w:r>
          </w:p>
          <w:p w:rsidR="00327F54" w:rsidRPr="000213DD" w:rsidRDefault="00327F54" w:rsidP="00DF0B43">
            <w:pPr>
              <w:rPr>
                <w:rFonts w:cs="Times New Roman"/>
                <w:sz w:val="20"/>
                <w:szCs w:val="20"/>
                <w:lang w:val="fr-CA"/>
              </w:rPr>
            </w:pPr>
            <w:r w:rsidRPr="000213DD">
              <w:rPr>
                <w:rFonts w:cs="Times New Roman"/>
                <w:sz w:val="20"/>
                <w:szCs w:val="20"/>
                <w:lang w:val="fr-CA"/>
              </w:rPr>
              <w:t xml:space="preserve">(Juges </w:t>
            </w:r>
            <w:proofErr w:type="spellStart"/>
            <w:r w:rsidRPr="000213DD">
              <w:rPr>
                <w:rFonts w:cs="Times New Roman"/>
                <w:sz w:val="20"/>
                <w:szCs w:val="20"/>
                <w:lang w:val="fr-CA"/>
              </w:rPr>
              <w:t>Stratas</w:t>
            </w:r>
            <w:proofErr w:type="spellEnd"/>
            <w:r w:rsidRPr="000213DD">
              <w:rPr>
                <w:rFonts w:cs="Times New Roman"/>
                <w:sz w:val="20"/>
                <w:szCs w:val="20"/>
                <w:lang w:val="fr-CA"/>
              </w:rPr>
              <w:t>, Scott et Boivin)</w:t>
            </w:r>
          </w:p>
          <w:p w:rsidR="00327F54" w:rsidRPr="000213DD" w:rsidRDefault="009A60CD" w:rsidP="00DF0B43">
            <w:pPr>
              <w:rPr>
                <w:rFonts w:cs="Times New Roman"/>
                <w:sz w:val="20"/>
                <w:szCs w:val="20"/>
              </w:rPr>
            </w:pPr>
            <w:hyperlink r:id="rId21" w:history="1">
              <w:r w:rsidR="00327F54" w:rsidRPr="000213DD">
                <w:rPr>
                  <w:rStyle w:val="Hyperlink"/>
                  <w:rFonts w:cs="Times New Roman"/>
                  <w:sz w:val="20"/>
                  <w:szCs w:val="20"/>
                </w:rPr>
                <w:t>2015 CAF 150</w:t>
              </w:r>
            </w:hyperlink>
          </w:p>
          <w:p w:rsidR="00327F54" w:rsidRPr="000213DD" w:rsidRDefault="00327F54" w:rsidP="00DF0B43">
            <w:pPr>
              <w:rPr>
                <w:rFonts w:cs="Times New Roman"/>
                <w:sz w:val="20"/>
                <w:szCs w:val="20"/>
              </w:rPr>
            </w:pPr>
          </w:p>
        </w:tc>
        <w:tc>
          <w:tcPr>
            <w:tcW w:w="243" w:type="pct"/>
          </w:tcPr>
          <w:p w:rsidR="00327F54" w:rsidRPr="000213DD" w:rsidRDefault="00327F54" w:rsidP="00DF0B43">
            <w:pPr>
              <w:rPr>
                <w:rFonts w:cs="Times New Roman"/>
                <w:sz w:val="20"/>
                <w:szCs w:val="20"/>
              </w:rPr>
            </w:pPr>
          </w:p>
        </w:tc>
        <w:tc>
          <w:tcPr>
            <w:tcW w:w="2334" w:type="pct"/>
          </w:tcPr>
          <w:p w:rsidR="00327F54" w:rsidRPr="000213DD" w:rsidRDefault="00327F54" w:rsidP="00FA6570">
            <w:pPr>
              <w:jc w:val="both"/>
              <w:rPr>
                <w:rFonts w:cs="Times New Roman"/>
                <w:sz w:val="20"/>
                <w:szCs w:val="20"/>
                <w:lang w:val="fr-CA"/>
              </w:rPr>
            </w:pPr>
            <w:r w:rsidRPr="000213DD">
              <w:rPr>
                <w:rFonts w:cs="Times New Roman"/>
                <w:sz w:val="20"/>
                <w:szCs w:val="20"/>
                <w:lang w:val="fr-CA"/>
              </w:rPr>
              <w:t>Appel accueilli; annulation du jugement de la Cour fédérale et rejet de la demande de contrôle judiciaire</w:t>
            </w:r>
          </w:p>
        </w:tc>
      </w:tr>
      <w:tr w:rsidR="00327F54" w:rsidRPr="009A60CD" w:rsidTr="00F761E4">
        <w:tc>
          <w:tcPr>
            <w:tcW w:w="2423" w:type="pct"/>
          </w:tcPr>
          <w:p w:rsidR="00327F54" w:rsidRPr="000213DD" w:rsidRDefault="00327F54" w:rsidP="00DF0B43">
            <w:pPr>
              <w:rPr>
                <w:rFonts w:cs="Times New Roman"/>
                <w:sz w:val="20"/>
                <w:szCs w:val="20"/>
                <w:lang w:val="fr-CA"/>
              </w:rPr>
            </w:pPr>
            <w:r w:rsidRPr="000213DD">
              <w:rPr>
                <w:rFonts w:cs="Times New Roman"/>
                <w:sz w:val="20"/>
                <w:szCs w:val="20"/>
                <w:lang w:val="fr-CA"/>
              </w:rPr>
              <w:t>21 septembre 2015</w:t>
            </w:r>
          </w:p>
          <w:p w:rsidR="00327F54" w:rsidRPr="000213DD" w:rsidRDefault="00327F54" w:rsidP="00DF0B43">
            <w:pPr>
              <w:rPr>
                <w:rFonts w:cs="Times New Roman"/>
                <w:sz w:val="20"/>
                <w:szCs w:val="20"/>
                <w:lang w:val="fr-CA"/>
              </w:rPr>
            </w:pPr>
            <w:r w:rsidRPr="000213DD">
              <w:rPr>
                <w:rFonts w:cs="Times New Roman"/>
                <w:sz w:val="20"/>
                <w:szCs w:val="20"/>
                <w:lang w:val="fr-CA"/>
              </w:rPr>
              <w:t>Cour suprême du Canada</w:t>
            </w:r>
          </w:p>
        </w:tc>
        <w:tc>
          <w:tcPr>
            <w:tcW w:w="243" w:type="pct"/>
          </w:tcPr>
          <w:p w:rsidR="00327F54" w:rsidRPr="000213DD" w:rsidRDefault="00327F54" w:rsidP="00DF0B43">
            <w:pPr>
              <w:rPr>
                <w:rFonts w:cs="Times New Roman"/>
                <w:sz w:val="20"/>
                <w:szCs w:val="20"/>
                <w:lang w:val="fr-CA"/>
              </w:rPr>
            </w:pPr>
          </w:p>
        </w:tc>
        <w:tc>
          <w:tcPr>
            <w:tcW w:w="2334" w:type="pct"/>
          </w:tcPr>
          <w:p w:rsidR="00327F54" w:rsidRPr="000213DD" w:rsidRDefault="00327F54" w:rsidP="00DF0B43">
            <w:pPr>
              <w:rPr>
                <w:rFonts w:cs="Times New Roman"/>
                <w:sz w:val="20"/>
                <w:szCs w:val="20"/>
                <w:lang w:val="fr-CA"/>
              </w:rPr>
            </w:pPr>
            <w:r w:rsidRPr="000213DD">
              <w:rPr>
                <w:rFonts w:cs="Times New Roman"/>
                <w:sz w:val="20"/>
                <w:szCs w:val="20"/>
                <w:lang w:val="fr-CA"/>
              </w:rPr>
              <w:t>Dépôt de la demande d’autorisation d’appel</w:t>
            </w:r>
          </w:p>
        </w:tc>
      </w:tr>
    </w:tbl>
    <w:p w:rsidR="00327F54" w:rsidRPr="000213DD" w:rsidRDefault="009A60CD" w:rsidP="00DF0B43">
      <w:pPr>
        <w:rPr>
          <w:rFonts w:cs="Times New Roman"/>
          <w:sz w:val="20"/>
          <w:szCs w:val="20"/>
          <w:lang w:val="fr-CA"/>
        </w:rPr>
      </w:pPr>
      <w:r>
        <w:rPr>
          <w:rFonts w:cs="Times New Roman"/>
          <w:sz w:val="20"/>
          <w:szCs w:val="20"/>
          <w:lang w:val="fr-CA"/>
        </w:rPr>
        <w:pict>
          <v:rect id="_x0000_i1048" style="width:2in;height:1pt" o:hrpct="0" o:hralign="center" o:hrstd="t" o:hrnoshade="t" o:hr="t" fillcolor="black [3213]" stroked="f"/>
        </w:pict>
      </w:r>
    </w:p>
    <w:p w:rsidR="00327F54" w:rsidRPr="000213DD" w:rsidRDefault="00327F54" w:rsidP="00DF0B43">
      <w:pPr>
        <w:rPr>
          <w:rFonts w:cs="Times New Roman"/>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327F54" w:rsidRPr="000213DD" w:rsidTr="00F761E4">
        <w:trPr>
          <w:cantSplit/>
        </w:trPr>
        <w:tc>
          <w:tcPr>
            <w:tcW w:w="1458" w:type="dxa"/>
          </w:tcPr>
          <w:p w:rsidR="00327F54" w:rsidRPr="000213DD" w:rsidRDefault="00327F54" w:rsidP="00DF0B43">
            <w:pPr>
              <w:rPr>
                <w:rFonts w:cs="Times New Roman"/>
                <w:b/>
                <w:sz w:val="20"/>
                <w:szCs w:val="20"/>
                <w:lang w:val="fr-CA"/>
              </w:rPr>
            </w:pPr>
            <w:r w:rsidRPr="000213DD">
              <w:rPr>
                <w:rFonts w:cs="Times New Roman"/>
                <w:b/>
                <w:sz w:val="20"/>
                <w:szCs w:val="20"/>
                <w:lang w:val="fr-CA"/>
              </w:rPr>
              <w:t>36641</w:t>
            </w:r>
          </w:p>
        </w:tc>
        <w:tc>
          <w:tcPr>
            <w:tcW w:w="8082" w:type="dxa"/>
          </w:tcPr>
          <w:p w:rsidR="00327F54" w:rsidRPr="000213DD" w:rsidRDefault="00C0326E" w:rsidP="00FA6570">
            <w:pPr>
              <w:jc w:val="both"/>
              <w:rPr>
                <w:rFonts w:cs="Times New Roman"/>
                <w:sz w:val="20"/>
                <w:szCs w:val="20"/>
              </w:rPr>
            </w:pPr>
            <w:r w:rsidRPr="000213DD">
              <w:rPr>
                <w:rStyle w:val="SCCLsocChar"/>
                <w:rFonts w:cs="Times New Roman"/>
                <w:sz w:val="20"/>
                <w:szCs w:val="20"/>
                <w:lang w:val="en-CA"/>
              </w:rPr>
              <w:t xml:space="preserve">Ross </w:t>
            </w:r>
            <w:proofErr w:type="spellStart"/>
            <w:r w:rsidRPr="000213DD">
              <w:rPr>
                <w:rStyle w:val="SCCLsocChar"/>
                <w:rFonts w:cs="Times New Roman"/>
                <w:sz w:val="20"/>
                <w:szCs w:val="20"/>
                <w:lang w:val="en-CA"/>
              </w:rPr>
              <w:t>Eadie</w:t>
            </w:r>
            <w:proofErr w:type="spellEnd"/>
            <w:r w:rsidRPr="000213DD">
              <w:rPr>
                <w:rStyle w:val="SCCLsocChar"/>
                <w:rFonts w:cs="Times New Roman"/>
                <w:sz w:val="20"/>
                <w:szCs w:val="20"/>
                <w:lang w:val="en-CA"/>
              </w:rPr>
              <w:t xml:space="preserve"> v. MTS Inc. - and - Canadian Human Rights Commission </w:t>
            </w:r>
            <w:r w:rsidR="00327F54" w:rsidRPr="000213DD">
              <w:rPr>
                <w:rFonts w:cs="Times New Roman"/>
                <w:sz w:val="20"/>
                <w:szCs w:val="20"/>
              </w:rPr>
              <w:t>(F.C.) (Civil) (By Leave)</w:t>
            </w:r>
          </w:p>
          <w:p w:rsidR="00327F54" w:rsidRPr="000213DD" w:rsidRDefault="00327F54" w:rsidP="00DF0B43">
            <w:pPr>
              <w:rPr>
                <w:rFonts w:cs="Times New Roman"/>
                <w:sz w:val="20"/>
                <w:szCs w:val="20"/>
              </w:rPr>
            </w:pPr>
          </w:p>
        </w:tc>
      </w:tr>
      <w:tr w:rsidR="00327F54" w:rsidRPr="000213DD" w:rsidTr="00F761E4">
        <w:trPr>
          <w:cantSplit/>
        </w:trPr>
        <w:tc>
          <w:tcPr>
            <w:tcW w:w="1458" w:type="dxa"/>
          </w:tcPr>
          <w:p w:rsidR="00327F54" w:rsidRPr="000213DD" w:rsidRDefault="00327F54" w:rsidP="00DF0B43">
            <w:pPr>
              <w:rPr>
                <w:rFonts w:cs="Times New Roman"/>
                <w:sz w:val="20"/>
                <w:szCs w:val="20"/>
              </w:rPr>
            </w:pPr>
            <w:r w:rsidRPr="000213DD">
              <w:rPr>
                <w:rFonts w:cs="Times New Roman"/>
                <w:sz w:val="20"/>
                <w:szCs w:val="20"/>
              </w:rPr>
              <w:t>Coram :</w:t>
            </w:r>
          </w:p>
        </w:tc>
        <w:tc>
          <w:tcPr>
            <w:tcW w:w="8082" w:type="dxa"/>
          </w:tcPr>
          <w:p w:rsidR="00327F54" w:rsidRPr="000213DD" w:rsidRDefault="00C0326E" w:rsidP="00DF0B43">
            <w:pPr>
              <w:rPr>
                <w:rStyle w:val="SCCCoramChar"/>
                <w:rFonts w:cs="Times New Roman"/>
                <w:sz w:val="20"/>
                <w:szCs w:val="20"/>
                <w:lang w:val="en-CA"/>
              </w:rPr>
            </w:pPr>
            <w:r w:rsidRPr="000213DD">
              <w:rPr>
                <w:rStyle w:val="SCCCoramChar"/>
                <w:rFonts w:cs="Times New Roman"/>
                <w:sz w:val="20"/>
                <w:szCs w:val="20"/>
                <w:lang w:val="en-CA"/>
              </w:rPr>
              <w:t>Abella, Karakatsanis and Brown JJ.</w:t>
            </w:r>
          </w:p>
          <w:p w:rsidR="00C0326E" w:rsidRPr="000213DD" w:rsidRDefault="00C0326E" w:rsidP="00DF0B43">
            <w:pPr>
              <w:rPr>
                <w:rFonts w:cs="Times New Roman"/>
                <w:sz w:val="20"/>
                <w:szCs w:val="20"/>
                <w:u w:val="single"/>
              </w:rPr>
            </w:pPr>
          </w:p>
        </w:tc>
      </w:tr>
      <w:tr w:rsidR="00327F54" w:rsidRPr="009A60CD" w:rsidTr="00F761E4">
        <w:trPr>
          <w:cantSplit/>
        </w:trPr>
        <w:tc>
          <w:tcPr>
            <w:tcW w:w="9540" w:type="dxa"/>
            <w:gridSpan w:val="2"/>
          </w:tcPr>
          <w:p w:rsidR="00327F54" w:rsidRPr="000213DD" w:rsidRDefault="00327F54" w:rsidP="00DF0B43">
            <w:pPr>
              <w:pStyle w:val="SCCShortJudgment"/>
              <w:ind w:firstLine="0"/>
              <w:rPr>
                <w:rFonts w:cs="Times New Roman"/>
                <w:szCs w:val="20"/>
              </w:rPr>
            </w:pPr>
            <w:r w:rsidRPr="000213DD">
              <w:rPr>
                <w:rFonts w:cs="Times New Roman"/>
                <w:szCs w:val="20"/>
              </w:rPr>
              <w:tab/>
            </w:r>
            <w:r w:rsidR="00C0326E" w:rsidRPr="000213DD">
              <w:rPr>
                <w:rFonts w:cs="Times New Roman"/>
                <w:szCs w:val="20"/>
              </w:rPr>
              <w:t>The application for leave to appeal from the judgment of the Federal Court of Appeal, Number A-97-14, 2015 FCA 173, dated July 27, 2015, is dismissed with costs.</w:t>
            </w:r>
          </w:p>
          <w:p w:rsidR="00327F54" w:rsidRPr="000213DD" w:rsidRDefault="00327F54" w:rsidP="00DF0B43">
            <w:pPr>
              <w:pStyle w:val="SCCShortJudgment"/>
              <w:ind w:firstLine="0"/>
              <w:rPr>
                <w:rFonts w:cs="Times New Roman"/>
                <w:szCs w:val="20"/>
              </w:rPr>
            </w:pPr>
          </w:p>
          <w:p w:rsidR="00327F54" w:rsidRPr="000213DD" w:rsidRDefault="00C0326E" w:rsidP="00DF0B43">
            <w:pPr>
              <w:pStyle w:val="SCCShortJudgment"/>
              <w:rPr>
                <w:rFonts w:cs="Times New Roman"/>
                <w:szCs w:val="20"/>
                <w:lang w:val="fr-CA"/>
              </w:rPr>
            </w:pPr>
            <w:r w:rsidRPr="000213DD">
              <w:rPr>
                <w:rFonts w:cs="Times New Roman"/>
                <w:szCs w:val="20"/>
                <w:lang w:val="fr-CA"/>
              </w:rPr>
              <w:t xml:space="preserve">La demande d’autorisation d’appel de l’arrêt de la </w:t>
            </w:r>
            <w:r w:rsidRPr="000213DD">
              <w:rPr>
                <w:rFonts w:cs="Times New Roman"/>
                <w:szCs w:val="20"/>
                <w:lang w:val="fr-FR"/>
              </w:rPr>
              <w:t>Cour d’appel fédérale</w:t>
            </w:r>
            <w:r w:rsidRPr="000213DD">
              <w:rPr>
                <w:rFonts w:cs="Times New Roman"/>
                <w:szCs w:val="20"/>
                <w:lang w:val="fr-CA"/>
              </w:rPr>
              <w:t xml:space="preserve">, numéro </w:t>
            </w:r>
            <w:r w:rsidRPr="000213DD">
              <w:rPr>
                <w:rFonts w:cs="Times New Roman"/>
                <w:szCs w:val="20"/>
                <w:lang w:val="fr-FR"/>
              </w:rPr>
              <w:t>A-97-14, 2015 CAF 173</w:t>
            </w:r>
            <w:r w:rsidRPr="000213DD">
              <w:rPr>
                <w:rFonts w:cs="Times New Roman"/>
                <w:szCs w:val="20"/>
                <w:lang w:val="fr-CA"/>
              </w:rPr>
              <w:t xml:space="preserve">, daté du </w:t>
            </w:r>
            <w:r w:rsidRPr="000213DD">
              <w:rPr>
                <w:rFonts w:cs="Times New Roman"/>
                <w:szCs w:val="20"/>
                <w:lang w:val="fr-FR"/>
              </w:rPr>
              <w:t>27 juillet 2015</w:t>
            </w:r>
            <w:r w:rsidRPr="000213DD">
              <w:rPr>
                <w:rFonts w:cs="Times New Roman"/>
                <w:szCs w:val="20"/>
                <w:lang w:val="fr-CA"/>
              </w:rPr>
              <w:t>, est rejetée sans dépens.</w:t>
            </w:r>
          </w:p>
        </w:tc>
      </w:tr>
    </w:tbl>
    <w:p w:rsidR="00327F54" w:rsidRPr="000213DD" w:rsidRDefault="00327F54" w:rsidP="00DF0B43">
      <w:pPr>
        <w:rPr>
          <w:rFonts w:cs="Times New Roman"/>
          <w:sz w:val="20"/>
          <w:szCs w:val="20"/>
          <w:lang w:val="fr-CA"/>
        </w:rPr>
      </w:pPr>
    </w:p>
    <w:p w:rsidR="00C0326E" w:rsidRPr="000213DD" w:rsidRDefault="00C0326E" w:rsidP="00DF0B43">
      <w:pPr>
        <w:rPr>
          <w:rFonts w:cs="Times New Roman"/>
          <w:sz w:val="20"/>
          <w:szCs w:val="20"/>
          <w:u w:val="single"/>
        </w:rPr>
      </w:pPr>
      <w:r w:rsidRPr="000213DD">
        <w:rPr>
          <w:rFonts w:cs="Times New Roman"/>
          <w:sz w:val="20"/>
          <w:szCs w:val="20"/>
          <w:u w:val="single"/>
        </w:rPr>
        <w:t>CASE SUMMARY</w:t>
      </w:r>
    </w:p>
    <w:p w:rsidR="00327F54" w:rsidRPr="000213DD" w:rsidRDefault="00327F54" w:rsidP="00DF0B43">
      <w:pPr>
        <w:rPr>
          <w:rFonts w:cs="Times New Roman"/>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611"/>
        <w:gridCol w:w="464"/>
        <w:gridCol w:w="4465"/>
      </w:tblGrid>
      <w:tr w:rsidR="00C0326E" w:rsidRPr="000213DD" w:rsidTr="00F761E4">
        <w:tc>
          <w:tcPr>
            <w:tcW w:w="5000" w:type="pct"/>
            <w:gridSpan w:val="3"/>
          </w:tcPr>
          <w:p w:rsidR="00C0326E" w:rsidRPr="000213DD" w:rsidRDefault="00C0326E" w:rsidP="00FA6570">
            <w:pPr>
              <w:jc w:val="both"/>
              <w:rPr>
                <w:rFonts w:cs="Times New Roman"/>
                <w:sz w:val="20"/>
                <w:szCs w:val="20"/>
              </w:rPr>
            </w:pPr>
            <w:r w:rsidRPr="000213DD">
              <w:rPr>
                <w:rFonts w:cs="Times New Roman"/>
                <w:sz w:val="20"/>
                <w:szCs w:val="20"/>
              </w:rPr>
              <w:t xml:space="preserve">Human rights — Jurisdiction — Canadian Human Rights Commission — Canadian Radio-television and Telecommunications Commission — Accessibility of services normally made available to the public by a broadcast distribution undertaking to a person with a disability — Whether the CRTC has jurisdiction to regulate the hardware and software components of set-top boxes and electronic programming guides — Within the standard of reasonableness, what degree of deference is owed to the CHRC’s administrative screening decisions under ss. 41 and 44 of the </w:t>
            </w:r>
            <w:r w:rsidRPr="000213DD">
              <w:rPr>
                <w:rFonts w:cs="Times New Roman"/>
                <w:i/>
                <w:sz w:val="20"/>
                <w:szCs w:val="20"/>
              </w:rPr>
              <w:t>Canadian Human Rights Act</w:t>
            </w:r>
            <w:r w:rsidRPr="000213DD">
              <w:rPr>
                <w:rFonts w:cs="Times New Roman"/>
                <w:sz w:val="20"/>
                <w:szCs w:val="20"/>
              </w:rPr>
              <w:t xml:space="preserve"> — What role should the courts play in facilitating access to justice for persons with disabilities — Whether the distribution of interveners created an unjust imbalance of argument.</w:t>
            </w:r>
          </w:p>
        </w:tc>
      </w:tr>
      <w:tr w:rsidR="00C0326E" w:rsidRPr="000213DD" w:rsidTr="00F761E4">
        <w:tc>
          <w:tcPr>
            <w:tcW w:w="5000" w:type="pct"/>
            <w:gridSpan w:val="3"/>
          </w:tcPr>
          <w:p w:rsidR="00C0326E" w:rsidRPr="000213DD" w:rsidRDefault="00C0326E" w:rsidP="00DF0B43">
            <w:pPr>
              <w:rPr>
                <w:rFonts w:cs="Times New Roman"/>
                <w:sz w:val="20"/>
                <w:szCs w:val="20"/>
              </w:rPr>
            </w:pPr>
          </w:p>
          <w:p w:rsidR="00FA6570" w:rsidRPr="000213DD" w:rsidRDefault="00FA6570" w:rsidP="00DF0B43">
            <w:pPr>
              <w:rPr>
                <w:rFonts w:cs="Times New Roman"/>
                <w:sz w:val="20"/>
                <w:szCs w:val="20"/>
              </w:rPr>
            </w:pPr>
          </w:p>
        </w:tc>
      </w:tr>
      <w:tr w:rsidR="00C0326E" w:rsidRPr="000213DD" w:rsidTr="00F761E4">
        <w:tc>
          <w:tcPr>
            <w:tcW w:w="5000" w:type="pct"/>
            <w:gridSpan w:val="3"/>
          </w:tcPr>
          <w:p w:rsidR="00C0326E" w:rsidRPr="000213DD" w:rsidRDefault="00C0326E" w:rsidP="00FA6570">
            <w:pPr>
              <w:jc w:val="both"/>
              <w:rPr>
                <w:rFonts w:cs="Times New Roman"/>
                <w:sz w:val="20"/>
                <w:szCs w:val="20"/>
              </w:rPr>
            </w:pPr>
            <w:r w:rsidRPr="000213DD">
              <w:rPr>
                <w:rFonts w:cs="Times New Roman"/>
                <w:sz w:val="20"/>
                <w:szCs w:val="20"/>
              </w:rPr>
              <w:t>Mr. </w:t>
            </w:r>
            <w:proofErr w:type="spellStart"/>
            <w:r w:rsidRPr="000213DD">
              <w:rPr>
                <w:rFonts w:cs="Times New Roman"/>
                <w:sz w:val="20"/>
                <w:szCs w:val="20"/>
              </w:rPr>
              <w:t>Eadie</w:t>
            </w:r>
            <w:proofErr w:type="spellEnd"/>
            <w:r w:rsidRPr="000213DD">
              <w:rPr>
                <w:rFonts w:cs="Times New Roman"/>
                <w:sz w:val="20"/>
                <w:szCs w:val="20"/>
              </w:rPr>
              <w:t xml:space="preserve">, who is blind, filed a complaint with the Canadian Human Rights Commission (“CHRC”) raising three allegations of discrimination in the provision of those services contrary to s. 5 of the </w:t>
            </w:r>
            <w:r w:rsidRPr="000213DD">
              <w:rPr>
                <w:rFonts w:cs="Times New Roman"/>
                <w:i/>
                <w:sz w:val="20"/>
                <w:szCs w:val="20"/>
              </w:rPr>
              <w:t>Canadian Human Rights Act</w:t>
            </w:r>
            <w:r w:rsidRPr="000213DD">
              <w:rPr>
                <w:rFonts w:cs="Times New Roman"/>
                <w:sz w:val="20"/>
                <w:szCs w:val="20"/>
              </w:rPr>
              <w:t xml:space="preserve">, R.S.C. 1985, </w:t>
            </w:r>
            <w:proofErr w:type="gramStart"/>
            <w:r w:rsidRPr="000213DD">
              <w:rPr>
                <w:rFonts w:cs="Times New Roman"/>
                <w:sz w:val="20"/>
                <w:szCs w:val="20"/>
              </w:rPr>
              <w:t>c</w:t>
            </w:r>
            <w:proofErr w:type="gramEnd"/>
            <w:r w:rsidRPr="000213DD">
              <w:rPr>
                <w:rFonts w:cs="Times New Roman"/>
                <w:sz w:val="20"/>
                <w:szCs w:val="20"/>
              </w:rPr>
              <w:t>. H-6. The first two complaints were resolved by the CRTC, so the only outstanding complaint was that the set-top box supplied by MTS fails to provide audible cues to facilitate access and use of the interactive programming guide. There was no dispute that Mr. </w:t>
            </w:r>
            <w:proofErr w:type="spellStart"/>
            <w:r w:rsidRPr="000213DD">
              <w:rPr>
                <w:rFonts w:cs="Times New Roman"/>
                <w:sz w:val="20"/>
                <w:szCs w:val="20"/>
              </w:rPr>
              <w:t>Eadie</w:t>
            </w:r>
            <w:proofErr w:type="spellEnd"/>
            <w:r w:rsidRPr="000213DD">
              <w:rPr>
                <w:rFonts w:cs="Times New Roman"/>
                <w:sz w:val="20"/>
                <w:szCs w:val="20"/>
              </w:rPr>
              <w:t xml:space="preserve"> could not use the interactive programming guide without the assistance of a sighted person, so the only real questions were whether a technical solution that would accommodate Mr. </w:t>
            </w:r>
            <w:proofErr w:type="spellStart"/>
            <w:r w:rsidRPr="000213DD">
              <w:rPr>
                <w:rFonts w:cs="Times New Roman"/>
                <w:sz w:val="20"/>
                <w:szCs w:val="20"/>
              </w:rPr>
              <w:t>Eadie</w:t>
            </w:r>
            <w:proofErr w:type="spellEnd"/>
            <w:r w:rsidRPr="000213DD">
              <w:rPr>
                <w:rFonts w:cs="Times New Roman"/>
                <w:sz w:val="20"/>
                <w:szCs w:val="20"/>
              </w:rPr>
              <w:t xml:space="preserve"> was available, and whether such a solution would impose undue hardship on MTS. The parties agreed that this issue was systemic within the Canadian broadcasting industry. The investigator recommended that the CRHC deal with the complaint. The CHRC adopted the investigator’s decision and referred the matter to an inquiry. MTS’s application for judicial review was allowed and the matter was returned to the Commission for redetermination. Mr. </w:t>
            </w:r>
            <w:proofErr w:type="spellStart"/>
            <w:r w:rsidRPr="000213DD">
              <w:rPr>
                <w:rFonts w:cs="Times New Roman"/>
                <w:sz w:val="20"/>
                <w:szCs w:val="20"/>
              </w:rPr>
              <w:t>Eadie’s</w:t>
            </w:r>
            <w:proofErr w:type="spellEnd"/>
            <w:r w:rsidRPr="000213DD">
              <w:rPr>
                <w:rFonts w:cs="Times New Roman"/>
                <w:sz w:val="20"/>
                <w:szCs w:val="20"/>
              </w:rPr>
              <w:t xml:space="preserve"> appeal and MTS’s cross-appeal were both dismissed.</w:t>
            </w:r>
          </w:p>
          <w:p w:rsidR="00C0326E" w:rsidRPr="000213DD" w:rsidRDefault="00C0326E" w:rsidP="00DF0B43">
            <w:pPr>
              <w:rPr>
                <w:rFonts w:cs="Times New Roman"/>
                <w:sz w:val="20"/>
                <w:szCs w:val="20"/>
              </w:rPr>
            </w:pPr>
          </w:p>
        </w:tc>
      </w:tr>
      <w:tr w:rsidR="00C0326E" w:rsidRPr="000213DD" w:rsidTr="00F761E4">
        <w:tc>
          <w:tcPr>
            <w:tcW w:w="2417" w:type="pct"/>
          </w:tcPr>
          <w:p w:rsidR="00C0326E" w:rsidRPr="000213DD" w:rsidRDefault="00C0326E" w:rsidP="00DF0B43">
            <w:pPr>
              <w:rPr>
                <w:rFonts w:cs="Times New Roman"/>
                <w:sz w:val="20"/>
                <w:szCs w:val="20"/>
              </w:rPr>
            </w:pPr>
            <w:r w:rsidRPr="000213DD">
              <w:rPr>
                <w:rFonts w:cs="Times New Roman"/>
                <w:sz w:val="20"/>
                <w:szCs w:val="20"/>
              </w:rPr>
              <w:t>January 17, 2014</w:t>
            </w:r>
          </w:p>
          <w:p w:rsidR="00C0326E" w:rsidRPr="000213DD" w:rsidRDefault="00C0326E" w:rsidP="00DF0B43">
            <w:pPr>
              <w:rPr>
                <w:rFonts w:cs="Times New Roman"/>
                <w:sz w:val="20"/>
                <w:szCs w:val="20"/>
              </w:rPr>
            </w:pPr>
            <w:r w:rsidRPr="000213DD">
              <w:rPr>
                <w:rFonts w:cs="Times New Roman"/>
                <w:sz w:val="20"/>
                <w:szCs w:val="20"/>
              </w:rPr>
              <w:t>Federal Court</w:t>
            </w:r>
          </w:p>
          <w:p w:rsidR="00C0326E" w:rsidRPr="000213DD" w:rsidRDefault="00C0326E" w:rsidP="00DF0B43">
            <w:pPr>
              <w:rPr>
                <w:rFonts w:cs="Times New Roman"/>
                <w:sz w:val="20"/>
                <w:szCs w:val="20"/>
              </w:rPr>
            </w:pPr>
            <w:r w:rsidRPr="000213DD">
              <w:rPr>
                <w:rFonts w:cs="Times New Roman"/>
                <w:sz w:val="20"/>
                <w:szCs w:val="20"/>
              </w:rPr>
              <w:t>(</w:t>
            </w:r>
            <w:proofErr w:type="spellStart"/>
            <w:r w:rsidRPr="000213DD">
              <w:rPr>
                <w:rFonts w:cs="Times New Roman"/>
                <w:sz w:val="20"/>
                <w:szCs w:val="20"/>
              </w:rPr>
              <w:t>Annis</w:t>
            </w:r>
            <w:proofErr w:type="spellEnd"/>
            <w:r w:rsidRPr="000213DD">
              <w:rPr>
                <w:rFonts w:cs="Times New Roman"/>
                <w:sz w:val="20"/>
                <w:szCs w:val="20"/>
              </w:rPr>
              <w:t xml:space="preserve"> J.)</w:t>
            </w:r>
          </w:p>
          <w:p w:rsidR="00C0326E" w:rsidRPr="000213DD" w:rsidRDefault="009A60CD" w:rsidP="00DF0B43">
            <w:pPr>
              <w:rPr>
                <w:rFonts w:cs="Times New Roman"/>
                <w:sz w:val="20"/>
                <w:szCs w:val="20"/>
              </w:rPr>
            </w:pPr>
            <w:hyperlink r:id="rId22" w:history="1">
              <w:r w:rsidR="00C0326E" w:rsidRPr="000213DD">
                <w:rPr>
                  <w:rStyle w:val="Hyperlink"/>
                  <w:rFonts w:cs="Times New Roman"/>
                  <w:sz w:val="20"/>
                  <w:szCs w:val="20"/>
                </w:rPr>
                <w:t>2014 FC 61</w:t>
              </w:r>
            </w:hyperlink>
          </w:p>
          <w:p w:rsidR="00C0326E" w:rsidRPr="000213DD" w:rsidRDefault="00C0326E" w:rsidP="00DF0B43">
            <w:pPr>
              <w:rPr>
                <w:rFonts w:cs="Times New Roman"/>
                <w:sz w:val="20"/>
                <w:szCs w:val="20"/>
              </w:rPr>
            </w:pPr>
          </w:p>
        </w:tc>
        <w:tc>
          <w:tcPr>
            <w:tcW w:w="243" w:type="pct"/>
          </w:tcPr>
          <w:p w:rsidR="00C0326E" w:rsidRPr="000213DD" w:rsidRDefault="00C0326E" w:rsidP="00DF0B43">
            <w:pPr>
              <w:rPr>
                <w:rFonts w:cs="Times New Roman"/>
                <w:sz w:val="20"/>
                <w:szCs w:val="20"/>
              </w:rPr>
            </w:pPr>
          </w:p>
        </w:tc>
        <w:tc>
          <w:tcPr>
            <w:tcW w:w="2340" w:type="pct"/>
          </w:tcPr>
          <w:p w:rsidR="00C0326E" w:rsidRPr="000213DD" w:rsidRDefault="00C0326E" w:rsidP="00DF0B43">
            <w:pPr>
              <w:rPr>
                <w:rFonts w:cs="Times New Roman"/>
                <w:sz w:val="20"/>
                <w:szCs w:val="20"/>
              </w:rPr>
            </w:pPr>
            <w:r w:rsidRPr="000213DD">
              <w:rPr>
                <w:rFonts w:cs="Times New Roman"/>
                <w:sz w:val="20"/>
                <w:szCs w:val="20"/>
              </w:rPr>
              <w:t>Application for judicial review allowed</w:t>
            </w:r>
          </w:p>
        </w:tc>
      </w:tr>
      <w:tr w:rsidR="00C0326E" w:rsidRPr="000213DD" w:rsidTr="00F761E4">
        <w:tc>
          <w:tcPr>
            <w:tcW w:w="2417" w:type="pct"/>
          </w:tcPr>
          <w:p w:rsidR="00C0326E" w:rsidRPr="000213DD" w:rsidRDefault="00C0326E" w:rsidP="00DF0B43">
            <w:pPr>
              <w:rPr>
                <w:rFonts w:cs="Times New Roman"/>
                <w:sz w:val="20"/>
                <w:szCs w:val="20"/>
              </w:rPr>
            </w:pPr>
            <w:r w:rsidRPr="000213DD">
              <w:rPr>
                <w:rFonts w:cs="Times New Roman"/>
                <w:sz w:val="20"/>
                <w:szCs w:val="20"/>
              </w:rPr>
              <w:t>July 27, 2015</w:t>
            </w:r>
          </w:p>
          <w:p w:rsidR="00C0326E" w:rsidRPr="000213DD" w:rsidRDefault="00C0326E" w:rsidP="00DF0B43">
            <w:pPr>
              <w:rPr>
                <w:rFonts w:cs="Times New Roman"/>
                <w:sz w:val="20"/>
                <w:szCs w:val="20"/>
              </w:rPr>
            </w:pPr>
            <w:r w:rsidRPr="000213DD">
              <w:rPr>
                <w:rFonts w:cs="Times New Roman"/>
                <w:sz w:val="20"/>
                <w:szCs w:val="20"/>
              </w:rPr>
              <w:t>Federal Court of Appeal</w:t>
            </w:r>
          </w:p>
          <w:p w:rsidR="00C0326E" w:rsidRPr="000213DD" w:rsidRDefault="00C0326E" w:rsidP="00DF0B43">
            <w:pPr>
              <w:rPr>
                <w:rFonts w:cs="Times New Roman"/>
                <w:sz w:val="20"/>
                <w:szCs w:val="20"/>
              </w:rPr>
            </w:pPr>
            <w:r w:rsidRPr="000213DD">
              <w:rPr>
                <w:rFonts w:cs="Times New Roman"/>
                <w:sz w:val="20"/>
                <w:szCs w:val="20"/>
              </w:rPr>
              <w:t>(Gauthier, Near, Scott JJ.A.)</w:t>
            </w:r>
          </w:p>
          <w:p w:rsidR="00C0326E" w:rsidRPr="000213DD" w:rsidRDefault="009A60CD" w:rsidP="00DF0B43">
            <w:pPr>
              <w:rPr>
                <w:rFonts w:cs="Times New Roman"/>
                <w:sz w:val="20"/>
                <w:szCs w:val="20"/>
              </w:rPr>
            </w:pPr>
            <w:hyperlink r:id="rId23" w:history="1">
              <w:r w:rsidR="00C0326E" w:rsidRPr="000213DD">
                <w:rPr>
                  <w:rStyle w:val="Hyperlink"/>
                  <w:rFonts w:cs="Times New Roman"/>
                  <w:sz w:val="20"/>
                  <w:szCs w:val="20"/>
                </w:rPr>
                <w:t>2015 FCA 173</w:t>
              </w:r>
            </w:hyperlink>
          </w:p>
          <w:p w:rsidR="00C0326E" w:rsidRPr="000213DD" w:rsidRDefault="00C0326E" w:rsidP="00DF0B43">
            <w:pPr>
              <w:rPr>
                <w:rFonts w:cs="Times New Roman"/>
                <w:sz w:val="20"/>
                <w:szCs w:val="20"/>
              </w:rPr>
            </w:pPr>
          </w:p>
        </w:tc>
        <w:tc>
          <w:tcPr>
            <w:tcW w:w="243" w:type="pct"/>
          </w:tcPr>
          <w:p w:rsidR="00C0326E" w:rsidRPr="000213DD" w:rsidRDefault="00C0326E" w:rsidP="00DF0B43">
            <w:pPr>
              <w:rPr>
                <w:rFonts w:cs="Times New Roman"/>
                <w:sz w:val="20"/>
                <w:szCs w:val="20"/>
              </w:rPr>
            </w:pPr>
          </w:p>
        </w:tc>
        <w:tc>
          <w:tcPr>
            <w:tcW w:w="2340" w:type="pct"/>
          </w:tcPr>
          <w:p w:rsidR="00C0326E" w:rsidRPr="000213DD" w:rsidRDefault="00C0326E" w:rsidP="00DF0B43">
            <w:pPr>
              <w:rPr>
                <w:rFonts w:cs="Times New Roman"/>
                <w:sz w:val="20"/>
                <w:szCs w:val="20"/>
              </w:rPr>
            </w:pPr>
            <w:r w:rsidRPr="000213DD">
              <w:rPr>
                <w:rFonts w:cs="Times New Roman"/>
                <w:sz w:val="20"/>
                <w:szCs w:val="20"/>
              </w:rPr>
              <w:t>Appeal and cross-appeal dismissed</w:t>
            </w:r>
          </w:p>
          <w:p w:rsidR="00C0326E" w:rsidRPr="000213DD" w:rsidRDefault="00C0326E" w:rsidP="00DF0B43">
            <w:pPr>
              <w:rPr>
                <w:rFonts w:cs="Times New Roman"/>
                <w:sz w:val="20"/>
                <w:szCs w:val="20"/>
              </w:rPr>
            </w:pPr>
          </w:p>
        </w:tc>
      </w:tr>
      <w:tr w:rsidR="00C0326E" w:rsidRPr="000213DD" w:rsidTr="00F761E4">
        <w:tc>
          <w:tcPr>
            <w:tcW w:w="2417" w:type="pct"/>
          </w:tcPr>
          <w:p w:rsidR="00C0326E" w:rsidRPr="000213DD" w:rsidRDefault="00C0326E" w:rsidP="00DF0B43">
            <w:pPr>
              <w:rPr>
                <w:rFonts w:cs="Times New Roman"/>
                <w:sz w:val="20"/>
                <w:szCs w:val="20"/>
              </w:rPr>
            </w:pPr>
            <w:r w:rsidRPr="000213DD">
              <w:rPr>
                <w:rFonts w:cs="Times New Roman"/>
                <w:sz w:val="20"/>
                <w:szCs w:val="20"/>
              </w:rPr>
              <w:t>September 29, 2015</w:t>
            </w:r>
          </w:p>
          <w:p w:rsidR="00C0326E" w:rsidRPr="000213DD" w:rsidRDefault="00C0326E" w:rsidP="00DF0B43">
            <w:pPr>
              <w:rPr>
                <w:rFonts w:cs="Times New Roman"/>
                <w:sz w:val="20"/>
                <w:szCs w:val="20"/>
              </w:rPr>
            </w:pPr>
            <w:r w:rsidRPr="000213DD">
              <w:rPr>
                <w:rFonts w:cs="Times New Roman"/>
                <w:sz w:val="20"/>
                <w:szCs w:val="20"/>
              </w:rPr>
              <w:t>Supreme Court of Canada</w:t>
            </w:r>
          </w:p>
        </w:tc>
        <w:tc>
          <w:tcPr>
            <w:tcW w:w="243" w:type="pct"/>
          </w:tcPr>
          <w:p w:rsidR="00C0326E" w:rsidRPr="000213DD" w:rsidRDefault="00C0326E" w:rsidP="00DF0B43">
            <w:pPr>
              <w:rPr>
                <w:rFonts w:cs="Times New Roman"/>
                <w:sz w:val="20"/>
                <w:szCs w:val="20"/>
              </w:rPr>
            </w:pPr>
          </w:p>
        </w:tc>
        <w:tc>
          <w:tcPr>
            <w:tcW w:w="2340" w:type="pct"/>
          </w:tcPr>
          <w:p w:rsidR="00C0326E" w:rsidRPr="000213DD" w:rsidRDefault="00C0326E" w:rsidP="00DF0B43">
            <w:pPr>
              <w:rPr>
                <w:rFonts w:cs="Times New Roman"/>
                <w:sz w:val="20"/>
                <w:szCs w:val="20"/>
              </w:rPr>
            </w:pPr>
            <w:r w:rsidRPr="000213DD">
              <w:rPr>
                <w:rFonts w:cs="Times New Roman"/>
                <w:sz w:val="20"/>
                <w:szCs w:val="20"/>
              </w:rPr>
              <w:t>Application for leave to appeal filed</w:t>
            </w:r>
          </w:p>
        </w:tc>
      </w:tr>
    </w:tbl>
    <w:p w:rsidR="00C0326E" w:rsidRPr="000213DD" w:rsidRDefault="009A60CD" w:rsidP="00DF0B43">
      <w:pPr>
        <w:rPr>
          <w:sz w:val="20"/>
          <w:szCs w:val="20"/>
          <w:lang w:val="fr-CA"/>
        </w:rPr>
      </w:pPr>
      <w:r>
        <w:rPr>
          <w:sz w:val="20"/>
          <w:szCs w:val="20"/>
          <w:lang w:val="fr-CA"/>
        </w:rPr>
        <w:pict>
          <v:rect id="_x0000_i1049" style="width:2in;height:1pt" o:hrpct="0" o:hralign="center" o:hrstd="t" o:hrnoshade="t" o:hr="t" fillcolor="black [3213]" stroked="f"/>
        </w:pict>
      </w:r>
    </w:p>
    <w:p w:rsidR="00C0326E" w:rsidRPr="000213DD" w:rsidRDefault="00C0326E" w:rsidP="00DF0B43">
      <w:pPr>
        <w:rPr>
          <w:sz w:val="20"/>
          <w:szCs w:val="20"/>
          <w:lang w:val="fr-CA"/>
        </w:rPr>
      </w:pPr>
    </w:p>
    <w:p w:rsidR="00C0326E" w:rsidRPr="000213DD" w:rsidRDefault="00C0326E" w:rsidP="00DF0B43">
      <w:pPr>
        <w:rPr>
          <w:sz w:val="20"/>
          <w:szCs w:val="20"/>
          <w:u w:val="single"/>
          <w:lang w:val="fr-CA"/>
        </w:rPr>
      </w:pPr>
      <w:r w:rsidRPr="000213DD">
        <w:rPr>
          <w:sz w:val="20"/>
          <w:szCs w:val="20"/>
          <w:u w:val="single"/>
          <w:lang w:val="fr-CA"/>
        </w:rPr>
        <w:t>RÉSUMÉ DE L’AFFAIRE</w:t>
      </w:r>
    </w:p>
    <w:p w:rsidR="00C0326E" w:rsidRPr="000213DD" w:rsidRDefault="00C0326E" w:rsidP="00DF0B43">
      <w:pPr>
        <w:rPr>
          <w:sz w:val="20"/>
          <w:szCs w:val="20"/>
          <w:lang w:val="fr-CA"/>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C0326E" w:rsidRPr="009A60CD" w:rsidTr="00C0326E">
        <w:tc>
          <w:tcPr>
            <w:tcW w:w="5000" w:type="pct"/>
            <w:gridSpan w:val="3"/>
          </w:tcPr>
          <w:p w:rsidR="00C0326E" w:rsidRPr="000213DD" w:rsidRDefault="00C0326E" w:rsidP="00FA6570">
            <w:pPr>
              <w:jc w:val="both"/>
              <w:rPr>
                <w:sz w:val="20"/>
                <w:szCs w:val="20"/>
                <w:lang w:val="fr-CA"/>
              </w:rPr>
            </w:pPr>
            <w:r w:rsidRPr="000213DD">
              <w:rPr>
                <w:sz w:val="20"/>
                <w:szCs w:val="20"/>
                <w:lang w:val="fr-CA"/>
              </w:rPr>
              <w:t xml:space="preserve">Droits de la personne — Compétence — Commission canadienne des droits de la personne — Conseil de la radiodiffusion et des télécommunications canadiennes — Accessibilité pour une personne handicapée aux services normalement mis à la disposition du public par une entreprise de distribution de radiodiffusion — Le CRTC </w:t>
            </w:r>
            <w:proofErr w:type="spellStart"/>
            <w:r w:rsidRPr="000213DD">
              <w:rPr>
                <w:sz w:val="20"/>
                <w:szCs w:val="20"/>
                <w:lang w:val="fr-CA"/>
              </w:rPr>
              <w:t>a-t-il</w:t>
            </w:r>
            <w:proofErr w:type="spellEnd"/>
            <w:r w:rsidRPr="000213DD">
              <w:rPr>
                <w:sz w:val="20"/>
                <w:szCs w:val="20"/>
                <w:lang w:val="fr-CA"/>
              </w:rPr>
              <w:t xml:space="preserve"> compétence pour réglementer les éléments matériels et logiciels des boîtiers décodeurs et des guides de programmation électronique? — Selon la norme de la décision raisonnable, quelle déférence doit être accordée aux décisions administratives préliminaires de la CCDP en application </w:t>
            </w:r>
            <w:proofErr w:type="gramStart"/>
            <w:r w:rsidRPr="000213DD">
              <w:rPr>
                <w:sz w:val="20"/>
                <w:szCs w:val="20"/>
                <w:lang w:val="fr-CA"/>
              </w:rPr>
              <w:t>des art</w:t>
            </w:r>
            <w:proofErr w:type="gramEnd"/>
            <w:r w:rsidRPr="000213DD">
              <w:rPr>
                <w:sz w:val="20"/>
                <w:szCs w:val="20"/>
                <w:lang w:val="fr-CA"/>
              </w:rPr>
              <w:t>. 41 et 44 de la</w:t>
            </w:r>
            <w:r w:rsidRPr="000213DD">
              <w:rPr>
                <w:i/>
                <w:sz w:val="20"/>
                <w:szCs w:val="20"/>
                <w:lang w:val="fr-CA"/>
              </w:rPr>
              <w:t xml:space="preserve"> Loi canadienne sur les droits de la personne</w:t>
            </w:r>
            <w:r w:rsidRPr="000213DD">
              <w:rPr>
                <w:sz w:val="20"/>
                <w:szCs w:val="20"/>
                <w:lang w:val="fr-CA"/>
              </w:rPr>
              <w:t>?</w:t>
            </w:r>
            <w:r w:rsidRPr="000213DD">
              <w:rPr>
                <w:i/>
                <w:sz w:val="20"/>
                <w:szCs w:val="20"/>
                <w:lang w:val="fr-CA"/>
              </w:rPr>
              <w:t xml:space="preserve"> </w:t>
            </w:r>
            <w:r w:rsidRPr="000213DD">
              <w:rPr>
                <w:sz w:val="20"/>
                <w:szCs w:val="20"/>
                <w:lang w:val="fr-CA"/>
              </w:rPr>
              <w:t xml:space="preserve">— Quel rôle </w:t>
            </w:r>
            <w:proofErr w:type="gramStart"/>
            <w:r w:rsidRPr="000213DD">
              <w:rPr>
                <w:sz w:val="20"/>
                <w:szCs w:val="20"/>
                <w:lang w:val="fr-CA"/>
              </w:rPr>
              <w:t>devraient</w:t>
            </w:r>
            <w:proofErr w:type="gramEnd"/>
            <w:r w:rsidRPr="000213DD">
              <w:rPr>
                <w:sz w:val="20"/>
                <w:szCs w:val="20"/>
                <w:lang w:val="fr-CA"/>
              </w:rPr>
              <w:t xml:space="preserve"> jouer les tribunaux pour faciliter l’accès à la justice des personnes handicapées? — La distribution des intervenants a-t-elle eu pour effet de créer un déséquilibre injuste dans les plaidoiries?</w:t>
            </w:r>
          </w:p>
        </w:tc>
      </w:tr>
      <w:tr w:rsidR="00C0326E" w:rsidRPr="009A60CD" w:rsidTr="00C0326E">
        <w:tc>
          <w:tcPr>
            <w:tcW w:w="5000" w:type="pct"/>
            <w:gridSpan w:val="3"/>
          </w:tcPr>
          <w:p w:rsidR="00C0326E" w:rsidRPr="000213DD" w:rsidRDefault="00C0326E" w:rsidP="00DF0B43">
            <w:pPr>
              <w:rPr>
                <w:sz w:val="20"/>
                <w:szCs w:val="20"/>
                <w:lang w:val="fr-CA"/>
              </w:rPr>
            </w:pPr>
          </w:p>
        </w:tc>
      </w:tr>
      <w:tr w:rsidR="00C0326E" w:rsidRPr="009A60CD" w:rsidTr="00C0326E">
        <w:tc>
          <w:tcPr>
            <w:tcW w:w="5000" w:type="pct"/>
            <w:gridSpan w:val="3"/>
          </w:tcPr>
          <w:p w:rsidR="00C0326E" w:rsidRPr="000213DD" w:rsidRDefault="00C0326E" w:rsidP="00FA6570">
            <w:pPr>
              <w:jc w:val="both"/>
              <w:rPr>
                <w:sz w:val="20"/>
                <w:szCs w:val="20"/>
                <w:lang w:val="fr-CA"/>
              </w:rPr>
            </w:pPr>
            <w:r w:rsidRPr="000213DD">
              <w:rPr>
                <w:sz w:val="20"/>
                <w:szCs w:val="20"/>
                <w:lang w:val="fr-CA"/>
              </w:rPr>
              <w:t xml:space="preserve">Monsieur </w:t>
            </w:r>
            <w:proofErr w:type="spellStart"/>
            <w:r w:rsidRPr="000213DD">
              <w:rPr>
                <w:sz w:val="20"/>
                <w:szCs w:val="20"/>
                <w:lang w:val="fr-CA"/>
              </w:rPr>
              <w:t>Eadie</w:t>
            </w:r>
            <w:proofErr w:type="spellEnd"/>
            <w:r w:rsidRPr="000213DD">
              <w:rPr>
                <w:sz w:val="20"/>
                <w:szCs w:val="20"/>
                <w:lang w:val="fr-CA"/>
              </w:rPr>
              <w:t xml:space="preserve">, qui est aveugle, a déposé une plainte auprès de la Commission canadienne des droits de la personne (« CCDP ») par laquelle il formulait trois allégations de discrimination dans la prestation de services, en contravention de l’art. 5 de la </w:t>
            </w:r>
            <w:r w:rsidRPr="000213DD">
              <w:rPr>
                <w:i/>
                <w:iCs/>
                <w:sz w:val="20"/>
                <w:szCs w:val="20"/>
                <w:lang w:val="fr-CA"/>
              </w:rPr>
              <w:t>Loi canadienne sur les droits de la personne</w:t>
            </w:r>
            <w:r w:rsidRPr="000213DD">
              <w:rPr>
                <w:sz w:val="20"/>
                <w:szCs w:val="20"/>
                <w:lang w:val="fr-CA"/>
              </w:rPr>
              <w:t>, L.R.C. 1985, ch. H-6. Les deux premières plaintes ont été réglées par le CRTC, de sorte que la seule plainte non réglée était que le boîtier décodeur (BD) fourni par MTS n’émettait pas de « signaux sonores » facilitant l’accès au guide de programmation interactive. Nul ne conteste que M. </w:t>
            </w:r>
            <w:proofErr w:type="spellStart"/>
            <w:r w:rsidRPr="000213DD">
              <w:rPr>
                <w:sz w:val="20"/>
                <w:szCs w:val="20"/>
                <w:lang w:val="fr-CA"/>
              </w:rPr>
              <w:t>Eadie</w:t>
            </w:r>
            <w:proofErr w:type="spellEnd"/>
            <w:r w:rsidRPr="000213DD">
              <w:rPr>
                <w:sz w:val="20"/>
                <w:szCs w:val="20"/>
                <w:lang w:val="fr-CA"/>
              </w:rPr>
              <w:t xml:space="preserve"> ne pouvait utiliser le guide de programmation interactive sans l’assistance d’une personne voyante, si bien que la seule véritable controverse qui opposait les parties en ce qui concernait l’absence de « signaux sonores » était celle de savoir s’il existait une solution technique qui pouvait accommoder M. </w:t>
            </w:r>
            <w:proofErr w:type="spellStart"/>
            <w:r w:rsidRPr="000213DD">
              <w:rPr>
                <w:sz w:val="20"/>
                <w:szCs w:val="20"/>
                <w:lang w:val="fr-CA"/>
              </w:rPr>
              <w:t>Eadie</w:t>
            </w:r>
            <w:proofErr w:type="spellEnd"/>
            <w:r w:rsidRPr="000213DD">
              <w:rPr>
                <w:sz w:val="20"/>
                <w:szCs w:val="20"/>
                <w:lang w:val="fr-CA"/>
              </w:rPr>
              <w:t xml:space="preserve"> et si le fait de se procurer un dispositif comportant cette solution risquait d’imposer une contrainte excessive à MTS. Les parties s’entendaient pour dire que ce problème est systémique au sein de l’industrie canadienne de la radiodiffusion. L’enquêteuse a recommandé à la CCDP de statuer sur la plainte. La CCDP a adopté la décision de l’enquêteuse et a renvoyé l’affaire à une enquête. La demande de contrôle judiciaire de MTS a été accueillie et l’affaire a été renvoyée à la Commission pour nouvelle décision. L’appel de M. </w:t>
            </w:r>
            <w:proofErr w:type="spellStart"/>
            <w:r w:rsidRPr="000213DD">
              <w:rPr>
                <w:sz w:val="20"/>
                <w:szCs w:val="20"/>
                <w:lang w:val="fr-CA"/>
              </w:rPr>
              <w:t>Eadie</w:t>
            </w:r>
            <w:proofErr w:type="spellEnd"/>
            <w:r w:rsidRPr="000213DD">
              <w:rPr>
                <w:sz w:val="20"/>
                <w:szCs w:val="20"/>
                <w:lang w:val="fr-CA"/>
              </w:rPr>
              <w:t xml:space="preserve"> et l’appel incident de MTS ont tous les deux été rejetés.</w:t>
            </w:r>
            <w:r w:rsidR="00747333" w:rsidRPr="000213DD">
              <w:rPr>
                <w:sz w:val="20"/>
                <w:szCs w:val="20"/>
                <w:lang w:val="fr-CA"/>
              </w:rPr>
              <w:t xml:space="preserve"> </w:t>
            </w:r>
          </w:p>
          <w:p w:rsidR="00FA6570" w:rsidRPr="000213DD" w:rsidRDefault="00FA6570" w:rsidP="00FA6570">
            <w:pPr>
              <w:jc w:val="both"/>
              <w:rPr>
                <w:sz w:val="20"/>
                <w:szCs w:val="20"/>
                <w:lang w:val="fr-CA"/>
              </w:rPr>
            </w:pPr>
          </w:p>
        </w:tc>
      </w:tr>
      <w:tr w:rsidR="00C0326E" w:rsidRPr="009A60CD" w:rsidTr="00C0326E">
        <w:tc>
          <w:tcPr>
            <w:tcW w:w="2427" w:type="pct"/>
          </w:tcPr>
          <w:p w:rsidR="00C0326E" w:rsidRPr="000213DD" w:rsidRDefault="00C0326E" w:rsidP="00DF0B43">
            <w:pPr>
              <w:rPr>
                <w:sz w:val="20"/>
                <w:szCs w:val="20"/>
                <w:lang w:val="fr-CA"/>
              </w:rPr>
            </w:pPr>
            <w:r w:rsidRPr="000213DD">
              <w:rPr>
                <w:sz w:val="20"/>
                <w:szCs w:val="20"/>
                <w:lang w:val="fr-CA"/>
              </w:rPr>
              <w:t>17 janvier 2014</w:t>
            </w:r>
          </w:p>
          <w:p w:rsidR="00C0326E" w:rsidRPr="000213DD" w:rsidRDefault="00C0326E" w:rsidP="00DF0B43">
            <w:pPr>
              <w:rPr>
                <w:sz w:val="20"/>
                <w:szCs w:val="20"/>
                <w:lang w:val="fr-CA"/>
              </w:rPr>
            </w:pPr>
            <w:r w:rsidRPr="000213DD">
              <w:rPr>
                <w:sz w:val="20"/>
                <w:szCs w:val="20"/>
                <w:lang w:val="fr-CA"/>
              </w:rPr>
              <w:t xml:space="preserve">Cour fédérale </w:t>
            </w:r>
          </w:p>
          <w:p w:rsidR="00C0326E" w:rsidRPr="000213DD" w:rsidRDefault="00C0326E" w:rsidP="00DF0B43">
            <w:pPr>
              <w:rPr>
                <w:sz w:val="20"/>
                <w:szCs w:val="20"/>
                <w:lang w:val="fr-CA"/>
              </w:rPr>
            </w:pPr>
            <w:r w:rsidRPr="000213DD">
              <w:rPr>
                <w:sz w:val="20"/>
                <w:szCs w:val="20"/>
                <w:lang w:val="fr-CA"/>
              </w:rPr>
              <w:t xml:space="preserve">(Juge </w:t>
            </w:r>
            <w:proofErr w:type="spellStart"/>
            <w:r w:rsidRPr="000213DD">
              <w:rPr>
                <w:sz w:val="20"/>
                <w:szCs w:val="20"/>
                <w:lang w:val="fr-CA"/>
              </w:rPr>
              <w:t>Annis</w:t>
            </w:r>
            <w:proofErr w:type="spellEnd"/>
            <w:r w:rsidRPr="000213DD">
              <w:rPr>
                <w:sz w:val="20"/>
                <w:szCs w:val="20"/>
                <w:lang w:val="fr-CA"/>
              </w:rPr>
              <w:t>)</w:t>
            </w:r>
          </w:p>
          <w:p w:rsidR="00C0326E" w:rsidRPr="000213DD" w:rsidRDefault="009A60CD" w:rsidP="00DF0B43">
            <w:pPr>
              <w:rPr>
                <w:sz w:val="20"/>
                <w:szCs w:val="20"/>
                <w:lang w:val="fr-CA"/>
              </w:rPr>
            </w:pPr>
            <w:hyperlink r:id="rId24" w:history="1">
              <w:r w:rsidR="00C0326E" w:rsidRPr="000213DD">
                <w:rPr>
                  <w:rStyle w:val="Hyperlink"/>
                  <w:sz w:val="20"/>
                  <w:szCs w:val="20"/>
                  <w:lang w:val="fr-CA"/>
                </w:rPr>
                <w:t>2014 FC 61</w:t>
              </w:r>
            </w:hyperlink>
          </w:p>
          <w:p w:rsidR="00C0326E" w:rsidRPr="000213DD" w:rsidRDefault="00C0326E" w:rsidP="00DF0B43">
            <w:pPr>
              <w:rPr>
                <w:sz w:val="20"/>
                <w:szCs w:val="20"/>
                <w:lang w:val="fr-CA"/>
              </w:rPr>
            </w:pPr>
          </w:p>
        </w:tc>
        <w:tc>
          <w:tcPr>
            <w:tcW w:w="243" w:type="pct"/>
          </w:tcPr>
          <w:p w:rsidR="00C0326E" w:rsidRPr="000213DD" w:rsidRDefault="00C0326E" w:rsidP="00DF0B43">
            <w:pPr>
              <w:rPr>
                <w:sz w:val="20"/>
                <w:szCs w:val="20"/>
                <w:lang w:val="fr-CA"/>
              </w:rPr>
            </w:pPr>
          </w:p>
        </w:tc>
        <w:tc>
          <w:tcPr>
            <w:tcW w:w="2330" w:type="pct"/>
            <w:hideMark/>
          </w:tcPr>
          <w:p w:rsidR="00C0326E" w:rsidRPr="000213DD" w:rsidRDefault="00C0326E" w:rsidP="00DF0B43">
            <w:pPr>
              <w:rPr>
                <w:sz w:val="20"/>
                <w:szCs w:val="20"/>
                <w:lang w:val="fr-CA"/>
              </w:rPr>
            </w:pPr>
            <w:r w:rsidRPr="000213DD">
              <w:rPr>
                <w:sz w:val="20"/>
                <w:szCs w:val="20"/>
                <w:lang w:val="fr-CA"/>
              </w:rPr>
              <w:t>Jugement accueillant la demande de contrôle judiciaire</w:t>
            </w:r>
          </w:p>
        </w:tc>
      </w:tr>
      <w:tr w:rsidR="00C0326E" w:rsidRPr="009A60CD" w:rsidTr="00C0326E">
        <w:tc>
          <w:tcPr>
            <w:tcW w:w="2427" w:type="pct"/>
          </w:tcPr>
          <w:p w:rsidR="00C0326E" w:rsidRPr="000213DD" w:rsidRDefault="00C0326E" w:rsidP="00DF0B43">
            <w:pPr>
              <w:rPr>
                <w:sz w:val="20"/>
                <w:szCs w:val="20"/>
                <w:lang w:val="fr-CA"/>
              </w:rPr>
            </w:pPr>
            <w:r w:rsidRPr="000213DD">
              <w:rPr>
                <w:sz w:val="20"/>
                <w:szCs w:val="20"/>
                <w:lang w:val="fr-CA"/>
              </w:rPr>
              <w:t>27 juillet 2015</w:t>
            </w:r>
          </w:p>
          <w:p w:rsidR="00C0326E" w:rsidRPr="000213DD" w:rsidRDefault="00C0326E" w:rsidP="00DF0B43">
            <w:pPr>
              <w:rPr>
                <w:sz w:val="20"/>
                <w:szCs w:val="20"/>
                <w:lang w:val="fr-CA"/>
              </w:rPr>
            </w:pPr>
            <w:r w:rsidRPr="000213DD">
              <w:rPr>
                <w:sz w:val="20"/>
                <w:szCs w:val="20"/>
                <w:lang w:val="fr-CA"/>
              </w:rPr>
              <w:t xml:space="preserve">Cour d’appel fédérale </w:t>
            </w:r>
          </w:p>
          <w:p w:rsidR="00C0326E" w:rsidRPr="000213DD" w:rsidRDefault="00C0326E" w:rsidP="00DF0B43">
            <w:pPr>
              <w:rPr>
                <w:sz w:val="20"/>
                <w:szCs w:val="20"/>
                <w:lang w:val="fr-CA"/>
              </w:rPr>
            </w:pPr>
            <w:r w:rsidRPr="000213DD">
              <w:rPr>
                <w:sz w:val="20"/>
                <w:szCs w:val="20"/>
                <w:lang w:val="fr-CA"/>
              </w:rPr>
              <w:t>(Juges Gauthier, Near et Scott)</w:t>
            </w:r>
          </w:p>
          <w:p w:rsidR="00C0326E" w:rsidRPr="000213DD" w:rsidRDefault="009A60CD" w:rsidP="00DF0B43">
            <w:pPr>
              <w:rPr>
                <w:sz w:val="20"/>
                <w:szCs w:val="20"/>
                <w:lang w:val="fr-CA"/>
              </w:rPr>
            </w:pPr>
            <w:hyperlink r:id="rId25" w:history="1">
              <w:r w:rsidR="00C0326E" w:rsidRPr="000213DD">
                <w:rPr>
                  <w:rStyle w:val="Hyperlink"/>
                  <w:sz w:val="20"/>
                  <w:szCs w:val="20"/>
                  <w:lang w:val="fr-CA"/>
                </w:rPr>
                <w:t>2015 FCA 173</w:t>
              </w:r>
            </w:hyperlink>
          </w:p>
          <w:p w:rsidR="00C0326E" w:rsidRPr="000213DD" w:rsidRDefault="00C0326E" w:rsidP="00DF0B43">
            <w:pPr>
              <w:rPr>
                <w:sz w:val="20"/>
                <w:szCs w:val="20"/>
                <w:lang w:val="fr-CA"/>
              </w:rPr>
            </w:pPr>
          </w:p>
        </w:tc>
        <w:tc>
          <w:tcPr>
            <w:tcW w:w="243" w:type="pct"/>
          </w:tcPr>
          <w:p w:rsidR="00C0326E" w:rsidRPr="000213DD" w:rsidRDefault="00C0326E" w:rsidP="00DF0B43">
            <w:pPr>
              <w:rPr>
                <w:sz w:val="20"/>
                <w:szCs w:val="20"/>
                <w:lang w:val="fr-CA"/>
              </w:rPr>
            </w:pPr>
          </w:p>
        </w:tc>
        <w:tc>
          <w:tcPr>
            <w:tcW w:w="2330" w:type="pct"/>
          </w:tcPr>
          <w:p w:rsidR="00C0326E" w:rsidRPr="000213DD" w:rsidRDefault="00C0326E" w:rsidP="00DF0B43">
            <w:pPr>
              <w:rPr>
                <w:sz w:val="20"/>
                <w:szCs w:val="20"/>
                <w:lang w:val="fr-CA"/>
              </w:rPr>
            </w:pPr>
            <w:r w:rsidRPr="000213DD">
              <w:rPr>
                <w:sz w:val="20"/>
                <w:szCs w:val="20"/>
                <w:lang w:val="fr-CA"/>
              </w:rPr>
              <w:t>Rejet de l’appel et de l’appel incident</w:t>
            </w:r>
          </w:p>
          <w:p w:rsidR="00C0326E" w:rsidRPr="000213DD" w:rsidRDefault="00C0326E" w:rsidP="00DF0B43">
            <w:pPr>
              <w:rPr>
                <w:sz w:val="20"/>
                <w:szCs w:val="20"/>
                <w:lang w:val="fr-CA"/>
              </w:rPr>
            </w:pPr>
          </w:p>
        </w:tc>
      </w:tr>
      <w:tr w:rsidR="00C0326E" w:rsidRPr="009A60CD" w:rsidTr="00C0326E">
        <w:tc>
          <w:tcPr>
            <w:tcW w:w="2427" w:type="pct"/>
          </w:tcPr>
          <w:p w:rsidR="00C0326E" w:rsidRPr="000213DD" w:rsidRDefault="00C0326E" w:rsidP="00DF0B43">
            <w:pPr>
              <w:rPr>
                <w:sz w:val="20"/>
                <w:szCs w:val="20"/>
                <w:lang w:val="fr-CA"/>
              </w:rPr>
            </w:pPr>
            <w:r w:rsidRPr="000213DD">
              <w:rPr>
                <w:sz w:val="20"/>
                <w:szCs w:val="20"/>
                <w:lang w:val="fr-CA"/>
              </w:rPr>
              <w:t>29 septembre 2015</w:t>
            </w:r>
          </w:p>
          <w:p w:rsidR="00C0326E" w:rsidRPr="000213DD" w:rsidRDefault="00C0326E" w:rsidP="00DF0B43">
            <w:pPr>
              <w:rPr>
                <w:sz w:val="20"/>
                <w:szCs w:val="20"/>
                <w:lang w:val="fr-CA"/>
              </w:rPr>
            </w:pPr>
            <w:r w:rsidRPr="000213DD">
              <w:rPr>
                <w:sz w:val="20"/>
                <w:szCs w:val="20"/>
                <w:lang w:val="fr-CA"/>
              </w:rPr>
              <w:t>Cour suprême du Canada</w:t>
            </w:r>
          </w:p>
          <w:p w:rsidR="00C0326E" w:rsidRPr="000213DD" w:rsidRDefault="00C0326E" w:rsidP="00DF0B43">
            <w:pPr>
              <w:rPr>
                <w:sz w:val="20"/>
                <w:szCs w:val="20"/>
                <w:lang w:val="fr-CA"/>
              </w:rPr>
            </w:pPr>
          </w:p>
        </w:tc>
        <w:tc>
          <w:tcPr>
            <w:tcW w:w="243" w:type="pct"/>
          </w:tcPr>
          <w:p w:rsidR="00C0326E" w:rsidRPr="000213DD" w:rsidRDefault="00C0326E" w:rsidP="00DF0B43">
            <w:pPr>
              <w:rPr>
                <w:sz w:val="20"/>
                <w:szCs w:val="20"/>
                <w:lang w:val="fr-CA"/>
              </w:rPr>
            </w:pPr>
          </w:p>
        </w:tc>
        <w:tc>
          <w:tcPr>
            <w:tcW w:w="2330" w:type="pct"/>
          </w:tcPr>
          <w:p w:rsidR="00C0326E" w:rsidRPr="000213DD" w:rsidRDefault="00C0326E" w:rsidP="00DF0B43">
            <w:pPr>
              <w:rPr>
                <w:sz w:val="20"/>
                <w:szCs w:val="20"/>
                <w:lang w:val="fr-CA"/>
              </w:rPr>
            </w:pPr>
            <w:r w:rsidRPr="000213DD">
              <w:rPr>
                <w:sz w:val="20"/>
                <w:szCs w:val="20"/>
                <w:lang w:val="fr-CA"/>
              </w:rPr>
              <w:t>Dépôt de la demande d’autorisation d’appel</w:t>
            </w:r>
          </w:p>
          <w:p w:rsidR="00C0326E" w:rsidRPr="000213DD" w:rsidRDefault="00C0326E" w:rsidP="00DF0B43">
            <w:pPr>
              <w:rPr>
                <w:sz w:val="20"/>
                <w:szCs w:val="20"/>
                <w:lang w:val="fr-CA"/>
              </w:rPr>
            </w:pPr>
          </w:p>
        </w:tc>
      </w:tr>
    </w:tbl>
    <w:p w:rsidR="00C0326E" w:rsidRPr="000213DD" w:rsidRDefault="009A60CD" w:rsidP="00DF0B43">
      <w:pPr>
        <w:rPr>
          <w:sz w:val="20"/>
          <w:szCs w:val="20"/>
          <w:lang w:val="fr-CA"/>
        </w:rPr>
      </w:pPr>
      <w:r>
        <w:rPr>
          <w:sz w:val="20"/>
          <w:szCs w:val="20"/>
          <w:lang w:val="fr-CA"/>
        </w:rPr>
        <w:pict>
          <v:rect id="_x0000_i1050" style="width:2in;height:1pt" o:hrpct="0" o:hralign="center" o:hrstd="t" o:hrnoshade="t" o:hr="t" fillcolor="black [3213]" stroked="f"/>
        </w:pict>
      </w:r>
    </w:p>
    <w:p w:rsidR="00890FEB" w:rsidRPr="000213DD" w:rsidRDefault="00890FEB" w:rsidP="00DF0B43">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C0326E" w:rsidRPr="000213DD" w:rsidTr="00F761E4">
        <w:trPr>
          <w:cantSplit/>
        </w:trPr>
        <w:tc>
          <w:tcPr>
            <w:tcW w:w="1458" w:type="dxa"/>
          </w:tcPr>
          <w:p w:rsidR="00C0326E" w:rsidRPr="000213DD" w:rsidRDefault="00C0326E" w:rsidP="00DF0B43">
            <w:pPr>
              <w:rPr>
                <w:rFonts w:cs="Times New Roman"/>
                <w:b/>
                <w:sz w:val="20"/>
                <w:szCs w:val="20"/>
                <w:lang w:val="fr-CA"/>
              </w:rPr>
            </w:pPr>
            <w:r w:rsidRPr="000213DD">
              <w:rPr>
                <w:rFonts w:cs="Times New Roman"/>
                <w:b/>
                <w:sz w:val="20"/>
                <w:szCs w:val="20"/>
                <w:lang w:val="fr-CA"/>
              </w:rPr>
              <w:t>366</w:t>
            </w:r>
            <w:r w:rsidR="00E51DC6" w:rsidRPr="000213DD">
              <w:rPr>
                <w:rFonts w:cs="Times New Roman"/>
                <w:b/>
                <w:sz w:val="20"/>
                <w:szCs w:val="20"/>
                <w:lang w:val="fr-CA"/>
              </w:rPr>
              <w:t>57</w:t>
            </w:r>
          </w:p>
        </w:tc>
        <w:tc>
          <w:tcPr>
            <w:tcW w:w="8082" w:type="dxa"/>
          </w:tcPr>
          <w:p w:rsidR="00C0326E" w:rsidRPr="000213DD" w:rsidRDefault="00E51DC6" w:rsidP="00FA6570">
            <w:pPr>
              <w:jc w:val="both"/>
              <w:rPr>
                <w:rFonts w:cs="Times New Roman"/>
                <w:sz w:val="20"/>
                <w:szCs w:val="20"/>
              </w:rPr>
            </w:pPr>
            <w:r w:rsidRPr="000213DD">
              <w:rPr>
                <w:rStyle w:val="SCCLsocChar"/>
                <w:rFonts w:cs="Times New Roman"/>
                <w:sz w:val="20"/>
                <w:szCs w:val="20"/>
                <w:lang w:val="en-CA"/>
              </w:rPr>
              <w:t xml:space="preserve">Tim Bodnarchuk v. Professional Conduct Committee of the Saskatchewan College of Paramedics </w:t>
            </w:r>
            <w:r w:rsidR="00C0326E" w:rsidRPr="000213DD">
              <w:rPr>
                <w:rFonts w:cs="Times New Roman"/>
                <w:sz w:val="20"/>
                <w:szCs w:val="20"/>
              </w:rPr>
              <w:t>(</w:t>
            </w:r>
            <w:r w:rsidRPr="000213DD">
              <w:rPr>
                <w:rFonts w:cs="Times New Roman"/>
                <w:sz w:val="20"/>
                <w:szCs w:val="20"/>
              </w:rPr>
              <w:t>Sask</w:t>
            </w:r>
            <w:r w:rsidR="00C0326E" w:rsidRPr="000213DD">
              <w:rPr>
                <w:rFonts w:cs="Times New Roman"/>
                <w:sz w:val="20"/>
                <w:szCs w:val="20"/>
              </w:rPr>
              <w:t>.) (Civil) (By Leave)</w:t>
            </w:r>
          </w:p>
          <w:p w:rsidR="00C0326E" w:rsidRPr="000213DD" w:rsidRDefault="00C0326E" w:rsidP="00DF0B43">
            <w:pPr>
              <w:rPr>
                <w:rFonts w:cs="Times New Roman"/>
                <w:sz w:val="20"/>
                <w:szCs w:val="20"/>
              </w:rPr>
            </w:pPr>
          </w:p>
        </w:tc>
      </w:tr>
      <w:tr w:rsidR="00C0326E" w:rsidRPr="000213DD" w:rsidTr="00F761E4">
        <w:trPr>
          <w:cantSplit/>
        </w:trPr>
        <w:tc>
          <w:tcPr>
            <w:tcW w:w="1458" w:type="dxa"/>
          </w:tcPr>
          <w:p w:rsidR="00C0326E" w:rsidRPr="000213DD" w:rsidRDefault="00C0326E" w:rsidP="00DF0B43">
            <w:pPr>
              <w:rPr>
                <w:rFonts w:cs="Times New Roman"/>
                <w:sz w:val="20"/>
                <w:szCs w:val="20"/>
              </w:rPr>
            </w:pPr>
            <w:r w:rsidRPr="000213DD">
              <w:rPr>
                <w:rFonts w:cs="Times New Roman"/>
                <w:sz w:val="20"/>
                <w:szCs w:val="20"/>
              </w:rPr>
              <w:t>Coram :</w:t>
            </w:r>
          </w:p>
        </w:tc>
        <w:tc>
          <w:tcPr>
            <w:tcW w:w="8082" w:type="dxa"/>
          </w:tcPr>
          <w:p w:rsidR="00C0326E" w:rsidRPr="000213DD" w:rsidRDefault="00C0326E" w:rsidP="00DF0B43">
            <w:pPr>
              <w:rPr>
                <w:rStyle w:val="SCCCoramChar"/>
                <w:rFonts w:cs="Times New Roman"/>
                <w:sz w:val="20"/>
                <w:szCs w:val="20"/>
                <w:lang w:val="en-CA"/>
              </w:rPr>
            </w:pPr>
            <w:r w:rsidRPr="000213DD">
              <w:rPr>
                <w:rStyle w:val="SCCCoramChar"/>
                <w:rFonts w:cs="Times New Roman"/>
                <w:sz w:val="20"/>
                <w:szCs w:val="20"/>
                <w:lang w:val="en-CA"/>
              </w:rPr>
              <w:t>Abella, Karakatsanis and Brown JJ.</w:t>
            </w:r>
          </w:p>
          <w:p w:rsidR="00C0326E" w:rsidRPr="000213DD" w:rsidRDefault="00C0326E" w:rsidP="00DF0B43">
            <w:pPr>
              <w:rPr>
                <w:rFonts w:cs="Times New Roman"/>
                <w:sz w:val="20"/>
                <w:szCs w:val="20"/>
                <w:u w:val="single"/>
              </w:rPr>
            </w:pPr>
          </w:p>
        </w:tc>
      </w:tr>
      <w:tr w:rsidR="00C0326E" w:rsidRPr="009A60CD" w:rsidTr="00F761E4">
        <w:trPr>
          <w:cantSplit/>
        </w:trPr>
        <w:tc>
          <w:tcPr>
            <w:tcW w:w="9540" w:type="dxa"/>
            <w:gridSpan w:val="2"/>
          </w:tcPr>
          <w:p w:rsidR="00C0326E" w:rsidRPr="000213DD" w:rsidRDefault="00C0326E" w:rsidP="00DF0B43">
            <w:pPr>
              <w:pStyle w:val="SCCShortJudgment"/>
              <w:ind w:firstLine="0"/>
              <w:rPr>
                <w:rFonts w:cs="Times New Roman"/>
                <w:szCs w:val="20"/>
              </w:rPr>
            </w:pPr>
            <w:r w:rsidRPr="000213DD">
              <w:rPr>
                <w:rFonts w:cs="Times New Roman"/>
                <w:szCs w:val="20"/>
              </w:rPr>
              <w:tab/>
            </w:r>
            <w:r w:rsidR="00E51DC6" w:rsidRPr="000213DD">
              <w:t>The application for leave to appeal from the judgment of the Court of Appeal for Saskatchewan, Number CACV2604, 2015 SKCA 81, dated July 7, 2015, is dismissed with costs.</w:t>
            </w:r>
          </w:p>
          <w:p w:rsidR="00C0326E" w:rsidRPr="000213DD" w:rsidRDefault="00C0326E" w:rsidP="00DF0B43">
            <w:pPr>
              <w:pStyle w:val="SCCShortJudgment"/>
              <w:ind w:firstLine="0"/>
              <w:rPr>
                <w:rFonts w:cs="Times New Roman"/>
                <w:szCs w:val="20"/>
              </w:rPr>
            </w:pPr>
          </w:p>
          <w:p w:rsidR="00C0326E" w:rsidRPr="000213DD" w:rsidRDefault="00E51DC6" w:rsidP="00DF0B43">
            <w:pPr>
              <w:pStyle w:val="SCCShortJudgment"/>
              <w:rPr>
                <w:rFonts w:cs="Times New Roman"/>
                <w:szCs w:val="20"/>
                <w:lang w:val="fr-CA"/>
              </w:rPr>
            </w:pPr>
            <w:r w:rsidRPr="000213DD">
              <w:rPr>
                <w:lang w:val="fr-CA"/>
              </w:rPr>
              <w:t xml:space="preserve">La demande d’autorisation d’appel de l’arrêt de la </w:t>
            </w:r>
            <w:r w:rsidRPr="000213DD">
              <w:rPr>
                <w:lang w:val="fr-FR"/>
              </w:rPr>
              <w:t>Cour d’appel de la Saskatchewan</w:t>
            </w:r>
            <w:r w:rsidRPr="000213DD">
              <w:rPr>
                <w:lang w:val="fr-CA"/>
              </w:rPr>
              <w:t xml:space="preserve">, numéro </w:t>
            </w:r>
            <w:r w:rsidRPr="000213DD">
              <w:rPr>
                <w:lang w:val="fr-FR"/>
              </w:rPr>
              <w:t>CACV2604, 2015 SKCA 81</w:t>
            </w:r>
            <w:r w:rsidRPr="000213DD">
              <w:rPr>
                <w:lang w:val="fr-CA"/>
              </w:rPr>
              <w:t xml:space="preserve">, daté du </w:t>
            </w:r>
            <w:r w:rsidRPr="000213DD">
              <w:rPr>
                <w:lang w:val="fr-FR"/>
              </w:rPr>
              <w:t>7 juillet 2015</w:t>
            </w:r>
            <w:r w:rsidRPr="000213DD">
              <w:rPr>
                <w:lang w:val="fr-CA"/>
              </w:rPr>
              <w:t>, est rejetée avec dépens.</w:t>
            </w:r>
          </w:p>
        </w:tc>
      </w:tr>
    </w:tbl>
    <w:p w:rsidR="00C0326E" w:rsidRPr="000213DD" w:rsidRDefault="00C0326E" w:rsidP="00DF0B43">
      <w:pPr>
        <w:rPr>
          <w:sz w:val="20"/>
          <w:szCs w:val="20"/>
          <w:lang w:val="fr-CA"/>
        </w:rPr>
      </w:pPr>
    </w:p>
    <w:p w:rsidR="00A5721E" w:rsidRPr="000213DD" w:rsidRDefault="00A5721E" w:rsidP="00DF0B43">
      <w:pPr>
        <w:rPr>
          <w:rFonts w:cs="Times New Roman"/>
          <w:sz w:val="20"/>
          <w:szCs w:val="20"/>
          <w:u w:val="single"/>
        </w:rPr>
      </w:pPr>
      <w:r w:rsidRPr="000213DD">
        <w:rPr>
          <w:rFonts w:cs="Times New Roman"/>
          <w:sz w:val="20"/>
          <w:szCs w:val="20"/>
          <w:u w:val="single"/>
        </w:rPr>
        <w:t>CASE SUMMARY</w:t>
      </w:r>
    </w:p>
    <w:p w:rsidR="00A5721E" w:rsidRPr="000213DD" w:rsidRDefault="00A5721E" w:rsidP="00DF0B43">
      <w:pPr>
        <w:rPr>
          <w:rFonts w:cs="Times New Roman"/>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E51DC6" w:rsidRPr="000213DD" w:rsidTr="00F761E4">
        <w:tc>
          <w:tcPr>
            <w:tcW w:w="5000" w:type="pct"/>
            <w:gridSpan w:val="3"/>
          </w:tcPr>
          <w:p w:rsidR="00E51DC6" w:rsidRPr="000213DD" w:rsidRDefault="00E51DC6" w:rsidP="00DF0B43">
            <w:pPr>
              <w:pStyle w:val="SCCBanSummary"/>
              <w:rPr>
                <w:rFonts w:cs="Times New Roman"/>
                <w:sz w:val="20"/>
                <w:szCs w:val="20"/>
              </w:rPr>
            </w:pPr>
            <w:r w:rsidRPr="000213DD">
              <w:rPr>
                <w:rFonts w:cs="Times New Roman"/>
                <w:sz w:val="20"/>
                <w:szCs w:val="20"/>
              </w:rPr>
              <w:t>(Publication ban in case)</w:t>
            </w:r>
          </w:p>
          <w:p w:rsidR="00E51DC6" w:rsidRPr="000213DD" w:rsidRDefault="00E51DC6" w:rsidP="00DF0B43">
            <w:pPr>
              <w:rPr>
                <w:rFonts w:cs="Times New Roman"/>
                <w:sz w:val="20"/>
                <w:szCs w:val="20"/>
              </w:rPr>
            </w:pPr>
          </w:p>
          <w:p w:rsidR="00E51DC6" w:rsidRPr="000213DD" w:rsidRDefault="00E51DC6" w:rsidP="00FA6570">
            <w:pPr>
              <w:jc w:val="both"/>
              <w:rPr>
                <w:rFonts w:eastAsia="Times New Roman" w:cs="Times New Roman"/>
                <w:sz w:val="20"/>
                <w:szCs w:val="20"/>
                <w:lang w:eastAsia="en-CA"/>
              </w:rPr>
            </w:pPr>
            <w:r w:rsidRPr="000213DD">
              <w:rPr>
                <w:rFonts w:eastAsia="Times New Roman" w:cs="Times New Roman"/>
                <w:sz w:val="20"/>
                <w:szCs w:val="20"/>
                <w:lang w:eastAsia="en-CA"/>
              </w:rPr>
              <w:t xml:space="preserve">Administrative law — Appeals — Standard of review — Boards and tribunals — Discipline Committee of the Saskatchewan College of Paramedics — Committee finding applicant paramedic guilty of professional misconduct — Reviewing judge finding Committee’s decision not reasonable and remitting matter back for re-hearing — Court of Appeal allowing appeal and reinstating Committee’s decision — Whether Court of Appeal erred by upholding as “reasonable” a professional disciplinary decision whose supporting reasons were tainted by inconsistent fact-finding on an important and potentially dispositive question — Whether Court of Appeal erred by finding Discipline Committee’s decision reasonable despite its lack of interpretative analysis of s. 23 of </w:t>
            </w:r>
            <w:r w:rsidRPr="000213DD">
              <w:rPr>
                <w:rFonts w:eastAsia="Times New Roman" w:cs="Times New Roman"/>
                <w:i/>
                <w:sz w:val="20"/>
                <w:szCs w:val="20"/>
                <w:lang w:eastAsia="en-CA"/>
              </w:rPr>
              <w:t>The Paramedics Act</w:t>
            </w:r>
            <w:r w:rsidRPr="000213DD">
              <w:rPr>
                <w:rFonts w:eastAsia="Times New Roman" w:cs="Times New Roman"/>
                <w:sz w:val="20"/>
                <w:szCs w:val="20"/>
                <w:lang w:eastAsia="en-CA"/>
              </w:rPr>
              <w:t>, SS 2007, c. P-0.1.</w:t>
            </w:r>
          </w:p>
          <w:p w:rsidR="00E51DC6" w:rsidRPr="000213DD" w:rsidRDefault="00E51DC6" w:rsidP="00DF0B43">
            <w:pPr>
              <w:rPr>
                <w:rFonts w:cs="Times New Roman"/>
                <w:sz w:val="20"/>
                <w:szCs w:val="20"/>
              </w:rPr>
            </w:pPr>
          </w:p>
          <w:p w:rsidR="00E51DC6" w:rsidRPr="000213DD" w:rsidRDefault="00E51DC6" w:rsidP="00FA6570">
            <w:pPr>
              <w:jc w:val="both"/>
              <w:rPr>
                <w:rFonts w:cs="Times New Roman"/>
                <w:sz w:val="20"/>
                <w:szCs w:val="20"/>
              </w:rPr>
            </w:pPr>
            <w:r w:rsidRPr="000213DD">
              <w:rPr>
                <w:rFonts w:cs="Times New Roman"/>
                <w:sz w:val="20"/>
                <w:szCs w:val="20"/>
              </w:rPr>
              <w:t xml:space="preserve">The Discipline Committee of the Saskatchewan College of Paramedics found one of its member paramedics guilty of professional misconduct for breaching s. 23 of </w:t>
            </w:r>
            <w:r w:rsidRPr="000213DD">
              <w:rPr>
                <w:rFonts w:cs="Times New Roman"/>
                <w:i/>
                <w:sz w:val="20"/>
                <w:szCs w:val="20"/>
              </w:rPr>
              <w:t>The Paramedics Act</w:t>
            </w:r>
            <w:r w:rsidRPr="000213DD">
              <w:rPr>
                <w:rFonts w:cs="Times New Roman"/>
                <w:sz w:val="20"/>
                <w:szCs w:val="20"/>
              </w:rPr>
              <w:t xml:space="preserve">, SS 2007, c. P-0.1 and he was ordered to complete a course, at his expense and pay a fine of $3,000. </w:t>
            </w:r>
          </w:p>
          <w:p w:rsidR="00E51DC6" w:rsidRPr="000213DD" w:rsidRDefault="00E51DC6" w:rsidP="00DF0B43">
            <w:pPr>
              <w:rPr>
                <w:rFonts w:cs="Times New Roman"/>
                <w:sz w:val="20"/>
                <w:szCs w:val="20"/>
              </w:rPr>
            </w:pPr>
          </w:p>
        </w:tc>
      </w:tr>
      <w:tr w:rsidR="00E51DC6" w:rsidRPr="000213DD" w:rsidTr="00F761E4">
        <w:tc>
          <w:tcPr>
            <w:tcW w:w="5000" w:type="pct"/>
            <w:gridSpan w:val="3"/>
          </w:tcPr>
          <w:p w:rsidR="00E51DC6" w:rsidRPr="000213DD" w:rsidRDefault="00E51DC6" w:rsidP="00FA6570">
            <w:pPr>
              <w:jc w:val="both"/>
              <w:rPr>
                <w:rFonts w:eastAsia="Times New Roman" w:cs="Times New Roman"/>
                <w:sz w:val="20"/>
                <w:szCs w:val="20"/>
                <w:lang w:val="en-US"/>
              </w:rPr>
            </w:pPr>
            <w:r w:rsidRPr="000213DD">
              <w:rPr>
                <w:rFonts w:eastAsia="Times New Roman" w:cs="Times New Roman"/>
                <w:sz w:val="20"/>
                <w:szCs w:val="20"/>
                <w:lang w:eastAsia="en-CA"/>
              </w:rPr>
              <w:t>The Council of the Saskatchewan College of Paramedics upheld that order and added an official reprimand to the sentence. T</w:t>
            </w:r>
            <w:r w:rsidRPr="000213DD">
              <w:rPr>
                <w:rFonts w:eastAsia="Times New Roman" w:cs="Times New Roman"/>
                <w:sz w:val="20"/>
                <w:szCs w:val="20"/>
                <w:lang w:val="en-US"/>
              </w:rPr>
              <w:t xml:space="preserve">he reviewing judge overturned the Committee’s decision with respect to the discipline of the paramedic and remitted the matter back to the Committee for a re-hearing. The Court of Appeal allowed the appeal and reinstated the decision of the Committee. </w:t>
            </w:r>
          </w:p>
          <w:p w:rsidR="00747333" w:rsidRPr="000213DD" w:rsidRDefault="00747333" w:rsidP="00DF0B43">
            <w:pPr>
              <w:rPr>
                <w:rFonts w:eastAsia="Times New Roman" w:cs="Times New Roman"/>
                <w:sz w:val="20"/>
                <w:szCs w:val="20"/>
                <w:lang w:val="en-US"/>
              </w:rPr>
            </w:pPr>
          </w:p>
          <w:p w:rsidR="00747333" w:rsidRPr="000213DD" w:rsidRDefault="00747333" w:rsidP="00DF0B43">
            <w:pPr>
              <w:rPr>
                <w:rFonts w:eastAsia="Times New Roman" w:cs="Times New Roman"/>
                <w:sz w:val="20"/>
                <w:szCs w:val="20"/>
                <w:lang w:val="en-US"/>
              </w:rPr>
            </w:pPr>
          </w:p>
          <w:p w:rsidR="00FA6570" w:rsidRPr="000213DD" w:rsidRDefault="00FA6570" w:rsidP="00DF0B43">
            <w:pPr>
              <w:rPr>
                <w:rFonts w:eastAsia="Times New Roman" w:cs="Times New Roman"/>
                <w:sz w:val="20"/>
                <w:szCs w:val="20"/>
                <w:lang w:val="en-US"/>
              </w:rPr>
            </w:pPr>
          </w:p>
          <w:p w:rsidR="00E51DC6" w:rsidRPr="000213DD" w:rsidRDefault="00E51DC6" w:rsidP="00DF0B43">
            <w:pPr>
              <w:rPr>
                <w:rFonts w:eastAsia="Times New Roman" w:cs="Times New Roman"/>
                <w:sz w:val="20"/>
                <w:szCs w:val="20"/>
                <w:lang w:val="en-US"/>
              </w:rPr>
            </w:pPr>
          </w:p>
        </w:tc>
      </w:tr>
      <w:tr w:rsidR="00E51DC6" w:rsidRPr="000213DD" w:rsidTr="00F761E4">
        <w:tc>
          <w:tcPr>
            <w:tcW w:w="2423" w:type="pct"/>
          </w:tcPr>
          <w:p w:rsidR="00E51DC6" w:rsidRPr="000213DD" w:rsidRDefault="00E51DC6" w:rsidP="00DF0B43">
            <w:pPr>
              <w:rPr>
                <w:rFonts w:cs="Times New Roman"/>
                <w:sz w:val="20"/>
                <w:szCs w:val="20"/>
              </w:rPr>
            </w:pPr>
            <w:r w:rsidRPr="000213DD">
              <w:rPr>
                <w:rFonts w:cs="Times New Roman"/>
                <w:sz w:val="20"/>
                <w:szCs w:val="20"/>
              </w:rPr>
              <w:t>December 12, 2012</w:t>
            </w:r>
          </w:p>
          <w:p w:rsidR="00E51DC6" w:rsidRPr="000213DD" w:rsidRDefault="00E51DC6" w:rsidP="00DF0B43">
            <w:pPr>
              <w:rPr>
                <w:rFonts w:cs="Times New Roman"/>
                <w:sz w:val="20"/>
                <w:szCs w:val="20"/>
              </w:rPr>
            </w:pPr>
            <w:r w:rsidRPr="000213DD">
              <w:rPr>
                <w:rFonts w:cs="Times New Roman"/>
                <w:sz w:val="20"/>
                <w:szCs w:val="20"/>
              </w:rPr>
              <w:t xml:space="preserve">Discipline Committee of the Saskatchewan </w:t>
            </w:r>
          </w:p>
          <w:p w:rsidR="00E51DC6" w:rsidRPr="000213DD" w:rsidRDefault="00E51DC6" w:rsidP="00DF0B43">
            <w:pPr>
              <w:rPr>
                <w:rFonts w:cs="Times New Roman"/>
                <w:sz w:val="20"/>
                <w:szCs w:val="20"/>
              </w:rPr>
            </w:pPr>
            <w:r w:rsidRPr="000213DD">
              <w:rPr>
                <w:rFonts w:cs="Times New Roman"/>
                <w:sz w:val="20"/>
                <w:szCs w:val="20"/>
              </w:rPr>
              <w:t>College of Paramedics</w:t>
            </w:r>
          </w:p>
          <w:p w:rsidR="00E51DC6" w:rsidRPr="000213DD" w:rsidRDefault="00E51DC6" w:rsidP="00DF0B43">
            <w:pPr>
              <w:rPr>
                <w:rFonts w:cs="Times New Roman"/>
                <w:sz w:val="20"/>
                <w:szCs w:val="20"/>
              </w:rPr>
            </w:pPr>
            <w:r w:rsidRPr="000213DD">
              <w:rPr>
                <w:rFonts w:cs="Times New Roman"/>
                <w:sz w:val="20"/>
                <w:szCs w:val="20"/>
              </w:rPr>
              <w:t>(Struthers J. (Chair))</w:t>
            </w:r>
          </w:p>
          <w:p w:rsidR="00E51DC6" w:rsidRPr="000213DD" w:rsidRDefault="00E51DC6" w:rsidP="00DF0B43">
            <w:pPr>
              <w:rPr>
                <w:rFonts w:cs="Times New Roman"/>
                <w:sz w:val="20"/>
                <w:szCs w:val="20"/>
              </w:rPr>
            </w:pPr>
          </w:p>
        </w:tc>
        <w:tc>
          <w:tcPr>
            <w:tcW w:w="243" w:type="pct"/>
          </w:tcPr>
          <w:p w:rsidR="00E51DC6" w:rsidRPr="000213DD" w:rsidRDefault="00E51DC6" w:rsidP="00DF0B43">
            <w:pPr>
              <w:rPr>
                <w:rFonts w:cs="Times New Roman"/>
                <w:sz w:val="20"/>
                <w:szCs w:val="20"/>
              </w:rPr>
            </w:pPr>
          </w:p>
        </w:tc>
        <w:tc>
          <w:tcPr>
            <w:tcW w:w="2334" w:type="pct"/>
          </w:tcPr>
          <w:p w:rsidR="00E51DC6" w:rsidRPr="000213DD" w:rsidRDefault="00E51DC6" w:rsidP="00DF0B43">
            <w:pPr>
              <w:rPr>
                <w:rFonts w:cs="Times New Roman"/>
                <w:sz w:val="20"/>
                <w:szCs w:val="20"/>
              </w:rPr>
            </w:pPr>
            <w:r w:rsidRPr="000213DD">
              <w:rPr>
                <w:rFonts w:cs="Times New Roman"/>
                <w:sz w:val="20"/>
                <w:szCs w:val="20"/>
              </w:rPr>
              <w:t>Applicant found guilty of professional misconduct.</w:t>
            </w:r>
          </w:p>
        </w:tc>
      </w:tr>
      <w:tr w:rsidR="00E51DC6" w:rsidRPr="000213DD" w:rsidTr="00F761E4">
        <w:tc>
          <w:tcPr>
            <w:tcW w:w="2423" w:type="pct"/>
          </w:tcPr>
          <w:p w:rsidR="00E51DC6" w:rsidRPr="000213DD" w:rsidRDefault="00E51DC6" w:rsidP="00DF0B43">
            <w:pPr>
              <w:rPr>
                <w:rFonts w:cs="Times New Roman"/>
                <w:sz w:val="20"/>
                <w:szCs w:val="20"/>
              </w:rPr>
            </w:pPr>
            <w:r w:rsidRPr="000213DD">
              <w:rPr>
                <w:rFonts w:cs="Times New Roman"/>
                <w:sz w:val="20"/>
                <w:szCs w:val="20"/>
              </w:rPr>
              <w:t>April 10, 2013</w:t>
            </w:r>
          </w:p>
          <w:p w:rsidR="00E51DC6" w:rsidRPr="000213DD" w:rsidRDefault="00E51DC6" w:rsidP="00DF0B43">
            <w:pPr>
              <w:rPr>
                <w:rFonts w:cs="Times New Roman"/>
                <w:sz w:val="20"/>
                <w:szCs w:val="20"/>
              </w:rPr>
            </w:pPr>
            <w:r w:rsidRPr="000213DD">
              <w:rPr>
                <w:rFonts w:cs="Times New Roman"/>
                <w:sz w:val="20"/>
                <w:szCs w:val="20"/>
              </w:rPr>
              <w:t xml:space="preserve">Discipline Committee of the Saskatchewan </w:t>
            </w:r>
          </w:p>
          <w:p w:rsidR="00E51DC6" w:rsidRPr="000213DD" w:rsidRDefault="00E51DC6" w:rsidP="00DF0B43">
            <w:pPr>
              <w:rPr>
                <w:rFonts w:cs="Times New Roman"/>
                <w:sz w:val="20"/>
                <w:szCs w:val="20"/>
              </w:rPr>
            </w:pPr>
            <w:r w:rsidRPr="000213DD">
              <w:rPr>
                <w:rFonts w:cs="Times New Roman"/>
                <w:sz w:val="20"/>
                <w:szCs w:val="20"/>
              </w:rPr>
              <w:t>College of Paramedics</w:t>
            </w:r>
          </w:p>
          <w:p w:rsidR="00E51DC6" w:rsidRPr="000213DD" w:rsidRDefault="00E51DC6" w:rsidP="00DF0B43">
            <w:pPr>
              <w:rPr>
                <w:rFonts w:cs="Times New Roman"/>
                <w:sz w:val="20"/>
                <w:szCs w:val="20"/>
              </w:rPr>
            </w:pPr>
            <w:r w:rsidRPr="000213DD">
              <w:rPr>
                <w:rFonts w:cs="Times New Roman"/>
                <w:sz w:val="20"/>
                <w:szCs w:val="20"/>
              </w:rPr>
              <w:t>(Struthers J. (Chair))</w:t>
            </w:r>
          </w:p>
          <w:p w:rsidR="00E51DC6" w:rsidRPr="000213DD" w:rsidRDefault="00E51DC6" w:rsidP="00DF0B43">
            <w:pPr>
              <w:rPr>
                <w:rFonts w:cs="Times New Roman"/>
                <w:sz w:val="20"/>
                <w:szCs w:val="20"/>
              </w:rPr>
            </w:pPr>
          </w:p>
        </w:tc>
        <w:tc>
          <w:tcPr>
            <w:tcW w:w="243" w:type="pct"/>
          </w:tcPr>
          <w:p w:rsidR="00E51DC6" w:rsidRPr="000213DD" w:rsidRDefault="00E51DC6" w:rsidP="00DF0B43">
            <w:pPr>
              <w:rPr>
                <w:rFonts w:cs="Times New Roman"/>
                <w:sz w:val="20"/>
                <w:szCs w:val="20"/>
              </w:rPr>
            </w:pPr>
          </w:p>
        </w:tc>
        <w:tc>
          <w:tcPr>
            <w:tcW w:w="2334" w:type="pct"/>
          </w:tcPr>
          <w:p w:rsidR="00E51DC6" w:rsidRPr="000213DD" w:rsidRDefault="00E51DC6" w:rsidP="00FA6570">
            <w:pPr>
              <w:jc w:val="both"/>
              <w:rPr>
                <w:rFonts w:cs="Times New Roman"/>
                <w:sz w:val="20"/>
                <w:szCs w:val="20"/>
              </w:rPr>
            </w:pPr>
            <w:r w:rsidRPr="000213DD">
              <w:rPr>
                <w:rFonts w:cs="Times New Roman"/>
                <w:sz w:val="20"/>
                <w:szCs w:val="20"/>
              </w:rPr>
              <w:t>Applicant ordered to take course and pay a fine of $3,000.</w:t>
            </w:r>
          </w:p>
        </w:tc>
      </w:tr>
      <w:tr w:rsidR="00E51DC6" w:rsidRPr="000213DD" w:rsidTr="00F761E4">
        <w:tc>
          <w:tcPr>
            <w:tcW w:w="2423" w:type="pct"/>
          </w:tcPr>
          <w:p w:rsidR="00E51DC6" w:rsidRPr="000213DD" w:rsidRDefault="00E51DC6" w:rsidP="00DF0B43">
            <w:pPr>
              <w:rPr>
                <w:rFonts w:cs="Times New Roman"/>
                <w:sz w:val="20"/>
                <w:szCs w:val="20"/>
              </w:rPr>
            </w:pPr>
            <w:r w:rsidRPr="000213DD">
              <w:rPr>
                <w:rFonts w:cs="Times New Roman"/>
                <w:sz w:val="20"/>
                <w:szCs w:val="20"/>
              </w:rPr>
              <w:t>January 2014</w:t>
            </w:r>
          </w:p>
          <w:p w:rsidR="00E51DC6" w:rsidRPr="000213DD" w:rsidRDefault="00E51DC6" w:rsidP="00DF0B43">
            <w:pPr>
              <w:rPr>
                <w:rFonts w:cs="Times New Roman"/>
                <w:sz w:val="20"/>
                <w:szCs w:val="20"/>
              </w:rPr>
            </w:pPr>
            <w:r w:rsidRPr="000213DD">
              <w:rPr>
                <w:rFonts w:cs="Times New Roman"/>
                <w:sz w:val="20"/>
                <w:szCs w:val="20"/>
              </w:rPr>
              <w:t xml:space="preserve">Council of the Saskatchewan College of </w:t>
            </w:r>
          </w:p>
          <w:p w:rsidR="00E51DC6" w:rsidRPr="000213DD" w:rsidRDefault="00E51DC6" w:rsidP="00DF0B43">
            <w:pPr>
              <w:rPr>
                <w:rFonts w:cs="Times New Roman"/>
                <w:sz w:val="20"/>
                <w:szCs w:val="20"/>
              </w:rPr>
            </w:pPr>
            <w:r w:rsidRPr="000213DD">
              <w:rPr>
                <w:rFonts w:cs="Times New Roman"/>
                <w:sz w:val="20"/>
                <w:szCs w:val="20"/>
              </w:rPr>
              <w:t>Paramedics</w:t>
            </w:r>
          </w:p>
          <w:p w:rsidR="00E51DC6" w:rsidRPr="000213DD" w:rsidRDefault="00E51DC6" w:rsidP="00DF0B43">
            <w:pPr>
              <w:rPr>
                <w:rFonts w:cs="Times New Roman"/>
                <w:sz w:val="20"/>
                <w:szCs w:val="20"/>
              </w:rPr>
            </w:pPr>
          </w:p>
        </w:tc>
        <w:tc>
          <w:tcPr>
            <w:tcW w:w="243" w:type="pct"/>
          </w:tcPr>
          <w:p w:rsidR="00E51DC6" w:rsidRPr="000213DD" w:rsidRDefault="00E51DC6" w:rsidP="00DF0B43">
            <w:pPr>
              <w:rPr>
                <w:rFonts w:cs="Times New Roman"/>
                <w:sz w:val="20"/>
                <w:szCs w:val="20"/>
              </w:rPr>
            </w:pPr>
          </w:p>
        </w:tc>
        <w:tc>
          <w:tcPr>
            <w:tcW w:w="2334" w:type="pct"/>
          </w:tcPr>
          <w:p w:rsidR="00E51DC6" w:rsidRPr="000213DD" w:rsidRDefault="00E51DC6" w:rsidP="00FA6570">
            <w:pPr>
              <w:jc w:val="both"/>
              <w:rPr>
                <w:rFonts w:cs="Times New Roman"/>
                <w:sz w:val="20"/>
                <w:szCs w:val="20"/>
              </w:rPr>
            </w:pPr>
            <w:r w:rsidRPr="000213DD">
              <w:rPr>
                <w:rFonts w:cs="Times New Roman"/>
                <w:sz w:val="20"/>
                <w:szCs w:val="20"/>
              </w:rPr>
              <w:t>Appeal dismissed. Applicant formally reprimanded in addition to sentencing order imposed by Committee.</w:t>
            </w:r>
          </w:p>
        </w:tc>
      </w:tr>
      <w:tr w:rsidR="00E51DC6" w:rsidRPr="000213DD" w:rsidTr="00F761E4">
        <w:tc>
          <w:tcPr>
            <w:tcW w:w="2423" w:type="pct"/>
          </w:tcPr>
          <w:p w:rsidR="00E51DC6" w:rsidRPr="000213DD" w:rsidRDefault="00E51DC6" w:rsidP="00DF0B43">
            <w:pPr>
              <w:rPr>
                <w:rFonts w:cs="Times New Roman"/>
                <w:sz w:val="20"/>
                <w:szCs w:val="20"/>
              </w:rPr>
            </w:pPr>
            <w:r w:rsidRPr="000213DD">
              <w:rPr>
                <w:rFonts w:cs="Times New Roman"/>
                <w:sz w:val="20"/>
                <w:szCs w:val="20"/>
              </w:rPr>
              <w:t>August 13, 2014</w:t>
            </w:r>
          </w:p>
          <w:p w:rsidR="00E51DC6" w:rsidRPr="000213DD" w:rsidRDefault="00E51DC6" w:rsidP="00DF0B43">
            <w:pPr>
              <w:rPr>
                <w:rFonts w:cs="Times New Roman"/>
                <w:sz w:val="20"/>
                <w:szCs w:val="20"/>
              </w:rPr>
            </w:pPr>
            <w:r w:rsidRPr="000213DD">
              <w:rPr>
                <w:rFonts w:cs="Times New Roman"/>
                <w:sz w:val="20"/>
                <w:szCs w:val="20"/>
              </w:rPr>
              <w:t>Court of Queen’s Bench of Saskatchewan</w:t>
            </w:r>
          </w:p>
          <w:p w:rsidR="00E51DC6" w:rsidRPr="000213DD" w:rsidRDefault="00E51DC6" w:rsidP="00DF0B43">
            <w:pPr>
              <w:rPr>
                <w:rFonts w:cs="Times New Roman"/>
                <w:sz w:val="20"/>
                <w:szCs w:val="20"/>
              </w:rPr>
            </w:pPr>
            <w:r w:rsidRPr="000213DD">
              <w:rPr>
                <w:rFonts w:cs="Times New Roman"/>
                <w:sz w:val="20"/>
                <w:szCs w:val="20"/>
              </w:rPr>
              <w:t>(</w:t>
            </w:r>
            <w:proofErr w:type="spellStart"/>
            <w:r w:rsidRPr="000213DD">
              <w:rPr>
                <w:rFonts w:cs="Times New Roman"/>
                <w:sz w:val="20"/>
                <w:szCs w:val="20"/>
              </w:rPr>
              <w:t>Konkin</w:t>
            </w:r>
            <w:proofErr w:type="spellEnd"/>
            <w:r w:rsidRPr="000213DD">
              <w:rPr>
                <w:rFonts w:cs="Times New Roman"/>
                <w:sz w:val="20"/>
                <w:szCs w:val="20"/>
              </w:rPr>
              <w:t xml:space="preserve"> J.)</w:t>
            </w:r>
          </w:p>
          <w:p w:rsidR="00E51DC6" w:rsidRPr="000213DD" w:rsidRDefault="00E51DC6" w:rsidP="00DF0B43">
            <w:pPr>
              <w:rPr>
                <w:rFonts w:cs="Times New Roman"/>
                <w:sz w:val="20"/>
                <w:szCs w:val="20"/>
              </w:rPr>
            </w:pPr>
          </w:p>
        </w:tc>
        <w:tc>
          <w:tcPr>
            <w:tcW w:w="243" w:type="pct"/>
          </w:tcPr>
          <w:p w:rsidR="00E51DC6" w:rsidRPr="000213DD" w:rsidRDefault="00E51DC6" w:rsidP="00DF0B43">
            <w:pPr>
              <w:rPr>
                <w:rFonts w:cs="Times New Roman"/>
                <w:sz w:val="20"/>
                <w:szCs w:val="20"/>
              </w:rPr>
            </w:pPr>
          </w:p>
        </w:tc>
        <w:tc>
          <w:tcPr>
            <w:tcW w:w="2334" w:type="pct"/>
          </w:tcPr>
          <w:tbl>
            <w:tblPr>
              <w:tblW w:w="5000" w:type="pct"/>
              <w:tblLayout w:type="fixed"/>
              <w:tblCellMar>
                <w:left w:w="0" w:type="dxa"/>
                <w:right w:w="0" w:type="dxa"/>
              </w:tblCellMar>
              <w:tblLook w:val="04A0" w:firstRow="1" w:lastRow="0" w:firstColumn="1" w:lastColumn="0" w:noHBand="0" w:noVBand="1"/>
            </w:tblPr>
            <w:tblGrid>
              <w:gridCol w:w="4453"/>
            </w:tblGrid>
            <w:tr w:rsidR="00E51DC6" w:rsidRPr="000213DD" w:rsidTr="00A82C53">
              <w:tc>
                <w:tcPr>
                  <w:tcW w:w="2366" w:type="pct"/>
                </w:tcPr>
                <w:p w:rsidR="00E51DC6" w:rsidRPr="000213DD" w:rsidRDefault="00E51DC6" w:rsidP="00FA6570">
                  <w:pPr>
                    <w:jc w:val="both"/>
                    <w:rPr>
                      <w:rFonts w:cs="Times New Roman"/>
                      <w:sz w:val="20"/>
                      <w:szCs w:val="20"/>
                    </w:rPr>
                  </w:pPr>
                  <w:r w:rsidRPr="000213DD">
                    <w:rPr>
                      <w:rFonts w:cs="Times New Roman"/>
                      <w:sz w:val="20"/>
                      <w:szCs w:val="20"/>
                    </w:rPr>
                    <w:t>Decision of Discipline Committee not reasonable and cannot be sustained. Matter remitted back to Committee for a re-hearing.</w:t>
                  </w:r>
                </w:p>
                <w:p w:rsidR="00E51DC6" w:rsidRPr="000213DD" w:rsidRDefault="00E51DC6" w:rsidP="00DF0B43">
                  <w:pPr>
                    <w:rPr>
                      <w:rFonts w:cs="Times New Roman"/>
                      <w:sz w:val="20"/>
                      <w:szCs w:val="20"/>
                    </w:rPr>
                  </w:pPr>
                </w:p>
              </w:tc>
            </w:tr>
          </w:tbl>
          <w:p w:rsidR="00E51DC6" w:rsidRPr="000213DD" w:rsidRDefault="00E51DC6" w:rsidP="00DF0B43">
            <w:pPr>
              <w:rPr>
                <w:rFonts w:cs="Times New Roman"/>
                <w:sz w:val="20"/>
                <w:szCs w:val="20"/>
              </w:rPr>
            </w:pPr>
          </w:p>
        </w:tc>
      </w:tr>
      <w:tr w:rsidR="00E51DC6" w:rsidRPr="000213DD" w:rsidTr="00F761E4">
        <w:tc>
          <w:tcPr>
            <w:tcW w:w="2423" w:type="pct"/>
          </w:tcPr>
          <w:p w:rsidR="00E51DC6" w:rsidRPr="000213DD" w:rsidRDefault="00E51DC6" w:rsidP="00DF0B43">
            <w:pPr>
              <w:rPr>
                <w:rFonts w:cs="Times New Roman"/>
                <w:sz w:val="20"/>
                <w:szCs w:val="20"/>
              </w:rPr>
            </w:pPr>
            <w:r w:rsidRPr="000213DD">
              <w:rPr>
                <w:rFonts w:cs="Times New Roman"/>
                <w:sz w:val="20"/>
                <w:szCs w:val="20"/>
              </w:rPr>
              <w:t>July 7, 2015</w:t>
            </w:r>
          </w:p>
          <w:p w:rsidR="00E51DC6" w:rsidRPr="000213DD" w:rsidRDefault="00E51DC6" w:rsidP="00DF0B43">
            <w:pPr>
              <w:rPr>
                <w:rFonts w:cs="Times New Roman"/>
                <w:sz w:val="20"/>
                <w:szCs w:val="20"/>
              </w:rPr>
            </w:pPr>
            <w:r w:rsidRPr="000213DD">
              <w:rPr>
                <w:rFonts w:cs="Times New Roman"/>
                <w:sz w:val="20"/>
                <w:szCs w:val="20"/>
              </w:rPr>
              <w:t>Court of Appeal for Saskatchewan</w:t>
            </w:r>
          </w:p>
          <w:p w:rsidR="00E51DC6" w:rsidRPr="000213DD" w:rsidRDefault="00E51DC6" w:rsidP="00DF0B43">
            <w:pPr>
              <w:rPr>
                <w:rFonts w:cs="Times New Roman"/>
                <w:sz w:val="20"/>
                <w:szCs w:val="20"/>
              </w:rPr>
            </w:pPr>
            <w:r w:rsidRPr="000213DD">
              <w:rPr>
                <w:rFonts w:cs="Times New Roman"/>
                <w:sz w:val="20"/>
                <w:szCs w:val="20"/>
              </w:rPr>
              <w:t xml:space="preserve">(Whitmore, </w:t>
            </w:r>
            <w:proofErr w:type="spellStart"/>
            <w:r w:rsidRPr="000213DD">
              <w:rPr>
                <w:rFonts w:cs="Times New Roman"/>
                <w:sz w:val="20"/>
                <w:szCs w:val="20"/>
              </w:rPr>
              <w:t>Ottenbreit</w:t>
            </w:r>
            <w:proofErr w:type="spellEnd"/>
            <w:r w:rsidRPr="000213DD">
              <w:rPr>
                <w:rFonts w:cs="Times New Roman"/>
                <w:sz w:val="20"/>
                <w:szCs w:val="20"/>
              </w:rPr>
              <w:t xml:space="preserve"> and Caldwell JJ.A.)</w:t>
            </w:r>
          </w:p>
          <w:p w:rsidR="00E51DC6" w:rsidRPr="000213DD" w:rsidRDefault="009A60CD" w:rsidP="00DF0B43">
            <w:pPr>
              <w:rPr>
                <w:rFonts w:cs="Times New Roman"/>
                <w:sz w:val="20"/>
                <w:szCs w:val="20"/>
              </w:rPr>
            </w:pPr>
            <w:hyperlink r:id="rId26" w:history="1">
              <w:r w:rsidR="00E51DC6" w:rsidRPr="000213DD">
                <w:rPr>
                  <w:rStyle w:val="Hyperlink"/>
                  <w:rFonts w:cs="Times New Roman"/>
                  <w:sz w:val="20"/>
                  <w:szCs w:val="20"/>
                </w:rPr>
                <w:t>2015 SKCA 81</w:t>
              </w:r>
            </w:hyperlink>
          </w:p>
          <w:p w:rsidR="00E51DC6" w:rsidRPr="000213DD" w:rsidRDefault="00E51DC6" w:rsidP="00DF0B43">
            <w:pPr>
              <w:rPr>
                <w:rFonts w:cs="Times New Roman"/>
                <w:sz w:val="20"/>
                <w:szCs w:val="20"/>
              </w:rPr>
            </w:pPr>
            <w:r w:rsidRPr="000213DD">
              <w:rPr>
                <w:rFonts w:cs="Times New Roman"/>
                <w:sz w:val="20"/>
                <w:szCs w:val="20"/>
              </w:rPr>
              <w:t>File No.: CACV2604</w:t>
            </w:r>
          </w:p>
          <w:p w:rsidR="00E51DC6" w:rsidRPr="000213DD" w:rsidRDefault="00E51DC6" w:rsidP="00DF0B43">
            <w:pPr>
              <w:rPr>
                <w:rFonts w:cs="Times New Roman"/>
                <w:sz w:val="20"/>
                <w:szCs w:val="20"/>
              </w:rPr>
            </w:pPr>
          </w:p>
        </w:tc>
        <w:tc>
          <w:tcPr>
            <w:tcW w:w="243" w:type="pct"/>
          </w:tcPr>
          <w:p w:rsidR="00E51DC6" w:rsidRPr="000213DD" w:rsidRDefault="00E51DC6" w:rsidP="00DF0B43">
            <w:pPr>
              <w:rPr>
                <w:rFonts w:cs="Times New Roman"/>
                <w:sz w:val="20"/>
                <w:szCs w:val="20"/>
              </w:rPr>
            </w:pPr>
          </w:p>
        </w:tc>
        <w:tc>
          <w:tcPr>
            <w:tcW w:w="2334" w:type="pct"/>
          </w:tcPr>
          <w:p w:rsidR="00E51DC6" w:rsidRPr="000213DD" w:rsidRDefault="00E51DC6" w:rsidP="00FA6570">
            <w:pPr>
              <w:jc w:val="both"/>
              <w:rPr>
                <w:rFonts w:eastAsia="Times New Roman" w:cs="Times New Roman"/>
                <w:sz w:val="20"/>
                <w:szCs w:val="20"/>
                <w:lang w:eastAsia="en-CA"/>
              </w:rPr>
            </w:pPr>
            <w:r w:rsidRPr="000213DD">
              <w:rPr>
                <w:rFonts w:eastAsia="Times New Roman" w:cs="Times New Roman"/>
                <w:sz w:val="20"/>
                <w:szCs w:val="20"/>
                <w:lang w:eastAsia="en-CA"/>
              </w:rPr>
              <w:t>Appeal allowed; judgment of Court of Queen’s Bench set aside and decision of Discipline Committee and College of Paramedics Council reinstated.</w:t>
            </w:r>
          </w:p>
          <w:p w:rsidR="00E51DC6" w:rsidRPr="000213DD" w:rsidRDefault="00E51DC6" w:rsidP="00DF0B43">
            <w:pPr>
              <w:rPr>
                <w:rFonts w:cs="Times New Roman"/>
                <w:sz w:val="20"/>
                <w:szCs w:val="20"/>
              </w:rPr>
            </w:pPr>
          </w:p>
        </w:tc>
      </w:tr>
      <w:tr w:rsidR="00E51DC6" w:rsidRPr="000213DD" w:rsidTr="00F761E4">
        <w:tc>
          <w:tcPr>
            <w:tcW w:w="2423" w:type="pct"/>
          </w:tcPr>
          <w:p w:rsidR="00E51DC6" w:rsidRPr="000213DD" w:rsidRDefault="00E51DC6" w:rsidP="00DF0B43">
            <w:pPr>
              <w:rPr>
                <w:rFonts w:cs="Times New Roman"/>
                <w:sz w:val="20"/>
                <w:szCs w:val="20"/>
              </w:rPr>
            </w:pPr>
            <w:r w:rsidRPr="000213DD">
              <w:rPr>
                <w:rFonts w:cs="Times New Roman"/>
                <w:sz w:val="20"/>
                <w:szCs w:val="20"/>
              </w:rPr>
              <w:t>September 29, 2015</w:t>
            </w:r>
          </w:p>
          <w:p w:rsidR="00E51DC6" w:rsidRPr="000213DD" w:rsidRDefault="00E51DC6" w:rsidP="00DF0B43">
            <w:pPr>
              <w:rPr>
                <w:rFonts w:cs="Times New Roman"/>
                <w:sz w:val="20"/>
                <w:szCs w:val="20"/>
              </w:rPr>
            </w:pPr>
            <w:r w:rsidRPr="000213DD">
              <w:rPr>
                <w:rFonts w:cs="Times New Roman"/>
                <w:sz w:val="20"/>
                <w:szCs w:val="20"/>
              </w:rPr>
              <w:t>Supreme Court of Canada</w:t>
            </w:r>
          </w:p>
        </w:tc>
        <w:tc>
          <w:tcPr>
            <w:tcW w:w="243" w:type="pct"/>
          </w:tcPr>
          <w:p w:rsidR="00E51DC6" w:rsidRPr="000213DD" w:rsidRDefault="00E51DC6" w:rsidP="00DF0B43">
            <w:pPr>
              <w:rPr>
                <w:rFonts w:cs="Times New Roman"/>
                <w:sz w:val="20"/>
                <w:szCs w:val="20"/>
              </w:rPr>
            </w:pPr>
          </w:p>
        </w:tc>
        <w:tc>
          <w:tcPr>
            <w:tcW w:w="2334" w:type="pct"/>
          </w:tcPr>
          <w:p w:rsidR="00E51DC6" w:rsidRPr="000213DD" w:rsidRDefault="00E51DC6" w:rsidP="00DF0B43">
            <w:pPr>
              <w:rPr>
                <w:rFonts w:cs="Times New Roman"/>
                <w:sz w:val="20"/>
                <w:szCs w:val="20"/>
              </w:rPr>
            </w:pPr>
            <w:r w:rsidRPr="000213DD">
              <w:rPr>
                <w:rFonts w:cs="Times New Roman"/>
                <w:sz w:val="20"/>
                <w:szCs w:val="20"/>
              </w:rPr>
              <w:t>Application for leave to appeal filed.</w:t>
            </w:r>
          </w:p>
        </w:tc>
      </w:tr>
    </w:tbl>
    <w:p w:rsidR="00A5721E" w:rsidRPr="000213DD" w:rsidRDefault="009A60CD" w:rsidP="00DF0B43">
      <w:pPr>
        <w:rPr>
          <w:sz w:val="20"/>
          <w:szCs w:val="20"/>
          <w:lang w:val="fr-CA"/>
        </w:rPr>
      </w:pPr>
      <w:r>
        <w:rPr>
          <w:sz w:val="20"/>
          <w:szCs w:val="20"/>
          <w:lang w:val="fr-CA"/>
        </w:rPr>
        <w:pict>
          <v:rect id="_x0000_i1051" style="width:2in;height:1pt" o:hrpct="0" o:hralign="center" o:hrstd="t" o:hrnoshade="t" o:hr="t" fillcolor="black [3213]" stroked="f"/>
        </w:pict>
      </w:r>
    </w:p>
    <w:p w:rsidR="00A5721E" w:rsidRPr="000213DD" w:rsidRDefault="00A5721E" w:rsidP="00DF0B43">
      <w:pPr>
        <w:rPr>
          <w:sz w:val="20"/>
          <w:szCs w:val="20"/>
          <w:lang w:val="fr-CA"/>
        </w:rPr>
      </w:pPr>
    </w:p>
    <w:p w:rsidR="00A5721E" w:rsidRPr="000213DD" w:rsidRDefault="00A5721E" w:rsidP="00DF0B43">
      <w:pPr>
        <w:rPr>
          <w:rFonts w:cs="Times New Roman"/>
          <w:sz w:val="20"/>
          <w:szCs w:val="20"/>
          <w:u w:val="single"/>
          <w:lang w:val="fr-CA"/>
        </w:rPr>
      </w:pPr>
      <w:r w:rsidRPr="000213DD">
        <w:rPr>
          <w:rFonts w:cs="Times New Roman"/>
          <w:sz w:val="20"/>
          <w:szCs w:val="20"/>
          <w:u w:val="single"/>
          <w:lang w:val="fr-CA"/>
        </w:rPr>
        <w:t>RÉSUMÉ DE L’AFFAIRE</w:t>
      </w:r>
    </w:p>
    <w:p w:rsidR="00A5721E" w:rsidRPr="000213DD" w:rsidRDefault="00A5721E" w:rsidP="00DF0B43">
      <w:pPr>
        <w:rPr>
          <w:rFonts w:cs="Times New Roman"/>
          <w:sz w:val="20"/>
          <w:szCs w:val="20"/>
          <w:lang w:val="fr-CA"/>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E51DC6" w:rsidRPr="009A60CD" w:rsidTr="00E51DC6">
        <w:tc>
          <w:tcPr>
            <w:tcW w:w="5000" w:type="pct"/>
            <w:gridSpan w:val="3"/>
          </w:tcPr>
          <w:p w:rsidR="00E51DC6" w:rsidRPr="000213DD" w:rsidRDefault="00E51DC6" w:rsidP="00DF0B43">
            <w:pPr>
              <w:pStyle w:val="SCCBanSummary"/>
              <w:rPr>
                <w:rFonts w:cs="Times New Roman"/>
                <w:sz w:val="20"/>
                <w:szCs w:val="20"/>
                <w:lang w:val="fr-CA"/>
              </w:rPr>
            </w:pPr>
            <w:r w:rsidRPr="000213DD">
              <w:rPr>
                <w:rFonts w:cs="Times New Roman"/>
                <w:sz w:val="20"/>
                <w:szCs w:val="20"/>
                <w:lang w:val="fr-CA"/>
              </w:rPr>
              <w:t>(Ordonnance de non-publication dans le dossier)</w:t>
            </w:r>
          </w:p>
          <w:p w:rsidR="00E51DC6" w:rsidRPr="000213DD" w:rsidRDefault="00E51DC6" w:rsidP="00DF0B43">
            <w:pPr>
              <w:rPr>
                <w:rFonts w:cs="Times New Roman"/>
                <w:sz w:val="20"/>
                <w:szCs w:val="20"/>
                <w:lang w:val="fr-CA"/>
              </w:rPr>
            </w:pPr>
          </w:p>
          <w:p w:rsidR="00E51DC6" w:rsidRPr="000213DD" w:rsidRDefault="00E51DC6" w:rsidP="00FA6570">
            <w:pPr>
              <w:jc w:val="both"/>
              <w:rPr>
                <w:rFonts w:eastAsia="Times New Roman" w:cs="Times New Roman"/>
                <w:sz w:val="20"/>
                <w:szCs w:val="20"/>
                <w:lang w:val="fr-CA" w:eastAsia="en-CA"/>
              </w:rPr>
            </w:pPr>
            <w:r w:rsidRPr="000213DD">
              <w:rPr>
                <w:rFonts w:eastAsia="Times New Roman" w:cs="Times New Roman"/>
                <w:sz w:val="20"/>
                <w:szCs w:val="20"/>
                <w:lang w:val="fr-CA" w:eastAsia="en-CA"/>
              </w:rPr>
              <w:t xml:space="preserve">Droit administratif — Appels — Norme de contrôle — Organismes et tribunaux administratifs — Comité de discipline du Saskatchewan </w:t>
            </w:r>
            <w:proofErr w:type="spellStart"/>
            <w:r w:rsidRPr="000213DD">
              <w:rPr>
                <w:rFonts w:eastAsia="Times New Roman" w:cs="Times New Roman"/>
                <w:sz w:val="20"/>
                <w:szCs w:val="20"/>
                <w:lang w:val="fr-CA" w:eastAsia="en-CA"/>
              </w:rPr>
              <w:t>College</w:t>
            </w:r>
            <w:proofErr w:type="spellEnd"/>
            <w:r w:rsidRPr="000213DD">
              <w:rPr>
                <w:rFonts w:eastAsia="Times New Roman" w:cs="Times New Roman"/>
                <w:sz w:val="20"/>
                <w:szCs w:val="20"/>
                <w:lang w:val="fr-CA" w:eastAsia="en-CA"/>
              </w:rPr>
              <w:t xml:space="preserve"> of </w:t>
            </w:r>
            <w:proofErr w:type="spellStart"/>
            <w:r w:rsidRPr="000213DD">
              <w:rPr>
                <w:rFonts w:eastAsia="Times New Roman" w:cs="Times New Roman"/>
                <w:sz w:val="20"/>
                <w:szCs w:val="20"/>
                <w:lang w:val="fr-CA" w:eastAsia="en-CA"/>
              </w:rPr>
              <w:t>Paramedics</w:t>
            </w:r>
            <w:proofErr w:type="spellEnd"/>
            <w:r w:rsidRPr="000213DD">
              <w:rPr>
                <w:rFonts w:eastAsia="Times New Roman" w:cs="Times New Roman"/>
                <w:sz w:val="20"/>
                <w:szCs w:val="20"/>
                <w:lang w:val="fr-CA" w:eastAsia="en-CA"/>
              </w:rPr>
              <w:t xml:space="preserve"> — Le comité a reconnu le paramédical demandeur coupable de faute professionnelle — Le juge saisi de la demande de contrôle a conclu que la décision du comité n’était pas raisonnable et a renvoyé l’affaire pour nouvelle audition — La Cour d’appel a accueilli l’appel et a rétabli la décision du comité — La Cour d’appel a-t-elle eu tort de confirmer comme « raisonnable » une décision disciplinaire professionnelle dont les motifs étaient viciés par une recherche des faits irrégulière portant sur une question importante qui pouvait éventuellement déterminer l’issue de l’affaire? — La Cour d’appel a-t-elle eu tort de conclure que la décision du comité de discipline était raisonnable, malgré son manque d’analyse interprétative de l’art. 23 de </w:t>
            </w:r>
            <w:r w:rsidRPr="000213DD">
              <w:rPr>
                <w:rFonts w:eastAsia="Times New Roman" w:cs="Times New Roman"/>
                <w:i/>
                <w:sz w:val="20"/>
                <w:szCs w:val="20"/>
                <w:lang w:val="fr-CA" w:eastAsia="en-CA"/>
              </w:rPr>
              <w:t xml:space="preserve">The </w:t>
            </w:r>
            <w:proofErr w:type="spellStart"/>
            <w:r w:rsidRPr="000213DD">
              <w:rPr>
                <w:rFonts w:eastAsia="Times New Roman" w:cs="Times New Roman"/>
                <w:i/>
                <w:sz w:val="20"/>
                <w:szCs w:val="20"/>
                <w:lang w:val="fr-CA" w:eastAsia="en-CA"/>
              </w:rPr>
              <w:t>Paramedics</w:t>
            </w:r>
            <w:proofErr w:type="spellEnd"/>
            <w:r w:rsidRPr="000213DD">
              <w:rPr>
                <w:rFonts w:eastAsia="Times New Roman" w:cs="Times New Roman"/>
                <w:i/>
                <w:sz w:val="20"/>
                <w:szCs w:val="20"/>
                <w:lang w:val="fr-CA" w:eastAsia="en-CA"/>
              </w:rPr>
              <w:t xml:space="preserve"> </w:t>
            </w:r>
            <w:proofErr w:type="spellStart"/>
            <w:r w:rsidRPr="000213DD">
              <w:rPr>
                <w:rFonts w:eastAsia="Times New Roman" w:cs="Times New Roman"/>
                <w:i/>
                <w:sz w:val="20"/>
                <w:szCs w:val="20"/>
                <w:lang w:val="fr-CA" w:eastAsia="en-CA"/>
              </w:rPr>
              <w:t>Act</w:t>
            </w:r>
            <w:proofErr w:type="spellEnd"/>
            <w:r w:rsidRPr="000213DD">
              <w:rPr>
                <w:rFonts w:eastAsia="Times New Roman" w:cs="Times New Roman"/>
                <w:sz w:val="20"/>
                <w:szCs w:val="20"/>
                <w:lang w:val="fr-CA" w:eastAsia="en-CA"/>
              </w:rPr>
              <w:t>, SS 2007, ch. P-0.1?</w:t>
            </w:r>
          </w:p>
          <w:p w:rsidR="00E51DC6" w:rsidRPr="000213DD" w:rsidRDefault="00E51DC6" w:rsidP="00DF0B43">
            <w:pPr>
              <w:rPr>
                <w:rFonts w:cs="Times New Roman"/>
                <w:sz w:val="20"/>
                <w:szCs w:val="20"/>
                <w:lang w:val="fr-CA"/>
              </w:rPr>
            </w:pPr>
          </w:p>
          <w:p w:rsidR="00E51DC6" w:rsidRPr="000213DD" w:rsidRDefault="00E51DC6" w:rsidP="00FA6570">
            <w:pPr>
              <w:jc w:val="both"/>
              <w:rPr>
                <w:rFonts w:cs="Times New Roman"/>
                <w:sz w:val="20"/>
                <w:szCs w:val="20"/>
                <w:lang w:val="fr-CA"/>
              </w:rPr>
            </w:pPr>
            <w:r w:rsidRPr="000213DD">
              <w:rPr>
                <w:rFonts w:cs="Times New Roman"/>
                <w:sz w:val="20"/>
                <w:szCs w:val="20"/>
                <w:lang w:val="fr-CA"/>
              </w:rPr>
              <w:t xml:space="preserve">Le comité de discipline du Saskatchewan </w:t>
            </w:r>
            <w:proofErr w:type="spellStart"/>
            <w:r w:rsidRPr="000213DD">
              <w:rPr>
                <w:rFonts w:cs="Times New Roman"/>
                <w:sz w:val="20"/>
                <w:szCs w:val="20"/>
                <w:lang w:val="fr-CA"/>
              </w:rPr>
              <w:t>College</w:t>
            </w:r>
            <w:proofErr w:type="spellEnd"/>
            <w:r w:rsidRPr="000213DD">
              <w:rPr>
                <w:rFonts w:cs="Times New Roman"/>
                <w:sz w:val="20"/>
                <w:szCs w:val="20"/>
                <w:lang w:val="fr-CA"/>
              </w:rPr>
              <w:t xml:space="preserve"> of </w:t>
            </w:r>
            <w:proofErr w:type="spellStart"/>
            <w:r w:rsidRPr="000213DD">
              <w:rPr>
                <w:rFonts w:cs="Times New Roman"/>
                <w:sz w:val="20"/>
                <w:szCs w:val="20"/>
                <w:lang w:val="fr-CA"/>
              </w:rPr>
              <w:t>Paramedics</w:t>
            </w:r>
            <w:proofErr w:type="spellEnd"/>
            <w:r w:rsidRPr="000213DD">
              <w:rPr>
                <w:rFonts w:cs="Times New Roman"/>
                <w:sz w:val="20"/>
                <w:szCs w:val="20"/>
                <w:lang w:val="fr-CA"/>
              </w:rPr>
              <w:t xml:space="preserve"> a reconnu un de ses membres paramédicaux coupable de faute professionnelle pour avoir violé l’art. 23 de </w:t>
            </w:r>
            <w:r w:rsidRPr="000213DD">
              <w:rPr>
                <w:rFonts w:cs="Times New Roman"/>
                <w:i/>
                <w:sz w:val="20"/>
                <w:szCs w:val="20"/>
                <w:lang w:val="fr-CA"/>
              </w:rPr>
              <w:t xml:space="preserve">The </w:t>
            </w:r>
            <w:proofErr w:type="spellStart"/>
            <w:r w:rsidRPr="000213DD">
              <w:rPr>
                <w:rFonts w:cs="Times New Roman"/>
                <w:i/>
                <w:sz w:val="20"/>
                <w:szCs w:val="20"/>
                <w:lang w:val="fr-CA"/>
              </w:rPr>
              <w:t>Paramedics</w:t>
            </w:r>
            <w:proofErr w:type="spellEnd"/>
            <w:r w:rsidRPr="000213DD">
              <w:rPr>
                <w:rFonts w:cs="Times New Roman"/>
                <w:i/>
                <w:sz w:val="20"/>
                <w:szCs w:val="20"/>
                <w:lang w:val="fr-CA"/>
              </w:rPr>
              <w:t xml:space="preserve"> </w:t>
            </w:r>
            <w:proofErr w:type="spellStart"/>
            <w:r w:rsidRPr="000213DD">
              <w:rPr>
                <w:rFonts w:cs="Times New Roman"/>
                <w:i/>
                <w:sz w:val="20"/>
                <w:szCs w:val="20"/>
                <w:lang w:val="fr-CA"/>
              </w:rPr>
              <w:t>Act</w:t>
            </w:r>
            <w:proofErr w:type="spellEnd"/>
            <w:r w:rsidRPr="000213DD">
              <w:rPr>
                <w:rFonts w:cs="Times New Roman"/>
                <w:sz w:val="20"/>
                <w:szCs w:val="20"/>
                <w:lang w:val="fr-CA"/>
              </w:rPr>
              <w:t xml:space="preserve">, SS 2007, ch. P-0.1; le comité a ordonné au paramédical demandeur de suivre un cours, à ses frais, et de payer une amende de 3000 $. </w:t>
            </w:r>
          </w:p>
          <w:p w:rsidR="00E51DC6" w:rsidRPr="000213DD" w:rsidRDefault="00E51DC6" w:rsidP="00DF0B43">
            <w:pPr>
              <w:rPr>
                <w:rFonts w:cs="Times New Roman"/>
                <w:sz w:val="20"/>
                <w:szCs w:val="20"/>
                <w:lang w:val="fr-CA"/>
              </w:rPr>
            </w:pPr>
          </w:p>
        </w:tc>
      </w:tr>
      <w:tr w:rsidR="00E51DC6" w:rsidRPr="009A60CD" w:rsidTr="00E51DC6">
        <w:tc>
          <w:tcPr>
            <w:tcW w:w="5000" w:type="pct"/>
            <w:gridSpan w:val="3"/>
          </w:tcPr>
          <w:p w:rsidR="00E51DC6" w:rsidRPr="000213DD" w:rsidRDefault="00E51DC6" w:rsidP="00FA6570">
            <w:pPr>
              <w:jc w:val="both"/>
              <w:rPr>
                <w:rFonts w:eastAsia="Times New Roman" w:cs="Times New Roman"/>
                <w:sz w:val="20"/>
                <w:szCs w:val="20"/>
                <w:lang w:val="fr-CA"/>
              </w:rPr>
            </w:pPr>
            <w:r w:rsidRPr="000213DD">
              <w:rPr>
                <w:rFonts w:eastAsia="Times New Roman" w:cs="Times New Roman"/>
                <w:sz w:val="20"/>
                <w:szCs w:val="20"/>
                <w:lang w:val="fr-CA" w:eastAsia="en-CA"/>
              </w:rPr>
              <w:t xml:space="preserve">Le conseil du Saskatchewan </w:t>
            </w:r>
            <w:proofErr w:type="spellStart"/>
            <w:r w:rsidRPr="000213DD">
              <w:rPr>
                <w:rFonts w:eastAsia="Times New Roman" w:cs="Times New Roman"/>
                <w:sz w:val="20"/>
                <w:szCs w:val="20"/>
                <w:lang w:val="fr-CA" w:eastAsia="en-CA"/>
              </w:rPr>
              <w:t>College</w:t>
            </w:r>
            <w:proofErr w:type="spellEnd"/>
            <w:r w:rsidRPr="000213DD">
              <w:rPr>
                <w:rFonts w:eastAsia="Times New Roman" w:cs="Times New Roman"/>
                <w:sz w:val="20"/>
                <w:szCs w:val="20"/>
                <w:lang w:val="fr-CA" w:eastAsia="en-CA"/>
              </w:rPr>
              <w:t xml:space="preserve"> of </w:t>
            </w:r>
            <w:proofErr w:type="spellStart"/>
            <w:r w:rsidRPr="000213DD">
              <w:rPr>
                <w:rFonts w:eastAsia="Times New Roman" w:cs="Times New Roman"/>
                <w:sz w:val="20"/>
                <w:szCs w:val="20"/>
                <w:lang w:val="fr-CA" w:eastAsia="en-CA"/>
              </w:rPr>
              <w:t>Paramedics</w:t>
            </w:r>
            <w:proofErr w:type="spellEnd"/>
            <w:r w:rsidRPr="000213DD">
              <w:rPr>
                <w:rFonts w:eastAsia="Times New Roman" w:cs="Times New Roman"/>
                <w:sz w:val="20"/>
                <w:szCs w:val="20"/>
                <w:lang w:val="fr-CA" w:eastAsia="en-CA"/>
              </w:rPr>
              <w:t xml:space="preserve"> a confirmé cette ordonnance et a ajouté une réprimande officielle à la sentence. Le juge saisi de la demande de contrôle a infirmé la décision du comité en ce qui a trait à la mesure disciplinaire prise contre le paramédical et a renvoyé l’affaire au comité pour </w:t>
            </w:r>
            <w:r w:rsidRPr="000213DD">
              <w:rPr>
                <w:rFonts w:eastAsia="Times New Roman" w:cs="Times New Roman"/>
                <w:sz w:val="20"/>
                <w:szCs w:val="20"/>
                <w:lang w:val="fr-CA"/>
              </w:rPr>
              <w:t xml:space="preserve">nouvelle audition. La Cour d’appel a accueilli l’appel et a rétabli la décision du comité. </w:t>
            </w:r>
          </w:p>
          <w:p w:rsidR="00E51DC6" w:rsidRPr="000213DD" w:rsidRDefault="00E51DC6" w:rsidP="00DF0B43">
            <w:pPr>
              <w:rPr>
                <w:rFonts w:eastAsia="Times New Roman" w:cs="Times New Roman"/>
                <w:sz w:val="20"/>
                <w:szCs w:val="20"/>
                <w:lang w:val="fr-CA"/>
              </w:rPr>
            </w:pPr>
          </w:p>
        </w:tc>
      </w:tr>
      <w:tr w:rsidR="00E51DC6" w:rsidRPr="009A60CD" w:rsidTr="00E51DC6">
        <w:tc>
          <w:tcPr>
            <w:tcW w:w="2427" w:type="pct"/>
          </w:tcPr>
          <w:p w:rsidR="00E51DC6" w:rsidRPr="000213DD" w:rsidRDefault="00E51DC6" w:rsidP="00DF0B43">
            <w:pPr>
              <w:rPr>
                <w:rFonts w:cs="Times New Roman"/>
                <w:sz w:val="20"/>
                <w:szCs w:val="20"/>
                <w:lang w:val="fr-CA"/>
              </w:rPr>
            </w:pPr>
            <w:r w:rsidRPr="000213DD">
              <w:rPr>
                <w:rFonts w:cs="Times New Roman"/>
                <w:sz w:val="20"/>
                <w:szCs w:val="20"/>
                <w:lang w:val="fr-CA"/>
              </w:rPr>
              <w:t>12 décembre 2012</w:t>
            </w:r>
          </w:p>
          <w:p w:rsidR="00E51DC6" w:rsidRPr="000213DD" w:rsidRDefault="00E51DC6" w:rsidP="00DF0B43">
            <w:pPr>
              <w:rPr>
                <w:rFonts w:cs="Times New Roman"/>
                <w:sz w:val="20"/>
                <w:szCs w:val="20"/>
                <w:lang w:val="fr-CA"/>
              </w:rPr>
            </w:pPr>
            <w:r w:rsidRPr="000213DD">
              <w:rPr>
                <w:rFonts w:cs="Times New Roman"/>
                <w:sz w:val="20"/>
                <w:szCs w:val="20"/>
                <w:lang w:val="fr-CA"/>
              </w:rPr>
              <w:t xml:space="preserve">Comité de discipline du Saskatchewan </w:t>
            </w:r>
          </w:p>
          <w:p w:rsidR="00E51DC6" w:rsidRPr="000213DD" w:rsidRDefault="00E51DC6" w:rsidP="00DF0B43">
            <w:pPr>
              <w:rPr>
                <w:rFonts w:cs="Times New Roman"/>
                <w:sz w:val="20"/>
                <w:szCs w:val="20"/>
                <w:lang w:val="en-US"/>
              </w:rPr>
            </w:pPr>
            <w:r w:rsidRPr="000213DD">
              <w:rPr>
                <w:rFonts w:cs="Times New Roman"/>
                <w:sz w:val="20"/>
                <w:szCs w:val="20"/>
                <w:lang w:val="en-US"/>
              </w:rPr>
              <w:t>College of Paramedics</w:t>
            </w:r>
          </w:p>
          <w:p w:rsidR="00E51DC6" w:rsidRPr="000213DD" w:rsidRDefault="00E51DC6" w:rsidP="00DF0B43">
            <w:pPr>
              <w:rPr>
                <w:rFonts w:cs="Times New Roman"/>
                <w:sz w:val="20"/>
                <w:szCs w:val="20"/>
                <w:lang w:val="en-US"/>
              </w:rPr>
            </w:pPr>
            <w:r w:rsidRPr="000213DD">
              <w:rPr>
                <w:rFonts w:cs="Times New Roman"/>
                <w:sz w:val="20"/>
                <w:szCs w:val="20"/>
                <w:lang w:val="en-US"/>
              </w:rPr>
              <w:t>(</w:t>
            </w:r>
            <w:proofErr w:type="spellStart"/>
            <w:r w:rsidRPr="000213DD">
              <w:rPr>
                <w:rFonts w:cs="Times New Roman"/>
                <w:sz w:val="20"/>
                <w:szCs w:val="20"/>
                <w:lang w:val="en-US"/>
              </w:rPr>
              <w:t>Juge</w:t>
            </w:r>
            <w:proofErr w:type="spellEnd"/>
            <w:r w:rsidRPr="000213DD">
              <w:rPr>
                <w:rFonts w:cs="Times New Roman"/>
                <w:sz w:val="20"/>
                <w:szCs w:val="20"/>
                <w:lang w:val="en-US"/>
              </w:rPr>
              <w:t xml:space="preserve"> Struthers (</w:t>
            </w:r>
            <w:proofErr w:type="spellStart"/>
            <w:r w:rsidRPr="000213DD">
              <w:rPr>
                <w:rFonts w:cs="Times New Roman"/>
                <w:sz w:val="20"/>
                <w:szCs w:val="20"/>
                <w:lang w:val="en-US"/>
              </w:rPr>
              <w:t>président</w:t>
            </w:r>
            <w:proofErr w:type="spellEnd"/>
            <w:r w:rsidRPr="000213DD">
              <w:rPr>
                <w:rFonts w:cs="Times New Roman"/>
                <w:sz w:val="20"/>
                <w:szCs w:val="20"/>
                <w:lang w:val="en-US"/>
              </w:rPr>
              <w:t>))</w:t>
            </w:r>
          </w:p>
          <w:p w:rsidR="00E51DC6" w:rsidRPr="000213DD" w:rsidRDefault="00E51DC6" w:rsidP="00DF0B43">
            <w:pPr>
              <w:rPr>
                <w:rFonts w:cs="Times New Roman"/>
                <w:sz w:val="20"/>
                <w:szCs w:val="20"/>
                <w:lang w:val="en-US"/>
              </w:rPr>
            </w:pPr>
          </w:p>
        </w:tc>
        <w:tc>
          <w:tcPr>
            <w:tcW w:w="243" w:type="pct"/>
          </w:tcPr>
          <w:p w:rsidR="00E51DC6" w:rsidRPr="000213DD" w:rsidRDefault="00E51DC6" w:rsidP="00DF0B43">
            <w:pPr>
              <w:rPr>
                <w:rFonts w:cs="Times New Roman"/>
                <w:sz w:val="20"/>
                <w:szCs w:val="20"/>
                <w:lang w:val="en-US"/>
              </w:rPr>
            </w:pPr>
          </w:p>
        </w:tc>
        <w:tc>
          <w:tcPr>
            <w:tcW w:w="2330" w:type="pct"/>
            <w:hideMark/>
          </w:tcPr>
          <w:p w:rsidR="00E51DC6" w:rsidRPr="000213DD" w:rsidRDefault="00E51DC6" w:rsidP="00FA6570">
            <w:pPr>
              <w:jc w:val="both"/>
              <w:rPr>
                <w:rFonts w:cs="Times New Roman"/>
                <w:sz w:val="20"/>
                <w:szCs w:val="20"/>
                <w:lang w:val="fr-CA"/>
              </w:rPr>
            </w:pPr>
            <w:r w:rsidRPr="000213DD">
              <w:rPr>
                <w:rFonts w:cs="Times New Roman"/>
                <w:sz w:val="20"/>
                <w:szCs w:val="20"/>
                <w:lang w:val="fr-CA"/>
              </w:rPr>
              <w:t>Décision reconnaissant le demandeur coupable de faute professionnelle.</w:t>
            </w:r>
          </w:p>
        </w:tc>
      </w:tr>
      <w:tr w:rsidR="00E51DC6" w:rsidRPr="009A60CD" w:rsidTr="00E51DC6">
        <w:tc>
          <w:tcPr>
            <w:tcW w:w="2427" w:type="pct"/>
          </w:tcPr>
          <w:p w:rsidR="00E51DC6" w:rsidRPr="000213DD" w:rsidRDefault="00E51DC6" w:rsidP="00DF0B43">
            <w:pPr>
              <w:rPr>
                <w:rFonts w:cs="Times New Roman"/>
                <w:sz w:val="20"/>
                <w:szCs w:val="20"/>
                <w:lang w:val="fr-CA"/>
              </w:rPr>
            </w:pPr>
            <w:r w:rsidRPr="000213DD">
              <w:rPr>
                <w:rFonts w:cs="Times New Roman"/>
                <w:sz w:val="20"/>
                <w:szCs w:val="20"/>
                <w:lang w:val="fr-CA"/>
              </w:rPr>
              <w:t>10 avril 2013</w:t>
            </w:r>
          </w:p>
          <w:p w:rsidR="00E51DC6" w:rsidRPr="000213DD" w:rsidRDefault="00E51DC6" w:rsidP="00DF0B43">
            <w:pPr>
              <w:rPr>
                <w:rFonts w:cs="Times New Roman"/>
                <w:sz w:val="20"/>
                <w:szCs w:val="20"/>
                <w:lang w:val="fr-CA"/>
              </w:rPr>
            </w:pPr>
            <w:r w:rsidRPr="000213DD">
              <w:rPr>
                <w:rFonts w:cs="Times New Roman"/>
                <w:sz w:val="20"/>
                <w:szCs w:val="20"/>
                <w:lang w:val="fr-CA"/>
              </w:rPr>
              <w:t xml:space="preserve">Comité de discipline du Saskatchewan </w:t>
            </w:r>
          </w:p>
          <w:p w:rsidR="00E51DC6" w:rsidRPr="000213DD" w:rsidRDefault="00E51DC6" w:rsidP="00DF0B43">
            <w:pPr>
              <w:rPr>
                <w:rFonts w:cs="Times New Roman"/>
                <w:sz w:val="20"/>
                <w:szCs w:val="20"/>
                <w:lang w:val="en-US"/>
              </w:rPr>
            </w:pPr>
            <w:r w:rsidRPr="000213DD">
              <w:rPr>
                <w:rFonts w:cs="Times New Roman"/>
                <w:sz w:val="20"/>
                <w:szCs w:val="20"/>
                <w:lang w:val="en-US"/>
              </w:rPr>
              <w:t>College of Paramedics</w:t>
            </w:r>
          </w:p>
          <w:p w:rsidR="00E51DC6" w:rsidRPr="000213DD" w:rsidRDefault="00E51DC6" w:rsidP="00DF0B43">
            <w:pPr>
              <w:rPr>
                <w:rFonts w:cs="Times New Roman"/>
                <w:sz w:val="20"/>
                <w:szCs w:val="20"/>
                <w:lang w:val="en-US"/>
              </w:rPr>
            </w:pPr>
            <w:r w:rsidRPr="000213DD">
              <w:rPr>
                <w:rFonts w:cs="Times New Roman"/>
                <w:sz w:val="20"/>
                <w:szCs w:val="20"/>
                <w:lang w:val="en-US"/>
              </w:rPr>
              <w:t>(</w:t>
            </w:r>
            <w:proofErr w:type="spellStart"/>
            <w:r w:rsidRPr="000213DD">
              <w:rPr>
                <w:rFonts w:cs="Times New Roman"/>
                <w:sz w:val="20"/>
                <w:szCs w:val="20"/>
                <w:lang w:val="en-US"/>
              </w:rPr>
              <w:t>Juge</w:t>
            </w:r>
            <w:proofErr w:type="spellEnd"/>
            <w:r w:rsidRPr="000213DD">
              <w:rPr>
                <w:rFonts w:cs="Times New Roman"/>
                <w:sz w:val="20"/>
                <w:szCs w:val="20"/>
                <w:lang w:val="en-US"/>
              </w:rPr>
              <w:t xml:space="preserve"> Struthers (</w:t>
            </w:r>
            <w:proofErr w:type="spellStart"/>
            <w:r w:rsidRPr="000213DD">
              <w:rPr>
                <w:rFonts w:cs="Times New Roman"/>
                <w:sz w:val="20"/>
                <w:szCs w:val="20"/>
                <w:lang w:val="en-US"/>
              </w:rPr>
              <w:t>président</w:t>
            </w:r>
            <w:proofErr w:type="spellEnd"/>
            <w:r w:rsidRPr="000213DD">
              <w:rPr>
                <w:rFonts w:cs="Times New Roman"/>
                <w:sz w:val="20"/>
                <w:szCs w:val="20"/>
                <w:lang w:val="en-US"/>
              </w:rPr>
              <w:t>))</w:t>
            </w:r>
          </w:p>
          <w:p w:rsidR="00E51DC6" w:rsidRPr="000213DD" w:rsidRDefault="00E51DC6" w:rsidP="00DF0B43">
            <w:pPr>
              <w:rPr>
                <w:rFonts w:cs="Times New Roman"/>
                <w:sz w:val="20"/>
                <w:szCs w:val="20"/>
                <w:lang w:val="en-US"/>
              </w:rPr>
            </w:pPr>
          </w:p>
        </w:tc>
        <w:tc>
          <w:tcPr>
            <w:tcW w:w="243" w:type="pct"/>
          </w:tcPr>
          <w:p w:rsidR="00E51DC6" w:rsidRPr="000213DD" w:rsidRDefault="00E51DC6" w:rsidP="00DF0B43">
            <w:pPr>
              <w:rPr>
                <w:rFonts w:cs="Times New Roman"/>
                <w:sz w:val="20"/>
                <w:szCs w:val="20"/>
                <w:lang w:val="en-US"/>
              </w:rPr>
            </w:pPr>
          </w:p>
        </w:tc>
        <w:tc>
          <w:tcPr>
            <w:tcW w:w="2330" w:type="pct"/>
            <w:hideMark/>
          </w:tcPr>
          <w:p w:rsidR="00E51DC6" w:rsidRPr="000213DD" w:rsidRDefault="00E51DC6" w:rsidP="00FA6570">
            <w:pPr>
              <w:jc w:val="both"/>
              <w:rPr>
                <w:rFonts w:cs="Times New Roman"/>
                <w:sz w:val="20"/>
                <w:szCs w:val="20"/>
                <w:lang w:val="fr-CA"/>
              </w:rPr>
            </w:pPr>
            <w:r w:rsidRPr="000213DD">
              <w:rPr>
                <w:rFonts w:cs="Times New Roman"/>
                <w:sz w:val="20"/>
                <w:szCs w:val="20"/>
                <w:lang w:val="fr-CA"/>
              </w:rPr>
              <w:t>Ordonnance condamnant le demandeur à suivre un cours et à payer une amende de 3000 $.</w:t>
            </w:r>
          </w:p>
        </w:tc>
      </w:tr>
      <w:tr w:rsidR="00E51DC6" w:rsidRPr="009A60CD" w:rsidTr="00E51DC6">
        <w:tc>
          <w:tcPr>
            <w:tcW w:w="2427" w:type="pct"/>
          </w:tcPr>
          <w:p w:rsidR="00E51DC6" w:rsidRPr="000213DD" w:rsidRDefault="00E51DC6" w:rsidP="00DF0B43">
            <w:pPr>
              <w:rPr>
                <w:rFonts w:cs="Times New Roman"/>
                <w:sz w:val="20"/>
                <w:szCs w:val="20"/>
                <w:lang w:val="fr-CA"/>
              </w:rPr>
            </w:pPr>
            <w:r w:rsidRPr="000213DD">
              <w:rPr>
                <w:rFonts w:cs="Times New Roman"/>
                <w:sz w:val="20"/>
                <w:szCs w:val="20"/>
                <w:lang w:val="fr-CA"/>
              </w:rPr>
              <w:t>Janvier 2014</w:t>
            </w:r>
          </w:p>
          <w:p w:rsidR="00E51DC6" w:rsidRPr="000213DD" w:rsidRDefault="00E51DC6" w:rsidP="00DF0B43">
            <w:pPr>
              <w:rPr>
                <w:rFonts w:cs="Times New Roman"/>
                <w:sz w:val="20"/>
                <w:szCs w:val="20"/>
                <w:lang w:val="fr-CA"/>
              </w:rPr>
            </w:pPr>
            <w:r w:rsidRPr="000213DD">
              <w:rPr>
                <w:rFonts w:cs="Times New Roman"/>
                <w:sz w:val="20"/>
                <w:szCs w:val="20"/>
                <w:lang w:val="fr-CA"/>
              </w:rPr>
              <w:t xml:space="preserve">Conseil du Saskatchewan </w:t>
            </w:r>
            <w:proofErr w:type="spellStart"/>
            <w:r w:rsidRPr="000213DD">
              <w:rPr>
                <w:rFonts w:cs="Times New Roman"/>
                <w:sz w:val="20"/>
                <w:szCs w:val="20"/>
                <w:lang w:val="fr-CA"/>
              </w:rPr>
              <w:t>College</w:t>
            </w:r>
            <w:proofErr w:type="spellEnd"/>
            <w:r w:rsidRPr="000213DD">
              <w:rPr>
                <w:rFonts w:cs="Times New Roman"/>
                <w:sz w:val="20"/>
                <w:szCs w:val="20"/>
                <w:lang w:val="fr-CA"/>
              </w:rPr>
              <w:t xml:space="preserve"> of </w:t>
            </w:r>
          </w:p>
          <w:p w:rsidR="00E51DC6" w:rsidRPr="000213DD" w:rsidRDefault="00E51DC6" w:rsidP="00DF0B43">
            <w:pPr>
              <w:rPr>
                <w:rFonts w:cs="Times New Roman"/>
                <w:sz w:val="20"/>
                <w:szCs w:val="20"/>
                <w:lang w:val="fr-CA"/>
              </w:rPr>
            </w:pPr>
            <w:proofErr w:type="spellStart"/>
            <w:r w:rsidRPr="000213DD">
              <w:rPr>
                <w:rFonts w:cs="Times New Roman"/>
                <w:sz w:val="20"/>
                <w:szCs w:val="20"/>
                <w:lang w:val="fr-CA"/>
              </w:rPr>
              <w:t>Paramedics</w:t>
            </w:r>
            <w:proofErr w:type="spellEnd"/>
          </w:p>
          <w:p w:rsidR="00E51DC6" w:rsidRPr="000213DD" w:rsidRDefault="00E51DC6" w:rsidP="00DF0B43">
            <w:pPr>
              <w:rPr>
                <w:rFonts w:cs="Times New Roman"/>
                <w:sz w:val="20"/>
                <w:szCs w:val="20"/>
                <w:lang w:val="fr-CA"/>
              </w:rPr>
            </w:pPr>
          </w:p>
        </w:tc>
        <w:tc>
          <w:tcPr>
            <w:tcW w:w="243" w:type="pct"/>
          </w:tcPr>
          <w:p w:rsidR="00E51DC6" w:rsidRPr="000213DD" w:rsidRDefault="00E51DC6" w:rsidP="00DF0B43">
            <w:pPr>
              <w:rPr>
                <w:rFonts w:cs="Times New Roman"/>
                <w:sz w:val="20"/>
                <w:szCs w:val="20"/>
                <w:lang w:val="fr-CA"/>
              </w:rPr>
            </w:pPr>
          </w:p>
        </w:tc>
        <w:tc>
          <w:tcPr>
            <w:tcW w:w="2330" w:type="pct"/>
            <w:hideMark/>
          </w:tcPr>
          <w:p w:rsidR="00E51DC6" w:rsidRPr="000213DD" w:rsidRDefault="00E51DC6" w:rsidP="00FA6570">
            <w:pPr>
              <w:jc w:val="both"/>
              <w:rPr>
                <w:rFonts w:cs="Times New Roman"/>
                <w:sz w:val="20"/>
                <w:szCs w:val="20"/>
                <w:lang w:val="fr-CA"/>
              </w:rPr>
            </w:pPr>
            <w:r w:rsidRPr="000213DD">
              <w:rPr>
                <w:rFonts w:cs="Times New Roman"/>
                <w:sz w:val="20"/>
                <w:szCs w:val="20"/>
                <w:lang w:val="fr-CA"/>
              </w:rPr>
              <w:t>Rejet de l’appel. Réprimande officielle du demandeur en sus de l’ordonnance imposée par le comité.</w:t>
            </w:r>
          </w:p>
        </w:tc>
      </w:tr>
      <w:tr w:rsidR="00E51DC6" w:rsidRPr="000213DD" w:rsidTr="00E51DC6">
        <w:tc>
          <w:tcPr>
            <w:tcW w:w="2427" w:type="pct"/>
          </w:tcPr>
          <w:p w:rsidR="00E51DC6" w:rsidRPr="000213DD" w:rsidRDefault="00E51DC6" w:rsidP="00DF0B43">
            <w:pPr>
              <w:rPr>
                <w:rFonts w:cs="Times New Roman"/>
                <w:sz w:val="20"/>
                <w:szCs w:val="20"/>
                <w:lang w:val="fr-CA"/>
              </w:rPr>
            </w:pPr>
            <w:r w:rsidRPr="000213DD">
              <w:rPr>
                <w:rFonts w:cs="Times New Roman"/>
                <w:sz w:val="20"/>
                <w:szCs w:val="20"/>
                <w:lang w:val="fr-CA"/>
              </w:rPr>
              <w:t>13 août 2014</w:t>
            </w:r>
          </w:p>
          <w:p w:rsidR="00E51DC6" w:rsidRPr="000213DD" w:rsidRDefault="00E51DC6" w:rsidP="00DF0B43">
            <w:pPr>
              <w:rPr>
                <w:rFonts w:cs="Times New Roman"/>
                <w:sz w:val="20"/>
                <w:szCs w:val="20"/>
                <w:lang w:val="fr-CA"/>
              </w:rPr>
            </w:pPr>
            <w:r w:rsidRPr="000213DD">
              <w:rPr>
                <w:rFonts w:cs="Times New Roman"/>
                <w:sz w:val="20"/>
                <w:szCs w:val="20"/>
                <w:lang w:val="fr-CA"/>
              </w:rPr>
              <w:t>Cour du Banc de la Reine de la Saskatchewan</w:t>
            </w:r>
          </w:p>
          <w:p w:rsidR="00E51DC6" w:rsidRPr="000213DD" w:rsidRDefault="00E51DC6" w:rsidP="00DF0B43">
            <w:pPr>
              <w:rPr>
                <w:rFonts w:cs="Times New Roman"/>
                <w:sz w:val="20"/>
                <w:szCs w:val="20"/>
                <w:lang w:val="fr-CA"/>
              </w:rPr>
            </w:pPr>
            <w:r w:rsidRPr="000213DD">
              <w:rPr>
                <w:rFonts w:cs="Times New Roman"/>
                <w:sz w:val="20"/>
                <w:szCs w:val="20"/>
                <w:lang w:val="fr-CA"/>
              </w:rPr>
              <w:t xml:space="preserve">(Juge </w:t>
            </w:r>
            <w:proofErr w:type="spellStart"/>
            <w:r w:rsidRPr="000213DD">
              <w:rPr>
                <w:rFonts w:cs="Times New Roman"/>
                <w:sz w:val="20"/>
                <w:szCs w:val="20"/>
                <w:lang w:val="fr-CA"/>
              </w:rPr>
              <w:t>Konkin</w:t>
            </w:r>
            <w:proofErr w:type="spellEnd"/>
            <w:r w:rsidRPr="000213DD">
              <w:rPr>
                <w:rFonts w:cs="Times New Roman"/>
                <w:sz w:val="20"/>
                <w:szCs w:val="20"/>
                <w:lang w:val="fr-CA"/>
              </w:rPr>
              <w:t>)</w:t>
            </w:r>
          </w:p>
          <w:p w:rsidR="00E51DC6" w:rsidRPr="000213DD" w:rsidRDefault="00E51DC6" w:rsidP="00DF0B43">
            <w:pPr>
              <w:rPr>
                <w:rFonts w:cs="Times New Roman"/>
                <w:sz w:val="20"/>
                <w:szCs w:val="20"/>
                <w:lang w:val="fr-CA"/>
              </w:rPr>
            </w:pPr>
          </w:p>
        </w:tc>
        <w:tc>
          <w:tcPr>
            <w:tcW w:w="243" w:type="pct"/>
          </w:tcPr>
          <w:p w:rsidR="00E51DC6" w:rsidRPr="000213DD" w:rsidRDefault="00E51DC6" w:rsidP="00DF0B43">
            <w:pPr>
              <w:rPr>
                <w:rFonts w:cs="Times New Roman"/>
                <w:sz w:val="20"/>
                <w:szCs w:val="20"/>
                <w:lang w:val="fr-CA"/>
              </w:rPr>
            </w:pPr>
          </w:p>
        </w:tc>
        <w:tc>
          <w:tcPr>
            <w:tcW w:w="2330" w:type="pct"/>
            <w:hideMark/>
          </w:tcPr>
          <w:p w:rsidR="00E51DC6" w:rsidRPr="000213DD" w:rsidRDefault="00747333" w:rsidP="00FA6570">
            <w:pPr>
              <w:jc w:val="both"/>
              <w:rPr>
                <w:rFonts w:cs="Times New Roman"/>
                <w:sz w:val="20"/>
                <w:szCs w:val="20"/>
                <w:lang w:val="fr-CA"/>
              </w:rPr>
            </w:pPr>
            <w:r w:rsidRPr="000213DD">
              <w:rPr>
                <w:rFonts w:cs="Times New Roman"/>
                <w:sz w:val="20"/>
                <w:szCs w:val="20"/>
                <w:lang w:val="fr-CA"/>
              </w:rPr>
              <w:t>Jugement portant que la décision du comité de discipline n’était pas raisonnable et ne pouvait être maintenue. Renvoi de l’affaire au comité pour nouvelle audition.</w:t>
            </w:r>
          </w:p>
          <w:p w:rsidR="00747333" w:rsidRPr="000213DD" w:rsidRDefault="00747333" w:rsidP="00DF0B43">
            <w:pPr>
              <w:rPr>
                <w:rFonts w:cs="Times New Roman"/>
                <w:sz w:val="20"/>
                <w:szCs w:val="20"/>
                <w:lang w:val="fr-CA"/>
              </w:rPr>
            </w:pPr>
          </w:p>
        </w:tc>
      </w:tr>
      <w:tr w:rsidR="00E51DC6" w:rsidRPr="009A60CD" w:rsidTr="00E51DC6">
        <w:tc>
          <w:tcPr>
            <w:tcW w:w="2427" w:type="pct"/>
          </w:tcPr>
          <w:p w:rsidR="00E51DC6" w:rsidRPr="000213DD" w:rsidRDefault="00E51DC6" w:rsidP="00DF0B43">
            <w:pPr>
              <w:rPr>
                <w:rFonts w:cs="Times New Roman"/>
                <w:sz w:val="20"/>
                <w:szCs w:val="20"/>
                <w:lang w:val="fr-CA"/>
              </w:rPr>
            </w:pPr>
            <w:r w:rsidRPr="000213DD">
              <w:rPr>
                <w:rFonts w:cs="Times New Roman"/>
                <w:sz w:val="20"/>
                <w:szCs w:val="20"/>
                <w:lang w:val="fr-CA"/>
              </w:rPr>
              <w:t>7 juillet 2015</w:t>
            </w:r>
          </w:p>
          <w:p w:rsidR="00E51DC6" w:rsidRPr="000213DD" w:rsidRDefault="00E51DC6" w:rsidP="00DF0B43">
            <w:pPr>
              <w:rPr>
                <w:rFonts w:cs="Times New Roman"/>
                <w:sz w:val="20"/>
                <w:szCs w:val="20"/>
                <w:lang w:val="fr-CA"/>
              </w:rPr>
            </w:pPr>
            <w:r w:rsidRPr="000213DD">
              <w:rPr>
                <w:rFonts w:cs="Times New Roman"/>
                <w:sz w:val="20"/>
                <w:szCs w:val="20"/>
                <w:lang w:val="fr-CA"/>
              </w:rPr>
              <w:t xml:space="preserve">Cour d’appel de la Saskatchewan </w:t>
            </w:r>
          </w:p>
          <w:p w:rsidR="00E51DC6" w:rsidRPr="000213DD" w:rsidRDefault="00E51DC6" w:rsidP="00DF0B43">
            <w:pPr>
              <w:rPr>
                <w:rFonts w:cs="Times New Roman"/>
                <w:sz w:val="20"/>
                <w:szCs w:val="20"/>
                <w:lang w:val="en-US"/>
              </w:rPr>
            </w:pPr>
            <w:r w:rsidRPr="000213DD">
              <w:rPr>
                <w:rFonts w:cs="Times New Roman"/>
                <w:sz w:val="20"/>
                <w:szCs w:val="20"/>
                <w:lang w:val="en-US"/>
              </w:rPr>
              <w:t>(</w:t>
            </w:r>
            <w:proofErr w:type="spellStart"/>
            <w:r w:rsidRPr="000213DD">
              <w:rPr>
                <w:rFonts w:cs="Times New Roman"/>
                <w:sz w:val="20"/>
                <w:szCs w:val="20"/>
                <w:lang w:val="en-US"/>
              </w:rPr>
              <w:t>Juges</w:t>
            </w:r>
            <w:proofErr w:type="spellEnd"/>
            <w:r w:rsidRPr="000213DD">
              <w:rPr>
                <w:rFonts w:cs="Times New Roman"/>
                <w:sz w:val="20"/>
                <w:szCs w:val="20"/>
                <w:lang w:val="en-US"/>
              </w:rPr>
              <w:t xml:space="preserve"> Whitmore, </w:t>
            </w:r>
            <w:proofErr w:type="spellStart"/>
            <w:r w:rsidRPr="000213DD">
              <w:rPr>
                <w:rFonts w:cs="Times New Roman"/>
                <w:sz w:val="20"/>
                <w:szCs w:val="20"/>
                <w:lang w:val="en-US"/>
              </w:rPr>
              <w:t>Ottenbreit</w:t>
            </w:r>
            <w:proofErr w:type="spellEnd"/>
            <w:r w:rsidRPr="000213DD">
              <w:rPr>
                <w:rFonts w:cs="Times New Roman"/>
                <w:sz w:val="20"/>
                <w:szCs w:val="20"/>
                <w:lang w:val="en-US"/>
              </w:rPr>
              <w:t xml:space="preserve"> et Caldwell)</w:t>
            </w:r>
          </w:p>
          <w:p w:rsidR="00E51DC6" w:rsidRPr="000213DD" w:rsidRDefault="009A60CD" w:rsidP="00DF0B43">
            <w:pPr>
              <w:rPr>
                <w:rFonts w:cs="Times New Roman"/>
                <w:sz w:val="20"/>
                <w:szCs w:val="20"/>
                <w:lang w:val="fr-CA"/>
              </w:rPr>
            </w:pPr>
            <w:hyperlink r:id="rId27" w:history="1">
              <w:r w:rsidR="00E51DC6" w:rsidRPr="000213DD">
                <w:rPr>
                  <w:rStyle w:val="Hyperlink"/>
                  <w:rFonts w:cs="Times New Roman"/>
                  <w:sz w:val="20"/>
                  <w:szCs w:val="20"/>
                  <w:lang w:val="fr-CA"/>
                </w:rPr>
                <w:t>2015 SKCA 81</w:t>
              </w:r>
            </w:hyperlink>
          </w:p>
          <w:p w:rsidR="00E51DC6" w:rsidRPr="000213DD" w:rsidRDefault="00E51DC6" w:rsidP="00DF0B43">
            <w:pPr>
              <w:rPr>
                <w:rFonts w:cs="Times New Roman"/>
                <w:sz w:val="20"/>
                <w:szCs w:val="20"/>
                <w:lang w:val="fr-CA"/>
              </w:rPr>
            </w:pPr>
            <w:r w:rsidRPr="000213DD">
              <w:rPr>
                <w:rFonts w:cs="Times New Roman"/>
                <w:sz w:val="20"/>
                <w:szCs w:val="20"/>
                <w:lang w:val="fr-CA"/>
              </w:rPr>
              <w:t>N</w:t>
            </w:r>
            <w:r w:rsidRPr="000213DD">
              <w:rPr>
                <w:rFonts w:cs="Times New Roman"/>
                <w:sz w:val="20"/>
                <w:szCs w:val="20"/>
                <w:vertAlign w:val="superscript"/>
                <w:lang w:val="fr-CA"/>
              </w:rPr>
              <w:t>o</w:t>
            </w:r>
            <w:r w:rsidRPr="000213DD">
              <w:rPr>
                <w:rFonts w:cs="Times New Roman"/>
                <w:sz w:val="20"/>
                <w:szCs w:val="20"/>
                <w:lang w:val="fr-CA"/>
              </w:rPr>
              <w:t xml:space="preserve"> du greffe : CACV2604</w:t>
            </w:r>
          </w:p>
          <w:p w:rsidR="00E51DC6" w:rsidRPr="000213DD" w:rsidRDefault="00E51DC6" w:rsidP="00DF0B43">
            <w:pPr>
              <w:rPr>
                <w:rFonts w:cs="Times New Roman"/>
                <w:sz w:val="20"/>
                <w:szCs w:val="20"/>
                <w:lang w:val="fr-CA"/>
              </w:rPr>
            </w:pPr>
          </w:p>
        </w:tc>
        <w:tc>
          <w:tcPr>
            <w:tcW w:w="243" w:type="pct"/>
          </w:tcPr>
          <w:p w:rsidR="00E51DC6" w:rsidRPr="000213DD" w:rsidRDefault="00E51DC6" w:rsidP="00DF0B43">
            <w:pPr>
              <w:rPr>
                <w:rFonts w:cs="Times New Roman"/>
                <w:sz w:val="20"/>
                <w:szCs w:val="20"/>
                <w:lang w:val="fr-CA"/>
              </w:rPr>
            </w:pPr>
          </w:p>
        </w:tc>
        <w:tc>
          <w:tcPr>
            <w:tcW w:w="2330" w:type="pct"/>
          </w:tcPr>
          <w:p w:rsidR="00E51DC6" w:rsidRPr="000213DD" w:rsidRDefault="00E51DC6" w:rsidP="00FA6570">
            <w:pPr>
              <w:jc w:val="both"/>
              <w:rPr>
                <w:rFonts w:cs="Times New Roman"/>
                <w:sz w:val="20"/>
                <w:szCs w:val="20"/>
                <w:lang w:val="fr-CA"/>
              </w:rPr>
            </w:pPr>
            <w:r w:rsidRPr="000213DD">
              <w:rPr>
                <w:rFonts w:eastAsia="Times New Roman" w:cs="Times New Roman"/>
                <w:sz w:val="20"/>
                <w:szCs w:val="20"/>
                <w:lang w:val="fr-CA" w:eastAsia="en-CA"/>
              </w:rPr>
              <w:t xml:space="preserve">Arrêt accueillant l’appel; annulation du jugement du Cour du Banc de la Reine et rétablissement de la décision du comité de discipline et du conseil du </w:t>
            </w:r>
            <w:proofErr w:type="spellStart"/>
            <w:r w:rsidRPr="000213DD">
              <w:rPr>
                <w:rFonts w:eastAsia="Times New Roman" w:cs="Times New Roman"/>
                <w:sz w:val="20"/>
                <w:szCs w:val="20"/>
                <w:lang w:val="fr-CA" w:eastAsia="en-CA"/>
              </w:rPr>
              <w:t>College</w:t>
            </w:r>
            <w:proofErr w:type="spellEnd"/>
            <w:r w:rsidRPr="000213DD">
              <w:rPr>
                <w:rFonts w:eastAsia="Times New Roman" w:cs="Times New Roman"/>
                <w:sz w:val="20"/>
                <w:szCs w:val="20"/>
                <w:lang w:val="fr-CA" w:eastAsia="en-CA"/>
              </w:rPr>
              <w:t xml:space="preserve"> of </w:t>
            </w:r>
            <w:proofErr w:type="spellStart"/>
            <w:r w:rsidRPr="000213DD">
              <w:rPr>
                <w:rFonts w:eastAsia="Times New Roman" w:cs="Times New Roman"/>
                <w:sz w:val="20"/>
                <w:szCs w:val="20"/>
                <w:lang w:val="fr-CA" w:eastAsia="en-CA"/>
              </w:rPr>
              <w:t>Paramedics</w:t>
            </w:r>
            <w:proofErr w:type="spellEnd"/>
            <w:r w:rsidRPr="000213DD">
              <w:rPr>
                <w:rFonts w:eastAsia="Times New Roman" w:cs="Times New Roman"/>
                <w:sz w:val="20"/>
                <w:szCs w:val="20"/>
                <w:lang w:val="fr-CA" w:eastAsia="en-CA"/>
              </w:rPr>
              <w:t>.</w:t>
            </w:r>
          </w:p>
        </w:tc>
      </w:tr>
      <w:tr w:rsidR="00E51DC6" w:rsidRPr="009A60CD" w:rsidTr="00E51DC6">
        <w:tc>
          <w:tcPr>
            <w:tcW w:w="2427" w:type="pct"/>
            <w:hideMark/>
          </w:tcPr>
          <w:p w:rsidR="00E51DC6" w:rsidRPr="000213DD" w:rsidRDefault="00E51DC6" w:rsidP="00DF0B43">
            <w:pPr>
              <w:rPr>
                <w:rFonts w:cs="Times New Roman"/>
                <w:sz w:val="20"/>
                <w:szCs w:val="20"/>
                <w:lang w:val="fr-CA"/>
              </w:rPr>
            </w:pPr>
            <w:r w:rsidRPr="000213DD">
              <w:rPr>
                <w:rFonts w:cs="Times New Roman"/>
                <w:sz w:val="20"/>
                <w:szCs w:val="20"/>
                <w:lang w:val="fr-CA"/>
              </w:rPr>
              <w:t>29 septembre 2015</w:t>
            </w:r>
          </w:p>
          <w:p w:rsidR="00E51DC6" w:rsidRPr="000213DD" w:rsidRDefault="00E51DC6" w:rsidP="00DF0B43">
            <w:pPr>
              <w:rPr>
                <w:rFonts w:cs="Times New Roman"/>
                <w:sz w:val="20"/>
                <w:szCs w:val="20"/>
                <w:lang w:val="fr-CA"/>
              </w:rPr>
            </w:pPr>
            <w:r w:rsidRPr="000213DD">
              <w:rPr>
                <w:rFonts w:cs="Times New Roman"/>
                <w:sz w:val="20"/>
                <w:szCs w:val="20"/>
                <w:lang w:val="fr-CA"/>
              </w:rPr>
              <w:t>Cour suprême du Canada</w:t>
            </w:r>
          </w:p>
        </w:tc>
        <w:tc>
          <w:tcPr>
            <w:tcW w:w="243" w:type="pct"/>
          </w:tcPr>
          <w:p w:rsidR="00E51DC6" w:rsidRPr="000213DD" w:rsidRDefault="00E51DC6" w:rsidP="00DF0B43">
            <w:pPr>
              <w:rPr>
                <w:rFonts w:cs="Times New Roman"/>
                <w:sz w:val="20"/>
                <w:szCs w:val="20"/>
                <w:lang w:val="fr-CA"/>
              </w:rPr>
            </w:pPr>
          </w:p>
        </w:tc>
        <w:tc>
          <w:tcPr>
            <w:tcW w:w="2330" w:type="pct"/>
            <w:hideMark/>
          </w:tcPr>
          <w:p w:rsidR="00E51DC6" w:rsidRPr="000213DD" w:rsidRDefault="00E51DC6" w:rsidP="00DF0B43">
            <w:pPr>
              <w:rPr>
                <w:rFonts w:cs="Times New Roman"/>
                <w:sz w:val="20"/>
                <w:szCs w:val="20"/>
                <w:lang w:val="fr-CA"/>
              </w:rPr>
            </w:pPr>
            <w:r w:rsidRPr="000213DD">
              <w:rPr>
                <w:rFonts w:cs="Times New Roman"/>
                <w:sz w:val="20"/>
                <w:szCs w:val="20"/>
                <w:lang w:val="fr-CA"/>
              </w:rPr>
              <w:t>Dépôt de la demande d’autorisation d’appel.</w:t>
            </w:r>
          </w:p>
        </w:tc>
      </w:tr>
    </w:tbl>
    <w:p w:rsidR="00A5721E" w:rsidRPr="000213DD" w:rsidRDefault="009A60CD" w:rsidP="00DF0B43">
      <w:pPr>
        <w:rPr>
          <w:rFonts w:cs="Times New Roman"/>
          <w:sz w:val="20"/>
          <w:szCs w:val="20"/>
          <w:lang w:val="fr-CA"/>
        </w:rPr>
      </w:pPr>
      <w:r>
        <w:rPr>
          <w:rFonts w:cs="Times New Roman"/>
          <w:sz w:val="20"/>
          <w:szCs w:val="20"/>
          <w:lang w:val="fr-CA"/>
        </w:rPr>
        <w:pict>
          <v:rect id="_x0000_i1052" style="width:2in;height:1pt" o:hrpct="0" o:hralign="center" o:hrstd="t" o:hrnoshade="t" o:hr="t" fillcolor="black [3213]" stroked="f"/>
        </w:pict>
      </w:r>
    </w:p>
    <w:p w:rsidR="00A5721E" w:rsidRPr="000213DD" w:rsidRDefault="00A5721E" w:rsidP="00DF0B43">
      <w:pPr>
        <w:rPr>
          <w:rFonts w:cs="Times New Roman"/>
          <w:sz w:val="20"/>
          <w:szCs w:val="20"/>
          <w:lang w:val="fr-CA"/>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72"/>
      </w:tblGrid>
      <w:tr w:rsidR="00E51DC6" w:rsidRPr="009A60CD" w:rsidTr="00F761E4">
        <w:trPr>
          <w:cantSplit/>
        </w:trPr>
        <w:tc>
          <w:tcPr>
            <w:tcW w:w="1458" w:type="dxa"/>
          </w:tcPr>
          <w:p w:rsidR="00E51DC6" w:rsidRPr="000213DD" w:rsidRDefault="00E51DC6" w:rsidP="00DF0B43">
            <w:pPr>
              <w:rPr>
                <w:rFonts w:cs="Times New Roman"/>
                <w:b/>
                <w:sz w:val="20"/>
                <w:szCs w:val="20"/>
                <w:lang w:val="fr-CA"/>
              </w:rPr>
            </w:pPr>
            <w:r w:rsidRPr="000213DD">
              <w:rPr>
                <w:rFonts w:cs="Times New Roman"/>
                <w:b/>
                <w:sz w:val="20"/>
                <w:szCs w:val="20"/>
                <w:lang w:val="fr-CA"/>
              </w:rPr>
              <w:t>36667</w:t>
            </w:r>
          </w:p>
        </w:tc>
        <w:tc>
          <w:tcPr>
            <w:tcW w:w="8172" w:type="dxa"/>
          </w:tcPr>
          <w:p w:rsidR="00E51DC6" w:rsidRPr="000213DD" w:rsidRDefault="00E51DC6" w:rsidP="00DF0B43">
            <w:pPr>
              <w:rPr>
                <w:rFonts w:cs="Times New Roman"/>
                <w:sz w:val="20"/>
                <w:szCs w:val="20"/>
                <w:lang w:val="fr-CA"/>
              </w:rPr>
            </w:pPr>
            <w:r w:rsidRPr="000213DD">
              <w:rPr>
                <w:rStyle w:val="SCCLsocChar"/>
                <w:rFonts w:cs="Times New Roman"/>
                <w:sz w:val="20"/>
                <w:szCs w:val="20"/>
              </w:rPr>
              <w:t xml:space="preserve">A.N. c. Sa Majesté la Reine </w:t>
            </w:r>
            <w:r w:rsidRPr="000213DD">
              <w:rPr>
                <w:rFonts w:cs="Times New Roman"/>
                <w:sz w:val="20"/>
                <w:szCs w:val="20"/>
                <w:lang w:val="fr-CA"/>
              </w:rPr>
              <w:t>(</w:t>
            </w:r>
            <w:proofErr w:type="spellStart"/>
            <w:r w:rsidRPr="000213DD">
              <w:rPr>
                <w:rFonts w:cs="Times New Roman"/>
                <w:sz w:val="20"/>
                <w:szCs w:val="20"/>
                <w:lang w:val="fr-CA"/>
              </w:rPr>
              <w:t>Qc</w:t>
            </w:r>
            <w:proofErr w:type="spellEnd"/>
            <w:r w:rsidRPr="000213DD">
              <w:rPr>
                <w:rFonts w:cs="Times New Roman"/>
                <w:sz w:val="20"/>
                <w:szCs w:val="20"/>
                <w:lang w:val="fr-CA"/>
              </w:rPr>
              <w:t>) (Criminelle) (Autorisation)</w:t>
            </w:r>
          </w:p>
          <w:p w:rsidR="00E51DC6" w:rsidRPr="000213DD" w:rsidRDefault="00E51DC6" w:rsidP="00DF0B43">
            <w:pPr>
              <w:rPr>
                <w:rFonts w:cs="Times New Roman"/>
                <w:sz w:val="20"/>
                <w:szCs w:val="20"/>
                <w:lang w:val="fr-CA"/>
              </w:rPr>
            </w:pPr>
          </w:p>
        </w:tc>
      </w:tr>
      <w:tr w:rsidR="00E51DC6" w:rsidRPr="009A60CD" w:rsidTr="00F761E4">
        <w:trPr>
          <w:cantSplit/>
        </w:trPr>
        <w:tc>
          <w:tcPr>
            <w:tcW w:w="1458" w:type="dxa"/>
          </w:tcPr>
          <w:p w:rsidR="00E51DC6" w:rsidRPr="000213DD" w:rsidRDefault="00E51DC6" w:rsidP="00DF0B43">
            <w:pPr>
              <w:rPr>
                <w:rFonts w:cs="Times New Roman"/>
                <w:sz w:val="20"/>
                <w:szCs w:val="20"/>
              </w:rPr>
            </w:pPr>
            <w:r w:rsidRPr="000213DD">
              <w:rPr>
                <w:rFonts w:cs="Times New Roman"/>
                <w:sz w:val="20"/>
                <w:szCs w:val="20"/>
              </w:rPr>
              <w:t>Coram :</w:t>
            </w:r>
          </w:p>
        </w:tc>
        <w:tc>
          <w:tcPr>
            <w:tcW w:w="8172" w:type="dxa"/>
          </w:tcPr>
          <w:p w:rsidR="00E51DC6" w:rsidRPr="000213DD" w:rsidRDefault="00E51DC6" w:rsidP="00DF0B43">
            <w:pPr>
              <w:rPr>
                <w:rStyle w:val="SCCCoramChar"/>
                <w:rFonts w:cs="Times New Roman"/>
                <w:sz w:val="20"/>
                <w:szCs w:val="20"/>
              </w:rPr>
            </w:pPr>
            <w:r w:rsidRPr="000213DD">
              <w:rPr>
                <w:rStyle w:val="SCCCoramChar"/>
                <w:rFonts w:cs="Times New Roman"/>
                <w:sz w:val="20"/>
                <w:szCs w:val="20"/>
              </w:rPr>
              <w:t xml:space="preserve">Les juges Abella, Karakatsanis et Brown </w:t>
            </w:r>
          </w:p>
          <w:p w:rsidR="00E51DC6" w:rsidRPr="000213DD" w:rsidRDefault="00E51DC6" w:rsidP="00DF0B43">
            <w:pPr>
              <w:rPr>
                <w:rFonts w:cs="Times New Roman"/>
                <w:sz w:val="20"/>
                <w:szCs w:val="20"/>
                <w:u w:val="single"/>
                <w:lang w:val="fr-CA"/>
              </w:rPr>
            </w:pPr>
          </w:p>
        </w:tc>
      </w:tr>
      <w:tr w:rsidR="00E51DC6" w:rsidRPr="000213DD" w:rsidTr="00F761E4">
        <w:trPr>
          <w:cantSplit/>
        </w:trPr>
        <w:tc>
          <w:tcPr>
            <w:tcW w:w="9630" w:type="dxa"/>
            <w:gridSpan w:val="2"/>
          </w:tcPr>
          <w:p w:rsidR="00E51DC6" w:rsidRPr="000213DD" w:rsidRDefault="00E51DC6" w:rsidP="00DF0B43">
            <w:pPr>
              <w:pStyle w:val="SCCShortJudgment"/>
              <w:ind w:firstLine="0"/>
              <w:rPr>
                <w:rFonts w:cs="Times New Roman"/>
                <w:szCs w:val="20"/>
                <w:lang w:val="fr-CA"/>
              </w:rPr>
            </w:pPr>
            <w:r w:rsidRPr="000213DD">
              <w:rPr>
                <w:rFonts w:cs="Times New Roman"/>
                <w:szCs w:val="20"/>
                <w:lang w:val="fr-CA"/>
              </w:rPr>
              <w:tab/>
            </w:r>
            <w:r w:rsidR="00F479FC" w:rsidRPr="000213DD">
              <w:rPr>
                <w:szCs w:val="20"/>
                <w:lang w:val="fr-CA"/>
              </w:rPr>
              <w:t>La requête en prorogation du délai de signification et de dépôt de la demande d’autorisation d’appel est accueillie. La demande d’autorisation d’appel de l’arrêt de la Cour d’appel du Québec (Montréal), numéro 500-10-005116-122, 2015 QCCA 1109, daté du 22 juin 2015, est rejetée.</w:t>
            </w:r>
          </w:p>
          <w:p w:rsidR="00E51DC6" w:rsidRPr="000213DD" w:rsidRDefault="00E51DC6" w:rsidP="00DF0B43">
            <w:pPr>
              <w:pStyle w:val="SCCShortJudgment"/>
              <w:ind w:firstLine="0"/>
              <w:rPr>
                <w:rFonts w:cs="Times New Roman"/>
                <w:szCs w:val="20"/>
                <w:lang w:val="fr-CA"/>
              </w:rPr>
            </w:pPr>
          </w:p>
          <w:p w:rsidR="00E51DC6" w:rsidRPr="000213DD" w:rsidRDefault="00F479FC" w:rsidP="00DF0B43">
            <w:pPr>
              <w:pStyle w:val="SCCShortJudgment"/>
            </w:pPr>
            <w:r w:rsidRPr="000213DD">
              <w:rPr>
                <w:szCs w:val="20"/>
              </w:rPr>
              <w:t>The motion for an extension of time to serve and file the application for leave to appeal is granted. The application for leave to appeal from the judgment of the Court of Appeal of Quebec (Montréal), Number 500-10-005116-122, 2015 QCCA 1109, dated June 22, 2015, is dismissed.</w:t>
            </w:r>
          </w:p>
        </w:tc>
      </w:tr>
    </w:tbl>
    <w:p w:rsidR="00E51DC6" w:rsidRPr="000213DD" w:rsidRDefault="00E51DC6" w:rsidP="00DF0B43">
      <w:pPr>
        <w:rPr>
          <w:sz w:val="20"/>
          <w:szCs w:val="20"/>
          <w:u w:val="single"/>
        </w:rPr>
      </w:pPr>
    </w:p>
    <w:p w:rsidR="00E51DC6" w:rsidRPr="000213DD" w:rsidRDefault="00E51DC6" w:rsidP="00DF0B43">
      <w:pPr>
        <w:rPr>
          <w:sz w:val="20"/>
          <w:szCs w:val="20"/>
          <w:u w:val="single"/>
        </w:rPr>
      </w:pPr>
      <w:r w:rsidRPr="000213DD">
        <w:rPr>
          <w:sz w:val="20"/>
          <w:szCs w:val="20"/>
          <w:u w:val="single"/>
        </w:rPr>
        <w:t>CASE SUMMARY</w:t>
      </w:r>
    </w:p>
    <w:p w:rsidR="00E51DC6" w:rsidRPr="000213DD" w:rsidRDefault="00E51DC6" w:rsidP="00DF0B43">
      <w:pPr>
        <w:rPr>
          <w:sz w:val="20"/>
          <w:szCs w:val="20"/>
          <w:lang w:val="fr-CA"/>
        </w:rPr>
      </w:pPr>
    </w:p>
    <w:tbl>
      <w:tblPr>
        <w:tblW w:w="5000" w:type="pct"/>
        <w:tblCellMar>
          <w:left w:w="0" w:type="dxa"/>
          <w:bottom w:w="99" w:type="dxa"/>
          <w:right w:w="0" w:type="dxa"/>
        </w:tblCellMar>
        <w:tblLook w:val="04A0" w:firstRow="1" w:lastRow="0" w:firstColumn="1" w:lastColumn="0" w:noHBand="0" w:noVBand="1"/>
      </w:tblPr>
      <w:tblGrid>
        <w:gridCol w:w="4611"/>
        <w:gridCol w:w="462"/>
        <w:gridCol w:w="4546"/>
      </w:tblGrid>
      <w:tr w:rsidR="00E51DC6" w:rsidRPr="000213DD" w:rsidTr="00F761E4">
        <w:tc>
          <w:tcPr>
            <w:tcW w:w="5000" w:type="pct"/>
            <w:gridSpan w:val="3"/>
          </w:tcPr>
          <w:p w:rsidR="00E51DC6" w:rsidRPr="000213DD" w:rsidRDefault="00E51DC6" w:rsidP="00DF0B43">
            <w:pPr>
              <w:pStyle w:val="SCCBanSummary"/>
              <w:rPr>
                <w:sz w:val="20"/>
                <w:szCs w:val="20"/>
              </w:rPr>
            </w:pPr>
            <w:r w:rsidRPr="000213DD">
              <w:rPr>
                <w:sz w:val="20"/>
                <w:szCs w:val="20"/>
              </w:rPr>
              <w:t>(Publication Ban in Case)</w:t>
            </w:r>
          </w:p>
          <w:p w:rsidR="00E51DC6" w:rsidRPr="000213DD" w:rsidRDefault="00E51DC6" w:rsidP="00DF0B43">
            <w:pPr>
              <w:rPr>
                <w:sz w:val="20"/>
                <w:szCs w:val="20"/>
              </w:rPr>
            </w:pPr>
          </w:p>
          <w:p w:rsidR="00E51DC6" w:rsidRPr="000213DD" w:rsidRDefault="00E51DC6" w:rsidP="00FA6570">
            <w:pPr>
              <w:jc w:val="both"/>
              <w:rPr>
                <w:sz w:val="20"/>
                <w:szCs w:val="20"/>
              </w:rPr>
            </w:pPr>
            <w:r w:rsidRPr="000213DD">
              <w:rPr>
                <w:sz w:val="20"/>
                <w:szCs w:val="20"/>
              </w:rPr>
              <w:t>Criminal law – Bodily harm – Testimony of children – Unreasonable verdict – Appeal – Leave to appeal – Whether applicant raising issue of law – Whether issue is of public importance.</w:t>
            </w:r>
          </w:p>
        </w:tc>
      </w:tr>
      <w:tr w:rsidR="00E51DC6" w:rsidRPr="000213DD" w:rsidTr="00F761E4">
        <w:tc>
          <w:tcPr>
            <w:tcW w:w="5000" w:type="pct"/>
            <w:gridSpan w:val="3"/>
          </w:tcPr>
          <w:p w:rsidR="00E51DC6" w:rsidRPr="000213DD" w:rsidRDefault="00E51DC6" w:rsidP="00DF0B43">
            <w:pPr>
              <w:rPr>
                <w:sz w:val="20"/>
                <w:szCs w:val="20"/>
              </w:rPr>
            </w:pPr>
          </w:p>
        </w:tc>
      </w:tr>
      <w:tr w:rsidR="00E51DC6" w:rsidRPr="000213DD" w:rsidTr="00F761E4">
        <w:tc>
          <w:tcPr>
            <w:tcW w:w="5000" w:type="pct"/>
            <w:gridSpan w:val="3"/>
          </w:tcPr>
          <w:p w:rsidR="00E51DC6" w:rsidRPr="000213DD" w:rsidRDefault="00E51DC6" w:rsidP="00FA6570">
            <w:pPr>
              <w:jc w:val="both"/>
              <w:rPr>
                <w:sz w:val="20"/>
                <w:szCs w:val="20"/>
              </w:rPr>
            </w:pPr>
            <w:r w:rsidRPr="000213DD">
              <w:rPr>
                <w:sz w:val="20"/>
                <w:szCs w:val="20"/>
              </w:rPr>
              <w:t>The applicant was charged with 21 counts in connection with allegations of bodily injury to and physical abuse of his minor children. The alleged physical abuse covered an 11</w:t>
            </w:r>
            <w:r w:rsidRPr="000213DD">
              <w:rPr>
                <w:sz w:val="20"/>
                <w:szCs w:val="20"/>
              </w:rPr>
              <w:noBreakHyphen/>
              <w:t>year period and included: being slapped in the face; being hit with objects; having to take very cold showers; being pricked by sewing needles on the fingertips, on the soles of the feet, inside the nostrils and elsewhere on the body; being burned on the hands, forearms, tongue and elsewhere on the body with a metal rod preheated on the stove; having pubic hair pulled out; and being required to run barefoot on the snow. The applicant was convicted on all the counts.</w:t>
            </w:r>
          </w:p>
          <w:p w:rsidR="00E51DC6" w:rsidRPr="000213DD" w:rsidRDefault="00E51DC6" w:rsidP="00DF0B43">
            <w:pPr>
              <w:rPr>
                <w:sz w:val="20"/>
                <w:szCs w:val="20"/>
              </w:rPr>
            </w:pPr>
          </w:p>
        </w:tc>
      </w:tr>
      <w:tr w:rsidR="00E51DC6" w:rsidRPr="000213DD" w:rsidTr="00F761E4">
        <w:tc>
          <w:tcPr>
            <w:tcW w:w="2397" w:type="pct"/>
          </w:tcPr>
          <w:p w:rsidR="00E51DC6" w:rsidRPr="000213DD" w:rsidRDefault="00E51DC6" w:rsidP="00DF0B43">
            <w:pPr>
              <w:rPr>
                <w:sz w:val="20"/>
                <w:szCs w:val="20"/>
              </w:rPr>
            </w:pPr>
            <w:r w:rsidRPr="000213DD">
              <w:rPr>
                <w:sz w:val="20"/>
                <w:szCs w:val="20"/>
              </w:rPr>
              <w:t>November 10, 2011</w:t>
            </w:r>
          </w:p>
          <w:p w:rsidR="00E51DC6" w:rsidRPr="000213DD" w:rsidRDefault="00E51DC6" w:rsidP="00DF0B43">
            <w:pPr>
              <w:rPr>
                <w:sz w:val="20"/>
                <w:szCs w:val="20"/>
              </w:rPr>
            </w:pPr>
            <w:r w:rsidRPr="000213DD">
              <w:rPr>
                <w:sz w:val="20"/>
                <w:szCs w:val="20"/>
              </w:rPr>
              <w:t>Court of Québec</w:t>
            </w:r>
          </w:p>
          <w:p w:rsidR="00E51DC6" w:rsidRPr="000213DD" w:rsidRDefault="00E51DC6" w:rsidP="00DF0B43">
            <w:pPr>
              <w:rPr>
                <w:sz w:val="20"/>
                <w:szCs w:val="20"/>
              </w:rPr>
            </w:pPr>
            <w:r w:rsidRPr="000213DD">
              <w:rPr>
                <w:sz w:val="20"/>
                <w:szCs w:val="20"/>
              </w:rPr>
              <w:t xml:space="preserve">(Judge </w:t>
            </w:r>
            <w:proofErr w:type="spellStart"/>
            <w:r w:rsidRPr="000213DD">
              <w:rPr>
                <w:sz w:val="20"/>
                <w:szCs w:val="20"/>
              </w:rPr>
              <w:t>Beauchemin</w:t>
            </w:r>
            <w:proofErr w:type="spellEnd"/>
            <w:r w:rsidRPr="000213DD">
              <w:rPr>
                <w:sz w:val="20"/>
                <w:szCs w:val="20"/>
              </w:rPr>
              <w:t>)</w:t>
            </w:r>
          </w:p>
          <w:p w:rsidR="00E51DC6" w:rsidRPr="000213DD" w:rsidRDefault="009A60CD" w:rsidP="00DF0B43">
            <w:pPr>
              <w:rPr>
                <w:sz w:val="20"/>
                <w:szCs w:val="20"/>
              </w:rPr>
            </w:pPr>
            <w:hyperlink r:id="rId28" w:history="1">
              <w:r w:rsidR="00E51DC6" w:rsidRPr="000213DD">
                <w:rPr>
                  <w:rStyle w:val="Hyperlink"/>
                  <w:sz w:val="20"/>
                  <w:szCs w:val="20"/>
                </w:rPr>
                <w:t>2011 QCCQ 17307</w:t>
              </w:r>
            </w:hyperlink>
          </w:p>
        </w:tc>
        <w:tc>
          <w:tcPr>
            <w:tcW w:w="240" w:type="pct"/>
          </w:tcPr>
          <w:p w:rsidR="00E51DC6" w:rsidRPr="000213DD" w:rsidRDefault="00E51DC6" w:rsidP="00DF0B43">
            <w:pPr>
              <w:rPr>
                <w:sz w:val="20"/>
                <w:szCs w:val="20"/>
              </w:rPr>
            </w:pPr>
          </w:p>
        </w:tc>
        <w:tc>
          <w:tcPr>
            <w:tcW w:w="2363" w:type="pct"/>
          </w:tcPr>
          <w:p w:rsidR="00E51DC6" w:rsidRPr="000213DD" w:rsidRDefault="00E51DC6" w:rsidP="00FA6570">
            <w:pPr>
              <w:jc w:val="both"/>
              <w:rPr>
                <w:sz w:val="20"/>
                <w:szCs w:val="20"/>
              </w:rPr>
            </w:pPr>
            <w:r w:rsidRPr="000213DD">
              <w:rPr>
                <w:sz w:val="20"/>
                <w:szCs w:val="20"/>
              </w:rPr>
              <w:t>Applicant convicted of 21 counts, including: criminal negligence causing bodily harm, unlawfully causing bodily harm, assault with weapon, assault causing bodily harm, sexual assault, forcible confinement and threats of death or bodily harm</w:t>
            </w:r>
          </w:p>
          <w:p w:rsidR="00747333" w:rsidRPr="000213DD" w:rsidRDefault="00747333" w:rsidP="00DF0B43">
            <w:pPr>
              <w:rPr>
                <w:sz w:val="20"/>
                <w:szCs w:val="20"/>
              </w:rPr>
            </w:pPr>
          </w:p>
        </w:tc>
      </w:tr>
      <w:tr w:rsidR="00E51DC6" w:rsidRPr="000213DD" w:rsidTr="00F761E4">
        <w:tc>
          <w:tcPr>
            <w:tcW w:w="2397" w:type="pct"/>
          </w:tcPr>
          <w:p w:rsidR="00E51DC6" w:rsidRPr="000213DD" w:rsidRDefault="00E51DC6" w:rsidP="00DF0B43">
            <w:pPr>
              <w:rPr>
                <w:rFonts w:cs="Times New Roman"/>
                <w:sz w:val="20"/>
                <w:szCs w:val="20"/>
              </w:rPr>
            </w:pPr>
            <w:r w:rsidRPr="000213DD">
              <w:rPr>
                <w:rFonts w:cs="Times New Roman"/>
                <w:sz w:val="20"/>
                <w:szCs w:val="20"/>
              </w:rPr>
              <w:t>June 22, 2015</w:t>
            </w:r>
          </w:p>
          <w:p w:rsidR="00E51DC6" w:rsidRPr="000213DD" w:rsidRDefault="00E51DC6" w:rsidP="00DF0B43">
            <w:pPr>
              <w:rPr>
                <w:rFonts w:cs="Times New Roman"/>
                <w:sz w:val="20"/>
                <w:szCs w:val="20"/>
              </w:rPr>
            </w:pPr>
            <w:r w:rsidRPr="000213DD">
              <w:rPr>
                <w:rFonts w:cs="Times New Roman"/>
                <w:sz w:val="20"/>
                <w:szCs w:val="20"/>
              </w:rPr>
              <w:t>Quebec Court of Appeal (Montréal)</w:t>
            </w:r>
          </w:p>
          <w:p w:rsidR="00E51DC6" w:rsidRPr="000213DD" w:rsidRDefault="00E51DC6" w:rsidP="00DF0B43">
            <w:pPr>
              <w:rPr>
                <w:rFonts w:cs="Times New Roman"/>
                <w:sz w:val="20"/>
                <w:szCs w:val="20"/>
              </w:rPr>
            </w:pPr>
            <w:r w:rsidRPr="000213DD">
              <w:rPr>
                <w:rFonts w:cs="Times New Roman"/>
                <w:sz w:val="20"/>
                <w:szCs w:val="20"/>
              </w:rPr>
              <w:t>(</w:t>
            </w:r>
            <w:proofErr w:type="spellStart"/>
            <w:r w:rsidRPr="000213DD">
              <w:rPr>
                <w:rFonts w:cs="Times New Roman"/>
                <w:sz w:val="20"/>
                <w:szCs w:val="20"/>
              </w:rPr>
              <w:t>Kasirer</w:t>
            </w:r>
            <w:proofErr w:type="spellEnd"/>
            <w:r w:rsidRPr="000213DD">
              <w:rPr>
                <w:rFonts w:cs="Times New Roman"/>
                <w:sz w:val="20"/>
                <w:szCs w:val="20"/>
              </w:rPr>
              <w:t>, Savard and Schrager JJ.A.)</w:t>
            </w:r>
          </w:p>
          <w:p w:rsidR="00E51DC6" w:rsidRPr="000213DD" w:rsidRDefault="009A60CD" w:rsidP="00DF0B43">
            <w:pPr>
              <w:rPr>
                <w:rFonts w:cs="Times New Roman"/>
                <w:sz w:val="20"/>
                <w:szCs w:val="20"/>
              </w:rPr>
            </w:pPr>
            <w:hyperlink r:id="rId29" w:history="1">
              <w:r w:rsidR="00E51DC6" w:rsidRPr="000213DD">
                <w:rPr>
                  <w:rStyle w:val="Hyperlink"/>
                  <w:rFonts w:cs="Times New Roman"/>
                  <w:sz w:val="20"/>
                  <w:szCs w:val="20"/>
                </w:rPr>
                <w:t>2015 QCCA 1109</w:t>
              </w:r>
            </w:hyperlink>
          </w:p>
          <w:p w:rsidR="00E51DC6" w:rsidRPr="000213DD" w:rsidRDefault="00E51DC6" w:rsidP="00DF0B43">
            <w:pPr>
              <w:rPr>
                <w:rFonts w:cs="Times New Roman"/>
                <w:sz w:val="20"/>
                <w:szCs w:val="20"/>
              </w:rPr>
            </w:pPr>
          </w:p>
        </w:tc>
        <w:tc>
          <w:tcPr>
            <w:tcW w:w="240" w:type="pct"/>
          </w:tcPr>
          <w:p w:rsidR="00E51DC6" w:rsidRPr="000213DD" w:rsidRDefault="00E51DC6" w:rsidP="00DF0B43">
            <w:pPr>
              <w:rPr>
                <w:rFonts w:cs="Times New Roman"/>
                <w:sz w:val="20"/>
                <w:szCs w:val="20"/>
              </w:rPr>
            </w:pPr>
          </w:p>
        </w:tc>
        <w:tc>
          <w:tcPr>
            <w:tcW w:w="2363" w:type="pct"/>
            <w:hideMark/>
          </w:tcPr>
          <w:p w:rsidR="00E51DC6" w:rsidRPr="000213DD" w:rsidRDefault="00E51DC6" w:rsidP="00DF0B43">
            <w:pPr>
              <w:rPr>
                <w:rFonts w:cs="Times New Roman"/>
                <w:sz w:val="20"/>
                <w:szCs w:val="20"/>
              </w:rPr>
            </w:pPr>
            <w:r w:rsidRPr="000213DD">
              <w:rPr>
                <w:rFonts w:cs="Times New Roman"/>
                <w:sz w:val="20"/>
                <w:szCs w:val="20"/>
              </w:rPr>
              <w:t>Appeal dismissed</w:t>
            </w:r>
          </w:p>
        </w:tc>
      </w:tr>
      <w:tr w:rsidR="00E51DC6" w:rsidRPr="000213DD" w:rsidTr="00F761E4">
        <w:tc>
          <w:tcPr>
            <w:tcW w:w="2397" w:type="pct"/>
          </w:tcPr>
          <w:p w:rsidR="00E51DC6" w:rsidRPr="000213DD" w:rsidRDefault="00E51DC6" w:rsidP="00DF0B43">
            <w:pPr>
              <w:rPr>
                <w:rFonts w:cs="Times New Roman"/>
                <w:sz w:val="20"/>
                <w:szCs w:val="20"/>
              </w:rPr>
            </w:pPr>
            <w:r w:rsidRPr="000213DD">
              <w:rPr>
                <w:rFonts w:cs="Times New Roman"/>
                <w:sz w:val="20"/>
                <w:szCs w:val="20"/>
              </w:rPr>
              <w:t>October 2, 2015</w:t>
            </w:r>
          </w:p>
          <w:p w:rsidR="00E51DC6" w:rsidRPr="000213DD" w:rsidRDefault="00E51DC6" w:rsidP="00DF0B43">
            <w:pPr>
              <w:rPr>
                <w:rFonts w:cs="Times New Roman"/>
                <w:sz w:val="20"/>
                <w:szCs w:val="20"/>
              </w:rPr>
            </w:pPr>
            <w:r w:rsidRPr="000213DD">
              <w:rPr>
                <w:rFonts w:cs="Times New Roman"/>
                <w:sz w:val="20"/>
                <w:szCs w:val="20"/>
              </w:rPr>
              <w:t>Supreme Court of Canada</w:t>
            </w:r>
          </w:p>
          <w:p w:rsidR="00E51DC6" w:rsidRPr="000213DD" w:rsidRDefault="00E51DC6" w:rsidP="00DF0B43">
            <w:pPr>
              <w:rPr>
                <w:rFonts w:cs="Times New Roman"/>
                <w:sz w:val="20"/>
                <w:szCs w:val="20"/>
              </w:rPr>
            </w:pPr>
          </w:p>
        </w:tc>
        <w:tc>
          <w:tcPr>
            <w:tcW w:w="240" w:type="pct"/>
          </w:tcPr>
          <w:p w:rsidR="00E51DC6" w:rsidRPr="000213DD" w:rsidRDefault="00E51DC6" w:rsidP="00DF0B43">
            <w:pPr>
              <w:rPr>
                <w:rFonts w:cs="Times New Roman"/>
                <w:sz w:val="20"/>
                <w:szCs w:val="20"/>
              </w:rPr>
            </w:pPr>
          </w:p>
        </w:tc>
        <w:tc>
          <w:tcPr>
            <w:tcW w:w="2363" w:type="pct"/>
          </w:tcPr>
          <w:p w:rsidR="00E51DC6" w:rsidRPr="000213DD" w:rsidRDefault="00E51DC6" w:rsidP="00FA6570">
            <w:pPr>
              <w:jc w:val="both"/>
              <w:rPr>
                <w:rFonts w:cs="Times New Roman"/>
                <w:sz w:val="20"/>
                <w:szCs w:val="20"/>
              </w:rPr>
            </w:pPr>
            <w:r w:rsidRPr="000213DD">
              <w:rPr>
                <w:rFonts w:cs="Times New Roman"/>
                <w:sz w:val="20"/>
                <w:szCs w:val="20"/>
              </w:rPr>
              <w:t>Application for leave to appeal and motion to extend time filed</w:t>
            </w:r>
          </w:p>
          <w:p w:rsidR="00E51DC6" w:rsidRPr="000213DD" w:rsidRDefault="00E51DC6" w:rsidP="00DF0B43">
            <w:pPr>
              <w:rPr>
                <w:rFonts w:cs="Times New Roman"/>
                <w:sz w:val="20"/>
                <w:szCs w:val="20"/>
              </w:rPr>
            </w:pPr>
          </w:p>
        </w:tc>
      </w:tr>
      <w:tr w:rsidR="00E51DC6" w:rsidRPr="000213DD" w:rsidTr="00F761E4">
        <w:tc>
          <w:tcPr>
            <w:tcW w:w="2397" w:type="pct"/>
            <w:hideMark/>
          </w:tcPr>
          <w:p w:rsidR="00E51DC6" w:rsidRPr="000213DD" w:rsidRDefault="00E51DC6" w:rsidP="00DF0B43">
            <w:pPr>
              <w:rPr>
                <w:rFonts w:cs="Times New Roman"/>
                <w:sz w:val="20"/>
                <w:szCs w:val="20"/>
              </w:rPr>
            </w:pPr>
            <w:r w:rsidRPr="000213DD">
              <w:rPr>
                <w:rFonts w:cs="Times New Roman"/>
                <w:sz w:val="20"/>
                <w:szCs w:val="20"/>
              </w:rPr>
              <w:t>February 5, 2016</w:t>
            </w:r>
          </w:p>
          <w:p w:rsidR="00E51DC6" w:rsidRPr="000213DD" w:rsidRDefault="00E51DC6" w:rsidP="00DF0B43">
            <w:pPr>
              <w:rPr>
                <w:rFonts w:cs="Times New Roman"/>
                <w:sz w:val="20"/>
                <w:szCs w:val="20"/>
              </w:rPr>
            </w:pPr>
            <w:r w:rsidRPr="000213DD">
              <w:rPr>
                <w:rFonts w:cs="Times New Roman"/>
                <w:sz w:val="20"/>
                <w:szCs w:val="20"/>
              </w:rPr>
              <w:t>Supreme Court of Canada</w:t>
            </w:r>
          </w:p>
        </w:tc>
        <w:tc>
          <w:tcPr>
            <w:tcW w:w="240" w:type="pct"/>
          </w:tcPr>
          <w:p w:rsidR="00E51DC6" w:rsidRPr="000213DD" w:rsidRDefault="00E51DC6" w:rsidP="00DF0B43">
            <w:pPr>
              <w:rPr>
                <w:rFonts w:cs="Times New Roman"/>
                <w:sz w:val="20"/>
                <w:szCs w:val="20"/>
              </w:rPr>
            </w:pPr>
          </w:p>
        </w:tc>
        <w:tc>
          <w:tcPr>
            <w:tcW w:w="2363" w:type="pct"/>
          </w:tcPr>
          <w:p w:rsidR="00E51DC6" w:rsidRPr="000213DD" w:rsidRDefault="00E51DC6" w:rsidP="00FA6570">
            <w:pPr>
              <w:jc w:val="both"/>
              <w:rPr>
                <w:rFonts w:cs="Times New Roman"/>
                <w:sz w:val="20"/>
                <w:szCs w:val="20"/>
              </w:rPr>
            </w:pPr>
            <w:r w:rsidRPr="000213DD">
              <w:rPr>
                <w:rFonts w:cs="Times New Roman"/>
                <w:sz w:val="20"/>
                <w:szCs w:val="20"/>
              </w:rPr>
              <w:t>Amended application for leave to appeal and amended motion to extend time filed</w:t>
            </w:r>
          </w:p>
          <w:p w:rsidR="00E51DC6" w:rsidRPr="000213DD" w:rsidRDefault="00E51DC6" w:rsidP="00DF0B43">
            <w:pPr>
              <w:rPr>
                <w:rFonts w:cs="Times New Roman"/>
                <w:sz w:val="20"/>
                <w:szCs w:val="20"/>
              </w:rPr>
            </w:pPr>
          </w:p>
        </w:tc>
      </w:tr>
    </w:tbl>
    <w:p w:rsidR="00E51DC6" w:rsidRPr="000213DD" w:rsidRDefault="009A60CD" w:rsidP="00DF0B43">
      <w:pPr>
        <w:rPr>
          <w:rFonts w:cs="Times New Roman"/>
          <w:sz w:val="20"/>
          <w:szCs w:val="20"/>
          <w:lang w:val="fr-CA"/>
        </w:rPr>
      </w:pPr>
      <w:r>
        <w:rPr>
          <w:rFonts w:cs="Times New Roman"/>
          <w:sz w:val="20"/>
          <w:szCs w:val="20"/>
          <w:lang w:val="fr-CA"/>
        </w:rPr>
        <w:pict>
          <v:rect id="_x0000_i1053" style="width:2in;height:1pt" o:hrpct="0" o:hralign="center" o:hrstd="t" o:hrnoshade="t" o:hr="t" fillcolor="black [3213]" stroked="f"/>
        </w:pict>
      </w:r>
    </w:p>
    <w:p w:rsidR="00E51DC6" w:rsidRPr="000213DD" w:rsidRDefault="00E51DC6" w:rsidP="00DF0B43">
      <w:pPr>
        <w:rPr>
          <w:rFonts w:cs="Times New Roman"/>
          <w:sz w:val="20"/>
          <w:szCs w:val="20"/>
          <w:lang w:val="fr-CA"/>
        </w:rPr>
      </w:pPr>
    </w:p>
    <w:p w:rsidR="00E51DC6" w:rsidRPr="000213DD" w:rsidRDefault="00E51DC6" w:rsidP="00DF0B43">
      <w:pPr>
        <w:rPr>
          <w:rFonts w:cs="Times New Roman"/>
          <w:sz w:val="20"/>
          <w:szCs w:val="20"/>
          <w:u w:val="single"/>
          <w:lang w:val="fr-CA"/>
        </w:rPr>
      </w:pPr>
      <w:r w:rsidRPr="000213DD">
        <w:rPr>
          <w:rFonts w:cs="Times New Roman"/>
          <w:sz w:val="20"/>
          <w:szCs w:val="20"/>
          <w:u w:val="single"/>
          <w:lang w:val="fr-CA"/>
        </w:rPr>
        <w:t>RÉSUMÉ DE L’AFFAIRE</w:t>
      </w:r>
    </w:p>
    <w:p w:rsidR="00E51DC6" w:rsidRPr="000213DD" w:rsidRDefault="00E51DC6" w:rsidP="00DF0B43">
      <w:pPr>
        <w:rPr>
          <w:rFonts w:cs="Times New Roman"/>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4619"/>
        <w:gridCol w:w="462"/>
        <w:gridCol w:w="4538"/>
      </w:tblGrid>
      <w:tr w:rsidR="00E51DC6" w:rsidRPr="009A60CD" w:rsidTr="00F761E4">
        <w:tc>
          <w:tcPr>
            <w:tcW w:w="5000" w:type="pct"/>
            <w:gridSpan w:val="3"/>
          </w:tcPr>
          <w:p w:rsidR="00E51DC6" w:rsidRPr="000213DD" w:rsidRDefault="00E51DC6" w:rsidP="00DF0B43">
            <w:pPr>
              <w:pStyle w:val="SCCBanSummary"/>
              <w:rPr>
                <w:rFonts w:cs="Times New Roman"/>
                <w:sz w:val="20"/>
                <w:szCs w:val="20"/>
                <w:lang w:val="fr-CA"/>
              </w:rPr>
            </w:pPr>
            <w:r w:rsidRPr="000213DD">
              <w:rPr>
                <w:rFonts w:cs="Times New Roman"/>
                <w:sz w:val="20"/>
                <w:szCs w:val="20"/>
                <w:lang w:val="fr-CA"/>
              </w:rPr>
              <w:t>(Ordonnance de non-publication dans le dossier)</w:t>
            </w:r>
          </w:p>
          <w:p w:rsidR="00E51DC6" w:rsidRPr="000213DD" w:rsidRDefault="00E51DC6" w:rsidP="00DF0B43">
            <w:pPr>
              <w:rPr>
                <w:rFonts w:cs="Times New Roman"/>
                <w:sz w:val="20"/>
                <w:szCs w:val="20"/>
                <w:lang w:val="fr-CA"/>
              </w:rPr>
            </w:pPr>
          </w:p>
          <w:p w:rsidR="00E51DC6" w:rsidRPr="000213DD" w:rsidRDefault="00E51DC6" w:rsidP="00FA6570">
            <w:pPr>
              <w:jc w:val="both"/>
              <w:rPr>
                <w:rFonts w:cs="Times New Roman"/>
                <w:sz w:val="20"/>
                <w:szCs w:val="20"/>
                <w:lang w:val="fr-CA"/>
              </w:rPr>
            </w:pPr>
            <w:r w:rsidRPr="000213DD">
              <w:rPr>
                <w:rFonts w:cs="Times New Roman"/>
                <w:sz w:val="20"/>
                <w:szCs w:val="20"/>
                <w:lang w:val="fr-CA"/>
              </w:rPr>
              <w:t>Droit criminel – Lésions corporelles – Témoignages d’enfants – Verdict déraisonnable – Appel – Permission d’appeler – Le demandeur soulève-t-il une question juridique? – Cette question est-elle d’importance pour le public?</w:t>
            </w:r>
          </w:p>
        </w:tc>
      </w:tr>
      <w:tr w:rsidR="00E51DC6" w:rsidRPr="009A60CD" w:rsidTr="00F761E4">
        <w:tc>
          <w:tcPr>
            <w:tcW w:w="5000" w:type="pct"/>
            <w:gridSpan w:val="3"/>
          </w:tcPr>
          <w:p w:rsidR="00E51DC6" w:rsidRPr="000213DD" w:rsidRDefault="00E51DC6" w:rsidP="00DF0B43">
            <w:pPr>
              <w:rPr>
                <w:rFonts w:cs="Times New Roman"/>
                <w:sz w:val="20"/>
                <w:szCs w:val="20"/>
                <w:lang w:val="fr-CA"/>
              </w:rPr>
            </w:pPr>
          </w:p>
        </w:tc>
      </w:tr>
      <w:tr w:rsidR="00E51DC6" w:rsidRPr="009A60CD" w:rsidTr="00F761E4">
        <w:tc>
          <w:tcPr>
            <w:tcW w:w="5000" w:type="pct"/>
            <w:gridSpan w:val="3"/>
          </w:tcPr>
          <w:p w:rsidR="00E51DC6" w:rsidRPr="000213DD" w:rsidRDefault="00E51DC6" w:rsidP="00FA6570">
            <w:pPr>
              <w:jc w:val="both"/>
              <w:rPr>
                <w:rFonts w:cs="Times New Roman"/>
                <w:sz w:val="20"/>
                <w:szCs w:val="20"/>
                <w:lang w:val="fr-CA"/>
              </w:rPr>
            </w:pPr>
            <w:r w:rsidRPr="000213DD">
              <w:rPr>
                <w:rFonts w:cs="Times New Roman"/>
                <w:sz w:val="20"/>
                <w:szCs w:val="20"/>
                <w:lang w:val="fr-CA"/>
              </w:rPr>
              <w:t>Le demandeur a été accusé de 21 chefs d’accusation en lien avec des allégations de sévices corporels et d’abus physique à l’endroit de ses enfants mineurs. Les abus corporels allégués couvraient une période de 11 ans, et incluaient : des claques au visage; des coups avec des objets; des douches très froides; des piqûres à l’aide d’aiguilles de couture au bout des doigts, sur la plante des pieds, à l’intérieur des narines et ailleurs sur le corps; des brûlures à l’aide d’une tige de métal préchauffée sur la cuisinière, sur les mains, les avant-bras, la langue et ailleurs sur le corps; l’arrachement de poils pubiens; et l’obligation de courir pieds nus sur la neige. Le demandeur a été déclaré coupable de tous les chefs d’accusation.</w:t>
            </w:r>
          </w:p>
          <w:p w:rsidR="00E51DC6" w:rsidRPr="000213DD" w:rsidRDefault="00E51DC6" w:rsidP="00DF0B43">
            <w:pPr>
              <w:rPr>
                <w:rFonts w:cs="Times New Roman"/>
                <w:sz w:val="20"/>
                <w:szCs w:val="20"/>
                <w:lang w:val="fr-CA"/>
              </w:rPr>
            </w:pPr>
          </w:p>
        </w:tc>
      </w:tr>
      <w:tr w:rsidR="00E51DC6" w:rsidRPr="009A60CD" w:rsidTr="00F761E4">
        <w:tc>
          <w:tcPr>
            <w:tcW w:w="2401" w:type="pct"/>
          </w:tcPr>
          <w:p w:rsidR="00E51DC6" w:rsidRPr="000213DD" w:rsidRDefault="00E51DC6" w:rsidP="00DF0B43">
            <w:pPr>
              <w:rPr>
                <w:rFonts w:cs="Times New Roman"/>
                <w:sz w:val="20"/>
                <w:szCs w:val="20"/>
                <w:lang w:val="fr-CA"/>
              </w:rPr>
            </w:pPr>
            <w:r w:rsidRPr="000213DD">
              <w:rPr>
                <w:rFonts w:cs="Times New Roman"/>
                <w:sz w:val="20"/>
                <w:szCs w:val="20"/>
                <w:lang w:val="fr-CA"/>
              </w:rPr>
              <w:t>Le 10 novembre 2011</w:t>
            </w:r>
          </w:p>
          <w:p w:rsidR="00E51DC6" w:rsidRPr="000213DD" w:rsidRDefault="00E51DC6" w:rsidP="00DF0B43">
            <w:pPr>
              <w:rPr>
                <w:rFonts w:cs="Times New Roman"/>
                <w:sz w:val="20"/>
                <w:szCs w:val="20"/>
                <w:lang w:val="fr-CA"/>
              </w:rPr>
            </w:pPr>
            <w:r w:rsidRPr="000213DD">
              <w:rPr>
                <w:rFonts w:cs="Times New Roman"/>
                <w:sz w:val="20"/>
                <w:szCs w:val="20"/>
                <w:lang w:val="fr-CA"/>
              </w:rPr>
              <w:t>Cour du Québec</w:t>
            </w:r>
          </w:p>
          <w:p w:rsidR="00E51DC6" w:rsidRPr="000213DD" w:rsidRDefault="00E51DC6" w:rsidP="00DF0B43">
            <w:pPr>
              <w:rPr>
                <w:rFonts w:cs="Times New Roman"/>
                <w:sz w:val="20"/>
                <w:szCs w:val="20"/>
                <w:lang w:val="fr-CA"/>
              </w:rPr>
            </w:pPr>
            <w:r w:rsidRPr="000213DD">
              <w:rPr>
                <w:rFonts w:cs="Times New Roman"/>
                <w:sz w:val="20"/>
                <w:szCs w:val="20"/>
                <w:lang w:val="fr-CA"/>
              </w:rPr>
              <w:t>(La juge Beauchemin)</w:t>
            </w:r>
          </w:p>
          <w:p w:rsidR="00E51DC6" w:rsidRPr="000213DD" w:rsidRDefault="009A60CD" w:rsidP="00DF0B43">
            <w:pPr>
              <w:rPr>
                <w:rFonts w:cs="Times New Roman"/>
                <w:sz w:val="20"/>
                <w:szCs w:val="20"/>
              </w:rPr>
            </w:pPr>
            <w:hyperlink r:id="rId30" w:history="1">
              <w:r w:rsidR="00E51DC6" w:rsidRPr="000213DD">
                <w:rPr>
                  <w:rStyle w:val="Hyperlink"/>
                  <w:rFonts w:cs="Times New Roman"/>
                  <w:sz w:val="20"/>
                  <w:szCs w:val="20"/>
                </w:rPr>
                <w:t>2011 QCCQ 17307</w:t>
              </w:r>
            </w:hyperlink>
          </w:p>
          <w:p w:rsidR="00E51DC6" w:rsidRPr="000213DD" w:rsidRDefault="00E51DC6" w:rsidP="00DF0B43">
            <w:pPr>
              <w:rPr>
                <w:rFonts w:cs="Times New Roman"/>
                <w:sz w:val="20"/>
                <w:szCs w:val="20"/>
              </w:rPr>
            </w:pPr>
          </w:p>
        </w:tc>
        <w:tc>
          <w:tcPr>
            <w:tcW w:w="240" w:type="pct"/>
          </w:tcPr>
          <w:p w:rsidR="00E51DC6" w:rsidRPr="000213DD" w:rsidRDefault="00E51DC6" w:rsidP="00DF0B43">
            <w:pPr>
              <w:rPr>
                <w:rFonts w:cs="Times New Roman"/>
                <w:sz w:val="20"/>
                <w:szCs w:val="20"/>
              </w:rPr>
            </w:pPr>
          </w:p>
        </w:tc>
        <w:tc>
          <w:tcPr>
            <w:tcW w:w="2359" w:type="pct"/>
          </w:tcPr>
          <w:p w:rsidR="00E51DC6" w:rsidRPr="000213DD" w:rsidRDefault="00E51DC6" w:rsidP="00FA6570">
            <w:pPr>
              <w:jc w:val="both"/>
              <w:rPr>
                <w:rFonts w:cs="Times New Roman"/>
                <w:sz w:val="20"/>
                <w:szCs w:val="20"/>
                <w:lang w:val="fr-CA"/>
              </w:rPr>
            </w:pPr>
            <w:r w:rsidRPr="000213DD">
              <w:rPr>
                <w:rFonts w:cs="Times New Roman"/>
                <w:sz w:val="20"/>
                <w:szCs w:val="20"/>
                <w:lang w:val="fr-CA"/>
              </w:rPr>
              <w:t>Demandeur déclaré coupable de 21 chefs d’accusation incluant : négligence criminelle causant des lésions corporelles, infliction illégale de lésions corporelles, voies de fait armées, voies de fait causant des lésions corporelles, agression sexuelle, séquestration, et menaces de mort ou de lésions corporelles</w:t>
            </w:r>
          </w:p>
          <w:p w:rsidR="00FA6570" w:rsidRPr="000213DD" w:rsidRDefault="00FA6570" w:rsidP="00FA6570">
            <w:pPr>
              <w:jc w:val="both"/>
              <w:rPr>
                <w:rFonts w:cs="Times New Roman"/>
                <w:sz w:val="20"/>
                <w:szCs w:val="20"/>
                <w:lang w:val="fr-CA"/>
              </w:rPr>
            </w:pPr>
          </w:p>
          <w:p w:rsidR="00FA6570" w:rsidRPr="000213DD" w:rsidRDefault="00FA6570" w:rsidP="00FA6570">
            <w:pPr>
              <w:jc w:val="both"/>
              <w:rPr>
                <w:rFonts w:cs="Times New Roman"/>
                <w:sz w:val="20"/>
                <w:szCs w:val="20"/>
                <w:lang w:val="fr-CA"/>
              </w:rPr>
            </w:pPr>
          </w:p>
          <w:p w:rsidR="00E51DC6" w:rsidRPr="000213DD" w:rsidRDefault="00E51DC6" w:rsidP="00DF0B43">
            <w:pPr>
              <w:rPr>
                <w:rFonts w:cs="Times New Roman"/>
                <w:sz w:val="20"/>
                <w:szCs w:val="20"/>
                <w:lang w:val="fr-CA"/>
              </w:rPr>
            </w:pPr>
          </w:p>
        </w:tc>
      </w:tr>
      <w:tr w:rsidR="00E51DC6" w:rsidRPr="000213DD" w:rsidTr="00F761E4">
        <w:tc>
          <w:tcPr>
            <w:tcW w:w="2401" w:type="pct"/>
          </w:tcPr>
          <w:p w:rsidR="00E51DC6" w:rsidRPr="000213DD" w:rsidRDefault="00E51DC6" w:rsidP="00DF0B43">
            <w:pPr>
              <w:rPr>
                <w:rFonts w:cs="Times New Roman"/>
                <w:sz w:val="20"/>
                <w:szCs w:val="20"/>
                <w:lang w:val="fr-CA"/>
              </w:rPr>
            </w:pPr>
            <w:r w:rsidRPr="000213DD">
              <w:rPr>
                <w:rFonts w:cs="Times New Roman"/>
                <w:sz w:val="20"/>
                <w:szCs w:val="20"/>
                <w:lang w:val="fr-CA"/>
              </w:rPr>
              <w:t>Le 22 juin 2015</w:t>
            </w:r>
          </w:p>
          <w:p w:rsidR="00E51DC6" w:rsidRPr="000213DD" w:rsidRDefault="00E51DC6" w:rsidP="00DF0B43">
            <w:pPr>
              <w:rPr>
                <w:rFonts w:cs="Times New Roman"/>
                <w:sz w:val="20"/>
                <w:szCs w:val="20"/>
                <w:lang w:val="fr-CA"/>
              </w:rPr>
            </w:pPr>
            <w:r w:rsidRPr="000213DD">
              <w:rPr>
                <w:rFonts w:cs="Times New Roman"/>
                <w:sz w:val="20"/>
                <w:szCs w:val="20"/>
                <w:lang w:val="fr-CA"/>
              </w:rPr>
              <w:t>Cour d’appel du Québec (Montréal)</w:t>
            </w:r>
          </w:p>
          <w:p w:rsidR="00E51DC6" w:rsidRPr="000213DD" w:rsidRDefault="00E51DC6" w:rsidP="00DF0B43">
            <w:pPr>
              <w:rPr>
                <w:rFonts w:cs="Times New Roman"/>
                <w:sz w:val="20"/>
                <w:szCs w:val="20"/>
                <w:lang w:val="fr-CA"/>
              </w:rPr>
            </w:pPr>
            <w:r w:rsidRPr="000213DD">
              <w:rPr>
                <w:rFonts w:cs="Times New Roman"/>
                <w:sz w:val="20"/>
                <w:szCs w:val="20"/>
                <w:lang w:val="fr-CA"/>
              </w:rPr>
              <w:t xml:space="preserve">(Les juges </w:t>
            </w:r>
            <w:proofErr w:type="spellStart"/>
            <w:r w:rsidRPr="000213DD">
              <w:rPr>
                <w:rFonts w:cs="Times New Roman"/>
                <w:sz w:val="20"/>
                <w:szCs w:val="20"/>
                <w:lang w:val="fr-CA"/>
              </w:rPr>
              <w:t>Kasirer</w:t>
            </w:r>
            <w:proofErr w:type="spellEnd"/>
            <w:r w:rsidRPr="000213DD">
              <w:rPr>
                <w:rFonts w:cs="Times New Roman"/>
                <w:sz w:val="20"/>
                <w:szCs w:val="20"/>
                <w:lang w:val="fr-CA"/>
              </w:rPr>
              <w:t xml:space="preserve">, Savard et </w:t>
            </w:r>
            <w:proofErr w:type="spellStart"/>
            <w:r w:rsidRPr="000213DD">
              <w:rPr>
                <w:rFonts w:cs="Times New Roman"/>
                <w:sz w:val="20"/>
                <w:szCs w:val="20"/>
                <w:lang w:val="fr-CA"/>
              </w:rPr>
              <w:t>Schrager</w:t>
            </w:r>
            <w:proofErr w:type="spellEnd"/>
            <w:r w:rsidRPr="000213DD">
              <w:rPr>
                <w:rFonts w:cs="Times New Roman"/>
                <w:sz w:val="20"/>
                <w:szCs w:val="20"/>
                <w:lang w:val="fr-CA"/>
              </w:rPr>
              <w:t>)</w:t>
            </w:r>
          </w:p>
          <w:p w:rsidR="00E51DC6" w:rsidRPr="000213DD" w:rsidRDefault="009A60CD" w:rsidP="00DF0B43">
            <w:pPr>
              <w:rPr>
                <w:rFonts w:cs="Times New Roman"/>
                <w:sz w:val="20"/>
                <w:szCs w:val="20"/>
              </w:rPr>
            </w:pPr>
            <w:hyperlink r:id="rId31" w:history="1">
              <w:r w:rsidR="00E51DC6" w:rsidRPr="000213DD">
                <w:rPr>
                  <w:rStyle w:val="Hyperlink"/>
                  <w:rFonts w:cs="Times New Roman"/>
                  <w:sz w:val="20"/>
                  <w:szCs w:val="20"/>
                </w:rPr>
                <w:t>2015 QCCA 1109</w:t>
              </w:r>
            </w:hyperlink>
          </w:p>
          <w:p w:rsidR="00E51DC6" w:rsidRPr="000213DD" w:rsidRDefault="00E51DC6" w:rsidP="00DF0B43">
            <w:pPr>
              <w:rPr>
                <w:rFonts w:cs="Times New Roman"/>
                <w:sz w:val="20"/>
                <w:szCs w:val="20"/>
                <w:lang w:val="en-US"/>
              </w:rPr>
            </w:pPr>
          </w:p>
        </w:tc>
        <w:tc>
          <w:tcPr>
            <w:tcW w:w="240" w:type="pct"/>
          </w:tcPr>
          <w:p w:rsidR="00E51DC6" w:rsidRPr="000213DD" w:rsidRDefault="00E51DC6" w:rsidP="00DF0B43">
            <w:pPr>
              <w:rPr>
                <w:rFonts w:cs="Times New Roman"/>
                <w:sz w:val="20"/>
                <w:szCs w:val="20"/>
                <w:lang w:val="en-US"/>
              </w:rPr>
            </w:pPr>
          </w:p>
        </w:tc>
        <w:tc>
          <w:tcPr>
            <w:tcW w:w="2359" w:type="pct"/>
          </w:tcPr>
          <w:p w:rsidR="00E51DC6" w:rsidRPr="000213DD" w:rsidRDefault="00E51DC6" w:rsidP="00DF0B43">
            <w:pPr>
              <w:rPr>
                <w:rFonts w:cs="Times New Roman"/>
                <w:sz w:val="20"/>
                <w:szCs w:val="20"/>
              </w:rPr>
            </w:pPr>
            <w:r w:rsidRPr="000213DD">
              <w:rPr>
                <w:rFonts w:cs="Times New Roman"/>
                <w:sz w:val="20"/>
                <w:szCs w:val="20"/>
              </w:rPr>
              <w:t xml:space="preserve">Appel </w:t>
            </w:r>
            <w:proofErr w:type="spellStart"/>
            <w:r w:rsidRPr="000213DD">
              <w:rPr>
                <w:rFonts w:cs="Times New Roman"/>
                <w:sz w:val="20"/>
                <w:szCs w:val="20"/>
              </w:rPr>
              <w:t>rejeté</w:t>
            </w:r>
            <w:proofErr w:type="spellEnd"/>
          </w:p>
        </w:tc>
      </w:tr>
      <w:tr w:rsidR="00E51DC6" w:rsidRPr="009A60CD" w:rsidTr="00F761E4">
        <w:tc>
          <w:tcPr>
            <w:tcW w:w="2401" w:type="pct"/>
          </w:tcPr>
          <w:p w:rsidR="00E51DC6" w:rsidRPr="000213DD" w:rsidRDefault="00E51DC6" w:rsidP="00DF0B43">
            <w:pPr>
              <w:rPr>
                <w:rFonts w:cs="Times New Roman"/>
                <w:sz w:val="20"/>
                <w:szCs w:val="20"/>
                <w:lang w:val="fr-CA"/>
              </w:rPr>
            </w:pPr>
            <w:r w:rsidRPr="000213DD">
              <w:rPr>
                <w:rFonts w:cs="Times New Roman"/>
                <w:sz w:val="20"/>
                <w:szCs w:val="20"/>
                <w:lang w:val="fr-CA"/>
              </w:rPr>
              <w:t>Le 2 octobre 2015</w:t>
            </w:r>
          </w:p>
          <w:p w:rsidR="00E51DC6" w:rsidRPr="000213DD" w:rsidRDefault="00E51DC6" w:rsidP="00DF0B43">
            <w:pPr>
              <w:rPr>
                <w:rFonts w:cs="Times New Roman"/>
                <w:sz w:val="20"/>
                <w:szCs w:val="20"/>
                <w:lang w:val="fr-CA"/>
              </w:rPr>
            </w:pPr>
            <w:r w:rsidRPr="000213DD">
              <w:rPr>
                <w:rFonts w:cs="Times New Roman"/>
                <w:sz w:val="20"/>
                <w:szCs w:val="20"/>
                <w:lang w:val="fr-CA"/>
              </w:rPr>
              <w:t>Cour suprême du Canada</w:t>
            </w:r>
          </w:p>
          <w:p w:rsidR="00E51DC6" w:rsidRPr="000213DD" w:rsidRDefault="00E51DC6" w:rsidP="00DF0B43">
            <w:pPr>
              <w:rPr>
                <w:rFonts w:cs="Times New Roman"/>
                <w:sz w:val="20"/>
                <w:szCs w:val="20"/>
                <w:lang w:val="fr-CA"/>
              </w:rPr>
            </w:pPr>
          </w:p>
        </w:tc>
        <w:tc>
          <w:tcPr>
            <w:tcW w:w="240" w:type="pct"/>
          </w:tcPr>
          <w:p w:rsidR="00E51DC6" w:rsidRPr="000213DD" w:rsidRDefault="00E51DC6" w:rsidP="00DF0B43">
            <w:pPr>
              <w:rPr>
                <w:rFonts w:cs="Times New Roman"/>
                <w:sz w:val="20"/>
                <w:szCs w:val="20"/>
                <w:lang w:val="fr-CA"/>
              </w:rPr>
            </w:pPr>
          </w:p>
        </w:tc>
        <w:tc>
          <w:tcPr>
            <w:tcW w:w="2359" w:type="pct"/>
          </w:tcPr>
          <w:p w:rsidR="00E51DC6" w:rsidRPr="000213DD" w:rsidRDefault="00E51DC6" w:rsidP="00FA6570">
            <w:pPr>
              <w:jc w:val="both"/>
              <w:rPr>
                <w:rFonts w:cs="Times New Roman"/>
                <w:sz w:val="20"/>
                <w:szCs w:val="20"/>
                <w:lang w:val="fr-CA"/>
              </w:rPr>
            </w:pPr>
            <w:r w:rsidRPr="000213DD">
              <w:rPr>
                <w:rFonts w:cs="Times New Roman"/>
                <w:sz w:val="20"/>
                <w:szCs w:val="20"/>
                <w:lang w:val="fr-CA"/>
              </w:rPr>
              <w:t>Demande d’autorisation d’appel et requête en prorogation de délai déposée</w:t>
            </w:r>
          </w:p>
          <w:p w:rsidR="00E51DC6" w:rsidRPr="000213DD" w:rsidRDefault="00E51DC6" w:rsidP="00DF0B43">
            <w:pPr>
              <w:rPr>
                <w:rFonts w:cs="Times New Roman"/>
                <w:sz w:val="20"/>
                <w:szCs w:val="20"/>
                <w:lang w:val="fr-CA"/>
              </w:rPr>
            </w:pPr>
          </w:p>
        </w:tc>
      </w:tr>
      <w:tr w:rsidR="00E51DC6" w:rsidRPr="009A60CD" w:rsidTr="00F761E4">
        <w:tc>
          <w:tcPr>
            <w:tcW w:w="2401" w:type="pct"/>
          </w:tcPr>
          <w:p w:rsidR="00E51DC6" w:rsidRPr="000213DD" w:rsidRDefault="00E51DC6" w:rsidP="00DF0B43">
            <w:pPr>
              <w:rPr>
                <w:rFonts w:cs="Times New Roman"/>
                <w:sz w:val="20"/>
                <w:szCs w:val="20"/>
                <w:lang w:val="fr-CA"/>
              </w:rPr>
            </w:pPr>
            <w:r w:rsidRPr="000213DD">
              <w:rPr>
                <w:rFonts w:cs="Times New Roman"/>
                <w:sz w:val="20"/>
                <w:szCs w:val="20"/>
                <w:lang w:val="fr-CA"/>
              </w:rPr>
              <w:t>Le 5 février 2016</w:t>
            </w:r>
          </w:p>
          <w:p w:rsidR="00E51DC6" w:rsidRPr="000213DD" w:rsidRDefault="00E51DC6" w:rsidP="00DF0B43">
            <w:pPr>
              <w:rPr>
                <w:rFonts w:cs="Times New Roman"/>
                <w:sz w:val="20"/>
                <w:szCs w:val="20"/>
                <w:lang w:val="fr-CA"/>
              </w:rPr>
            </w:pPr>
            <w:r w:rsidRPr="000213DD">
              <w:rPr>
                <w:rFonts w:cs="Times New Roman"/>
                <w:sz w:val="20"/>
                <w:szCs w:val="20"/>
                <w:lang w:val="fr-CA"/>
              </w:rPr>
              <w:t>Cour suprême du Canada</w:t>
            </w:r>
          </w:p>
        </w:tc>
        <w:tc>
          <w:tcPr>
            <w:tcW w:w="240" w:type="pct"/>
          </w:tcPr>
          <w:p w:rsidR="00E51DC6" w:rsidRPr="000213DD" w:rsidRDefault="00E51DC6" w:rsidP="00DF0B43">
            <w:pPr>
              <w:rPr>
                <w:rFonts w:cs="Times New Roman"/>
                <w:sz w:val="20"/>
                <w:szCs w:val="20"/>
                <w:lang w:val="fr-CA"/>
              </w:rPr>
            </w:pPr>
          </w:p>
        </w:tc>
        <w:tc>
          <w:tcPr>
            <w:tcW w:w="2359" w:type="pct"/>
          </w:tcPr>
          <w:p w:rsidR="00E51DC6" w:rsidRPr="000213DD" w:rsidRDefault="00E51DC6" w:rsidP="00FA6570">
            <w:pPr>
              <w:jc w:val="both"/>
              <w:rPr>
                <w:rFonts w:cs="Times New Roman"/>
                <w:sz w:val="20"/>
                <w:szCs w:val="20"/>
                <w:lang w:val="fr-CA"/>
              </w:rPr>
            </w:pPr>
            <w:r w:rsidRPr="000213DD">
              <w:rPr>
                <w:rFonts w:cs="Times New Roman"/>
                <w:sz w:val="20"/>
                <w:szCs w:val="20"/>
                <w:lang w:val="fr-CA"/>
              </w:rPr>
              <w:t>Demande d’autorisation d’appel amendée et requête en prorogation de délai amendée déposées</w:t>
            </w:r>
          </w:p>
          <w:p w:rsidR="00E51DC6" w:rsidRPr="000213DD" w:rsidRDefault="00E51DC6" w:rsidP="00DF0B43">
            <w:pPr>
              <w:rPr>
                <w:rFonts w:cs="Times New Roman"/>
                <w:sz w:val="20"/>
                <w:szCs w:val="20"/>
                <w:lang w:val="fr-CA"/>
              </w:rPr>
            </w:pPr>
          </w:p>
        </w:tc>
      </w:tr>
    </w:tbl>
    <w:p w:rsidR="00E51DC6" w:rsidRPr="000213DD" w:rsidRDefault="009A60CD" w:rsidP="00DF0B43">
      <w:pPr>
        <w:rPr>
          <w:sz w:val="20"/>
          <w:szCs w:val="20"/>
          <w:lang w:val="fr-CA"/>
        </w:rPr>
      </w:pPr>
      <w:r>
        <w:rPr>
          <w:sz w:val="20"/>
          <w:szCs w:val="20"/>
          <w:lang w:val="fr-CA"/>
        </w:rPr>
        <w:pict>
          <v:rect id="_x0000_i1054" style="width:2in;height:1pt" o:hrpct="0" o:hralign="center" o:hrstd="t" o:hrnoshade="t" o:hr="t" fillcolor="black [3213]" stroked="f"/>
        </w:pict>
      </w:r>
    </w:p>
    <w:p w:rsidR="00E51DC6" w:rsidRPr="000213DD" w:rsidRDefault="00E51DC6" w:rsidP="00DF0B43">
      <w:pPr>
        <w:rPr>
          <w:sz w:val="20"/>
          <w:szCs w:val="20"/>
          <w:lang w:val="fr-CA"/>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72"/>
      </w:tblGrid>
      <w:tr w:rsidR="003C50EF" w:rsidRPr="000213DD" w:rsidTr="00F761E4">
        <w:trPr>
          <w:cantSplit/>
        </w:trPr>
        <w:tc>
          <w:tcPr>
            <w:tcW w:w="1458" w:type="dxa"/>
          </w:tcPr>
          <w:p w:rsidR="003C50EF" w:rsidRPr="000213DD" w:rsidRDefault="003C50EF" w:rsidP="00DF0B43">
            <w:pPr>
              <w:rPr>
                <w:rFonts w:cs="Times New Roman"/>
                <w:b/>
                <w:sz w:val="20"/>
                <w:szCs w:val="20"/>
                <w:lang w:val="fr-CA"/>
              </w:rPr>
            </w:pPr>
            <w:r w:rsidRPr="000213DD">
              <w:rPr>
                <w:rFonts w:cs="Times New Roman"/>
                <w:b/>
                <w:sz w:val="20"/>
                <w:szCs w:val="20"/>
                <w:lang w:val="fr-CA"/>
              </w:rPr>
              <w:t>36670</w:t>
            </w:r>
          </w:p>
        </w:tc>
        <w:tc>
          <w:tcPr>
            <w:tcW w:w="8172" w:type="dxa"/>
          </w:tcPr>
          <w:p w:rsidR="003C50EF" w:rsidRPr="000213DD" w:rsidRDefault="002B5057" w:rsidP="00FA6570">
            <w:pPr>
              <w:jc w:val="both"/>
              <w:rPr>
                <w:rFonts w:cs="Times New Roman"/>
                <w:sz w:val="20"/>
                <w:szCs w:val="20"/>
              </w:rPr>
            </w:pPr>
            <w:r w:rsidRPr="000213DD">
              <w:rPr>
                <w:rStyle w:val="SCCLsocChar"/>
                <w:rFonts w:cs="Times New Roman"/>
                <w:sz w:val="20"/>
                <w:szCs w:val="20"/>
                <w:lang w:val="en-CA"/>
              </w:rPr>
              <w:t xml:space="preserve">Kareem O. </w:t>
            </w:r>
            <w:proofErr w:type="spellStart"/>
            <w:r w:rsidRPr="000213DD">
              <w:rPr>
                <w:rStyle w:val="SCCLsocChar"/>
                <w:rFonts w:cs="Times New Roman"/>
                <w:sz w:val="20"/>
                <w:szCs w:val="20"/>
                <w:lang w:val="en-CA"/>
              </w:rPr>
              <w:t>Glasford</w:t>
            </w:r>
            <w:proofErr w:type="spellEnd"/>
            <w:r w:rsidRPr="000213DD">
              <w:rPr>
                <w:rStyle w:val="SCCLsocChar"/>
                <w:rFonts w:cs="Times New Roman"/>
                <w:sz w:val="20"/>
                <w:szCs w:val="20"/>
                <w:lang w:val="en-CA"/>
              </w:rPr>
              <w:t xml:space="preserve"> (n/k/a Kareem O. Vinton) and </w:t>
            </w:r>
            <w:proofErr w:type="spellStart"/>
            <w:r w:rsidRPr="000213DD">
              <w:rPr>
                <w:rStyle w:val="SCCLsocChar"/>
                <w:rFonts w:cs="Times New Roman"/>
                <w:sz w:val="20"/>
                <w:szCs w:val="20"/>
                <w:lang w:val="en-CA"/>
              </w:rPr>
              <w:t>Bronwen</w:t>
            </w:r>
            <w:proofErr w:type="spellEnd"/>
            <w:r w:rsidRPr="000213DD">
              <w:rPr>
                <w:rStyle w:val="SCCLsocChar"/>
                <w:rFonts w:cs="Times New Roman"/>
                <w:sz w:val="20"/>
                <w:szCs w:val="20"/>
                <w:lang w:val="en-CA"/>
              </w:rPr>
              <w:t xml:space="preserve"> A.D. </w:t>
            </w:r>
            <w:proofErr w:type="spellStart"/>
            <w:r w:rsidRPr="000213DD">
              <w:rPr>
                <w:rStyle w:val="SCCLsocChar"/>
                <w:rFonts w:cs="Times New Roman"/>
                <w:sz w:val="20"/>
                <w:szCs w:val="20"/>
                <w:lang w:val="en-CA"/>
              </w:rPr>
              <w:t>Glasford</w:t>
            </w:r>
            <w:proofErr w:type="spellEnd"/>
            <w:r w:rsidRPr="000213DD">
              <w:rPr>
                <w:rStyle w:val="SCCLsocChar"/>
                <w:rFonts w:cs="Times New Roman"/>
                <w:sz w:val="20"/>
                <w:szCs w:val="20"/>
                <w:lang w:val="en-CA"/>
              </w:rPr>
              <w:t xml:space="preserve"> v. Canadian Imperial Bank of Commerce and CIBC </w:t>
            </w:r>
            <w:proofErr w:type="spellStart"/>
            <w:r w:rsidRPr="000213DD">
              <w:rPr>
                <w:rStyle w:val="SCCLsocChar"/>
                <w:rFonts w:cs="Times New Roman"/>
                <w:sz w:val="20"/>
                <w:szCs w:val="20"/>
                <w:lang w:val="en-CA"/>
              </w:rPr>
              <w:t>FirstCaribbean</w:t>
            </w:r>
            <w:proofErr w:type="spellEnd"/>
            <w:r w:rsidRPr="000213DD">
              <w:rPr>
                <w:rStyle w:val="SCCLsocChar"/>
                <w:rFonts w:cs="Times New Roman"/>
                <w:sz w:val="20"/>
                <w:szCs w:val="20"/>
                <w:lang w:val="en-CA"/>
              </w:rPr>
              <w:t xml:space="preserve"> International Bank (Barbados) Limited </w:t>
            </w:r>
            <w:r w:rsidR="003C50EF" w:rsidRPr="000213DD">
              <w:rPr>
                <w:rFonts w:cs="Times New Roman"/>
                <w:sz w:val="20"/>
                <w:szCs w:val="20"/>
              </w:rPr>
              <w:t>(Ont.) (Civil) (By Leave)</w:t>
            </w:r>
          </w:p>
          <w:p w:rsidR="003C50EF" w:rsidRPr="000213DD" w:rsidRDefault="003C50EF" w:rsidP="00DF0B43">
            <w:pPr>
              <w:rPr>
                <w:rFonts w:cs="Times New Roman"/>
                <w:sz w:val="20"/>
                <w:szCs w:val="20"/>
              </w:rPr>
            </w:pPr>
          </w:p>
        </w:tc>
      </w:tr>
      <w:tr w:rsidR="003C50EF" w:rsidRPr="000213DD" w:rsidTr="00F761E4">
        <w:trPr>
          <w:cantSplit/>
        </w:trPr>
        <w:tc>
          <w:tcPr>
            <w:tcW w:w="1458" w:type="dxa"/>
          </w:tcPr>
          <w:p w:rsidR="003C50EF" w:rsidRPr="000213DD" w:rsidRDefault="003C50EF" w:rsidP="00DF0B43">
            <w:pPr>
              <w:rPr>
                <w:rFonts w:cs="Times New Roman"/>
                <w:sz w:val="20"/>
                <w:szCs w:val="20"/>
              </w:rPr>
            </w:pPr>
            <w:r w:rsidRPr="000213DD">
              <w:rPr>
                <w:rFonts w:cs="Times New Roman"/>
                <w:sz w:val="20"/>
                <w:szCs w:val="20"/>
              </w:rPr>
              <w:t>Coram :</w:t>
            </w:r>
          </w:p>
        </w:tc>
        <w:tc>
          <w:tcPr>
            <w:tcW w:w="8172" w:type="dxa"/>
          </w:tcPr>
          <w:p w:rsidR="003C50EF" w:rsidRPr="000213DD" w:rsidRDefault="003C50EF" w:rsidP="00DF0B43">
            <w:pPr>
              <w:rPr>
                <w:rStyle w:val="SCCCoramChar"/>
                <w:rFonts w:cs="Times New Roman"/>
                <w:sz w:val="20"/>
                <w:szCs w:val="20"/>
                <w:lang w:val="en-CA"/>
              </w:rPr>
            </w:pPr>
            <w:r w:rsidRPr="000213DD">
              <w:rPr>
                <w:rStyle w:val="SCCCoramChar"/>
                <w:rFonts w:cs="Times New Roman"/>
                <w:sz w:val="20"/>
                <w:szCs w:val="20"/>
                <w:lang w:val="en-CA"/>
              </w:rPr>
              <w:t>Abella, Karakatsanis and Brown JJ.</w:t>
            </w:r>
          </w:p>
          <w:p w:rsidR="003C50EF" w:rsidRPr="000213DD" w:rsidRDefault="003C50EF" w:rsidP="00DF0B43">
            <w:pPr>
              <w:rPr>
                <w:rFonts w:cs="Times New Roman"/>
                <w:sz w:val="20"/>
                <w:szCs w:val="20"/>
                <w:u w:val="single"/>
              </w:rPr>
            </w:pPr>
          </w:p>
        </w:tc>
      </w:tr>
      <w:tr w:rsidR="003C50EF" w:rsidRPr="009A60CD" w:rsidTr="00F761E4">
        <w:trPr>
          <w:cantSplit/>
        </w:trPr>
        <w:tc>
          <w:tcPr>
            <w:tcW w:w="9630" w:type="dxa"/>
            <w:gridSpan w:val="2"/>
          </w:tcPr>
          <w:p w:rsidR="003C50EF" w:rsidRPr="000213DD" w:rsidRDefault="003C50EF" w:rsidP="00DF0B43">
            <w:pPr>
              <w:pStyle w:val="SCCShortJudgment"/>
              <w:ind w:firstLine="0"/>
            </w:pPr>
            <w:r w:rsidRPr="000213DD">
              <w:rPr>
                <w:rFonts w:cs="Times New Roman"/>
                <w:szCs w:val="20"/>
              </w:rPr>
              <w:tab/>
            </w:r>
            <w:r w:rsidR="002B5057" w:rsidRPr="000213DD">
              <w:t>The motion for interim injunctive relief is dismissed. The application for leave to appeal from the judgment of the Court of Appeal for Ontario, Number C60001, 2015 ONCA 523, dated July 9, 2015, is dismissed with costs.</w:t>
            </w:r>
          </w:p>
          <w:p w:rsidR="003C50EF" w:rsidRPr="000213DD" w:rsidRDefault="003C50EF" w:rsidP="00DF0B43">
            <w:pPr>
              <w:pStyle w:val="SCCShortJudgment"/>
              <w:ind w:firstLine="0"/>
              <w:rPr>
                <w:rFonts w:cs="Times New Roman"/>
                <w:szCs w:val="20"/>
              </w:rPr>
            </w:pPr>
          </w:p>
          <w:p w:rsidR="003C50EF" w:rsidRPr="000213DD" w:rsidRDefault="002B5057" w:rsidP="00DF0B43">
            <w:pPr>
              <w:pStyle w:val="SCCShortJudgment"/>
              <w:rPr>
                <w:rFonts w:cs="Times New Roman"/>
                <w:szCs w:val="20"/>
                <w:lang w:val="fr-CA"/>
              </w:rPr>
            </w:pPr>
            <w:r w:rsidRPr="000213DD">
              <w:rPr>
                <w:bCs/>
                <w:lang w:val="fr-CA"/>
              </w:rPr>
              <w:t>La requête en injonction provisoire est rejetée</w:t>
            </w:r>
            <w:r w:rsidRPr="000213DD">
              <w:rPr>
                <w:lang w:val="fr-CA"/>
              </w:rPr>
              <w:t xml:space="preserve">. La demande d’autorisation d’appel de l’arrêt de la </w:t>
            </w:r>
            <w:r w:rsidRPr="000213DD">
              <w:rPr>
                <w:lang w:val="fr-FR"/>
              </w:rPr>
              <w:t>Cour d’appel de l’Ontario</w:t>
            </w:r>
            <w:r w:rsidRPr="000213DD">
              <w:rPr>
                <w:lang w:val="fr-CA"/>
              </w:rPr>
              <w:t xml:space="preserve">, numéro </w:t>
            </w:r>
            <w:r w:rsidRPr="000213DD">
              <w:rPr>
                <w:lang w:val="fr-FR"/>
              </w:rPr>
              <w:t>C60001, 2015 ONCA 523</w:t>
            </w:r>
            <w:r w:rsidRPr="000213DD">
              <w:rPr>
                <w:lang w:val="fr-CA"/>
              </w:rPr>
              <w:t xml:space="preserve">, daté du </w:t>
            </w:r>
            <w:r w:rsidRPr="000213DD">
              <w:rPr>
                <w:lang w:val="fr-FR"/>
              </w:rPr>
              <w:t>9 juillet 2015</w:t>
            </w:r>
            <w:r w:rsidRPr="000213DD">
              <w:rPr>
                <w:lang w:val="fr-CA"/>
              </w:rPr>
              <w:t>, est rejetée avec dépens.</w:t>
            </w:r>
          </w:p>
        </w:tc>
      </w:tr>
    </w:tbl>
    <w:p w:rsidR="003C50EF" w:rsidRPr="000213DD" w:rsidRDefault="003C50EF" w:rsidP="00DF0B43">
      <w:pPr>
        <w:rPr>
          <w:sz w:val="20"/>
          <w:szCs w:val="20"/>
          <w:u w:val="single"/>
          <w:lang w:val="fr-CA"/>
        </w:rPr>
      </w:pPr>
    </w:p>
    <w:p w:rsidR="003C50EF" w:rsidRPr="000213DD" w:rsidRDefault="003C50EF" w:rsidP="00DF0B43">
      <w:pPr>
        <w:rPr>
          <w:sz w:val="20"/>
          <w:szCs w:val="20"/>
          <w:u w:val="single"/>
        </w:rPr>
      </w:pPr>
      <w:r w:rsidRPr="000213DD">
        <w:rPr>
          <w:sz w:val="20"/>
          <w:szCs w:val="20"/>
          <w:u w:val="single"/>
        </w:rPr>
        <w:t>CASE SUMMARY</w:t>
      </w:r>
    </w:p>
    <w:p w:rsidR="003C50EF" w:rsidRPr="000213DD" w:rsidRDefault="003C50EF" w:rsidP="00DF0B43">
      <w:pPr>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4619"/>
        <w:gridCol w:w="462"/>
        <w:gridCol w:w="4538"/>
      </w:tblGrid>
      <w:tr w:rsidR="00A82C53" w:rsidRPr="000213DD" w:rsidTr="00F761E4">
        <w:tc>
          <w:tcPr>
            <w:tcW w:w="5000" w:type="pct"/>
            <w:gridSpan w:val="3"/>
          </w:tcPr>
          <w:p w:rsidR="00A82C53" w:rsidRPr="000213DD" w:rsidRDefault="00A82C53" w:rsidP="00FA6570">
            <w:pPr>
              <w:jc w:val="both"/>
              <w:rPr>
                <w:sz w:val="20"/>
                <w:szCs w:val="20"/>
              </w:rPr>
            </w:pPr>
            <w:r w:rsidRPr="000213DD">
              <w:rPr>
                <w:i/>
                <w:sz w:val="20"/>
                <w:szCs w:val="20"/>
              </w:rPr>
              <w:t>Charter of rights</w:t>
            </w:r>
            <w:r w:rsidRPr="000213DD">
              <w:rPr>
                <w:sz w:val="20"/>
                <w:szCs w:val="20"/>
              </w:rPr>
              <w:t xml:space="preserve"> — Private international law — Courts — Jurisdiction — </w:t>
            </w:r>
            <w:r w:rsidRPr="000213DD">
              <w:rPr>
                <w:i/>
                <w:sz w:val="20"/>
                <w:szCs w:val="20"/>
              </w:rPr>
              <w:t xml:space="preserve">Forum non </w:t>
            </w:r>
            <w:proofErr w:type="spellStart"/>
            <w:r w:rsidRPr="000213DD">
              <w:rPr>
                <w:i/>
                <w:sz w:val="20"/>
                <w:szCs w:val="20"/>
              </w:rPr>
              <w:t>conveniens</w:t>
            </w:r>
            <w:proofErr w:type="spellEnd"/>
            <w:r w:rsidRPr="000213DD">
              <w:rPr>
                <w:sz w:val="20"/>
                <w:szCs w:val="20"/>
              </w:rPr>
              <w:t xml:space="preserve"> — Torts — Whether the lower courts correctly held that the Ontario courts were without jurisdiction to hear the applicant’s action and, alternatively, that that Ontario is </w:t>
            </w:r>
            <w:r w:rsidRPr="000213DD">
              <w:rPr>
                <w:i/>
                <w:sz w:val="20"/>
                <w:szCs w:val="20"/>
              </w:rPr>
              <w:t xml:space="preserve">forum non </w:t>
            </w:r>
            <w:proofErr w:type="spellStart"/>
            <w:r w:rsidRPr="000213DD">
              <w:rPr>
                <w:i/>
                <w:sz w:val="20"/>
                <w:szCs w:val="20"/>
              </w:rPr>
              <w:t>conveniens</w:t>
            </w:r>
            <w:proofErr w:type="spellEnd"/>
            <w:r w:rsidRPr="000213DD">
              <w:rPr>
                <w:sz w:val="20"/>
                <w:szCs w:val="20"/>
              </w:rPr>
              <w:t xml:space="preserve"> — Whether the applicants are entitled as of right for the Ontario courts to assume jurisdiction over the tort at issue — Whether there is a constitutional minimum for discharge of the evidentiary burden in </w:t>
            </w:r>
            <w:r w:rsidRPr="000213DD">
              <w:rPr>
                <w:i/>
                <w:sz w:val="20"/>
                <w:szCs w:val="20"/>
              </w:rPr>
              <w:t xml:space="preserve">forum non </w:t>
            </w:r>
            <w:proofErr w:type="spellStart"/>
            <w:r w:rsidRPr="000213DD">
              <w:rPr>
                <w:i/>
                <w:sz w:val="20"/>
                <w:szCs w:val="20"/>
              </w:rPr>
              <w:t>conveniens</w:t>
            </w:r>
            <w:proofErr w:type="spellEnd"/>
            <w:r w:rsidRPr="000213DD">
              <w:rPr>
                <w:i/>
                <w:sz w:val="20"/>
                <w:szCs w:val="20"/>
              </w:rPr>
              <w:t xml:space="preserve"> </w:t>
            </w:r>
            <w:r w:rsidRPr="000213DD">
              <w:rPr>
                <w:sz w:val="20"/>
                <w:szCs w:val="20"/>
              </w:rPr>
              <w:t>analysis — Whether the rule of law is violated by the wide ambit of discretion in the endorsement of the Court of Appeal.</w:t>
            </w:r>
          </w:p>
          <w:p w:rsidR="00A82C53" w:rsidRPr="000213DD" w:rsidRDefault="00A82C53" w:rsidP="00DF0B43">
            <w:pPr>
              <w:rPr>
                <w:sz w:val="20"/>
                <w:szCs w:val="20"/>
              </w:rPr>
            </w:pPr>
          </w:p>
        </w:tc>
      </w:tr>
      <w:tr w:rsidR="00A82C53" w:rsidRPr="000213DD" w:rsidTr="00F761E4">
        <w:tc>
          <w:tcPr>
            <w:tcW w:w="5000" w:type="pct"/>
            <w:gridSpan w:val="3"/>
          </w:tcPr>
          <w:p w:rsidR="00A82C53" w:rsidRPr="000213DD" w:rsidRDefault="00A82C53" w:rsidP="00FA6570">
            <w:pPr>
              <w:jc w:val="both"/>
              <w:rPr>
                <w:sz w:val="20"/>
                <w:szCs w:val="20"/>
              </w:rPr>
            </w:pPr>
            <w:r w:rsidRPr="000213DD">
              <w:rPr>
                <w:sz w:val="20"/>
                <w:szCs w:val="20"/>
              </w:rPr>
              <w:t xml:space="preserve">The applicants commenced an action in St. Kitts against the respondent CIBC </w:t>
            </w:r>
            <w:proofErr w:type="spellStart"/>
            <w:r w:rsidRPr="000213DD">
              <w:rPr>
                <w:sz w:val="20"/>
                <w:szCs w:val="20"/>
              </w:rPr>
              <w:t>FirstCaribbean</w:t>
            </w:r>
            <w:proofErr w:type="spellEnd"/>
            <w:r w:rsidRPr="000213DD">
              <w:rPr>
                <w:sz w:val="20"/>
                <w:szCs w:val="20"/>
              </w:rPr>
              <w:t xml:space="preserve"> International Bank (Barbados) Limited (“</w:t>
            </w:r>
            <w:proofErr w:type="spellStart"/>
            <w:r w:rsidRPr="000213DD">
              <w:rPr>
                <w:sz w:val="20"/>
                <w:szCs w:val="20"/>
              </w:rPr>
              <w:t>FirstCaribbean</w:t>
            </w:r>
            <w:proofErr w:type="spellEnd"/>
            <w:r w:rsidRPr="000213DD">
              <w:rPr>
                <w:sz w:val="20"/>
                <w:szCs w:val="20"/>
              </w:rPr>
              <w:t xml:space="preserve">”) in respect of an equitable mortgage agreement. The agreement was entered into to finance the construction of a house in St. Kitts. The registered owner of the property, applicant </w:t>
            </w:r>
            <w:proofErr w:type="spellStart"/>
            <w:r w:rsidRPr="000213DD">
              <w:rPr>
                <w:sz w:val="20"/>
                <w:szCs w:val="20"/>
              </w:rPr>
              <w:t>Bronwen</w:t>
            </w:r>
            <w:proofErr w:type="spellEnd"/>
            <w:r w:rsidRPr="000213DD">
              <w:rPr>
                <w:sz w:val="20"/>
                <w:szCs w:val="20"/>
              </w:rPr>
              <w:t xml:space="preserve"> </w:t>
            </w:r>
            <w:proofErr w:type="spellStart"/>
            <w:r w:rsidRPr="000213DD">
              <w:rPr>
                <w:sz w:val="20"/>
                <w:szCs w:val="20"/>
              </w:rPr>
              <w:t>Glasford</w:t>
            </w:r>
            <w:proofErr w:type="spellEnd"/>
            <w:r w:rsidRPr="000213DD">
              <w:rPr>
                <w:sz w:val="20"/>
                <w:szCs w:val="20"/>
              </w:rPr>
              <w:t>, was born in St. Kitts and resides there or in Barbados, where she operates a private medical practice. The applicant Kareem (the second borrower), Ms. </w:t>
            </w:r>
            <w:proofErr w:type="spellStart"/>
            <w:r w:rsidRPr="000213DD">
              <w:rPr>
                <w:sz w:val="20"/>
                <w:szCs w:val="20"/>
              </w:rPr>
              <w:t>Glasford’s</w:t>
            </w:r>
            <w:proofErr w:type="spellEnd"/>
            <w:r w:rsidRPr="000213DD">
              <w:rPr>
                <w:sz w:val="20"/>
                <w:szCs w:val="20"/>
              </w:rPr>
              <w:t xml:space="preserve"> son, was born in and resides in Canada. </w:t>
            </w:r>
            <w:proofErr w:type="spellStart"/>
            <w:r w:rsidRPr="000213DD">
              <w:rPr>
                <w:sz w:val="20"/>
                <w:szCs w:val="20"/>
              </w:rPr>
              <w:t>FirstCaribbean</w:t>
            </w:r>
            <w:proofErr w:type="spellEnd"/>
            <w:r w:rsidRPr="000213DD">
              <w:rPr>
                <w:sz w:val="20"/>
                <w:szCs w:val="20"/>
              </w:rPr>
              <w:t xml:space="preserve"> is incorporated under the laws of Barbados and registered to do business in St. Kitts.</w:t>
            </w:r>
          </w:p>
          <w:p w:rsidR="00A82C53" w:rsidRPr="000213DD" w:rsidRDefault="00A82C53" w:rsidP="00DF0B43">
            <w:pPr>
              <w:rPr>
                <w:sz w:val="20"/>
                <w:szCs w:val="20"/>
              </w:rPr>
            </w:pPr>
          </w:p>
          <w:p w:rsidR="00A82C53" w:rsidRPr="000213DD" w:rsidRDefault="00A82C53" w:rsidP="00FA6570">
            <w:pPr>
              <w:jc w:val="both"/>
              <w:rPr>
                <w:sz w:val="20"/>
                <w:szCs w:val="20"/>
              </w:rPr>
            </w:pPr>
            <w:r w:rsidRPr="000213DD">
              <w:rPr>
                <w:sz w:val="20"/>
                <w:szCs w:val="20"/>
              </w:rPr>
              <w:t xml:space="preserve">In their St. Kitts action, the applicants claimed fraudulent misrepresentation, negligence, conspiracy, procuring breach of contract, breach of fiduciary duty and breach of confidence. </w:t>
            </w:r>
            <w:proofErr w:type="spellStart"/>
            <w:r w:rsidRPr="000213DD">
              <w:rPr>
                <w:sz w:val="20"/>
                <w:szCs w:val="20"/>
              </w:rPr>
              <w:t>FirstCaribbean</w:t>
            </w:r>
            <w:proofErr w:type="spellEnd"/>
            <w:r w:rsidRPr="000213DD">
              <w:rPr>
                <w:sz w:val="20"/>
                <w:szCs w:val="20"/>
              </w:rPr>
              <w:t xml:space="preserve"> also commenced an action in St. Kitts, initiating mortgage realization proceedings and seizing the property due to an alleged default by the applicants. When the applicants commenced an action in Ontario (alleging fraudulent misrepresentation, breach of collateral warranty, and breach of fiduciary duty), the respondents brought a motion to dismiss or permanently stay the action. The applicants submit that the Ontario courts have jurisdiction because, </w:t>
            </w:r>
            <w:r w:rsidRPr="000213DD">
              <w:rPr>
                <w:i/>
                <w:sz w:val="20"/>
                <w:szCs w:val="20"/>
              </w:rPr>
              <w:t>inter alia</w:t>
            </w:r>
            <w:r w:rsidRPr="000213DD">
              <w:rPr>
                <w:sz w:val="20"/>
                <w:szCs w:val="20"/>
              </w:rPr>
              <w:t xml:space="preserve">, Mr. Vinton signed the mortgage documentation and received and acted upon alleged misrepresentations in Ontario. The Ontario Superior Court of Justice dismissed the applicants’ action as being a matter outside of the jurisdiction of the courts of Ontario and, alternatively, by finding Ontario a </w:t>
            </w:r>
            <w:r w:rsidRPr="000213DD">
              <w:rPr>
                <w:i/>
                <w:sz w:val="20"/>
                <w:szCs w:val="20"/>
              </w:rPr>
              <w:t xml:space="preserve">forum non </w:t>
            </w:r>
            <w:proofErr w:type="spellStart"/>
            <w:r w:rsidRPr="000213DD">
              <w:rPr>
                <w:i/>
                <w:sz w:val="20"/>
                <w:szCs w:val="20"/>
              </w:rPr>
              <w:t>conveniens</w:t>
            </w:r>
            <w:proofErr w:type="spellEnd"/>
            <w:r w:rsidRPr="000213DD">
              <w:rPr>
                <w:sz w:val="20"/>
                <w:szCs w:val="20"/>
              </w:rPr>
              <w:t>. The Court of Appeal for Ontario dismissed the appeal.</w:t>
            </w:r>
          </w:p>
        </w:tc>
      </w:tr>
      <w:tr w:rsidR="00A82C53" w:rsidRPr="000213DD" w:rsidTr="00F761E4">
        <w:tc>
          <w:tcPr>
            <w:tcW w:w="5000" w:type="pct"/>
            <w:gridSpan w:val="3"/>
          </w:tcPr>
          <w:p w:rsidR="00747333" w:rsidRPr="000213DD" w:rsidRDefault="00747333" w:rsidP="00DF0B43">
            <w:pPr>
              <w:rPr>
                <w:sz w:val="20"/>
                <w:szCs w:val="20"/>
              </w:rPr>
            </w:pPr>
          </w:p>
        </w:tc>
      </w:tr>
      <w:tr w:rsidR="00A82C53" w:rsidRPr="000213DD" w:rsidTr="00F761E4">
        <w:tc>
          <w:tcPr>
            <w:tcW w:w="2401" w:type="pct"/>
          </w:tcPr>
          <w:p w:rsidR="00A82C53" w:rsidRPr="000213DD" w:rsidRDefault="00A82C53" w:rsidP="00DF0B43">
            <w:pPr>
              <w:rPr>
                <w:sz w:val="20"/>
                <w:szCs w:val="20"/>
              </w:rPr>
            </w:pPr>
            <w:r w:rsidRPr="000213DD">
              <w:rPr>
                <w:sz w:val="20"/>
                <w:szCs w:val="20"/>
              </w:rPr>
              <w:t>January 8, 2015</w:t>
            </w:r>
          </w:p>
          <w:p w:rsidR="00A82C53" w:rsidRPr="000213DD" w:rsidRDefault="00A82C53" w:rsidP="00DF0B43">
            <w:pPr>
              <w:rPr>
                <w:sz w:val="20"/>
                <w:szCs w:val="20"/>
              </w:rPr>
            </w:pPr>
            <w:r w:rsidRPr="000213DD">
              <w:rPr>
                <w:sz w:val="20"/>
                <w:szCs w:val="20"/>
              </w:rPr>
              <w:t>Ontario Superior Court of Justice</w:t>
            </w:r>
          </w:p>
          <w:p w:rsidR="00A82C53" w:rsidRPr="000213DD" w:rsidRDefault="00A82C53" w:rsidP="00DF0B43">
            <w:pPr>
              <w:rPr>
                <w:sz w:val="20"/>
                <w:szCs w:val="20"/>
              </w:rPr>
            </w:pPr>
            <w:r w:rsidRPr="000213DD">
              <w:rPr>
                <w:sz w:val="20"/>
                <w:szCs w:val="20"/>
              </w:rPr>
              <w:t>(Brown J.)</w:t>
            </w:r>
          </w:p>
          <w:p w:rsidR="00A82C53" w:rsidRPr="000213DD" w:rsidRDefault="009A60CD" w:rsidP="00DF0B43">
            <w:pPr>
              <w:rPr>
                <w:sz w:val="20"/>
                <w:szCs w:val="20"/>
              </w:rPr>
            </w:pPr>
            <w:hyperlink r:id="rId32" w:history="1">
              <w:r w:rsidR="00A82C53" w:rsidRPr="000213DD">
                <w:rPr>
                  <w:rStyle w:val="Hyperlink"/>
                  <w:sz w:val="20"/>
                  <w:szCs w:val="20"/>
                </w:rPr>
                <w:t>2015 ONSC 197</w:t>
              </w:r>
            </w:hyperlink>
            <w:r w:rsidR="00A82C53" w:rsidRPr="000213DD">
              <w:rPr>
                <w:sz w:val="20"/>
                <w:szCs w:val="20"/>
              </w:rPr>
              <w:t xml:space="preserve"> </w:t>
            </w:r>
          </w:p>
          <w:p w:rsidR="00A82C53" w:rsidRPr="000213DD" w:rsidRDefault="00A82C53" w:rsidP="00DF0B43">
            <w:pPr>
              <w:rPr>
                <w:sz w:val="20"/>
                <w:szCs w:val="20"/>
              </w:rPr>
            </w:pPr>
          </w:p>
        </w:tc>
        <w:tc>
          <w:tcPr>
            <w:tcW w:w="240" w:type="pct"/>
          </w:tcPr>
          <w:p w:rsidR="00A82C53" w:rsidRPr="000213DD" w:rsidRDefault="00A82C53" w:rsidP="00DF0B43">
            <w:pPr>
              <w:rPr>
                <w:sz w:val="20"/>
                <w:szCs w:val="20"/>
              </w:rPr>
            </w:pPr>
          </w:p>
        </w:tc>
        <w:tc>
          <w:tcPr>
            <w:tcW w:w="2359" w:type="pct"/>
          </w:tcPr>
          <w:p w:rsidR="00A82C53" w:rsidRPr="000213DD" w:rsidRDefault="00A82C53" w:rsidP="00DF0B43">
            <w:pPr>
              <w:rPr>
                <w:sz w:val="20"/>
                <w:szCs w:val="20"/>
              </w:rPr>
            </w:pPr>
            <w:r w:rsidRPr="000213DD">
              <w:rPr>
                <w:sz w:val="20"/>
                <w:szCs w:val="20"/>
              </w:rPr>
              <w:t>Applicants’ action dismissed</w:t>
            </w:r>
          </w:p>
          <w:p w:rsidR="00A82C53" w:rsidRPr="000213DD" w:rsidRDefault="00A82C53" w:rsidP="00DF0B43">
            <w:pPr>
              <w:rPr>
                <w:sz w:val="20"/>
                <w:szCs w:val="20"/>
              </w:rPr>
            </w:pPr>
          </w:p>
        </w:tc>
      </w:tr>
      <w:tr w:rsidR="00A82C53" w:rsidRPr="000213DD" w:rsidTr="00F761E4">
        <w:tc>
          <w:tcPr>
            <w:tcW w:w="2401" w:type="pct"/>
          </w:tcPr>
          <w:p w:rsidR="00A82C53" w:rsidRPr="000213DD" w:rsidRDefault="00A82C53" w:rsidP="00DF0B43">
            <w:pPr>
              <w:rPr>
                <w:sz w:val="20"/>
                <w:szCs w:val="20"/>
              </w:rPr>
            </w:pPr>
            <w:r w:rsidRPr="000213DD">
              <w:rPr>
                <w:sz w:val="20"/>
                <w:szCs w:val="20"/>
              </w:rPr>
              <w:t>July 9, 2015</w:t>
            </w:r>
          </w:p>
          <w:p w:rsidR="00A82C53" w:rsidRPr="000213DD" w:rsidRDefault="00A82C53" w:rsidP="00DF0B43">
            <w:pPr>
              <w:rPr>
                <w:sz w:val="20"/>
                <w:szCs w:val="20"/>
              </w:rPr>
            </w:pPr>
            <w:r w:rsidRPr="000213DD">
              <w:rPr>
                <w:sz w:val="20"/>
                <w:szCs w:val="20"/>
              </w:rPr>
              <w:t>Court of Appeal for Ontario</w:t>
            </w:r>
          </w:p>
          <w:p w:rsidR="00A82C53" w:rsidRPr="000213DD" w:rsidRDefault="00A82C53" w:rsidP="00DF0B43">
            <w:pPr>
              <w:rPr>
                <w:sz w:val="20"/>
                <w:szCs w:val="20"/>
              </w:rPr>
            </w:pPr>
            <w:r w:rsidRPr="000213DD">
              <w:rPr>
                <w:sz w:val="20"/>
                <w:szCs w:val="20"/>
              </w:rPr>
              <w:t xml:space="preserve">(Doherty, </w:t>
            </w:r>
            <w:proofErr w:type="spellStart"/>
            <w:r w:rsidRPr="000213DD">
              <w:rPr>
                <w:sz w:val="20"/>
                <w:szCs w:val="20"/>
              </w:rPr>
              <w:t>Pepall</w:t>
            </w:r>
            <w:proofErr w:type="spellEnd"/>
            <w:r w:rsidRPr="000213DD">
              <w:rPr>
                <w:sz w:val="20"/>
                <w:szCs w:val="20"/>
              </w:rPr>
              <w:t xml:space="preserve"> and </w:t>
            </w:r>
            <w:proofErr w:type="spellStart"/>
            <w:r w:rsidRPr="000213DD">
              <w:rPr>
                <w:sz w:val="20"/>
                <w:szCs w:val="20"/>
              </w:rPr>
              <w:t>Huscroft</w:t>
            </w:r>
            <w:proofErr w:type="spellEnd"/>
            <w:r w:rsidRPr="000213DD">
              <w:rPr>
                <w:sz w:val="20"/>
                <w:szCs w:val="20"/>
              </w:rPr>
              <w:t xml:space="preserve"> JJ.A.)</w:t>
            </w:r>
          </w:p>
          <w:p w:rsidR="00A82C53" w:rsidRPr="000213DD" w:rsidRDefault="009A60CD" w:rsidP="00DF0B43">
            <w:pPr>
              <w:rPr>
                <w:sz w:val="20"/>
                <w:szCs w:val="20"/>
              </w:rPr>
            </w:pPr>
            <w:hyperlink r:id="rId33" w:history="1">
              <w:r w:rsidR="00A82C53" w:rsidRPr="000213DD">
                <w:rPr>
                  <w:rStyle w:val="Hyperlink"/>
                  <w:sz w:val="20"/>
                  <w:szCs w:val="20"/>
                </w:rPr>
                <w:t>2015 ONCA 523</w:t>
              </w:r>
            </w:hyperlink>
          </w:p>
          <w:p w:rsidR="00A82C53" w:rsidRPr="000213DD" w:rsidRDefault="00A82C53" w:rsidP="00DF0B43">
            <w:pPr>
              <w:rPr>
                <w:sz w:val="20"/>
                <w:szCs w:val="20"/>
              </w:rPr>
            </w:pPr>
          </w:p>
        </w:tc>
        <w:tc>
          <w:tcPr>
            <w:tcW w:w="240" w:type="pct"/>
          </w:tcPr>
          <w:p w:rsidR="00A82C53" w:rsidRPr="000213DD" w:rsidRDefault="00A82C53" w:rsidP="00DF0B43">
            <w:pPr>
              <w:rPr>
                <w:sz w:val="20"/>
                <w:szCs w:val="20"/>
              </w:rPr>
            </w:pPr>
          </w:p>
        </w:tc>
        <w:tc>
          <w:tcPr>
            <w:tcW w:w="2359" w:type="pct"/>
          </w:tcPr>
          <w:p w:rsidR="00A82C53" w:rsidRPr="000213DD" w:rsidRDefault="00A82C53" w:rsidP="00DF0B43">
            <w:pPr>
              <w:rPr>
                <w:sz w:val="20"/>
                <w:szCs w:val="20"/>
              </w:rPr>
            </w:pPr>
            <w:r w:rsidRPr="000213DD">
              <w:rPr>
                <w:sz w:val="20"/>
                <w:szCs w:val="20"/>
              </w:rPr>
              <w:t>Appeal dismissed</w:t>
            </w:r>
          </w:p>
          <w:p w:rsidR="00A82C53" w:rsidRPr="000213DD" w:rsidRDefault="00A82C53" w:rsidP="00DF0B43">
            <w:pPr>
              <w:rPr>
                <w:sz w:val="20"/>
                <w:szCs w:val="20"/>
              </w:rPr>
            </w:pPr>
          </w:p>
        </w:tc>
      </w:tr>
      <w:tr w:rsidR="00A82C53" w:rsidRPr="000213DD" w:rsidTr="00F761E4">
        <w:tc>
          <w:tcPr>
            <w:tcW w:w="2401" w:type="pct"/>
          </w:tcPr>
          <w:p w:rsidR="00A82C53" w:rsidRPr="000213DD" w:rsidRDefault="00A82C53" w:rsidP="00DF0B43">
            <w:pPr>
              <w:rPr>
                <w:sz w:val="20"/>
                <w:szCs w:val="20"/>
              </w:rPr>
            </w:pPr>
            <w:r w:rsidRPr="000213DD">
              <w:rPr>
                <w:sz w:val="20"/>
                <w:szCs w:val="20"/>
              </w:rPr>
              <w:t>September 29, 2015</w:t>
            </w:r>
          </w:p>
          <w:p w:rsidR="00A82C53" w:rsidRPr="000213DD" w:rsidRDefault="00A82C53" w:rsidP="00DF0B43">
            <w:pPr>
              <w:rPr>
                <w:sz w:val="20"/>
                <w:szCs w:val="20"/>
              </w:rPr>
            </w:pPr>
            <w:r w:rsidRPr="000213DD">
              <w:rPr>
                <w:sz w:val="20"/>
                <w:szCs w:val="20"/>
              </w:rPr>
              <w:t>Supreme Court of Canada</w:t>
            </w:r>
          </w:p>
        </w:tc>
        <w:tc>
          <w:tcPr>
            <w:tcW w:w="240" w:type="pct"/>
          </w:tcPr>
          <w:p w:rsidR="00A82C53" w:rsidRPr="000213DD" w:rsidRDefault="00A82C53" w:rsidP="00DF0B43">
            <w:pPr>
              <w:rPr>
                <w:sz w:val="20"/>
                <w:szCs w:val="20"/>
              </w:rPr>
            </w:pPr>
          </w:p>
        </w:tc>
        <w:tc>
          <w:tcPr>
            <w:tcW w:w="2359" w:type="pct"/>
          </w:tcPr>
          <w:p w:rsidR="00A82C53" w:rsidRPr="000213DD" w:rsidRDefault="00A82C53" w:rsidP="00DF0B43">
            <w:pPr>
              <w:rPr>
                <w:sz w:val="20"/>
                <w:szCs w:val="20"/>
              </w:rPr>
            </w:pPr>
            <w:r w:rsidRPr="000213DD">
              <w:rPr>
                <w:sz w:val="20"/>
                <w:szCs w:val="20"/>
              </w:rPr>
              <w:t>Application for leave to appeal filed</w:t>
            </w:r>
          </w:p>
        </w:tc>
      </w:tr>
    </w:tbl>
    <w:p w:rsidR="003C50EF" w:rsidRPr="000213DD" w:rsidRDefault="009A60CD" w:rsidP="00DF0B43">
      <w:pPr>
        <w:rPr>
          <w:sz w:val="20"/>
          <w:szCs w:val="20"/>
          <w:lang w:val="fr-CA"/>
        </w:rPr>
      </w:pPr>
      <w:r>
        <w:rPr>
          <w:sz w:val="20"/>
          <w:szCs w:val="20"/>
          <w:lang w:val="fr-CA"/>
        </w:rPr>
        <w:pict>
          <v:rect id="_x0000_i1055" style="width:2in;height:1pt" o:hrpct="0" o:hralign="center" o:hrstd="t" o:hrnoshade="t" o:hr="t" fillcolor="black [3213]" stroked="f"/>
        </w:pict>
      </w:r>
    </w:p>
    <w:p w:rsidR="003C50EF" w:rsidRPr="000213DD" w:rsidRDefault="003C50EF" w:rsidP="00DF0B43">
      <w:pPr>
        <w:rPr>
          <w:sz w:val="20"/>
          <w:szCs w:val="20"/>
          <w:lang w:val="fr-CA"/>
        </w:rPr>
      </w:pPr>
    </w:p>
    <w:p w:rsidR="003C50EF" w:rsidRPr="000213DD" w:rsidRDefault="003C50EF" w:rsidP="00DF0B43">
      <w:pPr>
        <w:rPr>
          <w:sz w:val="20"/>
          <w:szCs w:val="20"/>
          <w:u w:val="single"/>
          <w:lang w:val="fr-CA"/>
        </w:rPr>
      </w:pPr>
      <w:r w:rsidRPr="000213DD">
        <w:rPr>
          <w:sz w:val="20"/>
          <w:szCs w:val="20"/>
          <w:u w:val="single"/>
          <w:lang w:val="fr-CA"/>
        </w:rPr>
        <w:t>RÉSUMÉ DE L’AFFAIRE</w:t>
      </w:r>
    </w:p>
    <w:p w:rsidR="003C50EF" w:rsidRPr="000213DD" w:rsidRDefault="003C50EF" w:rsidP="00DF0B43">
      <w:pPr>
        <w:rPr>
          <w:sz w:val="20"/>
          <w:szCs w:val="20"/>
          <w:lang w:val="fr-CA"/>
        </w:rPr>
      </w:pPr>
    </w:p>
    <w:tbl>
      <w:tblPr>
        <w:tblW w:w="5000" w:type="pct"/>
        <w:tblCellMar>
          <w:left w:w="0" w:type="dxa"/>
          <w:bottom w:w="99" w:type="dxa"/>
          <w:right w:w="0" w:type="dxa"/>
        </w:tblCellMar>
        <w:tblLook w:val="04A0" w:firstRow="1" w:lastRow="0" w:firstColumn="1" w:lastColumn="0" w:noHBand="0" w:noVBand="1"/>
      </w:tblPr>
      <w:tblGrid>
        <w:gridCol w:w="4617"/>
        <w:gridCol w:w="462"/>
        <w:gridCol w:w="4540"/>
      </w:tblGrid>
      <w:tr w:rsidR="00A82C53" w:rsidRPr="009A60CD" w:rsidTr="00F761E4">
        <w:tc>
          <w:tcPr>
            <w:tcW w:w="5000" w:type="pct"/>
            <w:gridSpan w:val="3"/>
          </w:tcPr>
          <w:p w:rsidR="00A82C53" w:rsidRPr="000213DD" w:rsidRDefault="00A82C53" w:rsidP="00FA6570">
            <w:pPr>
              <w:jc w:val="both"/>
              <w:rPr>
                <w:sz w:val="20"/>
                <w:szCs w:val="20"/>
                <w:lang w:val="fr-CA"/>
              </w:rPr>
            </w:pPr>
            <w:r w:rsidRPr="000213DD">
              <w:rPr>
                <w:i/>
                <w:sz w:val="20"/>
                <w:szCs w:val="20"/>
                <w:lang w:val="fr-CA"/>
              </w:rPr>
              <w:t xml:space="preserve">Charte des droits </w:t>
            </w:r>
            <w:r w:rsidRPr="000213DD">
              <w:rPr>
                <w:sz w:val="20"/>
                <w:szCs w:val="20"/>
                <w:lang w:val="fr-CA"/>
              </w:rPr>
              <w:t xml:space="preserve">— Droit international privé — Tribunaux — Compétence — </w:t>
            </w:r>
            <w:r w:rsidRPr="000213DD">
              <w:rPr>
                <w:i/>
                <w:sz w:val="20"/>
                <w:szCs w:val="20"/>
                <w:lang w:val="fr-CA"/>
              </w:rPr>
              <w:t xml:space="preserve">Forum non </w:t>
            </w:r>
            <w:proofErr w:type="spellStart"/>
            <w:r w:rsidRPr="000213DD">
              <w:rPr>
                <w:i/>
                <w:sz w:val="20"/>
                <w:szCs w:val="20"/>
                <w:lang w:val="fr-CA"/>
              </w:rPr>
              <w:t>conveniens</w:t>
            </w:r>
            <w:proofErr w:type="spellEnd"/>
            <w:r w:rsidRPr="000213DD">
              <w:rPr>
                <w:sz w:val="20"/>
                <w:szCs w:val="20"/>
                <w:lang w:val="fr-CA"/>
              </w:rPr>
              <w:t xml:space="preserve"> — Responsabilité délictuelle — Les juridictions inférieures </w:t>
            </w:r>
            <w:proofErr w:type="spellStart"/>
            <w:r w:rsidRPr="000213DD">
              <w:rPr>
                <w:sz w:val="20"/>
                <w:szCs w:val="20"/>
                <w:lang w:val="fr-CA"/>
              </w:rPr>
              <w:t>ont-elles</w:t>
            </w:r>
            <w:proofErr w:type="spellEnd"/>
            <w:r w:rsidRPr="000213DD">
              <w:rPr>
                <w:sz w:val="20"/>
                <w:szCs w:val="20"/>
                <w:lang w:val="fr-CA"/>
              </w:rPr>
              <w:t xml:space="preserve"> eu raison de conclure que les tribunaux de l’Ontario n’avaient pas compétence pour instruire l’action des demandeurs et, subsidiairement, que l’Ontario est un </w:t>
            </w:r>
            <w:r w:rsidRPr="000213DD">
              <w:rPr>
                <w:i/>
                <w:sz w:val="20"/>
                <w:szCs w:val="20"/>
                <w:lang w:val="fr-CA"/>
              </w:rPr>
              <w:t xml:space="preserve">forum non </w:t>
            </w:r>
            <w:proofErr w:type="spellStart"/>
            <w:r w:rsidRPr="000213DD">
              <w:rPr>
                <w:i/>
                <w:sz w:val="20"/>
                <w:szCs w:val="20"/>
                <w:lang w:val="fr-CA"/>
              </w:rPr>
              <w:t>conveniens</w:t>
            </w:r>
            <w:proofErr w:type="spellEnd"/>
            <w:r w:rsidRPr="000213DD">
              <w:rPr>
                <w:sz w:val="20"/>
                <w:szCs w:val="20"/>
                <w:lang w:val="fr-CA"/>
              </w:rPr>
              <w:t xml:space="preserve">? — Les demandeurs peuvent-ils exiger de plein droit que les tribunaux de l’Ontario se déclarent compétents à l’égard de l’allégation de responsabilité délictuelle en litige? Existe-t-il une norme constitutionnelle minimale en ce qui concerne le fardeau de la preuve dans le cadre de l’analyse relative au </w:t>
            </w:r>
            <w:r w:rsidRPr="000213DD">
              <w:rPr>
                <w:i/>
                <w:sz w:val="20"/>
                <w:szCs w:val="20"/>
                <w:lang w:val="fr-CA"/>
              </w:rPr>
              <w:t xml:space="preserve">forum non </w:t>
            </w:r>
            <w:proofErr w:type="spellStart"/>
            <w:r w:rsidRPr="000213DD">
              <w:rPr>
                <w:i/>
                <w:sz w:val="20"/>
                <w:szCs w:val="20"/>
                <w:lang w:val="fr-CA"/>
              </w:rPr>
              <w:t>conveniens</w:t>
            </w:r>
            <w:proofErr w:type="spellEnd"/>
            <w:r w:rsidRPr="000213DD">
              <w:rPr>
                <w:sz w:val="20"/>
                <w:szCs w:val="20"/>
                <w:lang w:val="fr-CA"/>
              </w:rPr>
              <w:t>? — La reconnaissance d’un vaste pouvoir discrétionnaire par la Cour d’appel dans sa décision est-elle contraire au principe de la primauté du droit?</w:t>
            </w:r>
          </w:p>
          <w:p w:rsidR="00A82C53" w:rsidRPr="000213DD" w:rsidRDefault="00A82C53" w:rsidP="00DF0B43">
            <w:pPr>
              <w:rPr>
                <w:sz w:val="20"/>
                <w:szCs w:val="20"/>
                <w:lang w:val="fr-CA"/>
              </w:rPr>
            </w:pPr>
          </w:p>
        </w:tc>
      </w:tr>
      <w:tr w:rsidR="00A82C53" w:rsidRPr="000213DD" w:rsidTr="00F761E4">
        <w:tc>
          <w:tcPr>
            <w:tcW w:w="5000" w:type="pct"/>
            <w:gridSpan w:val="3"/>
          </w:tcPr>
          <w:p w:rsidR="00A82C53" w:rsidRPr="000213DD" w:rsidRDefault="00A82C53" w:rsidP="00FA6570">
            <w:pPr>
              <w:jc w:val="both"/>
              <w:rPr>
                <w:sz w:val="20"/>
                <w:szCs w:val="20"/>
                <w:lang w:val="fr-CA"/>
              </w:rPr>
            </w:pPr>
            <w:r w:rsidRPr="000213DD">
              <w:rPr>
                <w:sz w:val="20"/>
                <w:szCs w:val="20"/>
                <w:lang w:val="fr-CA"/>
              </w:rPr>
              <w:t xml:space="preserve">Les demandeurs ont intenté une action à Saint-Kitts contre la défenderesse CIBC </w:t>
            </w:r>
            <w:proofErr w:type="spellStart"/>
            <w:r w:rsidRPr="000213DD">
              <w:rPr>
                <w:sz w:val="20"/>
                <w:szCs w:val="20"/>
                <w:lang w:val="fr-CA"/>
              </w:rPr>
              <w:t>FirstCaribbean</w:t>
            </w:r>
            <w:proofErr w:type="spellEnd"/>
            <w:r w:rsidRPr="000213DD">
              <w:rPr>
                <w:sz w:val="20"/>
                <w:szCs w:val="20"/>
                <w:lang w:val="fr-CA"/>
              </w:rPr>
              <w:t xml:space="preserve"> International Bank (</w:t>
            </w:r>
            <w:proofErr w:type="spellStart"/>
            <w:r w:rsidRPr="000213DD">
              <w:rPr>
                <w:sz w:val="20"/>
                <w:szCs w:val="20"/>
                <w:lang w:val="fr-CA"/>
              </w:rPr>
              <w:t>Barbados</w:t>
            </w:r>
            <w:proofErr w:type="spellEnd"/>
            <w:r w:rsidRPr="000213DD">
              <w:rPr>
                <w:sz w:val="20"/>
                <w:szCs w:val="20"/>
                <w:lang w:val="fr-CA"/>
              </w:rPr>
              <w:t>) Limited (« </w:t>
            </w:r>
            <w:proofErr w:type="spellStart"/>
            <w:r w:rsidRPr="000213DD">
              <w:rPr>
                <w:sz w:val="20"/>
                <w:szCs w:val="20"/>
                <w:lang w:val="fr-CA"/>
              </w:rPr>
              <w:t>FirstCaribbean</w:t>
            </w:r>
            <w:proofErr w:type="spellEnd"/>
            <w:r w:rsidRPr="000213DD">
              <w:rPr>
                <w:sz w:val="20"/>
                <w:szCs w:val="20"/>
                <w:lang w:val="fr-CA"/>
              </w:rPr>
              <w:t xml:space="preserve"> ») à l’égard d’une convention d’hypothèque en </w:t>
            </w:r>
            <w:proofErr w:type="spellStart"/>
            <w:r w:rsidRPr="000213DD">
              <w:rPr>
                <w:i/>
                <w:sz w:val="20"/>
                <w:szCs w:val="20"/>
                <w:lang w:val="fr-CA"/>
              </w:rPr>
              <w:t>equity</w:t>
            </w:r>
            <w:proofErr w:type="spellEnd"/>
            <w:r w:rsidRPr="000213DD">
              <w:rPr>
                <w:i/>
                <w:sz w:val="20"/>
                <w:szCs w:val="20"/>
                <w:lang w:val="fr-CA"/>
              </w:rPr>
              <w:t>.</w:t>
            </w:r>
            <w:r w:rsidRPr="000213DD">
              <w:rPr>
                <w:sz w:val="20"/>
                <w:szCs w:val="20"/>
                <w:lang w:val="fr-CA"/>
              </w:rPr>
              <w:t xml:space="preserve"> La convention visait à financer la construction d’une maison à Saint-Kitts. La propriétaire inscrite de la maison, la demanderesse </w:t>
            </w:r>
            <w:proofErr w:type="spellStart"/>
            <w:r w:rsidRPr="000213DD">
              <w:rPr>
                <w:sz w:val="20"/>
                <w:szCs w:val="20"/>
                <w:lang w:val="fr-CA"/>
              </w:rPr>
              <w:t>Bronwen</w:t>
            </w:r>
            <w:proofErr w:type="spellEnd"/>
            <w:r w:rsidRPr="000213DD">
              <w:rPr>
                <w:sz w:val="20"/>
                <w:szCs w:val="20"/>
                <w:lang w:val="fr-CA"/>
              </w:rPr>
              <w:t xml:space="preserve"> </w:t>
            </w:r>
            <w:proofErr w:type="spellStart"/>
            <w:r w:rsidRPr="000213DD">
              <w:rPr>
                <w:sz w:val="20"/>
                <w:szCs w:val="20"/>
                <w:lang w:val="fr-CA"/>
              </w:rPr>
              <w:t>Glasford</w:t>
            </w:r>
            <w:proofErr w:type="spellEnd"/>
            <w:r w:rsidRPr="000213DD">
              <w:rPr>
                <w:sz w:val="20"/>
                <w:szCs w:val="20"/>
                <w:lang w:val="fr-CA"/>
              </w:rPr>
              <w:t xml:space="preserve">, est née à Saint-Kitts et habite là-bas ou à la Barbade, où elle exploite un cabinet médical privé. Le demandeur </w:t>
            </w:r>
            <w:proofErr w:type="spellStart"/>
            <w:r w:rsidRPr="000213DD">
              <w:rPr>
                <w:sz w:val="20"/>
                <w:szCs w:val="20"/>
                <w:lang w:val="fr-CA"/>
              </w:rPr>
              <w:t>Kareem</w:t>
            </w:r>
            <w:proofErr w:type="spellEnd"/>
            <w:r w:rsidRPr="000213DD">
              <w:rPr>
                <w:sz w:val="20"/>
                <w:szCs w:val="20"/>
                <w:lang w:val="fr-CA"/>
              </w:rPr>
              <w:t xml:space="preserve"> (le deuxième emprunteur), le fils de M. </w:t>
            </w:r>
            <w:proofErr w:type="spellStart"/>
            <w:r w:rsidRPr="000213DD">
              <w:rPr>
                <w:sz w:val="20"/>
                <w:szCs w:val="20"/>
                <w:lang w:val="fr-CA"/>
              </w:rPr>
              <w:t>Glasford</w:t>
            </w:r>
            <w:proofErr w:type="spellEnd"/>
            <w:r w:rsidRPr="000213DD">
              <w:rPr>
                <w:sz w:val="20"/>
                <w:szCs w:val="20"/>
                <w:lang w:val="fr-CA"/>
              </w:rPr>
              <w:t xml:space="preserve">, est né et réside au Canada. </w:t>
            </w:r>
            <w:proofErr w:type="spellStart"/>
            <w:r w:rsidRPr="000213DD">
              <w:rPr>
                <w:sz w:val="20"/>
                <w:szCs w:val="20"/>
                <w:lang w:val="fr-CA"/>
              </w:rPr>
              <w:t>FirstCaribbean</w:t>
            </w:r>
            <w:proofErr w:type="spellEnd"/>
            <w:r w:rsidRPr="000213DD">
              <w:rPr>
                <w:sz w:val="20"/>
                <w:szCs w:val="20"/>
                <w:lang w:val="fr-CA"/>
              </w:rPr>
              <w:t xml:space="preserve"> est constituée sous le régime des lois de la Barbade et enregistrée à Saint-Kitts pour y poursuivre ses activités.</w:t>
            </w:r>
          </w:p>
          <w:p w:rsidR="00A82C53" w:rsidRPr="000213DD" w:rsidRDefault="00A82C53" w:rsidP="00DF0B43">
            <w:pPr>
              <w:rPr>
                <w:sz w:val="20"/>
                <w:szCs w:val="20"/>
                <w:lang w:val="fr-CA"/>
              </w:rPr>
            </w:pPr>
          </w:p>
          <w:p w:rsidR="00A82C53" w:rsidRPr="000213DD" w:rsidRDefault="00A82C53" w:rsidP="00FA6570">
            <w:pPr>
              <w:jc w:val="both"/>
              <w:rPr>
                <w:sz w:val="20"/>
                <w:szCs w:val="20"/>
                <w:lang w:val="fr-CA"/>
              </w:rPr>
            </w:pPr>
            <w:r w:rsidRPr="000213DD">
              <w:rPr>
                <w:sz w:val="20"/>
                <w:szCs w:val="20"/>
                <w:lang w:val="fr-CA"/>
              </w:rPr>
              <w:t xml:space="preserve">Dans l’action qu’ils ont intentée à Saint-Kitts, les demandeurs ont formulé des allégations de déclarations inexactes et frauduleuses, de négligence, de complot, d’incitation à rupture de contrat, de manquement à une obligation fiduciaire et d’abus de confiance. </w:t>
            </w:r>
            <w:proofErr w:type="spellStart"/>
            <w:r w:rsidRPr="000213DD">
              <w:rPr>
                <w:sz w:val="20"/>
                <w:szCs w:val="20"/>
                <w:lang w:val="fr-CA"/>
              </w:rPr>
              <w:t>FirstCaribbean</w:t>
            </w:r>
            <w:proofErr w:type="spellEnd"/>
            <w:r w:rsidRPr="000213DD">
              <w:rPr>
                <w:sz w:val="20"/>
                <w:szCs w:val="20"/>
                <w:lang w:val="fr-CA"/>
              </w:rPr>
              <w:t xml:space="preserve"> a également intenté une action à Saint-Kitts dans le cadre de laquelle elle a engagé des procédures de réalisation de la garantie hypothécaire et saisi la propriété en raison du présumé défaut des demandeurs. Lorsque les demandeurs ont engagé une action en Ontario (pour cause de déclarations inexactes et frauduleuses, de violation d’une garantie accessoire et de manquement à une obligation fiduciaire), les défenderesses ont présenté une motion en vue d’obtenir le rejet ou la suspension définitive de l’action. Les demandeurs soutiennent que les tribunaux de l’Ontario ont compétence, notamment parce que M. </w:t>
            </w:r>
            <w:proofErr w:type="spellStart"/>
            <w:r w:rsidRPr="000213DD">
              <w:rPr>
                <w:sz w:val="20"/>
                <w:szCs w:val="20"/>
                <w:lang w:val="fr-CA"/>
              </w:rPr>
              <w:t>Vinton</w:t>
            </w:r>
            <w:proofErr w:type="spellEnd"/>
            <w:r w:rsidRPr="000213DD">
              <w:rPr>
                <w:sz w:val="20"/>
                <w:szCs w:val="20"/>
                <w:lang w:val="fr-CA"/>
              </w:rPr>
              <w:t xml:space="preserve"> a signé les documents hypothécaires et qu’il a reçu les déclarations inexactes et s’est fondé sur celles-ci en Ontario. La Cour supérieure de justice de l’Ontario a rejeté l’action des demandeurs, estimant que l’affaire n’était pas du ressort des tribunaux de l’Ontario et, subsidiairement, que l’Ontario était un </w:t>
            </w:r>
            <w:r w:rsidRPr="000213DD">
              <w:rPr>
                <w:i/>
                <w:sz w:val="20"/>
                <w:szCs w:val="20"/>
                <w:lang w:val="fr-CA"/>
              </w:rPr>
              <w:t xml:space="preserve">forum non </w:t>
            </w:r>
            <w:proofErr w:type="spellStart"/>
            <w:r w:rsidRPr="000213DD">
              <w:rPr>
                <w:i/>
                <w:sz w:val="20"/>
                <w:szCs w:val="20"/>
                <w:lang w:val="fr-CA"/>
              </w:rPr>
              <w:t>conveniens</w:t>
            </w:r>
            <w:proofErr w:type="spellEnd"/>
            <w:r w:rsidRPr="000213DD">
              <w:rPr>
                <w:sz w:val="20"/>
                <w:szCs w:val="20"/>
                <w:lang w:val="fr-CA"/>
              </w:rPr>
              <w:t xml:space="preserve">. La Cour d’appel de l’Ontario a rejeté l’appel. </w:t>
            </w:r>
          </w:p>
        </w:tc>
      </w:tr>
      <w:tr w:rsidR="00A82C53" w:rsidRPr="000213DD" w:rsidTr="00F761E4">
        <w:tc>
          <w:tcPr>
            <w:tcW w:w="5000" w:type="pct"/>
            <w:gridSpan w:val="3"/>
          </w:tcPr>
          <w:p w:rsidR="00A82C53" w:rsidRPr="000213DD" w:rsidRDefault="00A82C53" w:rsidP="00DF0B43">
            <w:pPr>
              <w:rPr>
                <w:sz w:val="20"/>
                <w:szCs w:val="20"/>
                <w:lang w:val="fr-CA"/>
              </w:rPr>
            </w:pPr>
          </w:p>
        </w:tc>
      </w:tr>
      <w:tr w:rsidR="00A82C53" w:rsidRPr="000213DD" w:rsidTr="00F761E4">
        <w:tc>
          <w:tcPr>
            <w:tcW w:w="2400" w:type="pct"/>
          </w:tcPr>
          <w:p w:rsidR="00A82C53" w:rsidRPr="000213DD" w:rsidRDefault="00A82C53" w:rsidP="00DF0B43">
            <w:pPr>
              <w:rPr>
                <w:sz w:val="20"/>
                <w:szCs w:val="20"/>
                <w:lang w:val="fr-CA"/>
              </w:rPr>
            </w:pPr>
            <w:r w:rsidRPr="000213DD">
              <w:rPr>
                <w:sz w:val="20"/>
                <w:szCs w:val="20"/>
                <w:lang w:val="fr-CA"/>
              </w:rPr>
              <w:t>Le 8 janvier 2015</w:t>
            </w:r>
          </w:p>
          <w:p w:rsidR="00A82C53" w:rsidRPr="000213DD" w:rsidRDefault="00A82C53" w:rsidP="00DF0B43">
            <w:pPr>
              <w:rPr>
                <w:sz w:val="20"/>
                <w:szCs w:val="20"/>
                <w:lang w:val="fr-CA"/>
              </w:rPr>
            </w:pPr>
            <w:r w:rsidRPr="000213DD">
              <w:rPr>
                <w:sz w:val="20"/>
                <w:szCs w:val="20"/>
                <w:lang w:val="fr-CA"/>
              </w:rPr>
              <w:t>Cour supérieure de justice de l’Ontario</w:t>
            </w:r>
          </w:p>
          <w:p w:rsidR="00A82C53" w:rsidRPr="000213DD" w:rsidRDefault="00A82C53" w:rsidP="00DF0B43">
            <w:pPr>
              <w:rPr>
                <w:sz w:val="20"/>
                <w:szCs w:val="20"/>
                <w:lang w:val="fr-CA"/>
              </w:rPr>
            </w:pPr>
            <w:r w:rsidRPr="000213DD">
              <w:rPr>
                <w:sz w:val="20"/>
                <w:szCs w:val="20"/>
                <w:lang w:val="fr-CA"/>
              </w:rPr>
              <w:t>(Juge Brown)</w:t>
            </w:r>
          </w:p>
          <w:p w:rsidR="00747333" w:rsidRPr="000213DD" w:rsidRDefault="009A60CD" w:rsidP="00DF0B43">
            <w:pPr>
              <w:rPr>
                <w:sz w:val="20"/>
                <w:szCs w:val="20"/>
                <w:lang w:val="fr-CA"/>
              </w:rPr>
            </w:pPr>
            <w:hyperlink r:id="rId34" w:history="1">
              <w:r w:rsidR="00A82C53" w:rsidRPr="000213DD">
                <w:rPr>
                  <w:rStyle w:val="Hyperlink"/>
                  <w:sz w:val="20"/>
                  <w:szCs w:val="20"/>
                  <w:lang w:val="fr-CA"/>
                </w:rPr>
                <w:t>2015 ONSC 197</w:t>
              </w:r>
            </w:hyperlink>
            <w:r w:rsidR="00A82C53" w:rsidRPr="000213DD">
              <w:rPr>
                <w:sz w:val="20"/>
                <w:szCs w:val="20"/>
                <w:lang w:val="fr-CA"/>
              </w:rPr>
              <w:t xml:space="preserve"> </w:t>
            </w:r>
          </w:p>
          <w:p w:rsidR="00A82C53" w:rsidRPr="000213DD" w:rsidRDefault="00A82C53" w:rsidP="00DF0B43">
            <w:pPr>
              <w:rPr>
                <w:sz w:val="20"/>
                <w:szCs w:val="20"/>
                <w:lang w:val="fr-CA"/>
              </w:rPr>
            </w:pPr>
          </w:p>
        </w:tc>
        <w:tc>
          <w:tcPr>
            <w:tcW w:w="240" w:type="pct"/>
          </w:tcPr>
          <w:p w:rsidR="00A82C53" w:rsidRPr="000213DD" w:rsidRDefault="00A82C53" w:rsidP="00DF0B43">
            <w:pPr>
              <w:rPr>
                <w:sz w:val="20"/>
                <w:szCs w:val="20"/>
                <w:lang w:val="fr-CA"/>
              </w:rPr>
            </w:pPr>
          </w:p>
          <w:p w:rsidR="00747333" w:rsidRPr="000213DD" w:rsidRDefault="00747333" w:rsidP="00DF0B43">
            <w:pPr>
              <w:rPr>
                <w:sz w:val="20"/>
                <w:szCs w:val="20"/>
                <w:lang w:val="fr-CA"/>
              </w:rPr>
            </w:pPr>
          </w:p>
          <w:p w:rsidR="00747333" w:rsidRPr="000213DD" w:rsidRDefault="00747333" w:rsidP="00DF0B43">
            <w:pPr>
              <w:rPr>
                <w:sz w:val="20"/>
                <w:szCs w:val="20"/>
                <w:lang w:val="fr-CA"/>
              </w:rPr>
            </w:pPr>
          </w:p>
          <w:p w:rsidR="00747333" w:rsidRPr="000213DD" w:rsidRDefault="00747333" w:rsidP="00DF0B43">
            <w:pPr>
              <w:rPr>
                <w:sz w:val="20"/>
                <w:szCs w:val="20"/>
                <w:lang w:val="fr-CA"/>
              </w:rPr>
            </w:pPr>
          </w:p>
          <w:p w:rsidR="00747333" w:rsidRPr="000213DD" w:rsidRDefault="00747333" w:rsidP="00DF0B43">
            <w:pPr>
              <w:rPr>
                <w:sz w:val="20"/>
                <w:szCs w:val="20"/>
                <w:lang w:val="fr-CA"/>
              </w:rPr>
            </w:pPr>
          </w:p>
          <w:p w:rsidR="00747333" w:rsidRPr="000213DD" w:rsidRDefault="00747333" w:rsidP="00DF0B43">
            <w:pPr>
              <w:rPr>
                <w:sz w:val="20"/>
                <w:szCs w:val="20"/>
                <w:lang w:val="fr-CA"/>
              </w:rPr>
            </w:pPr>
          </w:p>
          <w:p w:rsidR="00747333" w:rsidRPr="000213DD" w:rsidRDefault="00747333" w:rsidP="00DF0B43">
            <w:pPr>
              <w:rPr>
                <w:sz w:val="20"/>
                <w:szCs w:val="20"/>
                <w:lang w:val="fr-CA"/>
              </w:rPr>
            </w:pPr>
          </w:p>
        </w:tc>
        <w:tc>
          <w:tcPr>
            <w:tcW w:w="2360" w:type="pct"/>
          </w:tcPr>
          <w:p w:rsidR="00A82C53" w:rsidRPr="000213DD" w:rsidRDefault="00A82C53" w:rsidP="00DF0B43">
            <w:pPr>
              <w:rPr>
                <w:sz w:val="20"/>
                <w:szCs w:val="20"/>
                <w:lang w:val="fr-CA"/>
              </w:rPr>
            </w:pPr>
            <w:r w:rsidRPr="000213DD">
              <w:rPr>
                <w:sz w:val="20"/>
                <w:szCs w:val="20"/>
                <w:lang w:val="fr-CA"/>
              </w:rPr>
              <w:t>Rejet de l’action des demandeurs</w:t>
            </w:r>
          </w:p>
          <w:p w:rsidR="00A82C53" w:rsidRPr="000213DD" w:rsidRDefault="00A82C53" w:rsidP="00DF0B43">
            <w:pPr>
              <w:rPr>
                <w:sz w:val="20"/>
                <w:szCs w:val="20"/>
                <w:lang w:val="fr-CA"/>
              </w:rPr>
            </w:pPr>
          </w:p>
        </w:tc>
      </w:tr>
      <w:tr w:rsidR="00A82C53" w:rsidRPr="000213DD" w:rsidTr="00F761E4">
        <w:tc>
          <w:tcPr>
            <w:tcW w:w="2400" w:type="pct"/>
          </w:tcPr>
          <w:p w:rsidR="00A82C53" w:rsidRPr="000213DD" w:rsidRDefault="00A82C53" w:rsidP="00DF0B43">
            <w:pPr>
              <w:rPr>
                <w:sz w:val="20"/>
                <w:szCs w:val="20"/>
                <w:lang w:val="fr-CA"/>
              </w:rPr>
            </w:pPr>
            <w:r w:rsidRPr="000213DD">
              <w:rPr>
                <w:sz w:val="20"/>
                <w:szCs w:val="20"/>
                <w:lang w:val="fr-CA"/>
              </w:rPr>
              <w:t>Le 9 juillet 2015</w:t>
            </w:r>
          </w:p>
          <w:p w:rsidR="00A82C53" w:rsidRPr="000213DD" w:rsidRDefault="00A82C53" w:rsidP="00DF0B43">
            <w:pPr>
              <w:rPr>
                <w:sz w:val="20"/>
                <w:szCs w:val="20"/>
                <w:lang w:val="fr-CA"/>
              </w:rPr>
            </w:pPr>
            <w:r w:rsidRPr="000213DD">
              <w:rPr>
                <w:sz w:val="20"/>
                <w:szCs w:val="20"/>
                <w:lang w:val="fr-CA"/>
              </w:rPr>
              <w:t>Cour d’appel de l’Ontario</w:t>
            </w:r>
          </w:p>
          <w:p w:rsidR="00A82C53" w:rsidRPr="000213DD" w:rsidRDefault="00A82C53" w:rsidP="00DF0B43">
            <w:pPr>
              <w:rPr>
                <w:sz w:val="20"/>
                <w:szCs w:val="20"/>
                <w:lang w:val="fr-CA"/>
              </w:rPr>
            </w:pPr>
            <w:r w:rsidRPr="000213DD">
              <w:rPr>
                <w:sz w:val="20"/>
                <w:szCs w:val="20"/>
                <w:lang w:val="fr-CA"/>
              </w:rPr>
              <w:t xml:space="preserve">(Juges Doherty, </w:t>
            </w:r>
            <w:proofErr w:type="spellStart"/>
            <w:r w:rsidRPr="000213DD">
              <w:rPr>
                <w:sz w:val="20"/>
                <w:szCs w:val="20"/>
                <w:lang w:val="fr-CA"/>
              </w:rPr>
              <w:t>Pepall</w:t>
            </w:r>
            <w:proofErr w:type="spellEnd"/>
            <w:r w:rsidRPr="000213DD">
              <w:rPr>
                <w:sz w:val="20"/>
                <w:szCs w:val="20"/>
                <w:lang w:val="fr-CA"/>
              </w:rPr>
              <w:t xml:space="preserve"> et </w:t>
            </w:r>
            <w:proofErr w:type="spellStart"/>
            <w:r w:rsidRPr="000213DD">
              <w:rPr>
                <w:sz w:val="20"/>
                <w:szCs w:val="20"/>
                <w:lang w:val="fr-CA"/>
              </w:rPr>
              <w:t>Huscroft</w:t>
            </w:r>
            <w:proofErr w:type="spellEnd"/>
            <w:r w:rsidRPr="000213DD">
              <w:rPr>
                <w:sz w:val="20"/>
                <w:szCs w:val="20"/>
                <w:lang w:val="fr-CA"/>
              </w:rPr>
              <w:t>)</w:t>
            </w:r>
          </w:p>
          <w:p w:rsidR="00A82C53" w:rsidRPr="000213DD" w:rsidRDefault="009A60CD" w:rsidP="00DF0B43">
            <w:pPr>
              <w:rPr>
                <w:sz w:val="20"/>
                <w:szCs w:val="20"/>
                <w:lang w:val="fr-CA"/>
              </w:rPr>
            </w:pPr>
            <w:hyperlink r:id="rId35" w:history="1">
              <w:r w:rsidR="00A82C53" w:rsidRPr="000213DD">
                <w:rPr>
                  <w:rStyle w:val="Hyperlink"/>
                  <w:sz w:val="20"/>
                  <w:szCs w:val="20"/>
                  <w:lang w:val="fr-CA"/>
                </w:rPr>
                <w:t>2015 ONCA 523</w:t>
              </w:r>
            </w:hyperlink>
          </w:p>
          <w:p w:rsidR="00A82C53" w:rsidRPr="000213DD" w:rsidRDefault="00A82C53" w:rsidP="00DF0B43">
            <w:pPr>
              <w:rPr>
                <w:sz w:val="20"/>
                <w:szCs w:val="20"/>
                <w:lang w:val="fr-CA"/>
              </w:rPr>
            </w:pPr>
          </w:p>
        </w:tc>
        <w:tc>
          <w:tcPr>
            <w:tcW w:w="240" w:type="pct"/>
          </w:tcPr>
          <w:p w:rsidR="00A82C53" w:rsidRPr="000213DD" w:rsidRDefault="00A82C53" w:rsidP="00DF0B43">
            <w:pPr>
              <w:rPr>
                <w:sz w:val="20"/>
                <w:szCs w:val="20"/>
                <w:lang w:val="fr-CA"/>
              </w:rPr>
            </w:pPr>
          </w:p>
        </w:tc>
        <w:tc>
          <w:tcPr>
            <w:tcW w:w="2360" w:type="pct"/>
          </w:tcPr>
          <w:p w:rsidR="00A82C53" w:rsidRPr="000213DD" w:rsidRDefault="00A82C53" w:rsidP="00DF0B43">
            <w:pPr>
              <w:rPr>
                <w:sz w:val="20"/>
                <w:szCs w:val="20"/>
                <w:lang w:val="fr-CA"/>
              </w:rPr>
            </w:pPr>
            <w:r w:rsidRPr="000213DD">
              <w:rPr>
                <w:sz w:val="20"/>
                <w:szCs w:val="20"/>
                <w:lang w:val="fr-CA"/>
              </w:rPr>
              <w:t>Rejet de l’appel</w:t>
            </w:r>
          </w:p>
          <w:p w:rsidR="00A82C53" w:rsidRPr="000213DD" w:rsidRDefault="00A82C53" w:rsidP="00DF0B43">
            <w:pPr>
              <w:rPr>
                <w:sz w:val="20"/>
                <w:szCs w:val="20"/>
                <w:lang w:val="fr-CA"/>
              </w:rPr>
            </w:pPr>
          </w:p>
        </w:tc>
      </w:tr>
      <w:tr w:rsidR="00A82C53" w:rsidRPr="009A60CD" w:rsidTr="00F761E4">
        <w:tc>
          <w:tcPr>
            <w:tcW w:w="2400" w:type="pct"/>
          </w:tcPr>
          <w:p w:rsidR="00A82C53" w:rsidRPr="000213DD" w:rsidRDefault="00A82C53" w:rsidP="00DF0B43">
            <w:pPr>
              <w:rPr>
                <w:sz w:val="20"/>
                <w:szCs w:val="20"/>
                <w:lang w:val="fr-CA"/>
              </w:rPr>
            </w:pPr>
            <w:r w:rsidRPr="000213DD">
              <w:rPr>
                <w:sz w:val="20"/>
                <w:szCs w:val="20"/>
                <w:lang w:val="fr-CA"/>
              </w:rPr>
              <w:t>Le 29 septembre 2015</w:t>
            </w:r>
          </w:p>
          <w:p w:rsidR="00A82C53" w:rsidRPr="000213DD" w:rsidRDefault="00A82C53" w:rsidP="00DF0B43">
            <w:pPr>
              <w:rPr>
                <w:sz w:val="20"/>
                <w:szCs w:val="20"/>
                <w:lang w:val="fr-CA"/>
              </w:rPr>
            </w:pPr>
            <w:r w:rsidRPr="000213DD">
              <w:rPr>
                <w:sz w:val="20"/>
                <w:szCs w:val="20"/>
                <w:lang w:val="fr-CA"/>
              </w:rPr>
              <w:t xml:space="preserve">Cour suprême du Canada </w:t>
            </w:r>
          </w:p>
        </w:tc>
        <w:tc>
          <w:tcPr>
            <w:tcW w:w="240" w:type="pct"/>
          </w:tcPr>
          <w:p w:rsidR="00A82C53" w:rsidRPr="000213DD" w:rsidRDefault="00A82C53" w:rsidP="00DF0B43">
            <w:pPr>
              <w:rPr>
                <w:sz w:val="20"/>
                <w:szCs w:val="20"/>
                <w:lang w:val="fr-CA"/>
              </w:rPr>
            </w:pPr>
          </w:p>
        </w:tc>
        <w:tc>
          <w:tcPr>
            <w:tcW w:w="2360" w:type="pct"/>
            <w:hideMark/>
          </w:tcPr>
          <w:p w:rsidR="00A82C53" w:rsidRPr="000213DD" w:rsidRDefault="00A82C53" w:rsidP="00DF0B43">
            <w:pPr>
              <w:rPr>
                <w:sz w:val="20"/>
                <w:szCs w:val="20"/>
                <w:lang w:val="fr-CA"/>
              </w:rPr>
            </w:pPr>
            <w:r w:rsidRPr="000213DD">
              <w:rPr>
                <w:sz w:val="20"/>
                <w:szCs w:val="20"/>
                <w:lang w:val="fr-CA"/>
              </w:rPr>
              <w:t>Dépôt de la demande d’autorisation d’appel</w:t>
            </w:r>
          </w:p>
        </w:tc>
      </w:tr>
    </w:tbl>
    <w:p w:rsidR="003C50EF" w:rsidRPr="000213DD" w:rsidRDefault="009A60CD" w:rsidP="00DF0B43">
      <w:pPr>
        <w:rPr>
          <w:sz w:val="20"/>
          <w:szCs w:val="20"/>
          <w:lang w:val="fr-CA"/>
        </w:rPr>
      </w:pPr>
      <w:r>
        <w:rPr>
          <w:sz w:val="20"/>
          <w:szCs w:val="20"/>
          <w:lang w:val="fr-CA"/>
        </w:rPr>
        <w:pict>
          <v:rect id="_x0000_i1056" style="width:2in;height:1pt" o:hrpct="0" o:hralign="center" o:hrstd="t" o:hrnoshade="t" o:hr="t" fillcolor="black [3213]" stroked="f"/>
        </w:pict>
      </w:r>
    </w:p>
    <w:p w:rsidR="003C50EF" w:rsidRPr="000213DD" w:rsidRDefault="003C50EF" w:rsidP="00DF0B43">
      <w:pPr>
        <w:rPr>
          <w:sz w:val="20"/>
          <w:szCs w:val="20"/>
          <w:lang w:val="fr-CA"/>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72"/>
      </w:tblGrid>
      <w:tr w:rsidR="007F4318" w:rsidRPr="009A60CD" w:rsidTr="00F761E4">
        <w:trPr>
          <w:cantSplit/>
        </w:trPr>
        <w:tc>
          <w:tcPr>
            <w:tcW w:w="1458" w:type="dxa"/>
          </w:tcPr>
          <w:p w:rsidR="007F4318" w:rsidRPr="000213DD" w:rsidRDefault="007F4318" w:rsidP="00DF0B43">
            <w:pPr>
              <w:rPr>
                <w:rFonts w:cs="Times New Roman"/>
                <w:b/>
                <w:sz w:val="20"/>
                <w:szCs w:val="20"/>
                <w:lang w:val="fr-CA"/>
              </w:rPr>
            </w:pPr>
            <w:r w:rsidRPr="000213DD">
              <w:rPr>
                <w:rFonts w:cs="Times New Roman"/>
                <w:b/>
                <w:sz w:val="20"/>
                <w:szCs w:val="20"/>
                <w:lang w:val="fr-CA"/>
              </w:rPr>
              <w:t>36684</w:t>
            </w:r>
          </w:p>
        </w:tc>
        <w:tc>
          <w:tcPr>
            <w:tcW w:w="8172" w:type="dxa"/>
          </w:tcPr>
          <w:p w:rsidR="007F4318" w:rsidRPr="000213DD" w:rsidRDefault="007F4318" w:rsidP="00DF0B43">
            <w:pPr>
              <w:pStyle w:val="SCCLsocParty"/>
              <w:rPr>
                <w:rFonts w:cs="Times New Roman"/>
                <w:sz w:val="20"/>
                <w:szCs w:val="20"/>
                <w:lang w:val="fr-CA"/>
              </w:rPr>
            </w:pPr>
            <w:proofErr w:type="spellStart"/>
            <w:r w:rsidRPr="000213DD">
              <w:rPr>
                <w:sz w:val="20"/>
                <w:szCs w:val="20"/>
                <w:u w:val="single"/>
                <w:lang w:val="fr-CA"/>
              </w:rPr>
              <w:t>EndoCeutics</w:t>
            </w:r>
            <w:proofErr w:type="spellEnd"/>
            <w:r w:rsidRPr="000213DD">
              <w:rPr>
                <w:sz w:val="20"/>
                <w:szCs w:val="20"/>
                <w:u w:val="single"/>
                <w:lang w:val="fr-CA"/>
              </w:rPr>
              <w:t xml:space="preserve"> </w:t>
            </w:r>
            <w:proofErr w:type="spellStart"/>
            <w:r w:rsidRPr="000213DD">
              <w:rPr>
                <w:sz w:val="20"/>
                <w:szCs w:val="20"/>
                <w:u w:val="single"/>
                <w:lang w:val="fr-CA"/>
              </w:rPr>
              <w:t>inc.</w:t>
            </w:r>
            <w:proofErr w:type="spellEnd"/>
            <w:r w:rsidRPr="000213DD">
              <w:rPr>
                <w:sz w:val="20"/>
                <w:szCs w:val="20"/>
                <w:u w:val="single"/>
                <w:lang w:val="fr-CA"/>
              </w:rPr>
              <w:t xml:space="preserve"> c. Université Laval et Centre hospitalier universitaire de Québec -et- </w:t>
            </w:r>
            <w:proofErr w:type="spellStart"/>
            <w:r w:rsidRPr="000213DD">
              <w:rPr>
                <w:sz w:val="20"/>
                <w:szCs w:val="20"/>
                <w:u w:val="single"/>
                <w:lang w:val="fr-CA"/>
              </w:rPr>
              <w:t>Endorecherche</w:t>
            </w:r>
            <w:proofErr w:type="spellEnd"/>
            <w:r w:rsidRPr="000213DD">
              <w:rPr>
                <w:sz w:val="20"/>
                <w:szCs w:val="20"/>
                <w:u w:val="single"/>
                <w:lang w:val="fr-CA"/>
              </w:rPr>
              <w:t xml:space="preserve"> </w:t>
            </w:r>
            <w:proofErr w:type="spellStart"/>
            <w:r w:rsidRPr="000213DD">
              <w:rPr>
                <w:sz w:val="20"/>
                <w:szCs w:val="20"/>
                <w:u w:val="single"/>
                <w:lang w:val="fr-CA"/>
              </w:rPr>
              <w:t>inc.</w:t>
            </w:r>
            <w:proofErr w:type="spellEnd"/>
            <w:r w:rsidRPr="000213DD">
              <w:rPr>
                <w:sz w:val="20"/>
                <w:szCs w:val="20"/>
                <w:u w:val="single"/>
                <w:lang w:val="fr-CA"/>
              </w:rPr>
              <w:t xml:space="preserve">, Fernand Labrie, Jacques Philippon, </w:t>
            </w:r>
            <w:r w:rsidRPr="000213DD">
              <w:rPr>
                <w:i/>
                <w:sz w:val="20"/>
                <w:szCs w:val="20"/>
                <w:u w:val="single"/>
                <w:lang w:val="fr-CA"/>
              </w:rPr>
              <w:t>ès qualités</w:t>
            </w:r>
            <w:r w:rsidRPr="000213DD">
              <w:rPr>
                <w:sz w:val="20"/>
                <w:szCs w:val="20"/>
                <w:u w:val="single"/>
                <w:lang w:val="fr-CA"/>
              </w:rPr>
              <w:t xml:space="preserve">, Jean Moisan, </w:t>
            </w:r>
            <w:r w:rsidRPr="000213DD">
              <w:rPr>
                <w:i/>
                <w:sz w:val="20"/>
                <w:szCs w:val="20"/>
                <w:u w:val="single"/>
                <w:lang w:val="fr-CA"/>
              </w:rPr>
              <w:t xml:space="preserve">ès qualités </w:t>
            </w:r>
            <w:r w:rsidRPr="000213DD">
              <w:rPr>
                <w:sz w:val="20"/>
                <w:szCs w:val="20"/>
                <w:u w:val="single"/>
                <w:lang w:val="fr-CA"/>
              </w:rPr>
              <w:t xml:space="preserve">et Jean </w:t>
            </w:r>
            <w:proofErr w:type="spellStart"/>
            <w:r w:rsidRPr="000213DD">
              <w:rPr>
                <w:sz w:val="20"/>
                <w:szCs w:val="20"/>
                <w:u w:val="single"/>
                <w:lang w:val="fr-CA"/>
              </w:rPr>
              <w:t>McNicoll</w:t>
            </w:r>
            <w:proofErr w:type="spellEnd"/>
            <w:r w:rsidRPr="000213DD">
              <w:rPr>
                <w:sz w:val="20"/>
                <w:szCs w:val="20"/>
                <w:u w:val="single"/>
                <w:lang w:val="fr-CA"/>
              </w:rPr>
              <w:t xml:space="preserve">, </w:t>
            </w:r>
            <w:r w:rsidRPr="000213DD">
              <w:rPr>
                <w:i/>
                <w:sz w:val="20"/>
                <w:szCs w:val="20"/>
                <w:u w:val="single"/>
                <w:lang w:val="fr-CA"/>
              </w:rPr>
              <w:t>ès qualités</w:t>
            </w:r>
            <w:r w:rsidRPr="000213DD">
              <w:rPr>
                <w:sz w:val="20"/>
                <w:szCs w:val="20"/>
                <w:u w:val="single"/>
                <w:lang w:val="fr-CA"/>
              </w:rPr>
              <w:t xml:space="preserve"> - et entre - </w:t>
            </w:r>
            <w:proofErr w:type="spellStart"/>
            <w:r w:rsidRPr="000213DD">
              <w:rPr>
                <w:sz w:val="20"/>
                <w:szCs w:val="20"/>
                <w:u w:val="single"/>
                <w:lang w:val="fr-CA"/>
              </w:rPr>
              <w:t>EndoCeutics</w:t>
            </w:r>
            <w:proofErr w:type="spellEnd"/>
            <w:r w:rsidRPr="000213DD">
              <w:rPr>
                <w:sz w:val="20"/>
                <w:szCs w:val="20"/>
                <w:u w:val="single"/>
                <w:lang w:val="fr-CA"/>
              </w:rPr>
              <w:t xml:space="preserve"> </w:t>
            </w:r>
            <w:proofErr w:type="spellStart"/>
            <w:r w:rsidRPr="000213DD">
              <w:rPr>
                <w:sz w:val="20"/>
                <w:szCs w:val="20"/>
                <w:u w:val="single"/>
                <w:lang w:val="fr-CA"/>
              </w:rPr>
              <w:t>inc.</w:t>
            </w:r>
            <w:proofErr w:type="spellEnd"/>
            <w:r w:rsidRPr="000213DD">
              <w:rPr>
                <w:sz w:val="20"/>
                <w:szCs w:val="20"/>
                <w:u w:val="single"/>
                <w:lang w:val="fr-CA"/>
              </w:rPr>
              <w:t xml:space="preserve"> c. Université Laval et Centre hospitalier universitaire de Québec -et- </w:t>
            </w:r>
            <w:proofErr w:type="spellStart"/>
            <w:r w:rsidRPr="000213DD">
              <w:rPr>
                <w:sz w:val="20"/>
                <w:szCs w:val="20"/>
                <w:u w:val="single"/>
                <w:lang w:val="fr-CA"/>
              </w:rPr>
              <w:t>Endorecherche</w:t>
            </w:r>
            <w:proofErr w:type="spellEnd"/>
            <w:r w:rsidRPr="000213DD">
              <w:rPr>
                <w:sz w:val="20"/>
                <w:szCs w:val="20"/>
                <w:u w:val="single"/>
                <w:lang w:val="fr-CA"/>
              </w:rPr>
              <w:t xml:space="preserve"> </w:t>
            </w:r>
            <w:proofErr w:type="spellStart"/>
            <w:r w:rsidRPr="000213DD">
              <w:rPr>
                <w:sz w:val="20"/>
                <w:szCs w:val="20"/>
                <w:u w:val="single"/>
                <w:lang w:val="fr-CA"/>
              </w:rPr>
              <w:t>inc.</w:t>
            </w:r>
            <w:proofErr w:type="spellEnd"/>
            <w:r w:rsidRPr="000213DD">
              <w:rPr>
                <w:sz w:val="20"/>
                <w:szCs w:val="20"/>
                <w:u w:val="single"/>
                <w:lang w:val="fr-CA"/>
              </w:rPr>
              <w:t xml:space="preserve"> et Fernand Labrie - et entre - </w:t>
            </w:r>
            <w:proofErr w:type="spellStart"/>
            <w:r w:rsidRPr="000213DD">
              <w:rPr>
                <w:sz w:val="20"/>
                <w:szCs w:val="20"/>
                <w:u w:val="single"/>
                <w:lang w:val="fr-CA"/>
              </w:rPr>
              <w:t>EndoCeutics</w:t>
            </w:r>
            <w:proofErr w:type="spellEnd"/>
            <w:r w:rsidRPr="000213DD">
              <w:rPr>
                <w:sz w:val="20"/>
                <w:szCs w:val="20"/>
                <w:u w:val="single"/>
                <w:lang w:val="fr-CA"/>
              </w:rPr>
              <w:t xml:space="preserve"> </w:t>
            </w:r>
            <w:proofErr w:type="spellStart"/>
            <w:r w:rsidRPr="000213DD">
              <w:rPr>
                <w:sz w:val="20"/>
                <w:szCs w:val="20"/>
                <w:u w:val="single"/>
                <w:lang w:val="fr-CA"/>
              </w:rPr>
              <w:t>inc.</w:t>
            </w:r>
            <w:proofErr w:type="spellEnd"/>
            <w:r w:rsidRPr="000213DD">
              <w:rPr>
                <w:sz w:val="20"/>
                <w:szCs w:val="20"/>
                <w:u w:val="single"/>
                <w:lang w:val="fr-CA"/>
              </w:rPr>
              <w:t xml:space="preserve"> c. Université Laval et Centre hospitalier universitaire de Québec -et- </w:t>
            </w:r>
            <w:proofErr w:type="spellStart"/>
            <w:r w:rsidRPr="000213DD">
              <w:rPr>
                <w:sz w:val="20"/>
                <w:szCs w:val="20"/>
                <w:u w:val="single"/>
                <w:lang w:val="fr-CA"/>
              </w:rPr>
              <w:t>Endorecherche</w:t>
            </w:r>
            <w:proofErr w:type="spellEnd"/>
            <w:r w:rsidRPr="000213DD">
              <w:rPr>
                <w:sz w:val="20"/>
                <w:szCs w:val="20"/>
                <w:u w:val="single"/>
                <w:lang w:val="fr-CA"/>
              </w:rPr>
              <w:t xml:space="preserve"> </w:t>
            </w:r>
            <w:proofErr w:type="spellStart"/>
            <w:r w:rsidRPr="000213DD">
              <w:rPr>
                <w:sz w:val="20"/>
                <w:szCs w:val="20"/>
                <w:u w:val="single"/>
                <w:lang w:val="fr-CA"/>
              </w:rPr>
              <w:t>inc.</w:t>
            </w:r>
            <w:proofErr w:type="spellEnd"/>
            <w:r w:rsidRPr="000213DD">
              <w:rPr>
                <w:sz w:val="20"/>
                <w:szCs w:val="20"/>
                <w:u w:val="single"/>
                <w:lang w:val="fr-CA"/>
              </w:rPr>
              <w:t xml:space="preserve"> et Fernand Labrie</w:t>
            </w:r>
            <w:r w:rsidR="00C221A9" w:rsidRPr="000213DD">
              <w:rPr>
                <w:sz w:val="20"/>
                <w:szCs w:val="20"/>
                <w:lang w:val="fr-CA"/>
              </w:rPr>
              <w:t xml:space="preserve"> </w:t>
            </w:r>
            <w:r w:rsidRPr="000213DD">
              <w:rPr>
                <w:rFonts w:cs="Times New Roman"/>
                <w:b w:val="0"/>
                <w:sz w:val="20"/>
                <w:szCs w:val="20"/>
                <w:lang w:val="fr-CA"/>
              </w:rPr>
              <w:t>(</w:t>
            </w:r>
            <w:proofErr w:type="spellStart"/>
            <w:r w:rsidRPr="000213DD">
              <w:rPr>
                <w:rFonts w:cs="Times New Roman"/>
                <w:b w:val="0"/>
                <w:sz w:val="20"/>
                <w:szCs w:val="20"/>
                <w:lang w:val="fr-CA"/>
              </w:rPr>
              <w:t>Qc</w:t>
            </w:r>
            <w:proofErr w:type="spellEnd"/>
            <w:r w:rsidRPr="000213DD">
              <w:rPr>
                <w:rFonts w:cs="Times New Roman"/>
                <w:b w:val="0"/>
                <w:sz w:val="20"/>
                <w:szCs w:val="20"/>
                <w:lang w:val="fr-CA"/>
              </w:rPr>
              <w:t>) (Civile) (Autorisation)</w:t>
            </w:r>
          </w:p>
          <w:p w:rsidR="007F4318" w:rsidRPr="000213DD" w:rsidRDefault="007F4318" w:rsidP="00DF0B43">
            <w:pPr>
              <w:rPr>
                <w:rFonts w:cs="Times New Roman"/>
                <w:sz w:val="20"/>
                <w:szCs w:val="20"/>
                <w:lang w:val="fr-CA"/>
              </w:rPr>
            </w:pPr>
          </w:p>
        </w:tc>
      </w:tr>
      <w:tr w:rsidR="007F4318" w:rsidRPr="009A60CD" w:rsidTr="00F761E4">
        <w:trPr>
          <w:cantSplit/>
        </w:trPr>
        <w:tc>
          <w:tcPr>
            <w:tcW w:w="1458" w:type="dxa"/>
          </w:tcPr>
          <w:p w:rsidR="007F4318" w:rsidRPr="000213DD" w:rsidRDefault="007F4318" w:rsidP="00DF0B43">
            <w:pPr>
              <w:rPr>
                <w:rFonts w:cs="Times New Roman"/>
                <w:sz w:val="20"/>
                <w:szCs w:val="20"/>
              </w:rPr>
            </w:pPr>
            <w:r w:rsidRPr="000213DD">
              <w:rPr>
                <w:rFonts w:cs="Times New Roman"/>
                <w:sz w:val="20"/>
                <w:szCs w:val="20"/>
              </w:rPr>
              <w:t>Coram :</w:t>
            </w:r>
          </w:p>
        </w:tc>
        <w:tc>
          <w:tcPr>
            <w:tcW w:w="8172" w:type="dxa"/>
          </w:tcPr>
          <w:p w:rsidR="007F4318" w:rsidRPr="000213DD" w:rsidRDefault="007F4318" w:rsidP="00DF0B43">
            <w:pPr>
              <w:rPr>
                <w:rStyle w:val="SCCCoramChar"/>
                <w:rFonts w:cs="Times New Roman"/>
                <w:sz w:val="20"/>
                <w:szCs w:val="20"/>
              </w:rPr>
            </w:pPr>
            <w:r w:rsidRPr="000213DD">
              <w:rPr>
                <w:rStyle w:val="SCCCoramChar"/>
                <w:rFonts w:cs="Times New Roman"/>
                <w:sz w:val="20"/>
                <w:szCs w:val="20"/>
              </w:rPr>
              <w:t xml:space="preserve">Les juges Cromwell, Wagner et Côté </w:t>
            </w:r>
          </w:p>
          <w:p w:rsidR="007F4318" w:rsidRPr="000213DD" w:rsidRDefault="007F4318" w:rsidP="00DF0B43">
            <w:pPr>
              <w:rPr>
                <w:rFonts w:cs="Times New Roman"/>
                <w:sz w:val="20"/>
                <w:szCs w:val="20"/>
                <w:u w:val="single"/>
                <w:lang w:val="fr-CA"/>
              </w:rPr>
            </w:pPr>
          </w:p>
        </w:tc>
      </w:tr>
      <w:tr w:rsidR="007F4318" w:rsidRPr="000213DD" w:rsidTr="00F761E4">
        <w:trPr>
          <w:cantSplit/>
        </w:trPr>
        <w:tc>
          <w:tcPr>
            <w:tcW w:w="9630" w:type="dxa"/>
            <w:gridSpan w:val="2"/>
          </w:tcPr>
          <w:p w:rsidR="007F4318" w:rsidRPr="000213DD" w:rsidRDefault="007F4318" w:rsidP="00DF0B43">
            <w:pPr>
              <w:pStyle w:val="SCCShortJudgment"/>
              <w:ind w:firstLine="0"/>
              <w:rPr>
                <w:rFonts w:cs="Times New Roman"/>
                <w:szCs w:val="20"/>
                <w:lang w:val="fr-CA"/>
              </w:rPr>
            </w:pPr>
            <w:r w:rsidRPr="000213DD">
              <w:rPr>
                <w:rFonts w:cs="Times New Roman"/>
                <w:szCs w:val="20"/>
                <w:lang w:val="fr-CA"/>
              </w:rPr>
              <w:tab/>
            </w:r>
            <w:r w:rsidRPr="000213DD">
              <w:rPr>
                <w:lang w:val="fr-CA"/>
              </w:rPr>
              <w:t>La demande d’autorisation d’appel de l’arrêt de la Cour d’appel du Québec (Québec), numéros 200-09-008035-138, 200-09-008037-134 et 200-09008036-136, 2015 QCCA 1346, daté du 17 août 2015, est rejetée avec dépens.</w:t>
            </w:r>
          </w:p>
          <w:p w:rsidR="007F4318" w:rsidRPr="000213DD" w:rsidRDefault="007F4318" w:rsidP="00DF0B43">
            <w:pPr>
              <w:pStyle w:val="SCCShortJudgment"/>
              <w:ind w:firstLine="0"/>
              <w:rPr>
                <w:rFonts w:cs="Times New Roman"/>
                <w:szCs w:val="20"/>
                <w:lang w:val="fr-CA"/>
              </w:rPr>
            </w:pPr>
          </w:p>
          <w:p w:rsidR="007F4318" w:rsidRPr="000213DD" w:rsidRDefault="007F4318" w:rsidP="00DF0B43">
            <w:pPr>
              <w:pStyle w:val="SCCShortJudgment"/>
              <w:rPr>
                <w:rFonts w:cs="Times New Roman"/>
                <w:szCs w:val="20"/>
              </w:rPr>
            </w:pPr>
            <w:r w:rsidRPr="000213DD">
              <w:t>The application for leave to appeal from the judgment of the Court of Appeal of Quebec (Québec), Numbers 200-09-008035-138, 200-09-008037-134 and 200-09008036-136, 2015 QCCA 1346, dated August 17, 2015, is dismissed with costs.</w:t>
            </w:r>
          </w:p>
        </w:tc>
      </w:tr>
    </w:tbl>
    <w:p w:rsidR="00747333" w:rsidRPr="000213DD" w:rsidRDefault="00747333" w:rsidP="00DF0B43">
      <w:pPr>
        <w:rPr>
          <w:sz w:val="20"/>
          <w:szCs w:val="20"/>
          <w:u w:val="single"/>
        </w:rPr>
      </w:pPr>
    </w:p>
    <w:p w:rsidR="007F4318" w:rsidRPr="000213DD" w:rsidRDefault="007F4318" w:rsidP="00DF0B43">
      <w:pPr>
        <w:rPr>
          <w:sz w:val="20"/>
          <w:szCs w:val="20"/>
          <w:u w:val="single"/>
        </w:rPr>
      </w:pPr>
      <w:r w:rsidRPr="000213DD">
        <w:rPr>
          <w:sz w:val="20"/>
          <w:szCs w:val="20"/>
          <w:u w:val="single"/>
        </w:rPr>
        <w:t>CASE SUMMARY</w:t>
      </w:r>
    </w:p>
    <w:p w:rsidR="007F4318" w:rsidRPr="000213DD" w:rsidRDefault="007F4318" w:rsidP="00DF0B43">
      <w:pPr>
        <w:rPr>
          <w:sz w:val="20"/>
          <w:szCs w:val="20"/>
          <w:lang w:val="fr-CA"/>
        </w:rPr>
      </w:pPr>
    </w:p>
    <w:tbl>
      <w:tblPr>
        <w:tblW w:w="5006" w:type="pct"/>
        <w:tblLayout w:type="fixed"/>
        <w:tblCellMar>
          <w:left w:w="0" w:type="dxa"/>
          <w:bottom w:w="99" w:type="dxa"/>
          <w:right w:w="0" w:type="dxa"/>
        </w:tblCellMar>
        <w:tblLook w:val="04A0" w:firstRow="1" w:lastRow="0" w:firstColumn="1" w:lastColumn="0" w:noHBand="0" w:noVBand="1"/>
      </w:tblPr>
      <w:tblGrid>
        <w:gridCol w:w="4577"/>
        <w:gridCol w:w="458"/>
        <w:gridCol w:w="4596"/>
      </w:tblGrid>
      <w:tr w:rsidR="007F4318" w:rsidRPr="000213DD" w:rsidTr="00F761E4">
        <w:tc>
          <w:tcPr>
            <w:tcW w:w="5000" w:type="pct"/>
            <w:gridSpan w:val="3"/>
          </w:tcPr>
          <w:p w:rsidR="007F4318" w:rsidRPr="000213DD" w:rsidRDefault="007F4318" w:rsidP="00FA6570">
            <w:pPr>
              <w:jc w:val="both"/>
              <w:rPr>
                <w:sz w:val="20"/>
                <w:szCs w:val="20"/>
              </w:rPr>
            </w:pPr>
            <w:r w:rsidRPr="000213DD">
              <w:rPr>
                <w:sz w:val="20"/>
                <w:szCs w:val="20"/>
              </w:rPr>
              <w:t xml:space="preserve">Arbitration </w:t>
            </w:r>
            <w:r w:rsidRPr="000213DD">
              <w:rPr>
                <w:sz w:val="20"/>
                <w:szCs w:val="20"/>
                <w:lang w:val="en-US"/>
              </w:rPr>
              <w:t>—</w:t>
            </w:r>
            <w:r w:rsidRPr="000213DD">
              <w:rPr>
                <w:sz w:val="20"/>
                <w:szCs w:val="20"/>
              </w:rPr>
              <w:t xml:space="preserve"> Commercial arbitration award </w:t>
            </w:r>
            <w:r w:rsidRPr="000213DD">
              <w:rPr>
                <w:sz w:val="20"/>
                <w:szCs w:val="20"/>
                <w:lang w:val="en-US"/>
              </w:rPr>
              <w:t>—</w:t>
            </w:r>
            <w:r w:rsidRPr="000213DD">
              <w:rPr>
                <w:sz w:val="20"/>
                <w:szCs w:val="20"/>
              </w:rPr>
              <w:t xml:space="preserve"> Motion to annul arbitration award under Quebec </w:t>
            </w:r>
            <w:r w:rsidRPr="000213DD">
              <w:rPr>
                <w:i/>
                <w:sz w:val="20"/>
                <w:szCs w:val="20"/>
              </w:rPr>
              <w:t xml:space="preserve">Code of Civil Procedure </w:t>
            </w:r>
            <w:r w:rsidRPr="000213DD">
              <w:rPr>
                <w:sz w:val="20"/>
                <w:szCs w:val="20"/>
                <w:lang w:val="en-US"/>
              </w:rPr>
              <w:t xml:space="preserve">— </w:t>
            </w:r>
            <w:r w:rsidRPr="000213DD">
              <w:rPr>
                <w:sz w:val="20"/>
                <w:szCs w:val="20"/>
              </w:rPr>
              <w:t xml:space="preserve">Principles of natural justice and procedural fairness </w:t>
            </w:r>
            <w:r w:rsidRPr="000213DD">
              <w:rPr>
                <w:sz w:val="20"/>
                <w:szCs w:val="20"/>
                <w:lang w:val="en-US"/>
              </w:rPr>
              <w:t>—</w:t>
            </w:r>
            <w:r w:rsidRPr="000213DD">
              <w:rPr>
                <w:sz w:val="20"/>
                <w:szCs w:val="20"/>
              </w:rPr>
              <w:t xml:space="preserve"> </w:t>
            </w:r>
            <w:r w:rsidRPr="000213DD">
              <w:rPr>
                <w:i/>
                <w:sz w:val="20"/>
                <w:szCs w:val="20"/>
              </w:rPr>
              <w:t xml:space="preserve">Audi </w:t>
            </w:r>
            <w:proofErr w:type="spellStart"/>
            <w:r w:rsidRPr="000213DD">
              <w:rPr>
                <w:i/>
                <w:sz w:val="20"/>
                <w:szCs w:val="20"/>
              </w:rPr>
              <w:t>alterem</w:t>
            </w:r>
            <w:proofErr w:type="spellEnd"/>
            <w:r w:rsidRPr="000213DD">
              <w:rPr>
                <w:i/>
                <w:sz w:val="20"/>
                <w:szCs w:val="20"/>
              </w:rPr>
              <w:t xml:space="preserve"> partem</w:t>
            </w:r>
            <w:r w:rsidRPr="000213DD">
              <w:rPr>
                <w:sz w:val="20"/>
                <w:szCs w:val="20"/>
              </w:rPr>
              <w:t xml:space="preserve"> </w:t>
            </w:r>
            <w:r w:rsidRPr="000213DD">
              <w:rPr>
                <w:sz w:val="20"/>
                <w:szCs w:val="20"/>
                <w:lang w:val="en-US"/>
              </w:rPr>
              <w:t>—</w:t>
            </w:r>
            <w:r w:rsidRPr="000213DD">
              <w:rPr>
                <w:sz w:val="20"/>
                <w:szCs w:val="20"/>
              </w:rPr>
              <w:t xml:space="preserve"> Whether arbitration tribunal could take third party’s preliminary objection to its jurisdiction under advisement and then deal with it in arbitration award on merits without giving notice to or checking with party concerned or giving that party opportunity to present defence and evidence or to make representations on merits </w:t>
            </w:r>
            <w:r w:rsidRPr="000213DD">
              <w:rPr>
                <w:sz w:val="20"/>
                <w:szCs w:val="20"/>
                <w:lang w:val="en-US"/>
              </w:rPr>
              <w:t>—</w:t>
            </w:r>
            <w:r w:rsidRPr="000213DD">
              <w:rPr>
                <w:sz w:val="20"/>
                <w:szCs w:val="20"/>
              </w:rPr>
              <w:t xml:space="preserve"> </w:t>
            </w:r>
            <w:r w:rsidRPr="000213DD">
              <w:rPr>
                <w:i/>
                <w:sz w:val="20"/>
                <w:szCs w:val="20"/>
              </w:rPr>
              <w:t>Code of Civil Procedure</w:t>
            </w:r>
            <w:r w:rsidRPr="000213DD">
              <w:rPr>
                <w:sz w:val="20"/>
                <w:szCs w:val="20"/>
              </w:rPr>
              <w:t>, CQLR, c. C</w:t>
            </w:r>
            <w:r w:rsidRPr="000213DD">
              <w:rPr>
                <w:sz w:val="20"/>
                <w:szCs w:val="20"/>
              </w:rPr>
              <w:noBreakHyphen/>
              <w:t>25, art. 946.4.</w:t>
            </w:r>
          </w:p>
        </w:tc>
      </w:tr>
      <w:tr w:rsidR="007F4318" w:rsidRPr="000213DD" w:rsidTr="00F761E4">
        <w:tc>
          <w:tcPr>
            <w:tcW w:w="5000" w:type="pct"/>
            <w:gridSpan w:val="3"/>
          </w:tcPr>
          <w:p w:rsidR="007F4318" w:rsidRPr="000213DD" w:rsidRDefault="007F4318" w:rsidP="00DF0B43">
            <w:pPr>
              <w:rPr>
                <w:sz w:val="20"/>
                <w:szCs w:val="20"/>
              </w:rPr>
            </w:pPr>
          </w:p>
        </w:tc>
      </w:tr>
      <w:tr w:rsidR="007F4318" w:rsidRPr="000213DD" w:rsidTr="00F761E4">
        <w:tc>
          <w:tcPr>
            <w:tcW w:w="5000" w:type="pct"/>
            <w:gridSpan w:val="3"/>
          </w:tcPr>
          <w:p w:rsidR="007F4318" w:rsidRPr="000213DD" w:rsidRDefault="007F4318" w:rsidP="00FA6570">
            <w:pPr>
              <w:jc w:val="both"/>
              <w:rPr>
                <w:sz w:val="20"/>
                <w:szCs w:val="20"/>
              </w:rPr>
            </w:pPr>
            <w:r w:rsidRPr="000213DD">
              <w:rPr>
                <w:sz w:val="20"/>
                <w:szCs w:val="20"/>
              </w:rPr>
              <w:t xml:space="preserve">As a result of a dispute under an agreement dealing in part with the marketing of products developed in the course of a research partnership, the respondents, </w:t>
            </w:r>
            <w:proofErr w:type="spellStart"/>
            <w:r w:rsidRPr="000213DD">
              <w:rPr>
                <w:sz w:val="20"/>
                <w:szCs w:val="20"/>
                <w:lang w:val="en-US"/>
              </w:rPr>
              <w:t>Université</w:t>
            </w:r>
            <w:proofErr w:type="spellEnd"/>
            <w:r w:rsidRPr="000213DD">
              <w:rPr>
                <w:sz w:val="20"/>
                <w:szCs w:val="20"/>
                <w:lang w:val="en-US"/>
              </w:rPr>
              <w:t xml:space="preserve"> Laval and Centre </w:t>
            </w:r>
            <w:proofErr w:type="spellStart"/>
            <w:r w:rsidRPr="000213DD">
              <w:rPr>
                <w:sz w:val="20"/>
                <w:szCs w:val="20"/>
                <w:lang w:val="en-US"/>
              </w:rPr>
              <w:t>hospitalier</w:t>
            </w:r>
            <w:proofErr w:type="spellEnd"/>
            <w:r w:rsidRPr="000213DD">
              <w:rPr>
                <w:sz w:val="20"/>
                <w:szCs w:val="20"/>
                <w:lang w:val="en-US"/>
              </w:rPr>
              <w:t xml:space="preserve"> </w:t>
            </w:r>
            <w:proofErr w:type="spellStart"/>
            <w:r w:rsidRPr="000213DD">
              <w:rPr>
                <w:sz w:val="20"/>
                <w:szCs w:val="20"/>
                <w:lang w:val="en-US"/>
              </w:rPr>
              <w:t>universitaire</w:t>
            </w:r>
            <w:proofErr w:type="spellEnd"/>
            <w:r w:rsidRPr="000213DD">
              <w:rPr>
                <w:sz w:val="20"/>
                <w:szCs w:val="20"/>
                <w:lang w:val="en-US"/>
              </w:rPr>
              <w:t xml:space="preserve"> de Québec,</w:t>
            </w:r>
            <w:r w:rsidRPr="000213DD">
              <w:rPr>
                <w:sz w:val="20"/>
                <w:szCs w:val="20"/>
              </w:rPr>
              <w:t xml:space="preserve"> filed a notice of arbitration against Dr. </w:t>
            </w:r>
            <w:proofErr w:type="spellStart"/>
            <w:r w:rsidRPr="000213DD">
              <w:rPr>
                <w:sz w:val="20"/>
                <w:szCs w:val="20"/>
              </w:rPr>
              <w:t>Labrie</w:t>
            </w:r>
            <w:proofErr w:type="spellEnd"/>
            <w:r w:rsidRPr="000213DD">
              <w:rPr>
                <w:sz w:val="20"/>
                <w:szCs w:val="20"/>
              </w:rPr>
              <w:t xml:space="preserve"> and </w:t>
            </w:r>
            <w:proofErr w:type="spellStart"/>
            <w:r w:rsidRPr="000213DD">
              <w:rPr>
                <w:sz w:val="20"/>
                <w:szCs w:val="20"/>
              </w:rPr>
              <w:t>EndoResearch</w:t>
            </w:r>
            <w:proofErr w:type="spellEnd"/>
            <w:r w:rsidRPr="000213DD">
              <w:rPr>
                <w:sz w:val="20"/>
                <w:szCs w:val="20"/>
              </w:rPr>
              <w:t xml:space="preserve"> </w:t>
            </w:r>
            <w:proofErr w:type="spellStart"/>
            <w:r w:rsidRPr="000213DD">
              <w:rPr>
                <w:sz w:val="20"/>
                <w:szCs w:val="20"/>
              </w:rPr>
              <w:t>inc.</w:t>
            </w:r>
            <w:proofErr w:type="spellEnd"/>
            <w:r w:rsidRPr="000213DD">
              <w:rPr>
                <w:sz w:val="20"/>
                <w:szCs w:val="20"/>
              </w:rPr>
              <w:t xml:space="preserve"> seeking payment of royalties allegedly owed to them. Shortly after the hearing before the arbitration tribunal began, the respondents learned that the applicant, </w:t>
            </w:r>
            <w:proofErr w:type="spellStart"/>
            <w:r w:rsidRPr="000213DD">
              <w:rPr>
                <w:sz w:val="20"/>
                <w:szCs w:val="20"/>
              </w:rPr>
              <w:t>EndoCeutics</w:t>
            </w:r>
            <w:proofErr w:type="spellEnd"/>
            <w:r w:rsidRPr="000213DD">
              <w:rPr>
                <w:sz w:val="20"/>
                <w:szCs w:val="20"/>
              </w:rPr>
              <w:t xml:space="preserve"> </w:t>
            </w:r>
            <w:proofErr w:type="spellStart"/>
            <w:r w:rsidRPr="000213DD">
              <w:rPr>
                <w:sz w:val="20"/>
                <w:szCs w:val="20"/>
              </w:rPr>
              <w:t>inc.</w:t>
            </w:r>
            <w:proofErr w:type="spellEnd"/>
            <w:r w:rsidRPr="000213DD">
              <w:rPr>
                <w:sz w:val="20"/>
                <w:szCs w:val="20"/>
              </w:rPr>
              <w:t xml:space="preserve">, had just signed an international agreement with Bayer Inc. involving the marketing of one of the products at issue in the arbitration. The respondents therefore made a series of amendments to the notice of arbitration to include the applicant as a party. The applicant challenged, </w:t>
            </w:r>
            <w:r w:rsidRPr="000213DD">
              <w:rPr>
                <w:i/>
                <w:sz w:val="20"/>
                <w:szCs w:val="20"/>
              </w:rPr>
              <w:t>inter alia</w:t>
            </w:r>
            <w:r w:rsidRPr="000213DD">
              <w:rPr>
                <w:sz w:val="20"/>
                <w:szCs w:val="20"/>
              </w:rPr>
              <w:t>, the arbitration tribunal’s jurisdiction over it because it was not a party to the agreement between the respondents, Dr. </w:t>
            </w:r>
            <w:proofErr w:type="spellStart"/>
            <w:r w:rsidRPr="000213DD">
              <w:rPr>
                <w:sz w:val="20"/>
                <w:szCs w:val="20"/>
              </w:rPr>
              <w:t>Labrie</w:t>
            </w:r>
            <w:proofErr w:type="spellEnd"/>
            <w:r w:rsidRPr="000213DD">
              <w:rPr>
                <w:sz w:val="20"/>
                <w:szCs w:val="20"/>
              </w:rPr>
              <w:t xml:space="preserve"> and </w:t>
            </w:r>
            <w:proofErr w:type="spellStart"/>
            <w:r w:rsidRPr="000213DD">
              <w:rPr>
                <w:sz w:val="20"/>
                <w:szCs w:val="20"/>
              </w:rPr>
              <w:t>EndoResearch</w:t>
            </w:r>
            <w:proofErr w:type="spellEnd"/>
            <w:r w:rsidRPr="000213DD">
              <w:rPr>
                <w:sz w:val="20"/>
                <w:szCs w:val="20"/>
              </w:rPr>
              <w:t> </w:t>
            </w:r>
            <w:proofErr w:type="spellStart"/>
            <w:r w:rsidRPr="000213DD">
              <w:rPr>
                <w:sz w:val="20"/>
                <w:szCs w:val="20"/>
              </w:rPr>
              <w:t>inc.</w:t>
            </w:r>
            <w:proofErr w:type="spellEnd"/>
            <w:r w:rsidRPr="000213DD">
              <w:rPr>
                <w:sz w:val="20"/>
                <w:szCs w:val="20"/>
              </w:rPr>
              <w:t xml:space="preserve"> </w:t>
            </w:r>
          </w:p>
          <w:p w:rsidR="007F4318" w:rsidRPr="000213DD" w:rsidRDefault="007F4318" w:rsidP="00DF0B43">
            <w:pPr>
              <w:rPr>
                <w:sz w:val="20"/>
                <w:szCs w:val="20"/>
              </w:rPr>
            </w:pPr>
          </w:p>
        </w:tc>
      </w:tr>
      <w:tr w:rsidR="007F4318" w:rsidRPr="000213DD" w:rsidTr="00F761E4">
        <w:tc>
          <w:tcPr>
            <w:tcW w:w="2376" w:type="pct"/>
          </w:tcPr>
          <w:p w:rsidR="007F4318" w:rsidRPr="000213DD" w:rsidRDefault="007F4318" w:rsidP="00DF0B43">
            <w:pPr>
              <w:rPr>
                <w:sz w:val="20"/>
                <w:szCs w:val="20"/>
              </w:rPr>
            </w:pPr>
            <w:r w:rsidRPr="000213DD">
              <w:rPr>
                <w:sz w:val="20"/>
                <w:szCs w:val="20"/>
              </w:rPr>
              <w:t>April 16, 2013</w:t>
            </w:r>
          </w:p>
          <w:p w:rsidR="007F4318" w:rsidRPr="000213DD" w:rsidRDefault="007F4318" w:rsidP="00DF0B43">
            <w:pPr>
              <w:rPr>
                <w:sz w:val="20"/>
                <w:szCs w:val="20"/>
              </w:rPr>
            </w:pPr>
            <w:r w:rsidRPr="000213DD">
              <w:rPr>
                <w:sz w:val="20"/>
                <w:szCs w:val="20"/>
              </w:rPr>
              <w:t>Quebec Superior Court</w:t>
            </w:r>
          </w:p>
          <w:p w:rsidR="007F4318" w:rsidRPr="000213DD" w:rsidRDefault="007F4318" w:rsidP="00DF0B43">
            <w:pPr>
              <w:rPr>
                <w:sz w:val="20"/>
                <w:szCs w:val="20"/>
              </w:rPr>
            </w:pPr>
            <w:r w:rsidRPr="000213DD">
              <w:rPr>
                <w:sz w:val="20"/>
                <w:szCs w:val="20"/>
              </w:rPr>
              <w:t>(Blanchet J.)</w:t>
            </w:r>
          </w:p>
          <w:p w:rsidR="007F4318" w:rsidRPr="000213DD" w:rsidRDefault="009A60CD" w:rsidP="00DF0B43">
            <w:pPr>
              <w:rPr>
                <w:sz w:val="20"/>
                <w:szCs w:val="20"/>
              </w:rPr>
            </w:pPr>
            <w:hyperlink r:id="rId36" w:history="1">
              <w:r w:rsidR="007F4318" w:rsidRPr="000213DD">
                <w:rPr>
                  <w:rStyle w:val="Hyperlink"/>
                  <w:sz w:val="20"/>
                  <w:szCs w:val="20"/>
                </w:rPr>
                <w:t>2013 QCCS 1742</w:t>
              </w:r>
            </w:hyperlink>
          </w:p>
          <w:p w:rsidR="007F4318" w:rsidRPr="000213DD" w:rsidRDefault="007F4318" w:rsidP="00DF0B43">
            <w:pPr>
              <w:rPr>
                <w:sz w:val="20"/>
                <w:szCs w:val="20"/>
              </w:rPr>
            </w:pPr>
          </w:p>
        </w:tc>
        <w:tc>
          <w:tcPr>
            <w:tcW w:w="238" w:type="pct"/>
          </w:tcPr>
          <w:p w:rsidR="007F4318" w:rsidRPr="000213DD" w:rsidRDefault="007F4318" w:rsidP="00DF0B43">
            <w:pPr>
              <w:rPr>
                <w:sz w:val="20"/>
                <w:szCs w:val="20"/>
              </w:rPr>
            </w:pPr>
          </w:p>
          <w:p w:rsidR="00747333" w:rsidRPr="000213DD" w:rsidRDefault="00747333" w:rsidP="00DF0B43">
            <w:pPr>
              <w:rPr>
                <w:sz w:val="20"/>
                <w:szCs w:val="20"/>
              </w:rPr>
            </w:pPr>
          </w:p>
          <w:p w:rsidR="00747333" w:rsidRPr="000213DD" w:rsidRDefault="00747333" w:rsidP="00DF0B43">
            <w:pPr>
              <w:rPr>
                <w:sz w:val="20"/>
                <w:szCs w:val="20"/>
              </w:rPr>
            </w:pPr>
          </w:p>
          <w:p w:rsidR="00747333" w:rsidRPr="000213DD" w:rsidRDefault="00747333" w:rsidP="00DF0B43">
            <w:pPr>
              <w:rPr>
                <w:sz w:val="20"/>
                <w:szCs w:val="20"/>
              </w:rPr>
            </w:pPr>
          </w:p>
          <w:p w:rsidR="00747333" w:rsidRPr="000213DD" w:rsidRDefault="00747333" w:rsidP="00DF0B43">
            <w:pPr>
              <w:rPr>
                <w:sz w:val="20"/>
                <w:szCs w:val="20"/>
              </w:rPr>
            </w:pPr>
          </w:p>
          <w:p w:rsidR="00747333" w:rsidRPr="000213DD" w:rsidRDefault="00747333" w:rsidP="00DF0B43">
            <w:pPr>
              <w:rPr>
                <w:sz w:val="20"/>
                <w:szCs w:val="20"/>
              </w:rPr>
            </w:pPr>
          </w:p>
        </w:tc>
        <w:tc>
          <w:tcPr>
            <w:tcW w:w="2386" w:type="pct"/>
          </w:tcPr>
          <w:p w:rsidR="007F4318" w:rsidRPr="000213DD" w:rsidRDefault="007F4318" w:rsidP="00DF0B43">
            <w:pPr>
              <w:rPr>
                <w:sz w:val="20"/>
                <w:szCs w:val="20"/>
              </w:rPr>
            </w:pPr>
            <w:r w:rsidRPr="000213DD">
              <w:rPr>
                <w:sz w:val="20"/>
                <w:szCs w:val="20"/>
              </w:rPr>
              <w:t>Motions to annul arbitration award dismissed</w:t>
            </w:r>
          </w:p>
          <w:p w:rsidR="007F4318" w:rsidRPr="000213DD" w:rsidRDefault="007F4318" w:rsidP="00DF0B43">
            <w:pPr>
              <w:rPr>
                <w:sz w:val="20"/>
                <w:szCs w:val="20"/>
              </w:rPr>
            </w:pPr>
          </w:p>
          <w:p w:rsidR="007F4318" w:rsidRPr="000213DD" w:rsidRDefault="007F4318" w:rsidP="00DF0B43">
            <w:pPr>
              <w:rPr>
                <w:sz w:val="20"/>
                <w:szCs w:val="20"/>
              </w:rPr>
            </w:pPr>
            <w:r w:rsidRPr="000213DD">
              <w:rPr>
                <w:sz w:val="20"/>
                <w:szCs w:val="20"/>
              </w:rPr>
              <w:t>Arbitration award homologated</w:t>
            </w:r>
          </w:p>
          <w:p w:rsidR="007F4318" w:rsidRPr="000213DD" w:rsidRDefault="007F4318" w:rsidP="00DF0B43">
            <w:pPr>
              <w:rPr>
                <w:sz w:val="20"/>
                <w:szCs w:val="20"/>
              </w:rPr>
            </w:pPr>
          </w:p>
        </w:tc>
      </w:tr>
      <w:tr w:rsidR="007F4318" w:rsidRPr="000213DD" w:rsidTr="00F761E4">
        <w:tc>
          <w:tcPr>
            <w:tcW w:w="2376" w:type="pct"/>
          </w:tcPr>
          <w:p w:rsidR="007F4318" w:rsidRPr="000213DD" w:rsidRDefault="007F4318" w:rsidP="00DF0B43">
            <w:pPr>
              <w:rPr>
                <w:sz w:val="20"/>
                <w:szCs w:val="20"/>
              </w:rPr>
            </w:pPr>
            <w:r w:rsidRPr="000213DD">
              <w:rPr>
                <w:sz w:val="20"/>
                <w:szCs w:val="20"/>
              </w:rPr>
              <w:t>August 17, 2015</w:t>
            </w:r>
          </w:p>
          <w:p w:rsidR="007F4318" w:rsidRPr="000213DD" w:rsidRDefault="007F4318" w:rsidP="00DF0B43">
            <w:pPr>
              <w:rPr>
                <w:sz w:val="20"/>
                <w:szCs w:val="20"/>
              </w:rPr>
            </w:pPr>
            <w:r w:rsidRPr="000213DD">
              <w:rPr>
                <w:sz w:val="20"/>
                <w:szCs w:val="20"/>
              </w:rPr>
              <w:t>Quebec Court of Appeal (Québec)</w:t>
            </w:r>
          </w:p>
          <w:p w:rsidR="007F4318" w:rsidRPr="000213DD" w:rsidRDefault="007F4318" w:rsidP="00DF0B43">
            <w:pPr>
              <w:rPr>
                <w:sz w:val="20"/>
                <w:szCs w:val="20"/>
                <w:lang w:val="fr-CA"/>
              </w:rPr>
            </w:pPr>
            <w:r w:rsidRPr="000213DD">
              <w:rPr>
                <w:sz w:val="20"/>
                <w:szCs w:val="20"/>
                <w:lang w:val="fr-CA"/>
              </w:rPr>
              <w:t xml:space="preserve">(Rochette, </w:t>
            </w:r>
            <w:proofErr w:type="spellStart"/>
            <w:r w:rsidRPr="000213DD">
              <w:rPr>
                <w:sz w:val="20"/>
                <w:szCs w:val="20"/>
                <w:lang w:val="fr-CA"/>
              </w:rPr>
              <w:t>Kasirer</w:t>
            </w:r>
            <w:proofErr w:type="spellEnd"/>
            <w:r w:rsidRPr="000213DD">
              <w:rPr>
                <w:sz w:val="20"/>
                <w:szCs w:val="20"/>
                <w:lang w:val="fr-CA"/>
              </w:rPr>
              <w:t xml:space="preserve"> and Gagnon JJ.A.)</w:t>
            </w:r>
          </w:p>
          <w:p w:rsidR="007F4318" w:rsidRPr="000213DD" w:rsidRDefault="009A60CD" w:rsidP="00DF0B43">
            <w:pPr>
              <w:rPr>
                <w:sz w:val="20"/>
                <w:szCs w:val="20"/>
              </w:rPr>
            </w:pPr>
            <w:hyperlink r:id="rId37" w:history="1">
              <w:r w:rsidR="007F4318" w:rsidRPr="000213DD">
                <w:rPr>
                  <w:rStyle w:val="Hyperlink"/>
                  <w:sz w:val="20"/>
                  <w:szCs w:val="20"/>
                </w:rPr>
                <w:t>2015 QCCA 1346</w:t>
              </w:r>
            </w:hyperlink>
          </w:p>
          <w:p w:rsidR="007F4318" w:rsidRPr="000213DD" w:rsidRDefault="007F4318" w:rsidP="00DF0B43">
            <w:pPr>
              <w:rPr>
                <w:sz w:val="20"/>
                <w:szCs w:val="20"/>
              </w:rPr>
            </w:pPr>
          </w:p>
        </w:tc>
        <w:tc>
          <w:tcPr>
            <w:tcW w:w="238" w:type="pct"/>
          </w:tcPr>
          <w:p w:rsidR="007F4318" w:rsidRPr="000213DD" w:rsidRDefault="007F4318" w:rsidP="00DF0B43">
            <w:pPr>
              <w:rPr>
                <w:sz w:val="20"/>
                <w:szCs w:val="20"/>
              </w:rPr>
            </w:pPr>
          </w:p>
        </w:tc>
        <w:tc>
          <w:tcPr>
            <w:tcW w:w="2386" w:type="pct"/>
          </w:tcPr>
          <w:p w:rsidR="007F4318" w:rsidRPr="000213DD" w:rsidRDefault="007F4318" w:rsidP="00DF0B43">
            <w:pPr>
              <w:rPr>
                <w:sz w:val="20"/>
                <w:szCs w:val="20"/>
              </w:rPr>
            </w:pPr>
            <w:r w:rsidRPr="000213DD">
              <w:rPr>
                <w:sz w:val="20"/>
                <w:szCs w:val="20"/>
              </w:rPr>
              <w:t>Appeals dismissed</w:t>
            </w:r>
          </w:p>
          <w:p w:rsidR="007F4318" w:rsidRPr="000213DD" w:rsidRDefault="007F4318" w:rsidP="00DF0B43">
            <w:pPr>
              <w:rPr>
                <w:sz w:val="20"/>
                <w:szCs w:val="20"/>
              </w:rPr>
            </w:pPr>
          </w:p>
        </w:tc>
      </w:tr>
      <w:tr w:rsidR="007F4318" w:rsidRPr="000213DD" w:rsidTr="00F761E4">
        <w:tc>
          <w:tcPr>
            <w:tcW w:w="2376" w:type="pct"/>
          </w:tcPr>
          <w:p w:rsidR="007F4318" w:rsidRPr="000213DD" w:rsidRDefault="007F4318" w:rsidP="00DF0B43">
            <w:pPr>
              <w:rPr>
                <w:sz w:val="20"/>
                <w:szCs w:val="20"/>
              </w:rPr>
            </w:pPr>
            <w:r w:rsidRPr="000213DD">
              <w:rPr>
                <w:sz w:val="20"/>
                <w:szCs w:val="20"/>
              </w:rPr>
              <w:t>October 16, 2015</w:t>
            </w:r>
          </w:p>
          <w:p w:rsidR="007F4318" w:rsidRPr="000213DD" w:rsidRDefault="007F4318" w:rsidP="00DF0B43">
            <w:pPr>
              <w:rPr>
                <w:sz w:val="20"/>
                <w:szCs w:val="20"/>
              </w:rPr>
            </w:pPr>
            <w:r w:rsidRPr="000213DD">
              <w:rPr>
                <w:sz w:val="20"/>
                <w:szCs w:val="20"/>
              </w:rPr>
              <w:t>Supreme Court of Canada</w:t>
            </w:r>
          </w:p>
        </w:tc>
        <w:tc>
          <w:tcPr>
            <w:tcW w:w="238" w:type="pct"/>
          </w:tcPr>
          <w:p w:rsidR="007F4318" w:rsidRPr="000213DD" w:rsidRDefault="007F4318" w:rsidP="00DF0B43">
            <w:pPr>
              <w:rPr>
                <w:sz w:val="20"/>
                <w:szCs w:val="20"/>
              </w:rPr>
            </w:pPr>
          </w:p>
        </w:tc>
        <w:tc>
          <w:tcPr>
            <w:tcW w:w="2386" w:type="pct"/>
          </w:tcPr>
          <w:p w:rsidR="007F4318" w:rsidRPr="000213DD" w:rsidRDefault="007F4318" w:rsidP="00DF0B43">
            <w:pPr>
              <w:rPr>
                <w:sz w:val="20"/>
                <w:szCs w:val="20"/>
              </w:rPr>
            </w:pPr>
            <w:r w:rsidRPr="000213DD">
              <w:rPr>
                <w:sz w:val="20"/>
                <w:szCs w:val="20"/>
              </w:rPr>
              <w:t>Application for leave to appeal filed</w:t>
            </w:r>
          </w:p>
        </w:tc>
      </w:tr>
    </w:tbl>
    <w:p w:rsidR="007F4318" w:rsidRPr="000213DD" w:rsidRDefault="009A60CD" w:rsidP="00DF0B43">
      <w:pPr>
        <w:rPr>
          <w:sz w:val="20"/>
          <w:szCs w:val="20"/>
          <w:lang w:val="fr-CA"/>
        </w:rPr>
      </w:pPr>
      <w:r>
        <w:rPr>
          <w:sz w:val="20"/>
          <w:szCs w:val="20"/>
          <w:lang w:val="fr-CA"/>
        </w:rPr>
        <w:pict>
          <v:rect id="_x0000_i1057" style="width:2in;height:1pt" o:hrpct="0" o:hralign="center" o:hrstd="t" o:hrnoshade="t" o:hr="t" fillcolor="black [3213]" stroked="f"/>
        </w:pict>
      </w:r>
    </w:p>
    <w:p w:rsidR="007F4318" w:rsidRPr="000213DD" w:rsidRDefault="007F4318" w:rsidP="00DF0B43">
      <w:pPr>
        <w:rPr>
          <w:sz w:val="20"/>
          <w:szCs w:val="20"/>
          <w:lang w:val="fr-CA"/>
        </w:rPr>
      </w:pPr>
    </w:p>
    <w:p w:rsidR="007F4318" w:rsidRPr="000213DD" w:rsidRDefault="007F4318" w:rsidP="00DF0B43">
      <w:pPr>
        <w:rPr>
          <w:sz w:val="20"/>
          <w:szCs w:val="20"/>
          <w:u w:val="single"/>
          <w:lang w:val="fr-CA"/>
        </w:rPr>
      </w:pPr>
      <w:r w:rsidRPr="000213DD">
        <w:rPr>
          <w:sz w:val="20"/>
          <w:szCs w:val="20"/>
          <w:u w:val="single"/>
          <w:lang w:val="fr-CA"/>
        </w:rPr>
        <w:t>RÉSUMÉ DE L’AFFAIRE</w:t>
      </w:r>
    </w:p>
    <w:p w:rsidR="007F4318" w:rsidRPr="000213DD" w:rsidRDefault="007F4318" w:rsidP="00DF0B43">
      <w:pPr>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4619"/>
        <w:gridCol w:w="462"/>
        <w:gridCol w:w="4538"/>
      </w:tblGrid>
      <w:tr w:rsidR="007F4318" w:rsidRPr="009A60CD" w:rsidTr="00F761E4">
        <w:tc>
          <w:tcPr>
            <w:tcW w:w="5000" w:type="pct"/>
            <w:gridSpan w:val="3"/>
          </w:tcPr>
          <w:p w:rsidR="007F4318" w:rsidRPr="000213DD" w:rsidRDefault="007F4318" w:rsidP="00FA6570">
            <w:pPr>
              <w:jc w:val="both"/>
              <w:rPr>
                <w:sz w:val="20"/>
                <w:szCs w:val="20"/>
                <w:lang w:val="fr-CA"/>
              </w:rPr>
            </w:pPr>
            <w:r w:rsidRPr="000213DD">
              <w:rPr>
                <w:sz w:val="20"/>
                <w:szCs w:val="20"/>
                <w:lang w:val="fr-CA"/>
              </w:rPr>
              <w:t xml:space="preserve">Arbitrage — Sentence arbitrale commerciale — Requête en nullité d’une sentence arbitrale en vertu du </w:t>
            </w:r>
            <w:r w:rsidRPr="000213DD">
              <w:rPr>
                <w:i/>
                <w:sz w:val="20"/>
                <w:szCs w:val="20"/>
                <w:lang w:val="fr-CA"/>
              </w:rPr>
              <w:t xml:space="preserve">Code de procédure civile </w:t>
            </w:r>
            <w:r w:rsidRPr="000213DD">
              <w:rPr>
                <w:sz w:val="20"/>
                <w:szCs w:val="20"/>
                <w:lang w:val="fr-CA"/>
              </w:rPr>
              <w:t xml:space="preserve">du Québec — Principes de justice naturelle et d’équité procédurale – </w:t>
            </w:r>
            <w:r w:rsidRPr="000213DD">
              <w:rPr>
                <w:i/>
                <w:sz w:val="20"/>
                <w:szCs w:val="20"/>
                <w:lang w:val="fr-CA"/>
              </w:rPr>
              <w:t xml:space="preserve">Audi </w:t>
            </w:r>
            <w:proofErr w:type="spellStart"/>
            <w:r w:rsidRPr="000213DD">
              <w:rPr>
                <w:i/>
                <w:sz w:val="20"/>
                <w:szCs w:val="20"/>
                <w:lang w:val="fr-CA"/>
              </w:rPr>
              <w:t>alterem</w:t>
            </w:r>
            <w:proofErr w:type="spellEnd"/>
            <w:r w:rsidRPr="000213DD">
              <w:rPr>
                <w:i/>
                <w:sz w:val="20"/>
                <w:szCs w:val="20"/>
                <w:lang w:val="fr-CA"/>
              </w:rPr>
              <w:t xml:space="preserve"> </w:t>
            </w:r>
            <w:proofErr w:type="spellStart"/>
            <w:r w:rsidRPr="000213DD">
              <w:rPr>
                <w:i/>
                <w:sz w:val="20"/>
                <w:szCs w:val="20"/>
                <w:lang w:val="fr-CA"/>
              </w:rPr>
              <w:t>partem</w:t>
            </w:r>
            <w:proofErr w:type="spellEnd"/>
            <w:r w:rsidRPr="000213DD">
              <w:rPr>
                <w:sz w:val="20"/>
                <w:szCs w:val="20"/>
                <w:lang w:val="fr-CA"/>
              </w:rPr>
              <w:t xml:space="preserve"> — Le tribunal d’arbitrage pouvait-il prendre sous réserve une objection préliminaire à sa compétence soulevée par une tierce partie pour en disposer dans le cadre d’une sentence arbitrale sur le fond sans informer ni vérifier ou donner l’opportunité à la partie visée de présenter une défense et une preuve ou faire des représentations au mérite? — </w:t>
            </w:r>
            <w:r w:rsidRPr="000213DD">
              <w:rPr>
                <w:i/>
                <w:sz w:val="20"/>
                <w:szCs w:val="20"/>
                <w:lang w:val="fr-CA"/>
              </w:rPr>
              <w:t>Code de procédure civile</w:t>
            </w:r>
            <w:r w:rsidRPr="000213DD">
              <w:rPr>
                <w:sz w:val="20"/>
                <w:szCs w:val="20"/>
                <w:lang w:val="fr-CA"/>
              </w:rPr>
              <w:t>, RLRQ, c. C-25, art. 946.4.</w:t>
            </w:r>
          </w:p>
        </w:tc>
      </w:tr>
      <w:tr w:rsidR="007F4318" w:rsidRPr="009A60CD" w:rsidTr="00F761E4">
        <w:tc>
          <w:tcPr>
            <w:tcW w:w="5000" w:type="pct"/>
            <w:gridSpan w:val="3"/>
          </w:tcPr>
          <w:p w:rsidR="007F4318" w:rsidRPr="000213DD" w:rsidRDefault="007F4318" w:rsidP="00DF0B43">
            <w:pPr>
              <w:rPr>
                <w:sz w:val="20"/>
                <w:szCs w:val="20"/>
                <w:lang w:val="fr-CA"/>
              </w:rPr>
            </w:pPr>
          </w:p>
        </w:tc>
      </w:tr>
      <w:tr w:rsidR="007F4318" w:rsidRPr="009A60CD" w:rsidTr="00F761E4">
        <w:tc>
          <w:tcPr>
            <w:tcW w:w="5000" w:type="pct"/>
            <w:gridSpan w:val="3"/>
          </w:tcPr>
          <w:p w:rsidR="007F4318" w:rsidRPr="000213DD" w:rsidRDefault="007F4318" w:rsidP="00FA6570">
            <w:pPr>
              <w:jc w:val="both"/>
              <w:rPr>
                <w:sz w:val="20"/>
                <w:szCs w:val="20"/>
                <w:lang w:val="fr-CA"/>
              </w:rPr>
            </w:pPr>
            <w:r w:rsidRPr="000213DD">
              <w:rPr>
                <w:sz w:val="20"/>
                <w:szCs w:val="20"/>
                <w:lang w:val="fr-CA"/>
              </w:rPr>
              <w:t xml:space="preserve">Des suites d’un différend intervenu dans le cadre d’une entente portant notamment sur la commercialisation de produits développés dans le cours d’un partenariat de recherche, l’Université Laval et le Centre hospitalier universitaire de Québec, intimés, ont déposé un avis d’arbitrage contre le Dr Labrie et </w:t>
            </w:r>
            <w:proofErr w:type="spellStart"/>
            <w:r w:rsidRPr="000213DD">
              <w:rPr>
                <w:sz w:val="20"/>
                <w:szCs w:val="20"/>
                <w:lang w:val="fr-CA"/>
              </w:rPr>
              <w:t>Endorecherche</w:t>
            </w:r>
            <w:proofErr w:type="spellEnd"/>
            <w:r w:rsidRPr="000213DD">
              <w:rPr>
                <w:sz w:val="20"/>
                <w:szCs w:val="20"/>
                <w:lang w:val="fr-CA"/>
              </w:rPr>
              <w:t xml:space="preserve"> </w:t>
            </w:r>
            <w:proofErr w:type="spellStart"/>
            <w:r w:rsidRPr="000213DD">
              <w:rPr>
                <w:sz w:val="20"/>
                <w:szCs w:val="20"/>
                <w:lang w:val="fr-CA"/>
              </w:rPr>
              <w:t>inc.</w:t>
            </w:r>
            <w:proofErr w:type="spellEnd"/>
            <w:r w:rsidRPr="000213DD">
              <w:rPr>
                <w:sz w:val="20"/>
                <w:szCs w:val="20"/>
                <w:lang w:val="fr-CA"/>
              </w:rPr>
              <w:t xml:space="preserve"> en vue d’obtenir le paiement de redevances qui leurs seraient dues. Peu de temps avant le début de l’audition devant le tribunal d’arbitrage, les intimés ont appris que la demanderesse, </w:t>
            </w:r>
            <w:proofErr w:type="spellStart"/>
            <w:r w:rsidRPr="000213DD">
              <w:rPr>
                <w:sz w:val="20"/>
                <w:szCs w:val="20"/>
                <w:lang w:val="fr-CA"/>
              </w:rPr>
              <w:t>EndoCeutics</w:t>
            </w:r>
            <w:proofErr w:type="spellEnd"/>
            <w:r w:rsidRPr="000213DD">
              <w:rPr>
                <w:sz w:val="20"/>
                <w:szCs w:val="20"/>
                <w:lang w:val="fr-CA"/>
              </w:rPr>
              <w:t xml:space="preserve"> </w:t>
            </w:r>
            <w:proofErr w:type="spellStart"/>
            <w:r w:rsidRPr="000213DD">
              <w:rPr>
                <w:sz w:val="20"/>
                <w:szCs w:val="20"/>
                <w:lang w:val="fr-CA"/>
              </w:rPr>
              <w:t>inc</w:t>
            </w:r>
            <w:proofErr w:type="spellEnd"/>
            <w:r w:rsidRPr="000213DD">
              <w:rPr>
                <w:sz w:val="20"/>
                <w:szCs w:val="20"/>
                <w:lang w:val="fr-CA"/>
              </w:rPr>
              <w:t xml:space="preserve">, venait de signer une entente internationale avec la société Bayer </w:t>
            </w:r>
            <w:proofErr w:type="spellStart"/>
            <w:r w:rsidRPr="000213DD">
              <w:rPr>
                <w:sz w:val="20"/>
                <w:szCs w:val="20"/>
                <w:lang w:val="fr-CA"/>
              </w:rPr>
              <w:t>inc.</w:t>
            </w:r>
            <w:proofErr w:type="spellEnd"/>
            <w:r w:rsidRPr="000213DD">
              <w:rPr>
                <w:sz w:val="20"/>
                <w:szCs w:val="20"/>
                <w:lang w:val="fr-CA"/>
              </w:rPr>
              <w:t xml:space="preserve"> impliquant la commercialisation d’un des produits en litige dans le cadre de l’arbitrage. En conséquence, les intimés ont procédé à une série d’amendements à l’avis d’arbitrage afin que la demanderesse soit incluse comme partie. La demanderesse conteste notamment la compétence du tribunal d’arbitrage à son égard puisqu’elle n’était pas partie signataire à l’entente intervenue entre les intimés, le Dr Labrie et </w:t>
            </w:r>
            <w:proofErr w:type="spellStart"/>
            <w:r w:rsidRPr="000213DD">
              <w:rPr>
                <w:sz w:val="20"/>
                <w:szCs w:val="20"/>
                <w:lang w:val="fr-CA"/>
              </w:rPr>
              <w:t>Endorecherche</w:t>
            </w:r>
            <w:proofErr w:type="spellEnd"/>
            <w:r w:rsidRPr="000213DD">
              <w:rPr>
                <w:sz w:val="20"/>
                <w:szCs w:val="20"/>
                <w:lang w:val="fr-CA"/>
              </w:rPr>
              <w:t xml:space="preserve"> </w:t>
            </w:r>
            <w:proofErr w:type="spellStart"/>
            <w:r w:rsidRPr="000213DD">
              <w:rPr>
                <w:sz w:val="20"/>
                <w:szCs w:val="20"/>
                <w:lang w:val="fr-CA"/>
              </w:rPr>
              <w:t>inc.</w:t>
            </w:r>
            <w:proofErr w:type="spellEnd"/>
            <w:r w:rsidRPr="000213DD">
              <w:rPr>
                <w:sz w:val="20"/>
                <w:szCs w:val="20"/>
                <w:lang w:val="fr-CA"/>
              </w:rPr>
              <w:t xml:space="preserve"> </w:t>
            </w:r>
          </w:p>
          <w:p w:rsidR="007F4318" w:rsidRPr="000213DD" w:rsidRDefault="007F4318" w:rsidP="00DF0B43">
            <w:pPr>
              <w:rPr>
                <w:sz w:val="20"/>
                <w:szCs w:val="20"/>
                <w:lang w:val="fr-CA"/>
              </w:rPr>
            </w:pPr>
          </w:p>
        </w:tc>
      </w:tr>
      <w:tr w:rsidR="007F4318" w:rsidRPr="000213DD" w:rsidTr="00F761E4">
        <w:tc>
          <w:tcPr>
            <w:tcW w:w="2401" w:type="pct"/>
          </w:tcPr>
          <w:p w:rsidR="007F4318" w:rsidRPr="000213DD" w:rsidRDefault="007F4318" w:rsidP="00DF0B43">
            <w:pPr>
              <w:rPr>
                <w:sz w:val="20"/>
                <w:szCs w:val="20"/>
                <w:lang w:val="fr-CA"/>
              </w:rPr>
            </w:pPr>
            <w:r w:rsidRPr="000213DD">
              <w:rPr>
                <w:sz w:val="20"/>
                <w:szCs w:val="20"/>
                <w:lang w:val="fr-CA"/>
              </w:rPr>
              <w:t>Le 16 avril 2013</w:t>
            </w:r>
          </w:p>
          <w:p w:rsidR="007F4318" w:rsidRPr="000213DD" w:rsidRDefault="007F4318" w:rsidP="00DF0B43">
            <w:pPr>
              <w:rPr>
                <w:sz w:val="20"/>
                <w:szCs w:val="20"/>
                <w:lang w:val="fr-CA"/>
              </w:rPr>
            </w:pPr>
            <w:r w:rsidRPr="000213DD">
              <w:rPr>
                <w:sz w:val="20"/>
                <w:szCs w:val="20"/>
                <w:lang w:val="fr-CA"/>
              </w:rPr>
              <w:t>Cour supérieure du Québec</w:t>
            </w:r>
          </w:p>
          <w:p w:rsidR="007F4318" w:rsidRPr="000213DD" w:rsidRDefault="007F4318" w:rsidP="00DF0B43">
            <w:pPr>
              <w:rPr>
                <w:sz w:val="20"/>
                <w:szCs w:val="20"/>
              </w:rPr>
            </w:pPr>
            <w:r w:rsidRPr="000213DD">
              <w:rPr>
                <w:sz w:val="20"/>
                <w:szCs w:val="20"/>
              </w:rPr>
              <w:t xml:space="preserve">(Le </w:t>
            </w:r>
            <w:proofErr w:type="spellStart"/>
            <w:r w:rsidRPr="000213DD">
              <w:rPr>
                <w:sz w:val="20"/>
                <w:szCs w:val="20"/>
              </w:rPr>
              <w:t>juge</w:t>
            </w:r>
            <w:proofErr w:type="spellEnd"/>
            <w:r w:rsidRPr="000213DD">
              <w:rPr>
                <w:sz w:val="20"/>
                <w:szCs w:val="20"/>
              </w:rPr>
              <w:t xml:space="preserve"> Blanchet)</w:t>
            </w:r>
          </w:p>
          <w:p w:rsidR="007F4318" w:rsidRPr="000213DD" w:rsidRDefault="009A60CD" w:rsidP="00DF0B43">
            <w:pPr>
              <w:rPr>
                <w:sz w:val="20"/>
                <w:szCs w:val="20"/>
              </w:rPr>
            </w:pPr>
            <w:hyperlink r:id="rId38" w:history="1">
              <w:r w:rsidR="007F4318" w:rsidRPr="000213DD">
                <w:rPr>
                  <w:rStyle w:val="Hyperlink"/>
                  <w:sz w:val="20"/>
                  <w:szCs w:val="20"/>
                </w:rPr>
                <w:t>2013 QCCS 1742</w:t>
              </w:r>
            </w:hyperlink>
          </w:p>
          <w:p w:rsidR="007F4318" w:rsidRPr="000213DD" w:rsidRDefault="007F4318" w:rsidP="00DF0B43">
            <w:pPr>
              <w:rPr>
                <w:sz w:val="20"/>
                <w:szCs w:val="20"/>
                <w:lang w:val="en-US"/>
              </w:rPr>
            </w:pPr>
          </w:p>
        </w:tc>
        <w:tc>
          <w:tcPr>
            <w:tcW w:w="240" w:type="pct"/>
          </w:tcPr>
          <w:p w:rsidR="007F4318" w:rsidRPr="000213DD" w:rsidRDefault="007F4318" w:rsidP="00DF0B43">
            <w:pPr>
              <w:rPr>
                <w:sz w:val="20"/>
                <w:szCs w:val="20"/>
                <w:lang w:val="en-US"/>
              </w:rPr>
            </w:pPr>
          </w:p>
        </w:tc>
        <w:tc>
          <w:tcPr>
            <w:tcW w:w="2359" w:type="pct"/>
          </w:tcPr>
          <w:p w:rsidR="007F4318" w:rsidRPr="000213DD" w:rsidRDefault="007F4318" w:rsidP="00DF0B43">
            <w:pPr>
              <w:rPr>
                <w:sz w:val="20"/>
                <w:szCs w:val="20"/>
                <w:lang w:val="fr-CA"/>
              </w:rPr>
            </w:pPr>
            <w:r w:rsidRPr="000213DD">
              <w:rPr>
                <w:sz w:val="20"/>
                <w:szCs w:val="20"/>
                <w:lang w:val="fr-CA"/>
              </w:rPr>
              <w:t xml:space="preserve">Requêtes en nullité de </w:t>
            </w:r>
            <w:proofErr w:type="gramStart"/>
            <w:r w:rsidRPr="000213DD">
              <w:rPr>
                <w:sz w:val="20"/>
                <w:szCs w:val="20"/>
                <w:lang w:val="fr-CA"/>
              </w:rPr>
              <w:t>sentence arbitrale  rejetées</w:t>
            </w:r>
            <w:proofErr w:type="gramEnd"/>
            <w:r w:rsidRPr="000213DD">
              <w:rPr>
                <w:sz w:val="20"/>
                <w:szCs w:val="20"/>
                <w:lang w:val="fr-CA"/>
              </w:rPr>
              <w:t>.</w:t>
            </w:r>
          </w:p>
          <w:p w:rsidR="007F4318" w:rsidRPr="000213DD" w:rsidRDefault="007F4318" w:rsidP="00DF0B43">
            <w:pPr>
              <w:rPr>
                <w:sz w:val="20"/>
                <w:szCs w:val="20"/>
                <w:lang w:val="fr-CA"/>
              </w:rPr>
            </w:pPr>
          </w:p>
          <w:p w:rsidR="007F4318" w:rsidRPr="000213DD" w:rsidRDefault="007F4318" w:rsidP="00DF0B43">
            <w:pPr>
              <w:rPr>
                <w:sz w:val="20"/>
                <w:szCs w:val="20"/>
              </w:rPr>
            </w:pPr>
            <w:r w:rsidRPr="000213DD">
              <w:rPr>
                <w:sz w:val="20"/>
                <w:szCs w:val="20"/>
              </w:rPr>
              <w:t xml:space="preserve">Sentence </w:t>
            </w:r>
            <w:proofErr w:type="spellStart"/>
            <w:r w:rsidRPr="000213DD">
              <w:rPr>
                <w:sz w:val="20"/>
                <w:szCs w:val="20"/>
              </w:rPr>
              <w:t>arbitrale</w:t>
            </w:r>
            <w:proofErr w:type="spellEnd"/>
            <w:r w:rsidRPr="000213DD">
              <w:rPr>
                <w:sz w:val="20"/>
                <w:szCs w:val="20"/>
              </w:rPr>
              <w:t xml:space="preserve"> </w:t>
            </w:r>
            <w:proofErr w:type="spellStart"/>
            <w:r w:rsidRPr="000213DD">
              <w:rPr>
                <w:sz w:val="20"/>
                <w:szCs w:val="20"/>
              </w:rPr>
              <w:t>homologuée</w:t>
            </w:r>
            <w:proofErr w:type="spellEnd"/>
            <w:r w:rsidRPr="000213DD">
              <w:rPr>
                <w:sz w:val="20"/>
                <w:szCs w:val="20"/>
              </w:rPr>
              <w:t>.</w:t>
            </w:r>
          </w:p>
          <w:p w:rsidR="007F4318" w:rsidRPr="000213DD" w:rsidRDefault="007F4318" w:rsidP="00DF0B43">
            <w:pPr>
              <w:rPr>
                <w:sz w:val="20"/>
                <w:szCs w:val="20"/>
              </w:rPr>
            </w:pPr>
          </w:p>
        </w:tc>
      </w:tr>
      <w:tr w:rsidR="007F4318" w:rsidRPr="000213DD" w:rsidTr="00F761E4">
        <w:tc>
          <w:tcPr>
            <w:tcW w:w="2401" w:type="pct"/>
          </w:tcPr>
          <w:p w:rsidR="007F4318" w:rsidRPr="000213DD" w:rsidRDefault="007F4318" w:rsidP="00DF0B43">
            <w:pPr>
              <w:rPr>
                <w:sz w:val="20"/>
                <w:szCs w:val="20"/>
                <w:lang w:val="fr-CA"/>
              </w:rPr>
            </w:pPr>
            <w:r w:rsidRPr="000213DD">
              <w:rPr>
                <w:sz w:val="20"/>
                <w:szCs w:val="20"/>
                <w:lang w:val="fr-CA"/>
              </w:rPr>
              <w:t>Le 17 août 2015</w:t>
            </w:r>
          </w:p>
          <w:p w:rsidR="007F4318" w:rsidRPr="000213DD" w:rsidRDefault="007F4318" w:rsidP="00DF0B43">
            <w:pPr>
              <w:rPr>
                <w:sz w:val="20"/>
                <w:szCs w:val="20"/>
                <w:lang w:val="fr-CA"/>
              </w:rPr>
            </w:pPr>
            <w:r w:rsidRPr="000213DD">
              <w:rPr>
                <w:sz w:val="20"/>
                <w:szCs w:val="20"/>
                <w:lang w:val="fr-CA"/>
              </w:rPr>
              <w:t>Cour d’appel du Québec (Québec)</w:t>
            </w:r>
          </w:p>
          <w:p w:rsidR="007F4318" w:rsidRPr="000213DD" w:rsidRDefault="007F4318" w:rsidP="00DF0B43">
            <w:pPr>
              <w:rPr>
                <w:sz w:val="20"/>
                <w:szCs w:val="20"/>
                <w:lang w:val="fr-CA"/>
              </w:rPr>
            </w:pPr>
            <w:r w:rsidRPr="000213DD">
              <w:rPr>
                <w:sz w:val="20"/>
                <w:szCs w:val="20"/>
                <w:lang w:val="fr-CA"/>
              </w:rPr>
              <w:t xml:space="preserve">(Les juges Rochette, </w:t>
            </w:r>
            <w:proofErr w:type="spellStart"/>
            <w:r w:rsidRPr="000213DD">
              <w:rPr>
                <w:sz w:val="20"/>
                <w:szCs w:val="20"/>
                <w:lang w:val="fr-CA"/>
              </w:rPr>
              <w:t>Kasirer</w:t>
            </w:r>
            <w:proofErr w:type="spellEnd"/>
            <w:r w:rsidRPr="000213DD">
              <w:rPr>
                <w:sz w:val="20"/>
                <w:szCs w:val="20"/>
                <w:lang w:val="fr-CA"/>
              </w:rPr>
              <w:t xml:space="preserve"> et Gagnon)</w:t>
            </w:r>
          </w:p>
          <w:p w:rsidR="007F4318" w:rsidRPr="000213DD" w:rsidRDefault="009A60CD" w:rsidP="00DF0B43">
            <w:pPr>
              <w:rPr>
                <w:sz w:val="20"/>
                <w:szCs w:val="20"/>
              </w:rPr>
            </w:pPr>
            <w:hyperlink r:id="rId39" w:history="1">
              <w:r w:rsidR="007F4318" w:rsidRPr="000213DD">
                <w:rPr>
                  <w:rStyle w:val="Hyperlink"/>
                  <w:sz w:val="20"/>
                  <w:szCs w:val="20"/>
                </w:rPr>
                <w:t>2015 QCCA 1346</w:t>
              </w:r>
            </w:hyperlink>
          </w:p>
          <w:p w:rsidR="007F4318" w:rsidRPr="000213DD" w:rsidRDefault="007F4318" w:rsidP="00DF0B43">
            <w:pPr>
              <w:rPr>
                <w:sz w:val="20"/>
                <w:szCs w:val="20"/>
                <w:lang w:val="en-US"/>
              </w:rPr>
            </w:pPr>
          </w:p>
        </w:tc>
        <w:tc>
          <w:tcPr>
            <w:tcW w:w="240" w:type="pct"/>
          </w:tcPr>
          <w:p w:rsidR="007F4318" w:rsidRPr="000213DD" w:rsidRDefault="007F4318" w:rsidP="00DF0B43">
            <w:pPr>
              <w:rPr>
                <w:sz w:val="20"/>
                <w:szCs w:val="20"/>
                <w:lang w:val="en-US"/>
              </w:rPr>
            </w:pPr>
          </w:p>
        </w:tc>
        <w:tc>
          <w:tcPr>
            <w:tcW w:w="2359" w:type="pct"/>
          </w:tcPr>
          <w:p w:rsidR="007F4318" w:rsidRPr="000213DD" w:rsidRDefault="007F4318" w:rsidP="00DF0B43">
            <w:pPr>
              <w:rPr>
                <w:sz w:val="20"/>
                <w:szCs w:val="20"/>
              </w:rPr>
            </w:pPr>
            <w:proofErr w:type="spellStart"/>
            <w:r w:rsidRPr="000213DD">
              <w:rPr>
                <w:sz w:val="20"/>
                <w:szCs w:val="20"/>
              </w:rPr>
              <w:t>Pourvois</w:t>
            </w:r>
            <w:proofErr w:type="spellEnd"/>
            <w:r w:rsidRPr="000213DD">
              <w:rPr>
                <w:sz w:val="20"/>
                <w:szCs w:val="20"/>
              </w:rPr>
              <w:t xml:space="preserve"> </w:t>
            </w:r>
            <w:proofErr w:type="spellStart"/>
            <w:r w:rsidRPr="000213DD">
              <w:rPr>
                <w:sz w:val="20"/>
                <w:szCs w:val="20"/>
              </w:rPr>
              <w:t>rejetés</w:t>
            </w:r>
            <w:proofErr w:type="spellEnd"/>
            <w:r w:rsidRPr="000213DD">
              <w:rPr>
                <w:sz w:val="20"/>
                <w:szCs w:val="20"/>
              </w:rPr>
              <w:t>.</w:t>
            </w:r>
          </w:p>
          <w:p w:rsidR="007F4318" w:rsidRPr="000213DD" w:rsidRDefault="007F4318" w:rsidP="00DF0B43">
            <w:pPr>
              <w:rPr>
                <w:sz w:val="20"/>
                <w:szCs w:val="20"/>
              </w:rPr>
            </w:pPr>
          </w:p>
        </w:tc>
      </w:tr>
      <w:tr w:rsidR="007F4318" w:rsidRPr="000213DD" w:rsidTr="00F761E4">
        <w:tc>
          <w:tcPr>
            <w:tcW w:w="2401" w:type="pct"/>
          </w:tcPr>
          <w:p w:rsidR="007F4318" w:rsidRPr="000213DD" w:rsidRDefault="007F4318" w:rsidP="00DF0B43">
            <w:pPr>
              <w:rPr>
                <w:sz w:val="20"/>
                <w:szCs w:val="20"/>
                <w:lang w:val="fr-CA"/>
              </w:rPr>
            </w:pPr>
            <w:r w:rsidRPr="000213DD">
              <w:rPr>
                <w:sz w:val="20"/>
                <w:szCs w:val="20"/>
                <w:lang w:val="fr-CA"/>
              </w:rPr>
              <w:t>Le 16 octobre 2015</w:t>
            </w:r>
          </w:p>
          <w:p w:rsidR="007F4318" w:rsidRPr="000213DD" w:rsidRDefault="007F4318" w:rsidP="00DF0B43">
            <w:pPr>
              <w:rPr>
                <w:sz w:val="20"/>
                <w:szCs w:val="20"/>
                <w:lang w:val="fr-CA"/>
              </w:rPr>
            </w:pPr>
            <w:r w:rsidRPr="000213DD">
              <w:rPr>
                <w:sz w:val="20"/>
                <w:szCs w:val="20"/>
                <w:lang w:val="fr-CA"/>
              </w:rPr>
              <w:t>Cour suprême du Canada</w:t>
            </w:r>
          </w:p>
          <w:p w:rsidR="007F4318" w:rsidRPr="000213DD" w:rsidRDefault="007F4318" w:rsidP="00DF0B43">
            <w:pPr>
              <w:rPr>
                <w:sz w:val="20"/>
                <w:szCs w:val="20"/>
                <w:lang w:val="fr-CA"/>
              </w:rPr>
            </w:pPr>
          </w:p>
        </w:tc>
        <w:tc>
          <w:tcPr>
            <w:tcW w:w="240" w:type="pct"/>
          </w:tcPr>
          <w:p w:rsidR="007F4318" w:rsidRPr="000213DD" w:rsidRDefault="007F4318" w:rsidP="00DF0B43">
            <w:pPr>
              <w:rPr>
                <w:sz w:val="20"/>
                <w:szCs w:val="20"/>
                <w:lang w:val="fr-CA"/>
              </w:rPr>
            </w:pPr>
          </w:p>
        </w:tc>
        <w:tc>
          <w:tcPr>
            <w:tcW w:w="2359" w:type="pct"/>
          </w:tcPr>
          <w:p w:rsidR="007F4318" w:rsidRPr="000213DD" w:rsidRDefault="007F4318" w:rsidP="00DF0B43">
            <w:pPr>
              <w:rPr>
                <w:sz w:val="20"/>
                <w:szCs w:val="20"/>
              </w:rPr>
            </w:pPr>
            <w:proofErr w:type="spellStart"/>
            <w:r w:rsidRPr="000213DD">
              <w:rPr>
                <w:sz w:val="20"/>
                <w:szCs w:val="20"/>
              </w:rPr>
              <w:t>Demande</w:t>
            </w:r>
            <w:proofErr w:type="spellEnd"/>
            <w:r w:rsidRPr="000213DD">
              <w:rPr>
                <w:sz w:val="20"/>
                <w:szCs w:val="20"/>
              </w:rPr>
              <w:t xml:space="preserve"> </w:t>
            </w:r>
            <w:proofErr w:type="spellStart"/>
            <w:r w:rsidRPr="000213DD">
              <w:rPr>
                <w:sz w:val="20"/>
                <w:szCs w:val="20"/>
              </w:rPr>
              <w:t>d'autorisation</w:t>
            </w:r>
            <w:proofErr w:type="spellEnd"/>
            <w:r w:rsidRPr="000213DD">
              <w:rPr>
                <w:sz w:val="20"/>
                <w:szCs w:val="20"/>
              </w:rPr>
              <w:t xml:space="preserve"> </w:t>
            </w:r>
            <w:proofErr w:type="spellStart"/>
            <w:r w:rsidRPr="000213DD">
              <w:rPr>
                <w:sz w:val="20"/>
                <w:szCs w:val="20"/>
              </w:rPr>
              <w:t>d'appel</w:t>
            </w:r>
            <w:proofErr w:type="spellEnd"/>
            <w:r w:rsidRPr="000213DD">
              <w:rPr>
                <w:sz w:val="20"/>
                <w:szCs w:val="20"/>
              </w:rPr>
              <w:t xml:space="preserve"> </w:t>
            </w:r>
            <w:proofErr w:type="spellStart"/>
            <w:r w:rsidRPr="000213DD">
              <w:rPr>
                <w:sz w:val="20"/>
                <w:szCs w:val="20"/>
              </w:rPr>
              <w:t>déposée</w:t>
            </w:r>
            <w:proofErr w:type="spellEnd"/>
          </w:p>
          <w:p w:rsidR="007F4318" w:rsidRPr="000213DD" w:rsidRDefault="007F4318" w:rsidP="00DF0B43">
            <w:pPr>
              <w:rPr>
                <w:sz w:val="20"/>
                <w:szCs w:val="20"/>
              </w:rPr>
            </w:pPr>
          </w:p>
        </w:tc>
      </w:tr>
    </w:tbl>
    <w:p w:rsidR="007F4318" w:rsidRPr="000213DD" w:rsidRDefault="009A60CD" w:rsidP="00DF0B43">
      <w:pPr>
        <w:rPr>
          <w:sz w:val="20"/>
          <w:szCs w:val="20"/>
          <w:lang w:val="fr-CA"/>
        </w:rPr>
      </w:pPr>
      <w:r>
        <w:rPr>
          <w:sz w:val="20"/>
          <w:szCs w:val="20"/>
          <w:lang w:val="fr-CA"/>
        </w:rPr>
        <w:pict>
          <v:rect id="_x0000_i1058" style="width:2in;height:1pt" o:hrpct="0" o:hralign="center" o:hrstd="t" o:hrnoshade="t" o:hr="t" fillcolor="black [3213]" stroked="f"/>
        </w:pict>
      </w:r>
    </w:p>
    <w:p w:rsidR="00FA6570" w:rsidRPr="000213DD" w:rsidRDefault="00FA6570">
      <w:pPr>
        <w:rPr>
          <w:sz w:val="20"/>
          <w:szCs w:val="20"/>
          <w:lang w:val="fr-CA"/>
        </w:rPr>
      </w:pPr>
      <w:r w:rsidRPr="000213DD">
        <w:rPr>
          <w:sz w:val="20"/>
          <w:szCs w:val="20"/>
          <w:lang w:val="fr-CA"/>
        </w:rPr>
        <w:br w:type="page"/>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72"/>
      </w:tblGrid>
      <w:tr w:rsidR="00C221A9" w:rsidRPr="009A60CD" w:rsidTr="00F761E4">
        <w:trPr>
          <w:cantSplit/>
        </w:trPr>
        <w:tc>
          <w:tcPr>
            <w:tcW w:w="1458" w:type="dxa"/>
          </w:tcPr>
          <w:p w:rsidR="00C221A9" w:rsidRPr="000213DD" w:rsidRDefault="00C221A9" w:rsidP="00DF0B43">
            <w:pPr>
              <w:rPr>
                <w:rFonts w:cs="Times New Roman"/>
                <w:b/>
                <w:sz w:val="20"/>
                <w:szCs w:val="20"/>
                <w:lang w:val="fr-CA"/>
              </w:rPr>
            </w:pPr>
            <w:r w:rsidRPr="000213DD">
              <w:rPr>
                <w:rFonts w:cs="Times New Roman"/>
                <w:b/>
                <w:sz w:val="20"/>
                <w:szCs w:val="20"/>
                <w:lang w:val="fr-CA"/>
              </w:rPr>
              <w:t>36685</w:t>
            </w:r>
          </w:p>
        </w:tc>
        <w:tc>
          <w:tcPr>
            <w:tcW w:w="8172" w:type="dxa"/>
          </w:tcPr>
          <w:p w:rsidR="00C221A9" w:rsidRPr="000213DD" w:rsidRDefault="00C221A9" w:rsidP="00DF0B43">
            <w:pPr>
              <w:pStyle w:val="SCCLsocParty"/>
              <w:rPr>
                <w:rFonts w:cs="Times New Roman"/>
                <w:b w:val="0"/>
                <w:sz w:val="20"/>
                <w:szCs w:val="20"/>
                <w:lang w:val="fr-CA"/>
              </w:rPr>
            </w:pPr>
            <w:proofErr w:type="spellStart"/>
            <w:r w:rsidRPr="000213DD">
              <w:rPr>
                <w:sz w:val="20"/>
                <w:szCs w:val="20"/>
                <w:u w:val="single"/>
                <w:lang w:val="fr-CA"/>
              </w:rPr>
              <w:t>Endorecherche</w:t>
            </w:r>
            <w:proofErr w:type="spellEnd"/>
            <w:r w:rsidRPr="000213DD">
              <w:rPr>
                <w:sz w:val="20"/>
                <w:szCs w:val="20"/>
                <w:u w:val="single"/>
                <w:lang w:val="fr-CA"/>
              </w:rPr>
              <w:t xml:space="preserve"> </w:t>
            </w:r>
            <w:proofErr w:type="spellStart"/>
            <w:r w:rsidRPr="000213DD">
              <w:rPr>
                <w:sz w:val="20"/>
                <w:szCs w:val="20"/>
                <w:u w:val="single"/>
                <w:lang w:val="fr-CA"/>
              </w:rPr>
              <w:t>inc.</w:t>
            </w:r>
            <w:proofErr w:type="spellEnd"/>
            <w:r w:rsidRPr="000213DD">
              <w:rPr>
                <w:sz w:val="20"/>
                <w:szCs w:val="20"/>
                <w:u w:val="single"/>
                <w:lang w:val="fr-CA"/>
              </w:rPr>
              <w:t xml:space="preserve"> et Fernand Labrie c. Centre hospitalier universitaire de Québec et Université Laval -et- </w:t>
            </w:r>
            <w:proofErr w:type="spellStart"/>
            <w:r w:rsidRPr="000213DD">
              <w:rPr>
                <w:sz w:val="20"/>
                <w:szCs w:val="20"/>
                <w:u w:val="single"/>
                <w:lang w:val="fr-CA"/>
              </w:rPr>
              <w:t>EndoCeutics</w:t>
            </w:r>
            <w:proofErr w:type="spellEnd"/>
            <w:r w:rsidRPr="000213DD">
              <w:rPr>
                <w:sz w:val="20"/>
                <w:szCs w:val="20"/>
                <w:u w:val="single"/>
                <w:lang w:val="fr-CA"/>
              </w:rPr>
              <w:t xml:space="preserve"> </w:t>
            </w:r>
            <w:proofErr w:type="spellStart"/>
            <w:r w:rsidRPr="000213DD">
              <w:rPr>
                <w:sz w:val="20"/>
                <w:szCs w:val="20"/>
                <w:u w:val="single"/>
                <w:lang w:val="fr-CA"/>
              </w:rPr>
              <w:t>inc.</w:t>
            </w:r>
            <w:proofErr w:type="spellEnd"/>
            <w:r w:rsidRPr="000213DD">
              <w:rPr>
                <w:sz w:val="20"/>
                <w:szCs w:val="20"/>
                <w:u w:val="single"/>
                <w:lang w:val="fr-CA"/>
              </w:rPr>
              <w:t xml:space="preserve"> - et entre - </w:t>
            </w:r>
            <w:proofErr w:type="spellStart"/>
            <w:r w:rsidRPr="000213DD">
              <w:rPr>
                <w:sz w:val="20"/>
                <w:szCs w:val="20"/>
                <w:u w:val="single"/>
                <w:lang w:val="fr-CA"/>
              </w:rPr>
              <w:t>Endorecherche</w:t>
            </w:r>
            <w:proofErr w:type="spellEnd"/>
            <w:r w:rsidRPr="000213DD">
              <w:rPr>
                <w:sz w:val="20"/>
                <w:szCs w:val="20"/>
                <w:u w:val="single"/>
                <w:lang w:val="fr-CA"/>
              </w:rPr>
              <w:t xml:space="preserve"> </w:t>
            </w:r>
            <w:proofErr w:type="spellStart"/>
            <w:r w:rsidRPr="000213DD">
              <w:rPr>
                <w:sz w:val="20"/>
                <w:szCs w:val="20"/>
                <w:u w:val="single"/>
                <w:lang w:val="fr-CA"/>
              </w:rPr>
              <w:t>inc.</w:t>
            </w:r>
            <w:proofErr w:type="spellEnd"/>
            <w:r w:rsidRPr="000213DD">
              <w:rPr>
                <w:sz w:val="20"/>
                <w:szCs w:val="20"/>
                <w:u w:val="single"/>
                <w:lang w:val="fr-CA"/>
              </w:rPr>
              <w:t xml:space="preserve"> et Fernand Labrie c. Université Laval et Centre hospitalier universitaire de Québec -et- </w:t>
            </w:r>
            <w:proofErr w:type="spellStart"/>
            <w:r w:rsidRPr="000213DD">
              <w:rPr>
                <w:sz w:val="20"/>
                <w:szCs w:val="20"/>
                <w:u w:val="single"/>
                <w:lang w:val="fr-CA"/>
              </w:rPr>
              <w:t>EndoCeutics</w:t>
            </w:r>
            <w:proofErr w:type="spellEnd"/>
            <w:r w:rsidRPr="000213DD">
              <w:rPr>
                <w:sz w:val="20"/>
                <w:szCs w:val="20"/>
                <w:u w:val="single"/>
                <w:lang w:val="fr-CA"/>
              </w:rPr>
              <w:t xml:space="preserve"> </w:t>
            </w:r>
            <w:proofErr w:type="spellStart"/>
            <w:r w:rsidRPr="000213DD">
              <w:rPr>
                <w:sz w:val="20"/>
                <w:szCs w:val="20"/>
                <w:u w:val="single"/>
                <w:lang w:val="fr-CA"/>
              </w:rPr>
              <w:t>inc.</w:t>
            </w:r>
            <w:proofErr w:type="spellEnd"/>
            <w:r w:rsidRPr="000213DD">
              <w:rPr>
                <w:sz w:val="20"/>
                <w:szCs w:val="20"/>
                <w:u w:val="single"/>
                <w:lang w:val="fr-CA"/>
              </w:rPr>
              <w:t xml:space="preserve"> - et entre</w:t>
            </w:r>
            <w:r w:rsidR="00695B0A" w:rsidRPr="000213DD">
              <w:rPr>
                <w:sz w:val="20"/>
                <w:szCs w:val="20"/>
                <w:u w:val="single"/>
                <w:lang w:val="fr-CA"/>
              </w:rPr>
              <w:t> </w:t>
            </w:r>
            <w:r w:rsidRPr="000213DD">
              <w:rPr>
                <w:sz w:val="20"/>
                <w:szCs w:val="20"/>
                <w:u w:val="single"/>
                <w:lang w:val="fr-CA"/>
              </w:rPr>
              <w:t xml:space="preserve">- </w:t>
            </w:r>
            <w:proofErr w:type="spellStart"/>
            <w:r w:rsidRPr="000213DD">
              <w:rPr>
                <w:sz w:val="20"/>
                <w:szCs w:val="20"/>
                <w:u w:val="single"/>
                <w:lang w:val="fr-CA"/>
              </w:rPr>
              <w:t>Endorecherche</w:t>
            </w:r>
            <w:proofErr w:type="spellEnd"/>
            <w:r w:rsidRPr="000213DD">
              <w:rPr>
                <w:sz w:val="20"/>
                <w:szCs w:val="20"/>
                <w:u w:val="single"/>
                <w:lang w:val="fr-CA"/>
              </w:rPr>
              <w:t xml:space="preserve"> </w:t>
            </w:r>
            <w:proofErr w:type="spellStart"/>
            <w:r w:rsidRPr="000213DD">
              <w:rPr>
                <w:sz w:val="20"/>
                <w:szCs w:val="20"/>
                <w:u w:val="single"/>
                <w:lang w:val="fr-CA"/>
              </w:rPr>
              <w:t>inc.</w:t>
            </w:r>
            <w:proofErr w:type="spellEnd"/>
            <w:r w:rsidRPr="000213DD">
              <w:rPr>
                <w:sz w:val="20"/>
                <w:szCs w:val="20"/>
                <w:u w:val="single"/>
                <w:lang w:val="fr-CA"/>
              </w:rPr>
              <w:t xml:space="preserve"> et Fernand Labrie - et - Centre hospitalier universitaire de Québec et Université Laval -et- </w:t>
            </w:r>
            <w:proofErr w:type="spellStart"/>
            <w:r w:rsidRPr="000213DD">
              <w:rPr>
                <w:sz w:val="20"/>
                <w:szCs w:val="20"/>
                <w:u w:val="single"/>
                <w:lang w:val="fr-CA"/>
              </w:rPr>
              <w:t>EndoCeutics</w:t>
            </w:r>
            <w:proofErr w:type="spellEnd"/>
            <w:r w:rsidRPr="000213DD">
              <w:rPr>
                <w:sz w:val="20"/>
                <w:szCs w:val="20"/>
                <w:u w:val="single"/>
                <w:lang w:val="fr-CA"/>
              </w:rPr>
              <w:t xml:space="preserve"> </w:t>
            </w:r>
            <w:proofErr w:type="spellStart"/>
            <w:r w:rsidRPr="000213DD">
              <w:rPr>
                <w:sz w:val="20"/>
                <w:szCs w:val="20"/>
                <w:u w:val="single"/>
                <w:lang w:val="fr-CA"/>
              </w:rPr>
              <w:t>inc.</w:t>
            </w:r>
            <w:proofErr w:type="spellEnd"/>
            <w:r w:rsidRPr="000213DD">
              <w:rPr>
                <w:sz w:val="20"/>
                <w:szCs w:val="20"/>
                <w:u w:val="single"/>
                <w:lang w:val="fr-CA"/>
              </w:rPr>
              <w:t xml:space="preserve">, Jacques Philippon, </w:t>
            </w:r>
            <w:r w:rsidRPr="000213DD">
              <w:rPr>
                <w:i/>
                <w:sz w:val="20"/>
                <w:szCs w:val="20"/>
                <w:u w:val="single"/>
                <w:lang w:val="fr-CA"/>
              </w:rPr>
              <w:t>ès qualités</w:t>
            </w:r>
            <w:r w:rsidRPr="000213DD">
              <w:rPr>
                <w:sz w:val="20"/>
                <w:szCs w:val="20"/>
                <w:u w:val="single"/>
                <w:lang w:val="fr-CA"/>
              </w:rPr>
              <w:t xml:space="preserve">, Jean Moisan, </w:t>
            </w:r>
            <w:r w:rsidRPr="000213DD">
              <w:rPr>
                <w:i/>
                <w:sz w:val="20"/>
                <w:szCs w:val="20"/>
                <w:u w:val="single"/>
                <w:lang w:val="fr-CA"/>
              </w:rPr>
              <w:t xml:space="preserve">ès qualités </w:t>
            </w:r>
            <w:r w:rsidRPr="000213DD">
              <w:rPr>
                <w:sz w:val="20"/>
                <w:szCs w:val="20"/>
                <w:u w:val="single"/>
                <w:lang w:val="fr-CA"/>
              </w:rPr>
              <w:t xml:space="preserve">et Jean </w:t>
            </w:r>
            <w:proofErr w:type="spellStart"/>
            <w:r w:rsidRPr="000213DD">
              <w:rPr>
                <w:sz w:val="20"/>
                <w:szCs w:val="20"/>
                <w:u w:val="single"/>
                <w:lang w:val="fr-CA"/>
              </w:rPr>
              <w:t>McNicoll</w:t>
            </w:r>
            <w:proofErr w:type="spellEnd"/>
            <w:r w:rsidRPr="000213DD">
              <w:rPr>
                <w:sz w:val="20"/>
                <w:szCs w:val="20"/>
                <w:u w:val="single"/>
                <w:lang w:val="fr-CA"/>
              </w:rPr>
              <w:t xml:space="preserve">, </w:t>
            </w:r>
            <w:r w:rsidRPr="000213DD">
              <w:rPr>
                <w:i/>
                <w:sz w:val="20"/>
                <w:szCs w:val="20"/>
                <w:u w:val="single"/>
                <w:lang w:val="fr-CA"/>
              </w:rPr>
              <w:t>ès qualités</w:t>
            </w:r>
            <w:r w:rsidRPr="000213DD">
              <w:rPr>
                <w:rFonts w:cs="Times New Roman"/>
                <w:sz w:val="20"/>
                <w:szCs w:val="20"/>
                <w:lang w:val="fr-CA"/>
              </w:rPr>
              <w:t xml:space="preserve"> </w:t>
            </w:r>
            <w:r w:rsidRPr="000213DD">
              <w:rPr>
                <w:rFonts w:cs="Times New Roman"/>
                <w:b w:val="0"/>
                <w:sz w:val="20"/>
                <w:szCs w:val="20"/>
                <w:lang w:val="fr-CA"/>
              </w:rPr>
              <w:t>(</w:t>
            </w:r>
            <w:proofErr w:type="spellStart"/>
            <w:r w:rsidR="002B3CC2" w:rsidRPr="000213DD">
              <w:rPr>
                <w:rFonts w:cs="Times New Roman"/>
                <w:b w:val="0"/>
                <w:sz w:val="20"/>
                <w:szCs w:val="20"/>
                <w:lang w:val="fr-CA"/>
              </w:rPr>
              <w:t>Qc</w:t>
            </w:r>
            <w:proofErr w:type="spellEnd"/>
            <w:r w:rsidRPr="000213DD">
              <w:rPr>
                <w:rFonts w:cs="Times New Roman"/>
                <w:b w:val="0"/>
                <w:sz w:val="20"/>
                <w:szCs w:val="20"/>
                <w:lang w:val="fr-CA"/>
              </w:rPr>
              <w:t>) (Civil</w:t>
            </w:r>
            <w:r w:rsidR="002B3CC2" w:rsidRPr="000213DD">
              <w:rPr>
                <w:rFonts w:cs="Times New Roman"/>
                <w:b w:val="0"/>
                <w:sz w:val="20"/>
                <w:szCs w:val="20"/>
                <w:lang w:val="fr-CA"/>
              </w:rPr>
              <w:t>e</w:t>
            </w:r>
            <w:r w:rsidRPr="000213DD">
              <w:rPr>
                <w:rFonts w:cs="Times New Roman"/>
                <w:b w:val="0"/>
                <w:sz w:val="20"/>
                <w:szCs w:val="20"/>
                <w:lang w:val="fr-CA"/>
              </w:rPr>
              <w:t>) (</w:t>
            </w:r>
            <w:r w:rsidR="002B3CC2" w:rsidRPr="000213DD">
              <w:rPr>
                <w:rFonts w:cs="Times New Roman"/>
                <w:b w:val="0"/>
                <w:sz w:val="20"/>
                <w:szCs w:val="20"/>
                <w:lang w:val="fr-CA"/>
              </w:rPr>
              <w:t>Autorisation</w:t>
            </w:r>
            <w:r w:rsidRPr="000213DD">
              <w:rPr>
                <w:rFonts w:cs="Times New Roman"/>
                <w:b w:val="0"/>
                <w:sz w:val="20"/>
                <w:szCs w:val="20"/>
                <w:lang w:val="fr-CA"/>
              </w:rPr>
              <w:t>)</w:t>
            </w:r>
          </w:p>
          <w:p w:rsidR="00C221A9" w:rsidRPr="000213DD" w:rsidRDefault="00C221A9" w:rsidP="00DF0B43">
            <w:pPr>
              <w:rPr>
                <w:rFonts w:cs="Times New Roman"/>
                <w:sz w:val="20"/>
                <w:szCs w:val="20"/>
                <w:lang w:val="fr-CA"/>
              </w:rPr>
            </w:pPr>
          </w:p>
        </w:tc>
      </w:tr>
      <w:tr w:rsidR="00C221A9" w:rsidRPr="009A60CD" w:rsidTr="00F761E4">
        <w:trPr>
          <w:cantSplit/>
        </w:trPr>
        <w:tc>
          <w:tcPr>
            <w:tcW w:w="1458" w:type="dxa"/>
          </w:tcPr>
          <w:p w:rsidR="00C221A9" w:rsidRPr="000213DD" w:rsidRDefault="00C221A9" w:rsidP="00DF0B43">
            <w:pPr>
              <w:rPr>
                <w:rFonts w:cs="Times New Roman"/>
                <w:sz w:val="20"/>
                <w:szCs w:val="20"/>
                <w:lang w:val="fr-CA"/>
              </w:rPr>
            </w:pPr>
            <w:r w:rsidRPr="000213DD">
              <w:rPr>
                <w:rFonts w:cs="Times New Roman"/>
                <w:sz w:val="20"/>
                <w:szCs w:val="20"/>
                <w:lang w:val="fr-CA"/>
              </w:rPr>
              <w:t>Coram :</w:t>
            </w:r>
          </w:p>
        </w:tc>
        <w:tc>
          <w:tcPr>
            <w:tcW w:w="8172" w:type="dxa"/>
          </w:tcPr>
          <w:p w:rsidR="00C221A9" w:rsidRPr="000213DD" w:rsidRDefault="00C221A9" w:rsidP="00DF0B43">
            <w:pPr>
              <w:rPr>
                <w:rStyle w:val="SCCCoramChar"/>
                <w:rFonts w:cs="Times New Roman"/>
                <w:sz w:val="20"/>
                <w:szCs w:val="20"/>
              </w:rPr>
            </w:pPr>
            <w:r w:rsidRPr="000213DD">
              <w:rPr>
                <w:rStyle w:val="SCCCoramChar"/>
                <w:rFonts w:cs="Times New Roman"/>
                <w:sz w:val="20"/>
                <w:szCs w:val="20"/>
              </w:rPr>
              <w:t xml:space="preserve">Les juges Cromwell, Wagner et Côté </w:t>
            </w:r>
          </w:p>
          <w:p w:rsidR="00C221A9" w:rsidRPr="000213DD" w:rsidRDefault="00C221A9" w:rsidP="00DF0B43">
            <w:pPr>
              <w:rPr>
                <w:rFonts w:cs="Times New Roman"/>
                <w:sz w:val="20"/>
                <w:szCs w:val="20"/>
                <w:u w:val="single"/>
                <w:lang w:val="fr-CA"/>
              </w:rPr>
            </w:pPr>
          </w:p>
        </w:tc>
      </w:tr>
      <w:tr w:rsidR="00C221A9" w:rsidRPr="000213DD" w:rsidTr="00F761E4">
        <w:trPr>
          <w:cantSplit/>
        </w:trPr>
        <w:tc>
          <w:tcPr>
            <w:tcW w:w="9630" w:type="dxa"/>
            <w:gridSpan w:val="2"/>
          </w:tcPr>
          <w:p w:rsidR="00C221A9" w:rsidRPr="000213DD" w:rsidRDefault="00C221A9" w:rsidP="00DF0B43">
            <w:pPr>
              <w:pStyle w:val="SCCShortJudgment"/>
              <w:ind w:firstLine="0"/>
              <w:rPr>
                <w:rFonts w:cs="Times New Roman"/>
                <w:szCs w:val="20"/>
                <w:lang w:val="fr-CA"/>
              </w:rPr>
            </w:pPr>
            <w:r w:rsidRPr="000213DD">
              <w:rPr>
                <w:rFonts w:cs="Times New Roman"/>
                <w:szCs w:val="20"/>
                <w:lang w:val="fr-CA"/>
              </w:rPr>
              <w:tab/>
            </w:r>
            <w:r w:rsidRPr="000213DD">
              <w:rPr>
                <w:lang w:val="fr-CA"/>
              </w:rPr>
              <w:t>La demande d’autorisation d’appel de l’arrêt de la Cour d’appel du Québec (Québec), numéros 200-09-008039-130, 200-09-008040-138 et 200-09-008041-136, 2015 QCCA 1347, daté du 17 août 2015, est rejetée avec dépens.</w:t>
            </w:r>
          </w:p>
          <w:p w:rsidR="00C221A9" w:rsidRPr="000213DD" w:rsidRDefault="00C221A9" w:rsidP="00DF0B43">
            <w:pPr>
              <w:pStyle w:val="SCCShortJudgment"/>
              <w:ind w:firstLine="0"/>
              <w:rPr>
                <w:rFonts w:cs="Times New Roman"/>
                <w:szCs w:val="20"/>
                <w:lang w:val="fr-CA"/>
              </w:rPr>
            </w:pPr>
          </w:p>
          <w:p w:rsidR="00C221A9" w:rsidRPr="000213DD" w:rsidRDefault="00C221A9" w:rsidP="00DF0B43">
            <w:pPr>
              <w:pStyle w:val="SCCShortJudgment"/>
              <w:rPr>
                <w:rFonts w:cs="Times New Roman"/>
                <w:szCs w:val="20"/>
              </w:rPr>
            </w:pPr>
            <w:r w:rsidRPr="000213DD">
              <w:t>The application for leave to appeal from the judgment of the Court of Appeal of Quebec (Québec), Numbers 200-09-008039-130, 200-09-008040-138 and 200-09-008041-136, 2015 QCCA 1347, dated August 17, 2015, is dismissed with costs.</w:t>
            </w:r>
          </w:p>
        </w:tc>
      </w:tr>
    </w:tbl>
    <w:p w:rsidR="00C221A9" w:rsidRPr="000213DD" w:rsidRDefault="00C221A9" w:rsidP="00DF0B43">
      <w:pPr>
        <w:rPr>
          <w:sz w:val="20"/>
          <w:szCs w:val="20"/>
          <w:u w:val="single"/>
        </w:rPr>
      </w:pPr>
    </w:p>
    <w:p w:rsidR="00C221A9" w:rsidRPr="000213DD" w:rsidRDefault="00C221A9" w:rsidP="00DF0B43">
      <w:pPr>
        <w:rPr>
          <w:sz w:val="20"/>
          <w:szCs w:val="20"/>
          <w:u w:val="single"/>
        </w:rPr>
      </w:pPr>
      <w:r w:rsidRPr="000213DD">
        <w:rPr>
          <w:sz w:val="20"/>
          <w:szCs w:val="20"/>
          <w:u w:val="single"/>
        </w:rPr>
        <w:t>CASE SUMMARY</w:t>
      </w:r>
    </w:p>
    <w:p w:rsidR="00C221A9" w:rsidRPr="000213DD" w:rsidRDefault="00C221A9" w:rsidP="00DF0B43">
      <w:pPr>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4619"/>
        <w:gridCol w:w="462"/>
        <w:gridCol w:w="4538"/>
      </w:tblGrid>
      <w:tr w:rsidR="002B3CC2" w:rsidRPr="000213DD" w:rsidTr="00F761E4">
        <w:tc>
          <w:tcPr>
            <w:tcW w:w="5000" w:type="pct"/>
            <w:gridSpan w:val="3"/>
          </w:tcPr>
          <w:p w:rsidR="002B3CC2" w:rsidRPr="000213DD" w:rsidRDefault="002B3CC2" w:rsidP="00DF0B43">
            <w:pPr>
              <w:pStyle w:val="SCCBanSummary"/>
              <w:rPr>
                <w:sz w:val="20"/>
                <w:szCs w:val="20"/>
              </w:rPr>
            </w:pPr>
            <w:r w:rsidRPr="000213DD">
              <w:rPr>
                <w:smallCaps w:val="0"/>
                <w:sz w:val="20"/>
                <w:szCs w:val="20"/>
              </w:rPr>
              <w:t xml:space="preserve">Arbitration </w:t>
            </w:r>
            <w:r w:rsidRPr="000213DD">
              <w:rPr>
                <w:sz w:val="20"/>
                <w:szCs w:val="20"/>
                <w:lang w:val="en-US"/>
              </w:rPr>
              <w:t>—</w:t>
            </w:r>
            <w:r w:rsidRPr="000213DD">
              <w:rPr>
                <w:smallCaps w:val="0"/>
                <w:sz w:val="20"/>
                <w:szCs w:val="20"/>
              </w:rPr>
              <w:t xml:space="preserve"> Commercial arbitration award </w:t>
            </w:r>
            <w:r w:rsidRPr="000213DD">
              <w:rPr>
                <w:sz w:val="20"/>
                <w:szCs w:val="20"/>
                <w:lang w:val="en-US"/>
              </w:rPr>
              <w:t>—</w:t>
            </w:r>
            <w:r w:rsidRPr="000213DD">
              <w:rPr>
                <w:smallCaps w:val="0"/>
                <w:sz w:val="20"/>
                <w:szCs w:val="20"/>
              </w:rPr>
              <w:t xml:space="preserve"> Motion to annul arbitration award under Quebec </w:t>
            </w:r>
            <w:r w:rsidRPr="000213DD">
              <w:rPr>
                <w:i/>
                <w:smallCaps w:val="0"/>
                <w:sz w:val="20"/>
                <w:szCs w:val="20"/>
              </w:rPr>
              <w:t xml:space="preserve">Code of Civil Procedure </w:t>
            </w:r>
            <w:r w:rsidRPr="000213DD">
              <w:rPr>
                <w:sz w:val="20"/>
                <w:szCs w:val="20"/>
                <w:lang w:val="en-US"/>
              </w:rPr>
              <w:t>—</w:t>
            </w:r>
            <w:r w:rsidRPr="000213DD">
              <w:rPr>
                <w:smallCaps w:val="0"/>
                <w:sz w:val="20"/>
                <w:szCs w:val="20"/>
              </w:rPr>
              <w:t xml:space="preserve"> How obligation imposed on arbitrators to decide dispute “according to the stipulations of the contract” should be interpreted </w:t>
            </w:r>
            <w:r w:rsidRPr="000213DD">
              <w:rPr>
                <w:sz w:val="20"/>
                <w:szCs w:val="20"/>
                <w:lang w:val="en-US"/>
              </w:rPr>
              <w:t>—</w:t>
            </w:r>
            <w:r w:rsidRPr="000213DD">
              <w:rPr>
                <w:smallCaps w:val="0"/>
                <w:sz w:val="20"/>
                <w:szCs w:val="20"/>
              </w:rPr>
              <w:t xml:space="preserve"> How that obligation can be judicially reviewed without also considering merits of dispute </w:t>
            </w:r>
            <w:r w:rsidRPr="000213DD">
              <w:rPr>
                <w:sz w:val="20"/>
                <w:szCs w:val="20"/>
                <w:lang w:val="en-US"/>
              </w:rPr>
              <w:t>—</w:t>
            </w:r>
            <w:r w:rsidRPr="000213DD">
              <w:rPr>
                <w:smallCaps w:val="0"/>
                <w:sz w:val="20"/>
                <w:szCs w:val="20"/>
              </w:rPr>
              <w:t xml:space="preserve"> </w:t>
            </w:r>
            <w:r w:rsidRPr="000213DD">
              <w:rPr>
                <w:i/>
                <w:smallCaps w:val="0"/>
                <w:sz w:val="20"/>
                <w:szCs w:val="20"/>
              </w:rPr>
              <w:t>Code of Civil Procedure</w:t>
            </w:r>
            <w:r w:rsidRPr="000213DD">
              <w:rPr>
                <w:smallCaps w:val="0"/>
                <w:sz w:val="20"/>
                <w:szCs w:val="20"/>
              </w:rPr>
              <w:t>, CQLR, c. C</w:t>
            </w:r>
            <w:r w:rsidRPr="000213DD">
              <w:rPr>
                <w:smallCaps w:val="0"/>
                <w:sz w:val="20"/>
                <w:szCs w:val="20"/>
              </w:rPr>
              <w:noBreakHyphen/>
              <w:t>25, art. 946.4.</w:t>
            </w:r>
          </w:p>
        </w:tc>
      </w:tr>
      <w:tr w:rsidR="002B3CC2" w:rsidRPr="000213DD" w:rsidTr="00F761E4">
        <w:tc>
          <w:tcPr>
            <w:tcW w:w="5000" w:type="pct"/>
            <w:gridSpan w:val="3"/>
          </w:tcPr>
          <w:p w:rsidR="002B3CC2" w:rsidRPr="000213DD" w:rsidRDefault="002B3CC2" w:rsidP="00DF0B43">
            <w:pPr>
              <w:rPr>
                <w:sz w:val="20"/>
                <w:szCs w:val="20"/>
              </w:rPr>
            </w:pPr>
          </w:p>
        </w:tc>
      </w:tr>
      <w:tr w:rsidR="002B3CC2" w:rsidRPr="000213DD" w:rsidTr="00F761E4">
        <w:tc>
          <w:tcPr>
            <w:tcW w:w="5000" w:type="pct"/>
            <w:gridSpan w:val="3"/>
          </w:tcPr>
          <w:p w:rsidR="002B3CC2" w:rsidRPr="000213DD" w:rsidRDefault="002B3CC2" w:rsidP="00FA6570">
            <w:pPr>
              <w:jc w:val="both"/>
              <w:rPr>
                <w:sz w:val="20"/>
                <w:szCs w:val="20"/>
              </w:rPr>
            </w:pPr>
            <w:r w:rsidRPr="000213DD">
              <w:rPr>
                <w:sz w:val="20"/>
                <w:szCs w:val="20"/>
              </w:rPr>
              <w:t>As part of a process involving a partnership agreement with the Schering Corporation, a pharmaceutical company, the applicants, Dr. </w:t>
            </w:r>
            <w:proofErr w:type="spellStart"/>
            <w:r w:rsidRPr="000213DD">
              <w:rPr>
                <w:sz w:val="20"/>
                <w:szCs w:val="20"/>
              </w:rPr>
              <w:t>Labrie</w:t>
            </w:r>
            <w:proofErr w:type="spellEnd"/>
            <w:r w:rsidRPr="000213DD">
              <w:rPr>
                <w:sz w:val="20"/>
                <w:szCs w:val="20"/>
              </w:rPr>
              <w:t xml:space="preserve"> and </w:t>
            </w:r>
            <w:proofErr w:type="spellStart"/>
            <w:r w:rsidRPr="000213DD">
              <w:rPr>
                <w:sz w:val="20"/>
                <w:szCs w:val="20"/>
              </w:rPr>
              <w:t>EndoResearch</w:t>
            </w:r>
            <w:proofErr w:type="spellEnd"/>
            <w:r w:rsidRPr="000213DD">
              <w:rPr>
                <w:sz w:val="20"/>
                <w:szCs w:val="20"/>
              </w:rPr>
              <w:t> </w:t>
            </w:r>
            <w:proofErr w:type="spellStart"/>
            <w:r w:rsidRPr="000213DD">
              <w:rPr>
                <w:sz w:val="20"/>
                <w:szCs w:val="20"/>
              </w:rPr>
              <w:t>inc.</w:t>
            </w:r>
            <w:proofErr w:type="spellEnd"/>
            <w:r w:rsidRPr="000213DD">
              <w:rPr>
                <w:sz w:val="20"/>
                <w:szCs w:val="20"/>
              </w:rPr>
              <w:t xml:space="preserve">, signed a letter of agreement with the respondents, </w:t>
            </w:r>
            <w:proofErr w:type="spellStart"/>
            <w:r w:rsidRPr="000213DD">
              <w:rPr>
                <w:sz w:val="20"/>
                <w:szCs w:val="20"/>
              </w:rPr>
              <w:t>Université</w:t>
            </w:r>
            <w:proofErr w:type="spellEnd"/>
            <w:r w:rsidRPr="000213DD">
              <w:rPr>
                <w:sz w:val="20"/>
                <w:szCs w:val="20"/>
              </w:rPr>
              <w:t xml:space="preserve"> Laval and Centre </w:t>
            </w:r>
            <w:proofErr w:type="spellStart"/>
            <w:r w:rsidRPr="000213DD">
              <w:rPr>
                <w:sz w:val="20"/>
                <w:szCs w:val="20"/>
              </w:rPr>
              <w:t>hospitalier</w:t>
            </w:r>
            <w:proofErr w:type="spellEnd"/>
            <w:r w:rsidRPr="000213DD">
              <w:rPr>
                <w:sz w:val="20"/>
                <w:szCs w:val="20"/>
              </w:rPr>
              <w:t xml:space="preserve"> </w:t>
            </w:r>
            <w:proofErr w:type="spellStart"/>
            <w:r w:rsidRPr="000213DD">
              <w:rPr>
                <w:sz w:val="20"/>
                <w:szCs w:val="20"/>
              </w:rPr>
              <w:t>universitaire</w:t>
            </w:r>
            <w:proofErr w:type="spellEnd"/>
            <w:r w:rsidRPr="000213DD">
              <w:rPr>
                <w:sz w:val="20"/>
                <w:szCs w:val="20"/>
              </w:rPr>
              <w:t xml:space="preserve"> du Québec. The letter of agreement dealt, among other things, with the sharing of the royalties that might be generated by the use and marketing of the results of research conducted in connection with the </w:t>
            </w:r>
            <w:r w:rsidRPr="000213DD">
              <w:rPr>
                <w:rFonts w:cs="Times New Roman"/>
                <w:sz w:val="20"/>
                <w:szCs w:val="20"/>
              </w:rPr>
              <w:t>[</w:t>
            </w:r>
            <w:r w:rsidRPr="000213DD">
              <w:rPr>
                <w:rFonts w:cs="Times New Roman"/>
                <w:smallCaps/>
                <w:sz w:val="20"/>
                <w:szCs w:val="20"/>
              </w:rPr>
              <w:t>translation</w:t>
            </w:r>
            <w:r w:rsidRPr="000213DD">
              <w:rPr>
                <w:rFonts w:asciiTheme="minorBidi" w:hAnsiTheme="minorBidi"/>
                <w:sz w:val="20"/>
                <w:szCs w:val="20"/>
              </w:rPr>
              <w:t>]</w:t>
            </w:r>
            <w:r w:rsidRPr="000213DD">
              <w:rPr>
                <w:sz w:val="20"/>
                <w:szCs w:val="20"/>
              </w:rPr>
              <w:t xml:space="preserve"> “Mobilizing Project”, which covered comprehensive research on topics that included certain hormone</w:t>
            </w:r>
            <w:r w:rsidRPr="000213DD">
              <w:rPr>
                <w:sz w:val="20"/>
                <w:szCs w:val="20"/>
              </w:rPr>
              <w:noBreakHyphen/>
              <w:t xml:space="preserve">dependent cancers. The agreement was signed in June 1991 and, for the next 15 years, no royalty was paid to the respondents. In 2007, the respondents filed a notice of arbitration to claim the royalties allegedly owed to them after being informed that </w:t>
            </w:r>
            <w:proofErr w:type="spellStart"/>
            <w:r w:rsidRPr="000213DD">
              <w:rPr>
                <w:sz w:val="20"/>
                <w:szCs w:val="20"/>
              </w:rPr>
              <w:t>EndoResearch</w:t>
            </w:r>
            <w:proofErr w:type="spellEnd"/>
            <w:r w:rsidRPr="000213DD">
              <w:rPr>
                <w:sz w:val="20"/>
                <w:szCs w:val="20"/>
              </w:rPr>
              <w:t> </w:t>
            </w:r>
            <w:proofErr w:type="spellStart"/>
            <w:r w:rsidRPr="000213DD">
              <w:rPr>
                <w:sz w:val="20"/>
                <w:szCs w:val="20"/>
              </w:rPr>
              <w:t>inc.</w:t>
            </w:r>
            <w:proofErr w:type="spellEnd"/>
            <w:r w:rsidRPr="000213DD">
              <w:rPr>
                <w:sz w:val="20"/>
                <w:szCs w:val="20"/>
              </w:rPr>
              <w:t xml:space="preserve"> was preparing to assign to a new company, </w:t>
            </w:r>
            <w:proofErr w:type="spellStart"/>
            <w:r w:rsidRPr="000213DD">
              <w:rPr>
                <w:sz w:val="20"/>
                <w:szCs w:val="20"/>
              </w:rPr>
              <w:t>EndoCeutics</w:t>
            </w:r>
            <w:proofErr w:type="spellEnd"/>
            <w:r w:rsidRPr="000213DD">
              <w:rPr>
                <w:sz w:val="20"/>
                <w:szCs w:val="20"/>
              </w:rPr>
              <w:t> </w:t>
            </w:r>
            <w:proofErr w:type="spellStart"/>
            <w:r w:rsidRPr="000213DD">
              <w:rPr>
                <w:sz w:val="20"/>
                <w:szCs w:val="20"/>
              </w:rPr>
              <w:t>inc.</w:t>
            </w:r>
            <w:proofErr w:type="spellEnd"/>
            <w:r w:rsidRPr="000213DD">
              <w:rPr>
                <w:sz w:val="20"/>
                <w:szCs w:val="20"/>
              </w:rPr>
              <w:t>, all its patent rights and patent applications relating to two products resulting from the project.</w:t>
            </w:r>
          </w:p>
          <w:p w:rsidR="002B3CC2" w:rsidRPr="000213DD" w:rsidRDefault="002B3CC2" w:rsidP="00DF0B43">
            <w:pPr>
              <w:rPr>
                <w:sz w:val="20"/>
                <w:szCs w:val="20"/>
              </w:rPr>
            </w:pPr>
          </w:p>
        </w:tc>
      </w:tr>
      <w:tr w:rsidR="002B3CC2" w:rsidRPr="000213DD" w:rsidTr="00F761E4">
        <w:tc>
          <w:tcPr>
            <w:tcW w:w="2401" w:type="pct"/>
          </w:tcPr>
          <w:p w:rsidR="002B3CC2" w:rsidRPr="000213DD" w:rsidRDefault="002B3CC2" w:rsidP="00DF0B43">
            <w:pPr>
              <w:rPr>
                <w:sz w:val="20"/>
                <w:szCs w:val="20"/>
              </w:rPr>
            </w:pPr>
            <w:r w:rsidRPr="000213DD">
              <w:rPr>
                <w:sz w:val="20"/>
                <w:szCs w:val="20"/>
              </w:rPr>
              <w:t>April 16, 2013</w:t>
            </w:r>
          </w:p>
          <w:p w:rsidR="002B3CC2" w:rsidRPr="000213DD" w:rsidRDefault="002B3CC2" w:rsidP="00DF0B43">
            <w:pPr>
              <w:rPr>
                <w:sz w:val="20"/>
                <w:szCs w:val="20"/>
              </w:rPr>
            </w:pPr>
            <w:r w:rsidRPr="000213DD">
              <w:rPr>
                <w:sz w:val="20"/>
                <w:szCs w:val="20"/>
              </w:rPr>
              <w:t>Quebec Superior Court</w:t>
            </w:r>
          </w:p>
          <w:p w:rsidR="002B3CC2" w:rsidRPr="000213DD" w:rsidRDefault="002B3CC2" w:rsidP="00DF0B43">
            <w:pPr>
              <w:rPr>
                <w:sz w:val="20"/>
                <w:szCs w:val="20"/>
              </w:rPr>
            </w:pPr>
            <w:r w:rsidRPr="000213DD">
              <w:rPr>
                <w:sz w:val="20"/>
                <w:szCs w:val="20"/>
              </w:rPr>
              <w:t>(Blanchet J.)</w:t>
            </w:r>
          </w:p>
          <w:p w:rsidR="002B3CC2" w:rsidRPr="000213DD" w:rsidRDefault="009A60CD" w:rsidP="00DF0B43">
            <w:pPr>
              <w:rPr>
                <w:sz w:val="20"/>
                <w:szCs w:val="20"/>
              </w:rPr>
            </w:pPr>
            <w:hyperlink r:id="rId40" w:history="1">
              <w:r w:rsidR="002B3CC2" w:rsidRPr="000213DD">
                <w:rPr>
                  <w:rStyle w:val="Hyperlink"/>
                  <w:sz w:val="20"/>
                  <w:szCs w:val="20"/>
                </w:rPr>
                <w:t>2013 QCCS 1742</w:t>
              </w:r>
            </w:hyperlink>
          </w:p>
          <w:p w:rsidR="002B3CC2" w:rsidRPr="000213DD" w:rsidRDefault="002B3CC2" w:rsidP="00DF0B43">
            <w:pPr>
              <w:rPr>
                <w:sz w:val="20"/>
                <w:szCs w:val="20"/>
              </w:rPr>
            </w:pPr>
          </w:p>
        </w:tc>
        <w:tc>
          <w:tcPr>
            <w:tcW w:w="240" w:type="pct"/>
          </w:tcPr>
          <w:p w:rsidR="002B3CC2" w:rsidRPr="000213DD" w:rsidRDefault="002B3CC2" w:rsidP="00DF0B43">
            <w:pPr>
              <w:rPr>
                <w:sz w:val="20"/>
                <w:szCs w:val="20"/>
              </w:rPr>
            </w:pPr>
          </w:p>
        </w:tc>
        <w:tc>
          <w:tcPr>
            <w:tcW w:w="2359" w:type="pct"/>
          </w:tcPr>
          <w:p w:rsidR="002B3CC2" w:rsidRPr="000213DD" w:rsidRDefault="002B3CC2" w:rsidP="00DF0B43">
            <w:pPr>
              <w:rPr>
                <w:sz w:val="20"/>
                <w:szCs w:val="20"/>
              </w:rPr>
            </w:pPr>
            <w:r w:rsidRPr="000213DD">
              <w:rPr>
                <w:sz w:val="20"/>
                <w:szCs w:val="20"/>
              </w:rPr>
              <w:t>Motions to annul arbitration award dismissed</w:t>
            </w:r>
          </w:p>
          <w:p w:rsidR="002B3CC2" w:rsidRPr="000213DD" w:rsidRDefault="002B3CC2" w:rsidP="00DF0B43">
            <w:pPr>
              <w:rPr>
                <w:sz w:val="20"/>
                <w:szCs w:val="20"/>
              </w:rPr>
            </w:pPr>
          </w:p>
          <w:p w:rsidR="002B3CC2" w:rsidRPr="000213DD" w:rsidRDefault="002B3CC2" w:rsidP="00DF0B43">
            <w:pPr>
              <w:rPr>
                <w:sz w:val="20"/>
                <w:szCs w:val="20"/>
              </w:rPr>
            </w:pPr>
            <w:r w:rsidRPr="000213DD">
              <w:rPr>
                <w:sz w:val="20"/>
                <w:szCs w:val="20"/>
              </w:rPr>
              <w:t>Arbitration award homologated</w:t>
            </w:r>
          </w:p>
          <w:p w:rsidR="002B3CC2" w:rsidRPr="000213DD" w:rsidRDefault="002B3CC2" w:rsidP="00DF0B43">
            <w:pPr>
              <w:rPr>
                <w:sz w:val="20"/>
                <w:szCs w:val="20"/>
              </w:rPr>
            </w:pPr>
          </w:p>
        </w:tc>
      </w:tr>
      <w:tr w:rsidR="002B3CC2" w:rsidRPr="000213DD" w:rsidTr="00F761E4">
        <w:tc>
          <w:tcPr>
            <w:tcW w:w="2401" w:type="pct"/>
          </w:tcPr>
          <w:p w:rsidR="002B3CC2" w:rsidRPr="000213DD" w:rsidRDefault="002B3CC2" w:rsidP="00DF0B43">
            <w:pPr>
              <w:rPr>
                <w:sz w:val="20"/>
                <w:szCs w:val="20"/>
              </w:rPr>
            </w:pPr>
            <w:r w:rsidRPr="000213DD">
              <w:rPr>
                <w:sz w:val="20"/>
                <w:szCs w:val="20"/>
              </w:rPr>
              <w:t>August 17, 2015</w:t>
            </w:r>
          </w:p>
          <w:p w:rsidR="002B3CC2" w:rsidRPr="000213DD" w:rsidRDefault="002B3CC2" w:rsidP="00DF0B43">
            <w:pPr>
              <w:rPr>
                <w:sz w:val="20"/>
                <w:szCs w:val="20"/>
              </w:rPr>
            </w:pPr>
            <w:r w:rsidRPr="000213DD">
              <w:rPr>
                <w:sz w:val="20"/>
                <w:szCs w:val="20"/>
              </w:rPr>
              <w:t>Quebec Court of Appeal (Québec)</w:t>
            </w:r>
          </w:p>
          <w:p w:rsidR="002B3CC2" w:rsidRPr="000213DD" w:rsidRDefault="002B3CC2" w:rsidP="00DF0B43">
            <w:pPr>
              <w:rPr>
                <w:sz w:val="20"/>
                <w:szCs w:val="20"/>
                <w:lang w:val="fr-CA"/>
              </w:rPr>
            </w:pPr>
            <w:r w:rsidRPr="000213DD">
              <w:rPr>
                <w:sz w:val="20"/>
                <w:szCs w:val="20"/>
                <w:lang w:val="fr-CA"/>
              </w:rPr>
              <w:t xml:space="preserve">(Rochette, </w:t>
            </w:r>
            <w:proofErr w:type="spellStart"/>
            <w:r w:rsidRPr="000213DD">
              <w:rPr>
                <w:sz w:val="20"/>
                <w:szCs w:val="20"/>
                <w:lang w:val="fr-CA"/>
              </w:rPr>
              <w:t>Kasirer</w:t>
            </w:r>
            <w:proofErr w:type="spellEnd"/>
            <w:r w:rsidRPr="000213DD">
              <w:rPr>
                <w:sz w:val="20"/>
                <w:szCs w:val="20"/>
                <w:lang w:val="fr-CA"/>
              </w:rPr>
              <w:t xml:space="preserve"> and Gagnon JJ.A.)</w:t>
            </w:r>
          </w:p>
          <w:p w:rsidR="002B3CC2" w:rsidRPr="000213DD" w:rsidRDefault="009A60CD" w:rsidP="00DF0B43">
            <w:pPr>
              <w:rPr>
                <w:sz w:val="20"/>
                <w:szCs w:val="20"/>
              </w:rPr>
            </w:pPr>
            <w:hyperlink r:id="rId41" w:history="1">
              <w:r w:rsidR="002B3CC2" w:rsidRPr="000213DD">
                <w:rPr>
                  <w:rStyle w:val="Hyperlink"/>
                  <w:sz w:val="20"/>
                  <w:szCs w:val="20"/>
                </w:rPr>
                <w:t>2015 QCCA 1347</w:t>
              </w:r>
            </w:hyperlink>
          </w:p>
          <w:p w:rsidR="002B3CC2" w:rsidRPr="000213DD" w:rsidRDefault="002B3CC2" w:rsidP="00DF0B43">
            <w:pPr>
              <w:rPr>
                <w:sz w:val="20"/>
                <w:szCs w:val="20"/>
              </w:rPr>
            </w:pPr>
          </w:p>
        </w:tc>
        <w:tc>
          <w:tcPr>
            <w:tcW w:w="240" w:type="pct"/>
          </w:tcPr>
          <w:p w:rsidR="002B3CC2" w:rsidRPr="000213DD" w:rsidRDefault="002B3CC2" w:rsidP="00DF0B43">
            <w:pPr>
              <w:rPr>
                <w:sz w:val="20"/>
                <w:szCs w:val="20"/>
              </w:rPr>
            </w:pPr>
          </w:p>
        </w:tc>
        <w:tc>
          <w:tcPr>
            <w:tcW w:w="2359" w:type="pct"/>
          </w:tcPr>
          <w:p w:rsidR="002B3CC2" w:rsidRPr="000213DD" w:rsidRDefault="002B3CC2" w:rsidP="00DF0B43">
            <w:pPr>
              <w:rPr>
                <w:sz w:val="20"/>
                <w:szCs w:val="20"/>
              </w:rPr>
            </w:pPr>
            <w:r w:rsidRPr="000213DD">
              <w:rPr>
                <w:sz w:val="20"/>
                <w:szCs w:val="20"/>
              </w:rPr>
              <w:t>Appeals dismissed</w:t>
            </w:r>
          </w:p>
          <w:p w:rsidR="002B3CC2" w:rsidRPr="000213DD" w:rsidRDefault="002B3CC2" w:rsidP="00DF0B43">
            <w:pPr>
              <w:rPr>
                <w:sz w:val="20"/>
                <w:szCs w:val="20"/>
              </w:rPr>
            </w:pPr>
          </w:p>
        </w:tc>
      </w:tr>
      <w:tr w:rsidR="002B3CC2" w:rsidRPr="000213DD" w:rsidTr="00F761E4">
        <w:tc>
          <w:tcPr>
            <w:tcW w:w="2401" w:type="pct"/>
          </w:tcPr>
          <w:p w:rsidR="002B3CC2" w:rsidRPr="000213DD" w:rsidRDefault="002B3CC2" w:rsidP="00DF0B43">
            <w:pPr>
              <w:rPr>
                <w:sz w:val="20"/>
                <w:szCs w:val="20"/>
              </w:rPr>
            </w:pPr>
            <w:r w:rsidRPr="000213DD">
              <w:rPr>
                <w:sz w:val="20"/>
                <w:szCs w:val="20"/>
              </w:rPr>
              <w:t>October 16, 2015</w:t>
            </w:r>
          </w:p>
          <w:p w:rsidR="002B3CC2" w:rsidRPr="000213DD" w:rsidRDefault="002B3CC2" w:rsidP="00DF0B43">
            <w:pPr>
              <w:rPr>
                <w:sz w:val="20"/>
                <w:szCs w:val="20"/>
              </w:rPr>
            </w:pPr>
            <w:r w:rsidRPr="000213DD">
              <w:rPr>
                <w:sz w:val="20"/>
                <w:szCs w:val="20"/>
              </w:rPr>
              <w:t>Supreme Court of Canada</w:t>
            </w:r>
          </w:p>
          <w:p w:rsidR="002B3CC2" w:rsidRPr="000213DD" w:rsidRDefault="002B3CC2" w:rsidP="00DF0B43">
            <w:pPr>
              <w:rPr>
                <w:sz w:val="20"/>
                <w:szCs w:val="20"/>
              </w:rPr>
            </w:pPr>
          </w:p>
        </w:tc>
        <w:tc>
          <w:tcPr>
            <w:tcW w:w="240" w:type="pct"/>
          </w:tcPr>
          <w:p w:rsidR="002B3CC2" w:rsidRPr="000213DD" w:rsidRDefault="002B3CC2" w:rsidP="00DF0B43">
            <w:pPr>
              <w:rPr>
                <w:sz w:val="20"/>
                <w:szCs w:val="20"/>
              </w:rPr>
            </w:pPr>
          </w:p>
        </w:tc>
        <w:tc>
          <w:tcPr>
            <w:tcW w:w="2359" w:type="pct"/>
          </w:tcPr>
          <w:p w:rsidR="002B3CC2" w:rsidRPr="000213DD" w:rsidRDefault="002B3CC2" w:rsidP="00DF0B43">
            <w:pPr>
              <w:rPr>
                <w:sz w:val="20"/>
                <w:szCs w:val="20"/>
              </w:rPr>
            </w:pPr>
            <w:r w:rsidRPr="000213DD">
              <w:rPr>
                <w:sz w:val="20"/>
                <w:szCs w:val="20"/>
              </w:rPr>
              <w:t>Application for leave to appeal filed</w:t>
            </w:r>
          </w:p>
          <w:p w:rsidR="002B3CC2" w:rsidRPr="000213DD" w:rsidRDefault="002B3CC2" w:rsidP="00DF0B43">
            <w:pPr>
              <w:rPr>
                <w:sz w:val="20"/>
                <w:szCs w:val="20"/>
              </w:rPr>
            </w:pPr>
          </w:p>
        </w:tc>
      </w:tr>
    </w:tbl>
    <w:p w:rsidR="00C221A9" w:rsidRPr="000213DD" w:rsidRDefault="009A60CD" w:rsidP="00DF0B43">
      <w:pPr>
        <w:rPr>
          <w:sz w:val="20"/>
          <w:szCs w:val="20"/>
          <w:lang w:val="fr-CA"/>
        </w:rPr>
      </w:pPr>
      <w:r>
        <w:rPr>
          <w:sz w:val="20"/>
          <w:szCs w:val="20"/>
          <w:lang w:val="fr-CA"/>
        </w:rPr>
        <w:pict>
          <v:rect id="_x0000_i1059" style="width:2in;height:1pt" o:hrpct="0" o:hralign="center" o:hrstd="t" o:hrnoshade="t" o:hr="t" fillcolor="black [3213]" stroked="f"/>
        </w:pict>
      </w:r>
    </w:p>
    <w:p w:rsidR="00C221A9" w:rsidRPr="000213DD" w:rsidRDefault="00C221A9" w:rsidP="00DF0B43">
      <w:pPr>
        <w:rPr>
          <w:sz w:val="20"/>
          <w:szCs w:val="20"/>
          <w:lang w:val="fr-CA"/>
        </w:rPr>
      </w:pPr>
    </w:p>
    <w:p w:rsidR="00747333" w:rsidRPr="000213DD" w:rsidRDefault="00747333" w:rsidP="00DF0B43">
      <w:pPr>
        <w:rPr>
          <w:sz w:val="20"/>
          <w:szCs w:val="20"/>
          <w:lang w:val="fr-CA"/>
        </w:rPr>
      </w:pPr>
    </w:p>
    <w:p w:rsidR="00F761E4" w:rsidRPr="000213DD" w:rsidRDefault="00F761E4" w:rsidP="00DF0B43">
      <w:pPr>
        <w:rPr>
          <w:sz w:val="20"/>
          <w:szCs w:val="20"/>
          <w:lang w:val="fr-CA"/>
        </w:rPr>
      </w:pPr>
    </w:p>
    <w:p w:rsidR="00C221A9" w:rsidRPr="000213DD" w:rsidRDefault="00C221A9" w:rsidP="00DF0B43">
      <w:pPr>
        <w:rPr>
          <w:sz w:val="20"/>
          <w:szCs w:val="20"/>
          <w:u w:val="single"/>
          <w:lang w:val="fr-CA"/>
        </w:rPr>
      </w:pPr>
      <w:r w:rsidRPr="000213DD">
        <w:rPr>
          <w:sz w:val="20"/>
          <w:szCs w:val="20"/>
          <w:u w:val="single"/>
          <w:lang w:val="fr-CA"/>
        </w:rPr>
        <w:t>RÉSUMÉ DE L’AFFAIRE</w:t>
      </w:r>
    </w:p>
    <w:p w:rsidR="00C221A9" w:rsidRPr="000213DD" w:rsidRDefault="00C221A9" w:rsidP="00DF0B43">
      <w:pPr>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4619"/>
        <w:gridCol w:w="462"/>
        <w:gridCol w:w="4538"/>
      </w:tblGrid>
      <w:tr w:rsidR="002B3CC2" w:rsidRPr="009A60CD" w:rsidTr="00F761E4">
        <w:tc>
          <w:tcPr>
            <w:tcW w:w="5000" w:type="pct"/>
            <w:gridSpan w:val="3"/>
            <w:shd w:val="clear" w:color="auto" w:fill="auto"/>
          </w:tcPr>
          <w:p w:rsidR="002B3CC2" w:rsidRPr="000213DD" w:rsidRDefault="002B3CC2" w:rsidP="00DF0B43">
            <w:pPr>
              <w:pStyle w:val="SCCBanSummary"/>
              <w:rPr>
                <w:sz w:val="20"/>
                <w:szCs w:val="20"/>
                <w:lang w:val="fr-CA"/>
              </w:rPr>
            </w:pPr>
            <w:r w:rsidRPr="000213DD">
              <w:rPr>
                <w:smallCaps w:val="0"/>
                <w:sz w:val="20"/>
                <w:szCs w:val="20"/>
                <w:lang w:val="fr-CA"/>
              </w:rPr>
              <w:t xml:space="preserve">Arbitrage </w:t>
            </w:r>
            <w:r w:rsidRPr="000213DD">
              <w:rPr>
                <w:sz w:val="20"/>
                <w:szCs w:val="20"/>
                <w:lang w:val="fr-CA"/>
              </w:rPr>
              <w:t>—</w:t>
            </w:r>
            <w:r w:rsidRPr="000213DD">
              <w:rPr>
                <w:smallCaps w:val="0"/>
                <w:sz w:val="20"/>
                <w:szCs w:val="20"/>
                <w:lang w:val="fr-CA"/>
              </w:rPr>
              <w:t xml:space="preserve"> Sentence arbitrale commerciale </w:t>
            </w:r>
            <w:r w:rsidRPr="000213DD">
              <w:rPr>
                <w:sz w:val="20"/>
                <w:szCs w:val="20"/>
                <w:lang w:val="fr-CA"/>
              </w:rPr>
              <w:t>—</w:t>
            </w:r>
            <w:r w:rsidRPr="000213DD">
              <w:rPr>
                <w:smallCaps w:val="0"/>
                <w:sz w:val="20"/>
                <w:szCs w:val="20"/>
                <w:lang w:val="fr-CA"/>
              </w:rPr>
              <w:t xml:space="preserve"> Requête en nullité d’une sentence arbitrale en vertu du </w:t>
            </w:r>
            <w:r w:rsidRPr="000213DD">
              <w:rPr>
                <w:i/>
                <w:smallCaps w:val="0"/>
                <w:sz w:val="20"/>
                <w:szCs w:val="20"/>
                <w:lang w:val="fr-CA"/>
              </w:rPr>
              <w:t xml:space="preserve">Code de procédure civile </w:t>
            </w:r>
            <w:r w:rsidRPr="000213DD">
              <w:rPr>
                <w:smallCaps w:val="0"/>
                <w:sz w:val="20"/>
                <w:szCs w:val="20"/>
                <w:lang w:val="fr-CA"/>
              </w:rPr>
              <w:t xml:space="preserve">du Québec </w:t>
            </w:r>
            <w:r w:rsidRPr="000213DD">
              <w:rPr>
                <w:sz w:val="20"/>
                <w:szCs w:val="20"/>
                <w:lang w:val="fr-CA"/>
              </w:rPr>
              <w:t>—</w:t>
            </w:r>
            <w:r w:rsidRPr="000213DD">
              <w:rPr>
                <w:smallCaps w:val="0"/>
                <w:sz w:val="20"/>
                <w:szCs w:val="20"/>
                <w:lang w:val="fr-CA"/>
              </w:rPr>
              <w:t xml:space="preserve"> Comment doit-on interpréter l’obligation imposée aux arbitres de décider du différend « conformément aux stipulations du contrat »? </w:t>
            </w:r>
            <w:r w:rsidRPr="000213DD">
              <w:rPr>
                <w:sz w:val="20"/>
                <w:szCs w:val="20"/>
                <w:lang w:val="fr-CA"/>
              </w:rPr>
              <w:t>—</w:t>
            </w:r>
            <w:r w:rsidRPr="000213DD">
              <w:rPr>
                <w:smallCaps w:val="0"/>
                <w:sz w:val="20"/>
                <w:szCs w:val="20"/>
                <w:lang w:val="fr-CA"/>
              </w:rPr>
              <w:t xml:space="preserve"> Comment peut-on assurer le contrôle judiciaire de cette obligation, sans pour autant examiner le fond du différend? </w:t>
            </w:r>
            <w:r w:rsidRPr="000213DD">
              <w:rPr>
                <w:sz w:val="20"/>
                <w:szCs w:val="20"/>
                <w:lang w:val="fr-CA"/>
              </w:rPr>
              <w:t>—</w:t>
            </w:r>
            <w:r w:rsidRPr="000213DD">
              <w:rPr>
                <w:smallCaps w:val="0"/>
                <w:sz w:val="20"/>
                <w:szCs w:val="20"/>
                <w:lang w:val="fr-CA"/>
              </w:rPr>
              <w:t xml:space="preserve"> </w:t>
            </w:r>
            <w:r w:rsidRPr="000213DD">
              <w:rPr>
                <w:i/>
                <w:smallCaps w:val="0"/>
                <w:sz w:val="20"/>
                <w:szCs w:val="20"/>
                <w:lang w:val="fr-CA"/>
              </w:rPr>
              <w:t>Code de procédure civile</w:t>
            </w:r>
            <w:r w:rsidRPr="000213DD">
              <w:rPr>
                <w:smallCaps w:val="0"/>
                <w:sz w:val="20"/>
                <w:szCs w:val="20"/>
                <w:lang w:val="fr-CA"/>
              </w:rPr>
              <w:t>, RLRQ, c. C-25, art. 946.4.</w:t>
            </w:r>
          </w:p>
        </w:tc>
      </w:tr>
      <w:tr w:rsidR="002B3CC2" w:rsidRPr="009A60CD" w:rsidTr="00F761E4">
        <w:tc>
          <w:tcPr>
            <w:tcW w:w="5000" w:type="pct"/>
            <w:gridSpan w:val="3"/>
            <w:shd w:val="clear" w:color="auto" w:fill="auto"/>
          </w:tcPr>
          <w:p w:rsidR="002B3CC2" w:rsidRPr="000213DD" w:rsidRDefault="002B3CC2" w:rsidP="00DF0B43">
            <w:pPr>
              <w:rPr>
                <w:sz w:val="20"/>
                <w:szCs w:val="20"/>
                <w:lang w:val="fr-CA"/>
              </w:rPr>
            </w:pPr>
          </w:p>
        </w:tc>
      </w:tr>
      <w:tr w:rsidR="002B3CC2" w:rsidRPr="009A60CD" w:rsidTr="00F761E4">
        <w:tc>
          <w:tcPr>
            <w:tcW w:w="5000" w:type="pct"/>
            <w:gridSpan w:val="3"/>
            <w:shd w:val="clear" w:color="auto" w:fill="auto"/>
          </w:tcPr>
          <w:p w:rsidR="002B3CC2" w:rsidRPr="000213DD" w:rsidRDefault="002B3CC2" w:rsidP="00FA6570">
            <w:pPr>
              <w:jc w:val="both"/>
              <w:rPr>
                <w:sz w:val="20"/>
                <w:szCs w:val="20"/>
                <w:lang w:val="fr-CA"/>
              </w:rPr>
            </w:pPr>
            <w:r w:rsidRPr="000213DD">
              <w:rPr>
                <w:sz w:val="20"/>
                <w:szCs w:val="20"/>
                <w:lang w:val="fr-CA"/>
              </w:rPr>
              <w:t xml:space="preserve">Dans le cadre d’un processus d’entente de partenariats avec l’entreprise pharmaceutique Schering Corporation, les demandeurs, le Dr Labrie et </w:t>
            </w:r>
            <w:proofErr w:type="spellStart"/>
            <w:r w:rsidRPr="000213DD">
              <w:rPr>
                <w:sz w:val="20"/>
                <w:szCs w:val="20"/>
                <w:lang w:val="fr-CA"/>
              </w:rPr>
              <w:t>Endorecherche</w:t>
            </w:r>
            <w:proofErr w:type="spellEnd"/>
            <w:r w:rsidRPr="000213DD">
              <w:rPr>
                <w:sz w:val="20"/>
                <w:szCs w:val="20"/>
                <w:lang w:val="fr-CA"/>
              </w:rPr>
              <w:t xml:space="preserve"> </w:t>
            </w:r>
            <w:proofErr w:type="spellStart"/>
            <w:r w:rsidRPr="000213DD">
              <w:rPr>
                <w:sz w:val="20"/>
                <w:szCs w:val="20"/>
                <w:lang w:val="fr-CA"/>
              </w:rPr>
              <w:t>inc.</w:t>
            </w:r>
            <w:proofErr w:type="spellEnd"/>
            <w:r w:rsidRPr="000213DD">
              <w:rPr>
                <w:sz w:val="20"/>
                <w:szCs w:val="20"/>
                <w:lang w:val="fr-CA"/>
              </w:rPr>
              <w:t xml:space="preserve">, ont conclu une lettre d’entente avec les intimés, l’Université Laval et le Centre hospitalier universitaire du Québec. Cette lettre d’entente porte notamment sur le partage des redevances que pourraient générer l’exploitation et la commercialisation des résultats de la recherche effectuée en marge du « Projet mobilisateur ». Ce projet couvre des recherches globales portant entre autres sur certains cancers </w:t>
            </w:r>
            <w:proofErr w:type="spellStart"/>
            <w:r w:rsidRPr="000213DD">
              <w:rPr>
                <w:sz w:val="20"/>
                <w:szCs w:val="20"/>
                <w:lang w:val="fr-CA"/>
              </w:rPr>
              <w:t>hormono</w:t>
            </w:r>
            <w:proofErr w:type="spellEnd"/>
            <w:r w:rsidRPr="000213DD">
              <w:rPr>
                <w:sz w:val="20"/>
                <w:szCs w:val="20"/>
                <w:lang w:val="fr-CA"/>
              </w:rPr>
              <w:t>-dépendants. Cette entente est signée en juin 1991 et pour les 15 années suivantes, aucune redevance n’est versée aux intimés. En 2007, les intimés déposent un avis d’arbitrage afin de réclamer les redevances qui lui seraient dues après avoir été informés qu’</w:t>
            </w:r>
            <w:proofErr w:type="spellStart"/>
            <w:r w:rsidRPr="000213DD">
              <w:rPr>
                <w:sz w:val="20"/>
                <w:szCs w:val="20"/>
                <w:lang w:val="fr-CA"/>
              </w:rPr>
              <w:t>Endorecherche</w:t>
            </w:r>
            <w:proofErr w:type="spellEnd"/>
            <w:r w:rsidRPr="000213DD">
              <w:rPr>
                <w:sz w:val="20"/>
                <w:szCs w:val="20"/>
                <w:lang w:val="fr-CA"/>
              </w:rPr>
              <w:t xml:space="preserve"> </w:t>
            </w:r>
            <w:proofErr w:type="spellStart"/>
            <w:r w:rsidRPr="000213DD">
              <w:rPr>
                <w:sz w:val="20"/>
                <w:szCs w:val="20"/>
                <w:lang w:val="fr-CA"/>
              </w:rPr>
              <w:t>inc.</w:t>
            </w:r>
            <w:proofErr w:type="spellEnd"/>
            <w:r w:rsidRPr="000213DD">
              <w:rPr>
                <w:sz w:val="20"/>
                <w:szCs w:val="20"/>
                <w:lang w:val="fr-CA"/>
              </w:rPr>
              <w:t xml:space="preserve"> s’apprêtait à céder à une nouvelle société, </w:t>
            </w:r>
            <w:proofErr w:type="spellStart"/>
            <w:r w:rsidRPr="000213DD">
              <w:rPr>
                <w:sz w:val="20"/>
                <w:szCs w:val="20"/>
                <w:lang w:val="fr-CA"/>
              </w:rPr>
              <w:t>EndoCeutics</w:t>
            </w:r>
            <w:proofErr w:type="spellEnd"/>
            <w:r w:rsidRPr="000213DD">
              <w:rPr>
                <w:sz w:val="20"/>
                <w:szCs w:val="20"/>
                <w:lang w:val="fr-CA"/>
              </w:rPr>
              <w:t xml:space="preserve"> </w:t>
            </w:r>
            <w:proofErr w:type="spellStart"/>
            <w:r w:rsidRPr="000213DD">
              <w:rPr>
                <w:sz w:val="20"/>
                <w:szCs w:val="20"/>
                <w:lang w:val="fr-CA"/>
              </w:rPr>
              <w:t>inc.</w:t>
            </w:r>
            <w:proofErr w:type="spellEnd"/>
            <w:r w:rsidRPr="000213DD">
              <w:rPr>
                <w:sz w:val="20"/>
                <w:szCs w:val="20"/>
                <w:lang w:val="fr-CA"/>
              </w:rPr>
              <w:t>, tous ses droits de brevets et demandes de brevets visant deux produits issus du « Projet mobilisateur ».</w:t>
            </w:r>
          </w:p>
          <w:p w:rsidR="002B3CC2" w:rsidRPr="000213DD" w:rsidRDefault="002B3CC2" w:rsidP="00DF0B43">
            <w:pPr>
              <w:rPr>
                <w:sz w:val="20"/>
                <w:szCs w:val="20"/>
                <w:lang w:val="fr-CA"/>
              </w:rPr>
            </w:pPr>
          </w:p>
        </w:tc>
      </w:tr>
      <w:tr w:rsidR="002B3CC2" w:rsidRPr="000213DD" w:rsidTr="00F761E4">
        <w:tc>
          <w:tcPr>
            <w:tcW w:w="2401" w:type="pct"/>
            <w:shd w:val="clear" w:color="auto" w:fill="auto"/>
          </w:tcPr>
          <w:p w:rsidR="002B3CC2" w:rsidRPr="000213DD" w:rsidRDefault="002B3CC2" w:rsidP="00DF0B43">
            <w:pPr>
              <w:rPr>
                <w:sz w:val="20"/>
                <w:szCs w:val="20"/>
                <w:lang w:val="fr-CA"/>
              </w:rPr>
            </w:pPr>
            <w:r w:rsidRPr="000213DD">
              <w:rPr>
                <w:sz w:val="20"/>
                <w:szCs w:val="20"/>
                <w:lang w:val="fr-CA"/>
              </w:rPr>
              <w:t>Le 16 avril 2013</w:t>
            </w:r>
          </w:p>
          <w:p w:rsidR="002B3CC2" w:rsidRPr="000213DD" w:rsidRDefault="002B3CC2" w:rsidP="00DF0B43">
            <w:pPr>
              <w:rPr>
                <w:sz w:val="20"/>
                <w:szCs w:val="20"/>
                <w:lang w:val="fr-CA"/>
              </w:rPr>
            </w:pPr>
            <w:r w:rsidRPr="000213DD">
              <w:rPr>
                <w:sz w:val="20"/>
                <w:szCs w:val="20"/>
                <w:lang w:val="fr-CA"/>
              </w:rPr>
              <w:t>Cour supérieure du Québec</w:t>
            </w:r>
          </w:p>
          <w:p w:rsidR="002B3CC2" w:rsidRPr="000213DD" w:rsidRDefault="002B3CC2" w:rsidP="00DF0B43">
            <w:pPr>
              <w:rPr>
                <w:sz w:val="20"/>
                <w:szCs w:val="20"/>
              </w:rPr>
            </w:pPr>
            <w:r w:rsidRPr="000213DD">
              <w:rPr>
                <w:sz w:val="20"/>
                <w:szCs w:val="20"/>
              </w:rPr>
              <w:t xml:space="preserve">(Le </w:t>
            </w:r>
            <w:proofErr w:type="spellStart"/>
            <w:r w:rsidRPr="000213DD">
              <w:rPr>
                <w:sz w:val="20"/>
                <w:szCs w:val="20"/>
              </w:rPr>
              <w:t>juge</w:t>
            </w:r>
            <w:proofErr w:type="spellEnd"/>
            <w:r w:rsidRPr="000213DD">
              <w:rPr>
                <w:sz w:val="20"/>
                <w:szCs w:val="20"/>
              </w:rPr>
              <w:t xml:space="preserve"> Blanchet)</w:t>
            </w:r>
          </w:p>
          <w:p w:rsidR="002B3CC2" w:rsidRPr="000213DD" w:rsidRDefault="009A60CD" w:rsidP="00DF0B43">
            <w:pPr>
              <w:rPr>
                <w:sz w:val="20"/>
                <w:szCs w:val="20"/>
              </w:rPr>
            </w:pPr>
            <w:hyperlink r:id="rId42" w:history="1">
              <w:r w:rsidR="002B3CC2" w:rsidRPr="000213DD">
                <w:rPr>
                  <w:rStyle w:val="Hyperlink"/>
                  <w:sz w:val="20"/>
                  <w:szCs w:val="20"/>
                </w:rPr>
                <w:t>2013 QCCS 1742</w:t>
              </w:r>
            </w:hyperlink>
          </w:p>
          <w:p w:rsidR="002B3CC2" w:rsidRPr="000213DD" w:rsidRDefault="002B3CC2" w:rsidP="00DF0B43">
            <w:pPr>
              <w:rPr>
                <w:sz w:val="20"/>
                <w:szCs w:val="20"/>
                <w:lang w:val="en-US"/>
              </w:rPr>
            </w:pPr>
          </w:p>
        </w:tc>
        <w:tc>
          <w:tcPr>
            <w:tcW w:w="240" w:type="pct"/>
            <w:shd w:val="clear" w:color="auto" w:fill="auto"/>
          </w:tcPr>
          <w:p w:rsidR="002B3CC2" w:rsidRPr="000213DD" w:rsidRDefault="002B3CC2" w:rsidP="00DF0B43">
            <w:pPr>
              <w:rPr>
                <w:sz w:val="20"/>
                <w:szCs w:val="20"/>
                <w:lang w:val="en-US"/>
              </w:rPr>
            </w:pPr>
          </w:p>
        </w:tc>
        <w:tc>
          <w:tcPr>
            <w:tcW w:w="2359" w:type="pct"/>
            <w:shd w:val="clear" w:color="auto" w:fill="auto"/>
          </w:tcPr>
          <w:p w:rsidR="002B3CC2" w:rsidRPr="000213DD" w:rsidRDefault="002B3CC2" w:rsidP="00DF0B43">
            <w:pPr>
              <w:rPr>
                <w:sz w:val="20"/>
                <w:szCs w:val="20"/>
                <w:lang w:val="fr-CA"/>
              </w:rPr>
            </w:pPr>
            <w:r w:rsidRPr="000213DD">
              <w:rPr>
                <w:sz w:val="20"/>
                <w:szCs w:val="20"/>
                <w:lang w:val="fr-CA"/>
              </w:rPr>
              <w:t xml:space="preserve">Requêtes en nullité de </w:t>
            </w:r>
            <w:proofErr w:type="gramStart"/>
            <w:r w:rsidRPr="000213DD">
              <w:rPr>
                <w:sz w:val="20"/>
                <w:szCs w:val="20"/>
                <w:lang w:val="fr-CA"/>
              </w:rPr>
              <w:t>sentence arbitrale  rejetées</w:t>
            </w:r>
            <w:proofErr w:type="gramEnd"/>
            <w:r w:rsidRPr="000213DD">
              <w:rPr>
                <w:sz w:val="20"/>
                <w:szCs w:val="20"/>
                <w:lang w:val="fr-CA"/>
              </w:rPr>
              <w:t>.</w:t>
            </w:r>
          </w:p>
          <w:p w:rsidR="002B3CC2" w:rsidRPr="000213DD" w:rsidRDefault="002B3CC2" w:rsidP="00DF0B43">
            <w:pPr>
              <w:rPr>
                <w:sz w:val="20"/>
                <w:szCs w:val="20"/>
                <w:lang w:val="fr-CA"/>
              </w:rPr>
            </w:pPr>
          </w:p>
          <w:p w:rsidR="002B3CC2" w:rsidRPr="000213DD" w:rsidRDefault="002B3CC2" w:rsidP="00DF0B43">
            <w:pPr>
              <w:rPr>
                <w:sz w:val="20"/>
                <w:szCs w:val="20"/>
              </w:rPr>
            </w:pPr>
            <w:r w:rsidRPr="000213DD">
              <w:rPr>
                <w:sz w:val="20"/>
                <w:szCs w:val="20"/>
              </w:rPr>
              <w:t xml:space="preserve">Sentence </w:t>
            </w:r>
            <w:proofErr w:type="spellStart"/>
            <w:r w:rsidRPr="000213DD">
              <w:rPr>
                <w:sz w:val="20"/>
                <w:szCs w:val="20"/>
              </w:rPr>
              <w:t>arbitrale</w:t>
            </w:r>
            <w:proofErr w:type="spellEnd"/>
            <w:r w:rsidRPr="000213DD">
              <w:rPr>
                <w:sz w:val="20"/>
                <w:szCs w:val="20"/>
              </w:rPr>
              <w:t xml:space="preserve"> </w:t>
            </w:r>
            <w:proofErr w:type="spellStart"/>
            <w:r w:rsidRPr="000213DD">
              <w:rPr>
                <w:sz w:val="20"/>
                <w:szCs w:val="20"/>
              </w:rPr>
              <w:t>homologuée</w:t>
            </w:r>
            <w:proofErr w:type="spellEnd"/>
            <w:r w:rsidRPr="000213DD">
              <w:rPr>
                <w:sz w:val="20"/>
                <w:szCs w:val="20"/>
              </w:rPr>
              <w:t>.</w:t>
            </w:r>
          </w:p>
          <w:p w:rsidR="002B3CC2" w:rsidRPr="000213DD" w:rsidRDefault="002B3CC2" w:rsidP="00DF0B43">
            <w:pPr>
              <w:rPr>
                <w:sz w:val="20"/>
                <w:szCs w:val="20"/>
              </w:rPr>
            </w:pPr>
          </w:p>
        </w:tc>
      </w:tr>
      <w:tr w:rsidR="002B3CC2" w:rsidRPr="000213DD" w:rsidTr="00F761E4">
        <w:tc>
          <w:tcPr>
            <w:tcW w:w="2401" w:type="pct"/>
            <w:shd w:val="clear" w:color="auto" w:fill="auto"/>
          </w:tcPr>
          <w:p w:rsidR="002B3CC2" w:rsidRPr="000213DD" w:rsidRDefault="002B3CC2" w:rsidP="00DF0B43">
            <w:pPr>
              <w:rPr>
                <w:sz w:val="20"/>
                <w:szCs w:val="20"/>
                <w:lang w:val="fr-CA"/>
              </w:rPr>
            </w:pPr>
            <w:r w:rsidRPr="000213DD">
              <w:rPr>
                <w:sz w:val="20"/>
                <w:szCs w:val="20"/>
                <w:lang w:val="fr-CA"/>
              </w:rPr>
              <w:t>Le 17 août 2015</w:t>
            </w:r>
          </w:p>
          <w:p w:rsidR="002B3CC2" w:rsidRPr="000213DD" w:rsidRDefault="002B3CC2" w:rsidP="00DF0B43">
            <w:pPr>
              <w:rPr>
                <w:sz w:val="20"/>
                <w:szCs w:val="20"/>
                <w:lang w:val="fr-CA"/>
              </w:rPr>
            </w:pPr>
            <w:r w:rsidRPr="000213DD">
              <w:rPr>
                <w:sz w:val="20"/>
                <w:szCs w:val="20"/>
                <w:lang w:val="fr-CA"/>
              </w:rPr>
              <w:t>Cour d’appel du Québec (Québec)</w:t>
            </w:r>
          </w:p>
          <w:p w:rsidR="002B3CC2" w:rsidRPr="000213DD" w:rsidRDefault="002B3CC2" w:rsidP="00DF0B43">
            <w:pPr>
              <w:rPr>
                <w:sz w:val="20"/>
                <w:szCs w:val="20"/>
                <w:lang w:val="fr-CA"/>
              </w:rPr>
            </w:pPr>
            <w:r w:rsidRPr="000213DD">
              <w:rPr>
                <w:sz w:val="20"/>
                <w:szCs w:val="20"/>
                <w:lang w:val="fr-CA"/>
              </w:rPr>
              <w:t xml:space="preserve">(Les juges Rochette, </w:t>
            </w:r>
            <w:proofErr w:type="spellStart"/>
            <w:r w:rsidRPr="000213DD">
              <w:rPr>
                <w:sz w:val="20"/>
                <w:szCs w:val="20"/>
                <w:lang w:val="fr-CA"/>
              </w:rPr>
              <w:t>Kasirer</w:t>
            </w:r>
            <w:proofErr w:type="spellEnd"/>
            <w:r w:rsidRPr="000213DD">
              <w:rPr>
                <w:sz w:val="20"/>
                <w:szCs w:val="20"/>
                <w:lang w:val="fr-CA"/>
              </w:rPr>
              <w:t xml:space="preserve"> et Gagnon)</w:t>
            </w:r>
          </w:p>
          <w:p w:rsidR="002B3CC2" w:rsidRPr="000213DD" w:rsidRDefault="009A60CD" w:rsidP="00DF0B43">
            <w:pPr>
              <w:rPr>
                <w:sz w:val="20"/>
                <w:szCs w:val="20"/>
              </w:rPr>
            </w:pPr>
            <w:hyperlink r:id="rId43" w:history="1">
              <w:r w:rsidR="002B3CC2" w:rsidRPr="000213DD">
                <w:rPr>
                  <w:rStyle w:val="Hyperlink"/>
                  <w:sz w:val="20"/>
                  <w:szCs w:val="20"/>
                </w:rPr>
                <w:t>2015 QCCA 1347</w:t>
              </w:r>
            </w:hyperlink>
          </w:p>
          <w:p w:rsidR="002B3CC2" w:rsidRPr="000213DD" w:rsidRDefault="002B3CC2" w:rsidP="00DF0B43">
            <w:pPr>
              <w:rPr>
                <w:sz w:val="20"/>
                <w:szCs w:val="20"/>
                <w:lang w:val="en-US"/>
              </w:rPr>
            </w:pPr>
          </w:p>
        </w:tc>
        <w:tc>
          <w:tcPr>
            <w:tcW w:w="240" w:type="pct"/>
            <w:shd w:val="clear" w:color="auto" w:fill="auto"/>
          </w:tcPr>
          <w:p w:rsidR="002B3CC2" w:rsidRPr="000213DD" w:rsidRDefault="002B3CC2" w:rsidP="00DF0B43">
            <w:pPr>
              <w:rPr>
                <w:sz w:val="20"/>
                <w:szCs w:val="20"/>
                <w:lang w:val="en-US"/>
              </w:rPr>
            </w:pPr>
          </w:p>
        </w:tc>
        <w:tc>
          <w:tcPr>
            <w:tcW w:w="2359" w:type="pct"/>
            <w:shd w:val="clear" w:color="auto" w:fill="auto"/>
          </w:tcPr>
          <w:p w:rsidR="002B3CC2" w:rsidRPr="000213DD" w:rsidRDefault="002B3CC2" w:rsidP="00DF0B43">
            <w:pPr>
              <w:rPr>
                <w:sz w:val="20"/>
                <w:szCs w:val="20"/>
              </w:rPr>
            </w:pPr>
            <w:proofErr w:type="spellStart"/>
            <w:r w:rsidRPr="000213DD">
              <w:rPr>
                <w:sz w:val="20"/>
                <w:szCs w:val="20"/>
              </w:rPr>
              <w:t>Pourvois</w:t>
            </w:r>
            <w:proofErr w:type="spellEnd"/>
            <w:r w:rsidRPr="000213DD">
              <w:rPr>
                <w:sz w:val="20"/>
                <w:szCs w:val="20"/>
              </w:rPr>
              <w:t xml:space="preserve"> </w:t>
            </w:r>
            <w:proofErr w:type="spellStart"/>
            <w:r w:rsidRPr="000213DD">
              <w:rPr>
                <w:sz w:val="20"/>
                <w:szCs w:val="20"/>
              </w:rPr>
              <w:t>rejetés</w:t>
            </w:r>
            <w:proofErr w:type="spellEnd"/>
            <w:r w:rsidRPr="000213DD">
              <w:rPr>
                <w:sz w:val="20"/>
                <w:szCs w:val="20"/>
              </w:rPr>
              <w:t>.</w:t>
            </w:r>
          </w:p>
          <w:p w:rsidR="002B3CC2" w:rsidRPr="000213DD" w:rsidRDefault="002B3CC2" w:rsidP="00DF0B43">
            <w:pPr>
              <w:rPr>
                <w:sz w:val="20"/>
                <w:szCs w:val="20"/>
              </w:rPr>
            </w:pPr>
          </w:p>
        </w:tc>
      </w:tr>
      <w:tr w:rsidR="002B3CC2" w:rsidRPr="000213DD" w:rsidTr="00F761E4">
        <w:trPr>
          <w:trHeight w:val="684"/>
        </w:trPr>
        <w:tc>
          <w:tcPr>
            <w:tcW w:w="2401" w:type="pct"/>
            <w:shd w:val="clear" w:color="auto" w:fill="auto"/>
          </w:tcPr>
          <w:p w:rsidR="002B3CC2" w:rsidRPr="000213DD" w:rsidRDefault="002B3CC2" w:rsidP="00DF0B43">
            <w:pPr>
              <w:rPr>
                <w:sz w:val="20"/>
                <w:szCs w:val="20"/>
                <w:lang w:val="fr-CA"/>
              </w:rPr>
            </w:pPr>
            <w:r w:rsidRPr="000213DD">
              <w:rPr>
                <w:sz w:val="20"/>
                <w:szCs w:val="20"/>
                <w:lang w:val="fr-CA"/>
              </w:rPr>
              <w:t>Le 16 octobre 2015</w:t>
            </w:r>
          </w:p>
          <w:p w:rsidR="002B3CC2" w:rsidRPr="000213DD" w:rsidRDefault="002B3CC2" w:rsidP="00DF0B43">
            <w:pPr>
              <w:rPr>
                <w:sz w:val="20"/>
                <w:szCs w:val="20"/>
                <w:lang w:val="fr-CA"/>
              </w:rPr>
            </w:pPr>
            <w:r w:rsidRPr="000213DD">
              <w:rPr>
                <w:sz w:val="20"/>
                <w:szCs w:val="20"/>
                <w:lang w:val="fr-CA"/>
              </w:rPr>
              <w:t>Cour suprême du Canada</w:t>
            </w:r>
          </w:p>
          <w:p w:rsidR="002B3CC2" w:rsidRPr="000213DD" w:rsidRDefault="002B3CC2" w:rsidP="00DF0B43">
            <w:pPr>
              <w:rPr>
                <w:sz w:val="20"/>
                <w:szCs w:val="20"/>
                <w:lang w:val="fr-CA"/>
              </w:rPr>
            </w:pPr>
          </w:p>
        </w:tc>
        <w:tc>
          <w:tcPr>
            <w:tcW w:w="240" w:type="pct"/>
            <w:shd w:val="clear" w:color="auto" w:fill="auto"/>
          </w:tcPr>
          <w:p w:rsidR="002B3CC2" w:rsidRPr="000213DD" w:rsidRDefault="002B3CC2" w:rsidP="00DF0B43">
            <w:pPr>
              <w:rPr>
                <w:sz w:val="20"/>
                <w:szCs w:val="20"/>
                <w:lang w:val="fr-CA"/>
              </w:rPr>
            </w:pPr>
          </w:p>
        </w:tc>
        <w:tc>
          <w:tcPr>
            <w:tcW w:w="2359" w:type="pct"/>
            <w:shd w:val="clear" w:color="auto" w:fill="auto"/>
          </w:tcPr>
          <w:p w:rsidR="002B3CC2" w:rsidRPr="000213DD" w:rsidRDefault="002B3CC2" w:rsidP="00DF0B43">
            <w:pPr>
              <w:rPr>
                <w:sz w:val="20"/>
                <w:szCs w:val="20"/>
              </w:rPr>
            </w:pPr>
            <w:proofErr w:type="spellStart"/>
            <w:r w:rsidRPr="000213DD">
              <w:rPr>
                <w:sz w:val="20"/>
                <w:szCs w:val="20"/>
              </w:rPr>
              <w:t>Demande</w:t>
            </w:r>
            <w:proofErr w:type="spellEnd"/>
            <w:r w:rsidRPr="000213DD">
              <w:rPr>
                <w:sz w:val="20"/>
                <w:szCs w:val="20"/>
              </w:rPr>
              <w:t xml:space="preserve"> </w:t>
            </w:r>
            <w:proofErr w:type="spellStart"/>
            <w:r w:rsidRPr="000213DD">
              <w:rPr>
                <w:sz w:val="20"/>
                <w:szCs w:val="20"/>
              </w:rPr>
              <w:t>d'autorisation</w:t>
            </w:r>
            <w:proofErr w:type="spellEnd"/>
            <w:r w:rsidRPr="000213DD">
              <w:rPr>
                <w:sz w:val="20"/>
                <w:szCs w:val="20"/>
              </w:rPr>
              <w:t xml:space="preserve"> </w:t>
            </w:r>
            <w:proofErr w:type="spellStart"/>
            <w:r w:rsidRPr="000213DD">
              <w:rPr>
                <w:sz w:val="20"/>
                <w:szCs w:val="20"/>
              </w:rPr>
              <w:t>d'appel</w:t>
            </w:r>
            <w:proofErr w:type="spellEnd"/>
            <w:r w:rsidRPr="000213DD">
              <w:rPr>
                <w:sz w:val="20"/>
                <w:szCs w:val="20"/>
              </w:rPr>
              <w:t xml:space="preserve"> </w:t>
            </w:r>
            <w:proofErr w:type="spellStart"/>
            <w:r w:rsidRPr="000213DD">
              <w:rPr>
                <w:sz w:val="20"/>
                <w:szCs w:val="20"/>
              </w:rPr>
              <w:t>déposée</w:t>
            </w:r>
            <w:proofErr w:type="spellEnd"/>
          </w:p>
          <w:p w:rsidR="002B3CC2" w:rsidRPr="000213DD" w:rsidRDefault="002B3CC2" w:rsidP="00DF0B43">
            <w:pPr>
              <w:rPr>
                <w:sz w:val="20"/>
                <w:szCs w:val="20"/>
              </w:rPr>
            </w:pPr>
          </w:p>
        </w:tc>
      </w:tr>
    </w:tbl>
    <w:p w:rsidR="00C221A9" w:rsidRPr="000213DD" w:rsidRDefault="00C221A9" w:rsidP="00DF0B43">
      <w:pPr>
        <w:rPr>
          <w:sz w:val="20"/>
          <w:szCs w:val="20"/>
          <w:lang w:val="fr-CA"/>
        </w:rPr>
      </w:pPr>
    </w:p>
    <w:p w:rsidR="00C221A9" w:rsidRPr="000213DD" w:rsidRDefault="009A60CD" w:rsidP="00DF0B43">
      <w:pPr>
        <w:rPr>
          <w:sz w:val="20"/>
          <w:szCs w:val="20"/>
          <w:lang w:val="fr-CA"/>
        </w:rPr>
      </w:pPr>
      <w:r>
        <w:rPr>
          <w:sz w:val="20"/>
          <w:szCs w:val="20"/>
          <w:lang w:val="fr-CA"/>
        </w:rPr>
        <w:pict>
          <v:rect id="_x0000_i1060" style="width:2in;height:1pt" o:hrpct="0" o:hralign="center" o:hrstd="t" o:hrnoshade="t" o:hr="t" fillcolor="black [3213]" stroked="f"/>
        </w:pic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72"/>
      </w:tblGrid>
      <w:tr w:rsidR="00C35F3B" w:rsidRPr="000213DD" w:rsidTr="00F761E4">
        <w:trPr>
          <w:cantSplit/>
        </w:trPr>
        <w:tc>
          <w:tcPr>
            <w:tcW w:w="1458" w:type="dxa"/>
          </w:tcPr>
          <w:p w:rsidR="00C35F3B" w:rsidRPr="000213DD" w:rsidRDefault="00C35F3B" w:rsidP="00DF0B43">
            <w:pPr>
              <w:rPr>
                <w:rFonts w:cs="Times New Roman"/>
                <w:b/>
                <w:sz w:val="20"/>
                <w:szCs w:val="20"/>
                <w:lang w:val="fr-CA"/>
              </w:rPr>
            </w:pPr>
            <w:r w:rsidRPr="000213DD">
              <w:rPr>
                <w:rFonts w:cs="Times New Roman"/>
                <w:b/>
                <w:sz w:val="20"/>
                <w:szCs w:val="20"/>
                <w:lang w:val="fr-CA"/>
              </w:rPr>
              <w:t>36689</w:t>
            </w:r>
          </w:p>
        </w:tc>
        <w:tc>
          <w:tcPr>
            <w:tcW w:w="8172" w:type="dxa"/>
          </w:tcPr>
          <w:p w:rsidR="00C35F3B" w:rsidRPr="000213DD" w:rsidRDefault="00C35F3B" w:rsidP="00DF0B43">
            <w:pPr>
              <w:rPr>
                <w:rFonts w:cs="Times New Roman"/>
                <w:sz w:val="20"/>
                <w:szCs w:val="20"/>
              </w:rPr>
            </w:pPr>
            <w:proofErr w:type="spellStart"/>
            <w:r w:rsidRPr="000213DD">
              <w:rPr>
                <w:rStyle w:val="SCCLsocChar"/>
                <w:rFonts w:cs="Times New Roman"/>
                <w:sz w:val="20"/>
                <w:szCs w:val="20"/>
              </w:rPr>
              <w:t>Andrus</w:t>
            </w:r>
            <w:proofErr w:type="spellEnd"/>
            <w:r w:rsidRPr="000213DD">
              <w:rPr>
                <w:rStyle w:val="SCCLsocChar"/>
                <w:rFonts w:cs="Times New Roman"/>
                <w:sz w:val="20"/>
                <w:szCs w:val="20"/>
              </w:rPr>
              <w:t xml:space="preserve"> Wilson v. Ramzi Mahmoud </w:t>
            </w:r>
            <w:proofErr w:type="spellStart"/>
            <w:r w:rsidRPr="000213DD">
              <w:rPr>
                <w:rStyle w:val="SCCLsocChar"/>
                <w:rFonts w:cs="Times New Roman"/>
                <w:sz w:val="20"/>
                <w:szCs w:val="20"/>
              </w:rPr>
              <w:t>Alharayeri</w:t>
            </w:r>
            <w:proofErr w:type="spellEnd"/>
            <w:r w:rsidRPr="000213DD">
              <w:rPr>
                <w:rStyle w:val="SCCLsocChar"/>
                <w:rFonts w:cs="Times New Roman"/>
                <w:sz w:val="20"/>
                <w:szCs w:val="20"/>
                <w:u w:val="none"/>
              </w:rPr>
              <w:t xml:space="preserve"> </w:t>
            </w:r>
            <w:r w:rsidRPr="000213DD">
              <w:rPr>
                <w:rFonts w:cs="Times New Roman"/>
                <w:sz w:val="20"/>
                <w:szCs w:val="20"/>
                <w:lang w:val="fr-CA"/>
              </w:rPr>
              <w:t xml:space="preserve">(Que.) </w:t>
            </w:r>
            <w:r w:rsidRPr="000213DD">
              <w:rPr>
                <w:rFonts w:cs="Times New Roman"/>
                <w:sz w:val="20"/>
                <w:szCs w:val="20"/>
              </w:rPr>
              <w:t>(Civil) (By Leave)</w:t>
            </w:r>
          </w:p>
          <w:p w:rsidR="00C35F3B" w:rsidRPr="000213DD" w:rsidRDefault="00C35F3B" w:rsidP="00DF0B43">
            <w:pPr>
              <w:rPr>
                <w:rFonts w:cs="Times New Roman"/>
                <w:sz w:val="20"/>
                <w:szCs w:val="20"/>
              </w:rPr>
            </w:pPr>
          </w:p>
        </w:tc>
      </w:tr>
      <w:tr w:rsidR="00C35F3B" w:rsidRPr="000213DD" w:rsidTr="00F761E4">
        <w:trPr>
          <w:cantSplit/>
        </w:trPr>
        <w:tc>
          <w:tcPr>
            <w:tcW w:w="1458" w:type="dxa"/>
          </w:tcPr>
          <w:p w:rsidR="00C35F3B" w:rsidRPr="000213DD" w:rsidRDefault="00C35F3B" w:rsidP="00DF0B43">
            <w:pPr>
              <w:rPr>
                <w:rFonts w:cs="Times New Roman"/>
                <w:sz w:val="20"/>
                <w:szCs w:val="20"/>
              </w:rPr>
            </w:pPr>
            <w:r w:rsidRPr="000213DD">
              <w:rPr>
                <w:rFonts w:cs="Times New Roman"/>
                <w:sz w:val="20"/>
                <w:szCs w:val="20"/>
              </w:rPr>
              <w:t>Coram :</w:t>
            </w:r>
          </w:p>
        </w:tc>
        <w:tc>
          <w:tcPr>
            <w:tcW w:w="8172" w:type="dxa"/>
          </w:tcPr>
          <w:p w:rsidR="00C35F3B" w:rsidRPr="000213DD" w:rsidRDefault="00C35F3B" w:rsidP="00DF0B43">
            <w:pPr>
              <w:rPr>
                <w:rStyle w:val="SCCCoramChar"/>
                <w:rFonts w:cs="Times New Roman"/>
                <w:sz w:val="20"/>
                <w:szCs w:val="20"/>
                <w:lang w:val="en-CA"/>
              </w:rPr>
            </w:pPr>
            <w:r w:rsidRPr="000213DD">
              <w:rPr>
                <w:rStyle w:val="SCCCoramChar"/>
                <w:rFonts w:cs="Times New Roman"/>
                <w:sz w:val="20"/>
                <w:szCs w:val="20"/>
                <w:lang w:val="en-CA"/>
              </w:rPr>
              <w:t xml:space="preserve">Cromwell, Wagner and </w:t>
            </w:r>
            <w:proofErr w:type="spellStart"/>
            <w:r w:rsidRPr="000213DD">
              <w:rPr>
                <w:rStyle w:val="SCCCoramChar"/>
                <w:rFonts w:cs="Times New Roman"/>
                <w:sz w:val="20"/>
                <w:szCs w:val="20"/>
                <w:lang w:val="en-CA"/>
              </w:rPr>
              <w:t>Côté</w:t>
            </w:r>
            <w:proofErr w:type="spellEnd"/>
            <w:r w:rsidRPr="000213DD">
              <w:rPr>
                <w:rStyle w:val="SCCCoramChar"/>
                <w:rFonts w:cs="Times New Roman"/>
                <w:sz w:val="20"/>
                <w:szCs w:val="20"/>
                <w:lang w:val="en-CA"/>
              </w:rPr>
              <w:t xml:space="preserve"> JJ.</w:t>
            </w:r>
          </w:p>
          <w:p w:rsidR="00C35F3B" w:rsidRPr="000213DD" w:rsidRDefault="00C35F3B" w:rsidP="00DF0B43">
            <w:pPr>
              <w:rPr>
                <w:rFonts w:cs="Times New Roman"/>
                <w:sz w:val="20"/>
                <w:szCs w:val="20"/>
                <w:u w:val="single"/>
              </w:rPr>
            </w:pPr>
          </w:p>
        </w:tc>
      </w:tr>
      <w:tr w:rsidR="00C35F3B" w:rsidRPr="009A60CD" w:rsidTr="00F761E4">
        <w:trPr>
          <w:cantSplit/>
        </w:trPr>
        <w:tc>
          <w:tcPr>
            <w:tcW w:w="9630" w:type="dxa"/>
            <w:gridSpan w:val="2"/>
          </w:tcPr>
          <w:p w:rsidR="00C35F3B" w:rsidRPr="000213DD" w:rsidRDefault="00C35F3B" w:rsidP="00DF0B43">
            <w:pPr>
              <w:pStyle w:val="SCCShortJudgment"/>
              <w:ind w:firstLine="0"/>
              <w:rPr>
                <w:rFonts w:cs="Times New Roman"/>
                <w:szCs w:val="20"/>
              </w:rPr>
            </w:pPr>
            <w:r w:rsidRPr="000213DD">
              <w:rPr>
                <w:rFonts w:cs="Times New Roman"/>
                <w:szCs w:val="20"/>
              </w:rPr>
              <w:tab/>
            </w:r>
            <w:r w:rsidRPr="000213DD">
              <w:t>The application for leave to appeal from the judgment of the Court of Appeal of Quebec (Montréal), Number 500-09-024260-143, 2015 QCCA 1350, dated August 19, 2015, is granted with costs in the cause.</w:t>
            </w:r>
          </w:p>
          <w:p w:rsidR="00C35F3B" w:rsidRPr="000213DD" w:rsidRDefault="00C35F3B" w:rsidP="00DF0B43">
            <w:pPr>
              <w:pStyle w:val="SCCShortJudgment"/>
              <w:ind w:firstLine="0"/>
              <w:rPr>
                <w:rFonts w:cs="Times New Roman"/>
                <w:szCs w:val="20"/>
              </w:rPr>
            </w:pPr>
          </w:p>
          <w:p w:rsidR="00C35F3B" w:rsidRPr="000213DD" w:rsidRDefault="00C35F3B" w:rsidP="00DF0B43">
            <w:pPr>
              <w:pStyle w:val="SCCShortJudgment"/>
              <w:rPr>
                <w:rFonts w:cs="Times New Roman"/>
                <w:szCs w:val="20"/>
                <w:lang w:val="fr-CA"/>
              </w:rPr>
            </w:pPr>
            <w:r w:rsidRPr="000213DD">
              <w:rPr>
                <w:lang w:val="fr-CA"/>
              </w:rPr>
              <w:t>La demande d’autorisation d’appel de l’arrêt de la Cour d’appel du Québec (Montréal), numéro 500-09-024260-143, 2015 QCCA 1350, daté du 19 août 2015, est accueillie avec dépens selon l’issue de la cause.</w:t>
            </w:r>
          </w:p>
        </w:tc>
      </w:tr>
    </w:tbl>
    <w:p w:rsidR="00C35F3B" w:rsidRPr="000213DD" w:rsidRDefault="00C35F3B" w:rsidP="00DF0B43">
      <w:pPr>
        <w:rPr>
          <w:sz w:val="20"/>
          <w:szCs w:val="20"/>
          <w:u w:val="single"/>
          <w:lang w:val="fr-CA"/>
        </w:rPr>
      </w:pPr>
    </w:p>
    <w:p w:rsidR="00C35F3B" w:rsidRPr="000213DD" w:rsidRDefault="00C35F3B" w:rsidP="00DF0B43">
      <w:pPr>
        <w:rPr>
          <w:sz w:val="20"/>
          <w:szCs w:val="20"/>
          <w:u w:val="single"/>
        </w:rPr>
      </w:pPr>
      <w:r w:rsidRPr="000213DD">
        <w:rPr>
          <w:sz w:val="20"/>
          <w:szCs w:val="20"/>
          <w:u w:val="single"/>
        </w:rPr>
        <w:t>CASE SUMMARY</w:t>
      </w:r>
    </w:p>
    <w:p w:rsidR="00C35F3B" w:rsidRPr="000213DD" w:rsidRDefault="00C35F3B" w:rsidP="00DF0B43">
      <w:pPr>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4619"/>
        <w:gridCol w:w="462"/>
        <w:gridCol w:w="4538"/>
      </w:tblGrid>
      <w:tr w:rsidR="004F5005" w:rsidRPr="000213DD" w:rsidTr="00F761E4">
        <w:tc>
          <w:tcPr>
            <w:tcW w:w="5000" w:type="pct"/>
            <w:gridSpan w:val="3"/>
            <w:shd w:val="clear" w:color="auto" w:fill="auto"/>
          </w:tcPr>
          <w:p w:rsidR="004F5005" w:rsidRPr="000213DD" w:rsidRDefault="004F5005" w:rsidP="00DF0B43">
            <w:pPr>
              <w:pStyle w:val="SCCBanSummary"/>
              <w:rPr>
                <w:sz w:val="20"/>
                <w:szCs w:val="20"/>
              </w:rPr>
            </w:pPr>
            <w:r w:rsidRPr="000213DD">
              <w:rPr>
                <w:smallCaps w:val="0"/>
                <w:sz w:val="20"/>
                <w:szCs w:val="20"/>
              </w:rPr>
              <w:t xml:space="preserve">Commercial law – Corporation – Shareholders – Oppression remedy – Personal liability of a corporate director – When </w:t>
            </w:r>
            <w:proofErr w:type="spellStart"/>
            <w:r w:rsidRPr="000213DD">
              <w:rPr>
                <w:smallCaps w:val="0"/>
                <w:sz w:val="20"/>
                <w:szCs w:val="20"/>
              </w:rPr>
              <w:t>may</w:t>
            </w:r>
            <w:proofErr w:type="spellEnd"/>
            <w:r w:rsidRPr="000213DD">
              <w:rPr>
                <w:smallCaps w:val="0"/>
                <w:sz w:val="20"/>
                <w:szCs w:val="20"/>
              </w:rPr>
              <w:t xml:space="preserve"> personal liability be imposed on corporate directors under the oppression remedy? – When can courts award relief that was not pleaded? – </w:t>
            </w:r>
            <w:r w:rsidRPr="000213DD">
              <w:rPr>
                <w:i/>
                <w:smallCaps w:val="0"/>
                <w:sz w:val="20"/>
                <w:szCs w:val="20"/>
              </w:rPr>
              <w:t>Canada Business Corporations Act</w:t>
            </w:r>
            <w:r w:rsidRPr="000213DD">
              <w:rPr>
                <w:smallCaps w:val="0"/>
                <w:sz w:val="20"/>
                <w:szCs w:val="20"/>
              </w:rPr>
              <w:t>, R.S.C. 1985, c. C-44, s. 241.</w:t>
            </w:r>
          </w:p>
        </w:tc>
      </w:tr>
      <w:tr w:rsidR="004F5005" w:rsidRPr="000213DD" w:rsidTr="00F761E4">
        <w:tc>
          <w:tcPr>
            <w:tcW w:w="5000" w:type="pct"/>
            <w:gridSpan w:val="3"/>
            <w:shd w:val="clear" w:color="auto" w:fill="auto"/>
          </w:tcPr>
          <w:p w:rsidR="004F5005" w:rsidRPr="000213DD" w:rsidRDefault="004F5005" w:rsidP="00DF0B43">
            <w:pPr>
              <w:rPr>
                <w:sz w:val="20"/>
                <w:szCs w:val="20"/>
              </w:rPr>
            </w:pPr>
          </w:p>
        </w:tc>
      </w:tr>
      <w:tr w:rsidR="004F5005" w:rsidRPr="000213DD" w:rsidTr="00F761E4">
        <w:tc>
          <w:tcPr>
            <w:tcW w:w="5000" w:type="pct"/>
            <w:gridSpan w:val="3"/>
            <w:shd w:val="clear" w:color="auto" w:fill="auto"/>
          </w:tcPr>
          <w:p w:rsidR="004F5005" w:rsidRPr="000213DD" w:rsidRDefault="004F5005" w:rsidP="00FA6570">
            <w:pPr>
              <w:jc w:val="both"/>
              <w:rPr>
                <w:sz w:val="20"/>
                <w:szCs w:val="20"/>
              </w:rPr>
            </w:pPr>
            <w:r w:rsidRPr="000213DD">
              <w:rPr>
                <w:sz w:val="20"/>
                <w:szCs w:val="20"/>
              </w:rPr>
              <w:t xml:space="preserve">Until 2007, the respondent was the Chief Executive Officer and a major shareholder of a corporation named Wi2Wi specialised in manufacturing Wi-Fi modules. In 2007, as result of recurring cash issues, Wi2Wi considered merging its operations with another business called </w:t>
            </w:r>
            <w:proofErr w:type="spellStart"/>
            <w:r w:rsidRPr="000213DD">
              <w:rPr>
                <w:sz w:val="20"/>
                <w:szCs w:val="20"/>
              </w:rPr>
              <w:t>Mitec</w:t>
            </w:r>
            <w:proofErr w:type="spellEnd"/>
            <w:r w:rsidRPr="000213DD">
              <w:rPr>
                <w:sz w:val="20"/>
                <w:szCs w:val="20"/>
              </w:rPr>
              <w:t xml:space="preserve"> Telecom Inc. While negotiating the merger, the respondent decided to negotiate separately the sale of his own shares in Wi2Wi with </w:t>
            </w:r>
            <w:proofErr w:type="spellStart"/>
            <w:r w:rsidRPr="000213DD">
              <w:rPr>
                <w:sz w:val="20"/>
                <w:szCs w:val="20"/>
              </w:rPr>
              <w:t>Mitec</w:t>
            </w:r>
            <w:proofErr w:type="spellEnd"/>
            <w:r w:rsidRPr="000213DD">
              <w:rPr>
                <w:sz w:val="20"/>
                <w:szCs w:val="20"/>
              </w:rPr>
              <w:t xml:space="preserve"> Telecom Inc. in order to solve his personal financial problem. When the details of the respondent’s share purchase agreement reached the Board of Directors of Wi2Wi, the reaction of its members triggered his resignation as Chief Executive Officer of Wi2Wi. After the resignation of the respondent, further negotiations were conducted but neither merger nor shares purchase transactions occurred. In order to manage the financial crisis of Wi2Wi, the Board of Directors decided to proceed with the Private Placement of convertible secured notes. As a result of this Private Placement, the proportion of the common shares owned by the respondent was significantly reduced. After several attempts to reach the Board in order to get a decision on the conversion of his preferred shares, the respondent brought an action for oppression against the corporate directors.</w:t>
            </w:r>
          </w:p>
          <w:p w:rsidR="004F5005" w:rsidRPr="000213DD" w:rsidRDefault="004F5005" w:rsidP="00DF0B43">
            <w:pPr>
              <w:rPr>
                <w:sz w:val="20"/>
                <w:szCs w:val="20"/>
              </w:rPr>
            </w:pPr>
          </w:p>
        </w:tc>
      </w:tr>
      <w:tr w:rsidR="004F5005" w:rsidRPr="000213DD" w:rsidTr="00F761E4">
        <w:tc>
          <w:tcPr>
            <w:tcW w:w="2401" w:type="pct"/>
            <w:shd w:val="clear" w:color="auto" w:fill="auto"/>
          </w:tcPr>
          <w:p w:rsidR="004F5005" w:rsidRPr="000213DD" w:rsidRDefault="004F5005" w:rsidP="00DF0B43">
            <w:pPr>
              <w:rPr>
                <w:sz w:val="20"/>
                <w:szCs w:val="20"/>
              </w:rPr>
            </w:pPr>
            <w:r w:rsidRPr="000213DD">
              <w:rPr>
                <w:sz w:val="20"/>
                <w:szCs w:val="20"/>
              </w:rPr>
              <w:t>January 28, 2014</w:t>
            </w:r>
          </w:p>
          <w:p w:rsidR="004F5005" w:rsidRPr="000213DD" w:rsidRDefault="004F5005" w:rsidP="00DF0B43">
            <w:pPr>
              <w:rPr>
                <w:sz w:val="20"/>
                <w:szCs w:val="20"/>
              </w:rPr>
            </w:pPr>
            <w:r w:rsidRPr="000213DD">
              <w:rPr>
                <w:sz w:val="20"/>
                <w:szCs w:val="20"/>
              </w:rPr>
              <w:t>Superior Court of Quebec</w:t>
            </w:r>
          </w:p>
          <w:p w:rsidR="004F5005" w:rsidRPr="000213DD" w:rsidRDefault="004F5005" w:rsidP="00DF0B43">
            <w:pPr>
              <w:rPr>
                <w:sz w:val="20"/>
                <w:szCs w:val="20"/>
              </w:rPr>
            </w:pPr>
            <w:r w:rsidRPr="000213DD">
              <w:rPr>
                <w:sz w:val="20"/>
                <w:szCs w:val="20"/>
              </w:rPr>
              <w:t>(Hamilton J.)</w:t>
            </w:r>
          </w:p>
          <w:p w:rsidR="004F5005" w:rsidRPr="000213DD" w:rsidRDefault="009A60CD" w:rsidP="00DF0B43">
            <w:pPr>
              <w:rPr>
                <w:sz w:val="20"/>
                <w:szCs w:val="20"/>
              </w:rPr>
            </w:pPr>
            <w:hyperlink r:id="rId44" w:history="1">
              <w:r w:rsidR="004F5005" w:rsidRPr="000213DD">
                <w:rPr>
                  <w:rStyle w:val="Hyperlink"/>
                  <w:sz w:val="20"/>
                  <w:szCs w:val="20"/>
                </w:rPr>
                <w:t>2014 QCCS 180</w:t>
              </w:r>
            </w:hyperlink>
          </w:p>
          <w:p w:rsidR="004F5005" w:rsidRPr="000213DD" w:rsidRDefault="004F5005" w:rsidP="00DF0B43">
            <w:pPr>
              <w:rPr>
                <w:sz w:val="20"/>
                <w:szCs w:val="20"/>
              </w:rPr>
            </w:pPr>
          </w:p>
        </w:tc>
        <w:tc>
          <w:tcPr>
            <w:tcW w:w="240" w:type="pct"/>
            <w:shd w:val="clear" w:color="auto" w:fill="auto"/>
          </w:tcPr>
          <w:p w:rsidR="004F5005" w:rsidRPr="000213DD" w:rsidRDefault="004F5005" w:rsidP="00DF0B43">
            <w:pPr>
              <w:rPr>
                <w:sz w:val="20"/>
                <w:szCs w:val="20"/>
              </w:rPr>
            </w:pPr>
          </w:p>
        </w:tc>
        <w:tc>
          <w:tcPr>
            <w:tcW w:w="2359" w:type="pct"/>
            <w:shd w:val="clear" w:color="auto" w:fill="auto"/>
          </w:tcPr>
          <w:p w:rsidR="004F5005" w:rsidRPr="000213DD" w:rsidRDefault="004F5005" w:rsidP="00DF0B43">
            <w:pPr>
              <w:rPr>
                <w:sz w:val="20"/>
                <w:szCs w:val="20"/>
              </w:rPr>
            </w:pPr>
            <w:r w:rsidRPr="000213DD">
              <w:rPr>
                <w:sz w:val="20"/>
                <w:szCs w:val="20"/>
              </w:rPr>
              <w:t>Motion granted in part.</w:t>
            </w:r>
          </w:p>
          <w:p w:rsidR="004F5005" w:rsidRPr="000213DD" w:rsidRDefault="004F5005" w:rsidP="00DF0B43">
            <w:pPr>
              <w:rPr>
                <w:sz w:val="20"/>
                <w:szCs w:val="20"/>
              </w:rPr>
            </w:pPr>
          </w:p>
        </w:tc>
      </w:tr>
      <w:tr w:rsidR="004F5005" w:rsidRPr="000213DD" w:rsidTr="00F761E4">
        <w:tc>
          <w:tcPr>
            <w:tcW w:w="2401" w:type="pct"/>
            <w:shd w:val="clear" w:color="auto" w:fill="auto"/>
          </w:tcPr>
          <w:p w:rsidR="004F5005" w:rsidRPr="000213DD" w:rsidRDefault="004F5005" w:rsidP="00DF0B43">
            <w:pPr>
              <w:rPr>
                <w:sz w:val="20"/>
                <w:szCs w:val="20"/>
              </w:rPr>
            </w:pPr>
            <w:r w:rsidRPr="000213DD">
              <w:rPr>
                <w:sz w:val="20"/>
                <w:szCs w:val="20"/>
              </w:rPr>
              <w:t>August 19, 2015</w:t>
            </w:r>
          </w:p>
          <w:p w:rsidR="004F5005" w:rsidRPr="000213DD" w:rsidRDefault="004F5005" w:rsidP="00DF0B43">
            <w:pPr>
              <w:rPr>
                <w:sz w:val="20"/>
                <w:szCs w:val="20"/>
              </w:rPr>
            </w:pPr>
            <w:r w:rsidRPr="000213DD">
              <w:rPr>
                <w:sz w:val="20"/>
                <w:szCs w:val="20"/>
              </w:rPr>
              <w:t>Court of Appeal of Quebec (Montréal)</w:t>
            </w:r>
          </w:p>
          <w:p w:rsidR="004F5005" w:rsidRPr="000213DD" w:rsidRDefault="004F5005" w:rsidP="00DF0B43">
            <w:pPr>
              <w:rPr>
                <w:sz w:val="20"/>
                <w:szCs w:val="20"/>
                <w:lang w:val="fr-CA"/>
              </w:rPr>
            </w:pPr>
            <w:r w:rsidRPr="000213DD">
              <w:rPr>
                <w:sz w:val="20"/>
                <w:szCs w:val="20"/>
                <w:lang w:val="fr-CA"/>
              </w:rPr>
              <w:t>(Morissette, Dufresne and Gagnon JJ.A.)</w:t>
            </w:r>
          </w:p>
          <w:p w:rsidR="004F5005" w:rsidRPr="000213DD" w:rsidRDefault="009A60CD" w:rsidP="00DF0B43">
            <w:pPr>
              <w:rPr>
                <w:sz w:val="20"/>
                <w:szCs w:val="20"/>
                <w:lang w:val="fr-CA"/>
              </w:rPr>
            </w:pPr>
            <w:hyperlink r:id="rId45" w:history="1">
              <w:r w:rsidR="004F5005" w:rsidRPr="000213DD">
                <w:rPr>
                  <w:rStyle w:val="Hyperlink"/>
                  <w:sz w:val="20"/>
                  <w:szCs w:val="20"/>
                </w:rPr>
                <w:t>2015 QCCA 1350</w:t>
              </w:r>
            </w:hyperlink>
          </w:p>
          <w:p w:rsidR="004F5005" w:rsidRPr="000213DD" w:rsidRDefault="004F5005" w:rsidP="00DF0B43">
            <w:pPr>
              <w:rPr>
                <w:sz w:val="20"/>
                <w:szCs w:val="20"/>
                <w:lang w:val="fr-CA"/>
              </w:rPr>
            </w:pPr>
          </w:p>
        </w:tc>
        <w:tc>
          <w:tcPr>
            <w:tcW w:w="240" w:type="pct"/>
            <w:shd w:val="clear" w:color="auto" w:fill="auto"/>
          </w:tcPr>
          <w:p w:rsidR="004F5005" w:rsidRPr="000213DD" w:rsidRDefault="004F5005" w:rsidP="00DF0B43">
            <w:pPr>
              <w:rPr>
                <w:sz w:val="20"/>
                <w:szCs w:val="20"/>
                <w:lang w:val="fr-CA"/>
              </w:rPr>
            </w:pPr>
          </w:p>
        </w:tc>
        <w:tc>
          <w:tcPr>
            <w:tcW w:w="2359" w:type="pct"/>
            <w:shd w:val="clear" w:color="auto" w:fill="auto"/>
          </w:tcPr>
          <w:p w:rsidR="004F5005" w:rsidRPr="000213DD" w:rsidRDefault="004F5005" w:rsidP="00DF0B43">
            <w:pPr>
              <w:rPr>
                <w:sz w:val="20"/>
                <w:szCs w:val="20"/>
              </w:rPr>
            </w:pPr>
            <w:r w:rsidRPr="000213DD">
              <w:rPr>
                <w:sz w:val="20"/>
                <w:szCs w:val="20"/>
              </w:rPr>
              <w:t>Appeal dismissed.</w:t>
            </w:r>
          </w:p>
          <w:p w:rsidR="004F5005" w:rsidRPr="000213DD" w:rsidRDefault="004F5005" w:rsidP="00DF0B43">
            <w:pPr>
              <w:rPr>
                <w:sz w:val="20"/>
                <w:szCs w:val="20"/>
              </w:rPr>
            </w:pPr>
            <w:r w:rsidRPr="000213DD">
              <w:rPr>
                <w:sz w:val="20"/>
                <w:szCs w:val="20"/>
              </w:rPr>
              <w:t xml:space="preserve">Cross-appeal dismissed. </w:t>
            </w:r>
          </w:p>
          <w:p w:rsidR="004F5005" w:rsidRPr="000213DD" w:rsidRDefault="004F5005" w:rsidP="00DF0B43">
            <w:pPr>
              <w:rPr>
                <w:sz w:val="20"/>
                <w:szCs w:val="20"/>
              </w:rPr>
            </w:pPr>
          </w:p>
        </w:tc>
      </w:tr>
      <w:tr w:rsidR="004F5005" w:rsidRPr="000213DD" w:rsidTr="00F761E4">
        <w:tc>
          <w:tcPr>
            <w:tcW w:w="2401" w:type="pct"/>
            <w:shd w:val="clear" w:color="auto" w:fill="auto"/>
          </w:tcPr>
          <w:p w:rsidR="004F5005" w:rsidRPr="000213DD" w:rsidRDefault="004F5005" w:rsidP="00DF0B43">
            <w:pPr>
              <w:rPr>
                <w:sz w:val="20"/>
                <w:szCs w:val="20"/>
              </w:rPr>
            </w:pPr>
            <w:r w:rsidRPr="000213DD">
              <w:rPr>
                <w:sz w:val="20"/>
                <w:szCs w:val="20"/>
              </w:rPr>
              <w:t>October 19, 2015</w:t>
            </w:r>
          </w:p>
          <w:p w:rsidR="004F5005" w:rsidRPr="000213DD" w:rsidRDefault="004F5005" w:rsidP="00DF0B43">
            <w:pPr>
              <w:rPr>
                <w:sz w:val="20"/>
                <w:szCs w:val="20"/>
              </w:rPr>
            </w:pPr>
            <w:r w:rsidRPr="000213DD">
              <w:rPr>
                <w:sz w:val="20"/>
                <w:szCs w:val="20"/>
              </w:rPr>
              <w:t>Supreme Court of Canada</w:t>
            </w:r>
          </w:p>
        </w:tc>
        <w:tc>
          <w:tcPr>
            <w:tcW w:w="240" w:type="pct"/>
            <w:shd w:val="clear" w:color="auto" w:fill="auto"/>
          </w:tcPr>
          <w:p w:rsidR="004F5005" w:rsidRPr="000213DD" w:rsidRDefault="004F5005" w:rsidP="00DF0B43">
            <w:pPr>
              <w:rPr>
                <w:sz w:val="20"/>
                <w:szCs w:val="20"/>
              </w:rPr>
            </w:pPr>
          </w:p>
        </w:tc>
        <w:tc>
          <w:tcPr>
            <w:tcW w:w="2359" w:type="pct"/>
            <w:shd w:val="clear" w:color="auto" w:fill="auto"/>
          </w:tcPr>
          <w:p w:rsidR="004F5005" w:rsidRPr="000213DD" w:rsidRDefault="004F5005" w:rsidP="00DF0B43">
            <w:pPr>
              <w:rPr>
                <w:sz w:val="20"/>
                <w:szCs w:val="20"/>
              </w:rPr>
            </w:pPr>
            <w:r w:rsidRPr="000213DD">
              <w:rPr>
                <w:sz w:val="20"/>
                <w:szCs w:val="20"/>
              </w:rPr>
              <w:t>Application for leave to appeal filed.</w:t>
            </w:r>
          </w:p>
        </w:tc>
      </w:tr>
    </w:tbl>
    <w:p w:rsidR="00C35F3B" w:rsidRPr="000213DD" w:rsidRDefault="009A60CD" w:rsidP="00DF0B43">
      <w:pPr>
        <w:rPr>
          <w:sz w:val="20"/>
          <w:szCs w:val="20"/>
          <w:lang w:val="fr-CA"/>
        </w:rPr>
      </w:pPr>
      <w:r>
        <w:rPr>
          <w:sz w:val="20"/>
          <w:szCs w:val="20"/>
          <w:lang w:val="fr-CA"/>
        </w:rPr>
        <w:pict>
          <v:rect id="_x0000_i1061" style="width:2in;height:1pt" o:hrpct="0" o:hralign="center" o:hrstd="t" o:hrnoshade="t" o:hr="t" fillcolor="black [3213]" stroked="f"/>
        </w:pict>
      </w:r>
    </w:p>
    <w:p w:rsidR="00C35F3B" w:rsidRPr="000213DD" w:rsidRDefault="00C35F3B" w:rsidP="00DF0B43">
      <w:pPr>
        <w:rPr>
          <w:sz w:val="20"/>
          <w:szCs w:val="20"/>
          <w:lang w:val="fr-CA"/>
        </w:rPr>
      </w:pPr>
    </w:p>
    <w:p w:rsidR="00C35F3B" w:rsidRPr="000213DD" w:rsidRDefault="00C35F3B" w:rsidP="00DF0B43">
      <w:pPr>
        <w:rPr>
          <w:sz w:val="20"/>
          <w:szCs w:val="20"/>
          <w:u w:val="single"/>
          <w:lang w:val="fr-CA"/>
        </w:rPr>
      </w:pPr>
      <w:r w:rsidRPr="000213DD">
        <w:rPr>
          <w:sz w:val="20"/>
          <w:szCs w:val="20"/>
          <w:u w:val="single"/>
          <w:lang w:val="fr-CA"/>
        </w:rPr>
        <w:t>RÉSUMÉ DE L’AFFAIRE</w:t>
      </w:r>
    </w:p>
    <w:p w:rsidR="00C35F3B" w:rsidRPr="000213DD" w:rsidRDefault="00C35F3B" w:rsidP="00DF0B43">
      <w:pPr>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4619"/>
        <w:gridCol w:w="462"/>
        <w:gridCol w:w="4538"/>
      </w:tblGrid>
      <w:tr w:rsidR="004F5005" w:rsidRPr="009A60CD" w:rsidTr="00F761E4">
        <w:tc>
          <w:tcPr>
            <w:tcW w:w="5000" w:type="pct"/>
            <w:gridSpan w:val="3"/>
            <w:shd w:val="clear" w:color="auto" w:fill="auto"/>
          </w:tcPr>
          <w:p w:rsidR="004F5005" w:rsidRPr="000213DD" w:rsidRDefault="004F5005" w:rsidP="00DF0B43">
            <w:pPr>
              <w:pStyle w:val="SCCBanSummary"/>
              <w:rPr>
                <w:sz w:val="20"/>
                <w:szCs w:val="20"/>
                <w:lang w:val="fr-CA"/>
              </w:rPr>
            </w:pPr>
            <w:r w:rsidRPr="000213DD">
              <w:rPr>
                <w:smallCaps w:val="0"/>
                <w:sz w:val="20"/>
                <w:szCs w:val="20"/>
                <w:lang w:val="fr-CA"/>
              </w:rPr>
              <w:t xml:space="preserve">Droit commercial – Société par actions – Actionnaires – Redressement pour abus de droit – Responsabilité personnelle de l’administrateur – Dans quels cas la responsabilité personnelle des administrateurs peut-elle être engagée dans une action en redressement pour abus de droit? – Dans quels cas les tribunaux peuvent-ils accorder une réparation qui n’avait pas été sollicitée? – </w:t>
            </w:r>
            <w:r w:rsidRPr="000213DD">
              <w:rPr>
                <w:i/>
                <w:smallCaps w:val="0"/>
                <w:sz w:val="20"/>
                <w:szCs w:val="20"/>
                <w:lang w:val="fr-CA"/>
              </w:rPr>
              <w:t>Loi canadienne sur les sociétés par action</w:t>
            </w:r>
            <w:r w:rsidRPr="000213DD">
              <w:rPr>
                <w:smallCaps w:val="0"/>
                <w:sz w:val="20"/>
                <w:szCs w:val="20"/>
                <w:lang w:val="fr-CA"/>
              </w:rPr>
              <w:t>, L.R.C. 1985, c. C-44, art. 241.</w:t>
            </w:r>
          </w:p>
        </w:tc>
      </w:tr>
      <w:tr w:rsidR="004F5005" w:rsidRPr="009A60CD" w:rsidTr="00F761E4">
        <w:tc>
          <w:tcPr>
            <w:tcW w:w="5000" w:type="pct"/>
            <w:gridSpan w:val="3"/>
            <w:shd w:val="clear" w:color="auto" w:fill="auto"/>
          </w:tcPr>
          <w:p w:rsidR="004F5005" w:rsidRPr="000213DD" w:rsidRDefault="004F5005" w:rsidP="00DF0B43">
            <w:pPr>
              <w:rPr>
                <w:sz w:val="20"/>
                <w:szCs w:val="20"/>
                <w:lang w:val="fr-CA"/>
              </w:rPr>
            </w:pPr>
          </w:p>
        </w:tc>
      </w:tr>
      <w:tr w:rsidR="004F5005" w:rsidRPr="009A60CD" w:rsidTr="00F761E4">
        <w:tc>
          <w:tcPr>
            <w:tcW w:w="5000" w:type="pct"/>
            <w:gridSpan w:val="3"/>
            <w:shd w:val="clear" w:color="auto" w:fill="auto"/>
          </w:tcPr>
          <w:p w:rsidR="004F5005" w:rsidRPr="000213DD" w:rsidRDefault="004F5005" w:rsidP="00FA6570">
            <w:pPr>
              <w:jc w:val="both"/>
              <w:rPr>
                <w:sz w:val="20"/>
                <w:szCs w:val="20"/>
                <w:lang w:val="fr-CA"/>
              </w:rPr>
            </w:pPr>
            <w:r w:rsidRPr="000213DD">
              <w:rPr>
                <w:sz w:val="20"/>
                <w:szCs w:val="20"/>
                <w:lang w:val="fr-CA"/>
              </w:rPr>
              <w:t xml:space="preserve">Jusqu’en 2007, l’intimé était le président-directeur général et l’un des principaux actionnaires d’une société par actions, Wi2Wi, spécialisée dans la fabrication de modules Wi-Fi. En 2007, par suite de problèmes de liquidités récurrents, Wi2Wi a envisagé un fusionnement avec </w:t>
            </w:r>
            <w:proofErr w:type="spellStart"/>
            <w:r w:rsidRPr="000213DD">
              <w:rPr>
                <w:sz w:val="20"/>
                <w:szCs w:val="20"/>
                <w:lang w:val="fr-CA"/>
              </w:rPr>
              <w:t>Mitec</w:t>
            </w:r>
            <w:proofErr w:type="spellEnd"/>
            <w:r w:rsidRPr="000213DD">
              <w:rPr>
                <w:sz w:val="20"/>
                <w:szCs w:val="20"/>
                <w:lang w:val="fr-CA"/>
              </w:rPr>
              <w:t xml:space="preserve"> Telecom Inc. Au cours de la négociation en vue du fusionnement, l’intimé a négocié séparément la vente de ses actions à </w:t>
            </w:r>
            <w:proofErr w:type="spellStart"/>
            <w:r w:rsidRPr="000213DD">
              <w:rPr>
                <w:sz w:val="20"/>
                <w:szCs w:val="20"/>
                <w:lang w:val="fr-CA"/>
              </w:rPr>
              <w:t>Mitec</w:t>
            </w:r>
            <w:proofErr w:type="spellEnd"/>
            <w:r w:rsidRPr="000213DD">
              <w:rPr>
                <w:sz w:val="20"/>
                <w:szCs w:val="20"/>
                <w:lang w:val="fr-CA"/>
              </w:rPr>
              <w:t xml:space="preserve"> Telecom Inc. pour régler ses problèmes financiers personnels. Lorsque le conseil d’administration de Wi2Wi a eu vent des détails de l’entente d’achat des actions, la réaction des administrateurs a mené l’intimé à démissionner de son poste de président-directeur général de Wi2Wi. Bien que les négociations se soient poursuivies, ni le fusionnement ni l’achat des actions n’ont eu lieu. Pour mitiger la crise financière qui secouait Wi2Wi, le conseil d’administration de cette dernière a procédé à la souscription privée de billets garantis convertibles. Par conséquent, la proportion d’actions ordinaires que possédait l’intimé a diminué considérablement. Après plusieurs tentatives infructueuses en vue d’obtenir de la part du conseil d’administration une décision à l’égard de la conversion de ses actions privilégiées, l’intimé a intenté une action pour abus de droit contre les administrateurs.</w:t>
            </w:r>
          </w:p>
          <w:p w:rsidR="004F5005" w:rsidRPr="000213DD" w:rsidRDefault="004F5005" w:rsidP="00DF0B43">
            <w:pPr>
              <w:rPr>
                <w:sz w:val="20"/>
                <w:szCs w:val="20"/>
                <w:lang w:val="fr-CA"/>
              </w:rPr>
            </w:pPr>
          </w:p>
        </w:tc>
      </w:tr>
      <w:tr w:rsidR="004F5005" w:rsidRPr="009A60CD" w:rsidTr="00F761E4">
        <w:tc>
          <w:tcPr>
            <w:tcW w:w="2401" w:type="pct"/>
            <w:shd w:val="clear" w:color="auto" w:fill="auto"/>
          </w:tcPr>
          <w:p w:rsidR="004F5005" w:rsidRPr="000213DD" w:rsidRDefault="004F5005" w:rsidP="00DF0B43">
            <w:pPr>
              <w:rPr>
                <w:sz w:val="20"/>
                <w:szCs w:val="20"/>
                <w:lang w:val="fr-CA"/>
              </w:rPr>
            </w:pPr>
            <w:r w:rsidRPr="000213DD">
              <w:rPr>
                <w:sz w:val="20"/>
                <w:szCs w:val="20"/>
                <w:lang w:val="fr-CA"/>
              </w:rPr>
              <w:t>Le 28 janvier 2014</w:t>
            </w:r>
          </w:p>
          <w:p w:rsidR="004F5005" w:rsidRPr="000213DD" w:rsidRDefault="004F5005" w:rsidP="00DF0B43">
            <w:pPr>
              <w:rPr>
                <w:sz w:val="20"/>
                <w:szCs w:val="20"/>
                <w:lang w:val="fr-CA"/>
              </w:rPr>
            </w:pPr>
            <w:r w:rsidRPr="000213DD">
              <w:rPr>
                <w:sz w:val="20"/>
                <w:szCs w:val="20"/>
                <w:lang w:val="fr-CA"/>
              </w:rPr>
              <w:t>Cour supérieure du Québec</w:t>
            </w:r>
          </w:p>
          <w:p w:rsidR="004F5005" w:rsidRPr="000213DD" w:rsidRDefault="004F5005" w:rsidP="00DF0B43">
            <w:pPr>
              <w:rPr>
                <w:sz w:val="20"/>
                <w:szCs w:val="20"/>
                <w:lang w:val="fr-CA"/>
              </w:rPr>
            </w:pPr>
            <w:r w:rsidRPr="000213DD">
              <w:rPr>
                <w:sz w:val="20"/>
                <w:szCs w:val="20"/>
                <w:lang w:val="fr-CA"/>
              </w:rPr>
              <w:t>(Juge Hamilton)</w:t>
            </w:r>
          </w:p>
          <w:p w:rsidR="004F5005" w:rsidRPr="000213DD" w:rsidRDefault="009A60CD" w:rsidP="00DF0B43">
            <w:pPr>
              <w:rPr>
                <w:sz w:val="20"/>
                <w:szCs w:val="20"/>
                <w:lang w:val="fr-CA"/>
              </w:rPr>
            </w:pPr>
            <w:hyperlink r:id="rId46" w:history="1">
              <w:r w:rsidR="004F5005" w:rsidRPr="000213DD">
                <w:rPr>
                  <w:rStyle w:val="Hyperlink"/>
                  <w:sz w:val="20"/>
                  <w:szCs w:val="20"/>
                  <w:lang w:val="fr-CA"/>
                </w:rPr>
                <w:t>2014 QCCS 180</w:t>
              </w:r>
            </w:hyperlink>
          </w:p>
          <w:p w:rsidR="004F5005" w:rsidRPr="000213DD" w:rsidRDefault="004F5005" w:rsidP="00DF0B43">
            <w:pPr>
              <w:rPr>
                <w:sz w:val="20"/>
                <w:szCs w:val="20"/>
                <w:lang w:val="fr-CA"/>
              </w:rPr>
            </w:pPr>
          </w:p>
        </w:tc>
        <w:tc>
          <w:tcPr>
            <w:tcW w:w="240" w:type="pct"/>
            <w:shd w:val="clear" w:color="auto" w:fill="auto"/>
          </w:tcPr>
          <w:p w:rsidR="004F5005" w:rsidRPr="000213DD" w:rsidRDefault="004F5005" w:rsidP="00DF0B43">
            <w:pPr>
              <w:rPr>
                <w:sz w:val="20"/>
                <w:szCs w:val="20"/>
                <w:lang w:val="fr-CA"/>
              </w:rPr>
            </w:pPr>
          </w:p>
        </w:tc>
        <w:tc>
          <w:tcPr>
            <w:tcW w:w="2359" w:type="pct"/>
            <w:shd w:val="clear" w:color="auto" w:fill="auto"/>
          </w:tcPr>
          <w:p w:rsidR="004F5005" w:rsidRPr="000213DD" w:rsidRDefault="004F5005" w:rsidP="00DF0B43">
            <w:pPr>
              <w:rPr>
                <w:sz w:val="20"/>
                <w:szCs w:val="20"/>
                <w:lang w:val="fr-CA"/>
              </w:rPr>
            </w:pPr>
            <w:r w:rsidRPr="000213DD">
              <w:rPr>
                <w:sz w:val="20"/>
                <w:szCs w:val="20"/>
                <w:lang w:val="fr-CA"/>
              </w:rPr>
              <w:t>Octroi partiel de la requête.</w:t>
            </w:r>
          </w:p>
          <w:p w:rsidR="004F5005" w:rsidRPr="000213DD" w:rsidRDefault="004F5005" w:rsidP="00DF0B43">
            <w:pPr>
              <w:rPr>
                <w:sz w:val="20"/>
                <w:szCs w:val="20"/>
                <w:lang w:val="fr-CA"/>
              </w:rPr>
            </w:pPr>
          </w:p>
        </w:tc>
      </w:tr>
      <w:tr w:rsidR="004F5005" w:rsidRPr="009A60CD" w:rsidTr="00F761E4">
        <w:tc>
          <w:tcPr>
            <w:tcW w:w="2401" w:type="pct"/>
            <w:shd w:val="clear" w:color="auto" w:fill="auto"/>
          </w:tcPr>
          <w:p w:rsidR="004F5005" w:rsidRPr="000213DD" w:rsidRDefault="004F5005" w:rsidP="00DF0B43">
            <w:pPr>
              <w:rPr>
                <w:sz w:val="20"/>
                <w:szCs w:val="20"/>
                <w:lang w:val="fr-CA"/>
              </w:rPr>
            </w:pPr>
            <w:r w:rsidRPr="000213DD">
              <w:rPr>
                <w:sz w:val="20"/>
                <w:szCs w:val="20"/>
                <w:lang w:val="fr-CA"/>
              </w:rPr>
              <w:t>Le 19 août 2015</w:t>
            </w:r>
          </w:p>
          <w:p w:rsidR="004F5005" w:rsidRPr="000213DD" w:rsidRDefault="004F5005" w:rsidP="00DF0B43">
            <w:pPr>
              <w:rPr>
                <w:sz w:val="20"/>
                <w:szCs w:val="20"/>
                <w:lang w:val="fr-CA"/>
              </w:rPr>
            </w:pPr>
            <w:r w:rsidRPr="000213DD">
              <w:rPr>
                <w:sz w:val="20"/>
                <w:szCs w:val="20"/>
                <w:lang w:val="fr-CA"/>
              </w:rPr>
              <w:t>Cour d’appel du Québec (Montréal)</w:t>
            </w:r>
          </w:p>
          <w:p w:rsidR="004F5005" w:rsidRPr="000213DD" w:rsidRDefault="004F5005" w:rsidP="00DF0B43">
            <w:pPr>
              <w:rPr>
                <w:sz w:val="20"/>
                <w:szCs w:val="20"/>
                <w:lang w:val="fr-CA"/>
              </w:rPr>
            </w:pPr>
            <w:r w:rsidRPr="000213DD">
              <w:rPr>
                <w:sz w:val="20"/>
                <w:szCs w:val="20"/>
                <w:lang w:val="fr-CA"/>
              </w:rPr>
              <w:t>(Juges Morissette, Dufresne et Gagnon)</w:t>
            </w:r>
          </w:p>
          <w:p w:rsidR="004F5005" w:rsidRPr="000213DD" w:rsidRDefault="009A60CD" w:rsidP="00DF0B43">
            <w:pPr>
              <w:rPr>
                <w:sz w:val="20"/>
                <w:szCs w:val="20"/>
                <w:lang w:val="fr-CA"/>
              </w:rPr>
            </w:pPr>
            <w:hyperlink r:id="rId47" w:history="1">
              <w:r w:rsidR="004F5005" w:rsidRPr="000213DD">
                <w:rPr>
                  <w:rStyle w:val="Hyperlink"/>
                  <w:sz w:val="20"/>
                  <w:szCs w:val="20"/>
                  <w:lang w:val="fr-CA"/>
                </w:rPr>
                <w:t>2015 QCCA 1350</w:t>
              </w:r>
            </w:hyperlink>
          </w:p>
          <w:p w:rsidR="004F5005" w:rsidRPr="000213DD" w:rsidRDefault="004F5005" w:rsidP="00DF0B43">
            <w:pPr>
              <w:rPr>
                <w:sz w:val="20"/>
                <w:szCs w:val="20"/>
                <w:lang w:val="fr-CA"/>
              </w:rPr>
            </w:pPr>
          </w:p>
        </w:tc>
        <w:tc>
          <w:tcPr>
            <w:tcW w:w="240" w:type="pct"/>
            <w:shd w:val="clear" w:color="auto" w:fill="auto"/>
          </w:tcPr>
          <w:p w:rsidR="004F5005" w:rsidRPr="000213DD" w:rsidRDefault="004F5005" w:rsidP="00DF0B43">
            <w:pPr>
              <w:rPr>
                <w:sz w:val="20"/>
                <w:szCs w:val="20"/>
                <w:lang w:val="fr-CA"/>
              </w:rPr>
            </w:pPr>
          </w:p>
        </w:tc>
        <w:tc>
          <w:tcPr>
            <w:tcW w:w="2359" w:type="pct"/>
            <w:shd w:val="clear" w:color="auto" w:fill="auto"/>
          </w:tcPr>
          <w:p w:rsidR="004F5005" w:rsidRPr="000213DD" w:rsidRDefault="004F5005" w:rsidP="00DF0B43">
            <w:pPr>
              <w:rPr>
                <w:sz w:val="20"/>
                <w:szCs w:val="20"/>
                <w:lang w:val="fr-CA"/>
              </w:rPr>
            </w:pPr>
            <w:r w:rsidRPr="000213DD">
              <w:rPr>
                <w:sz w:val="20"/>
                <w:szCs w:val="20"/>
                <w:lang w:val="fr-CA"/>
              </w:rPr>
              <w:t>Rejet de l’appel.</w:t>
            </w:r>
          </w:p>
          <w:p w:rsidR="004F5005" w:rsidRPr="000213DD" w:rsidRDefault="004F5005" w:rsidP="00DF0B43">
            <w:pPr>
              <w:rPr>
                <w:sz w:val="20"/>
                <w:szCs w:val="20"/>
                <w:lang w:val="fr-CA"/>
              </w:rPr>
            </w:pPr>
            <w:r w:rsidRPr="000213DD">
              <w:rPr>
                <w:sz w:val="20"/>
                <w:szCs w:val="20"/>
                <w:lang w:val="fr-CA"/>
              </w:rPr>
              <w:t xml:space="preserve">Rejet de l’appel incident. </w:t>
            </w:r>
          </w:p>
          <w:p w:rsidR="004F5005" w:rsidRPr="000213DD" w:rsidRDefault="004F5005" w:rsidP="00DF0B43">
            <w:pPr>
              <w:rPr>
                <w:sz w:val="20"/>
                <w:szCs w:val="20"/>
                <w:lang w:val="fr-CA"/>
              </w:rPr>
            </w:pPr>
          </w:p>
        </w:tc>
      </w:tr>
      <w:tr w:rsidR="004F5005" w:rsidRPr="009A60CD" w:rsidTr="00F761E4">
        <w:tc>
          <w:tcPr>
            <w:tcW w:w="2401" w:type="pct"/>
            <w:shd w:val="clear" w:color="auto" w:fill="auto"/>
          </w:tcPr>
          <w:p w:rsidR="004F5005" w:rsidRPr="000213DD" w:rsidRDefault="004F5005" w:rsidP="00DF0B43">
            <w:pPr>
              <w:rPr>
                <w:sz w:val="20"/>
                <w:szCs w:val="20"/>
                <w:lang w:val="fr-CA"/>
              </w:rPr>
            </w:pPr>
            <w:r w:rsidRPr="000213DD">
              <w:rPr>
                <w:sz w:val="20"/>
                <w:szCs w:val="20"/>
                <w:lang w:val="fr-CA"/>
              </w:rPr>
              <w:t>Le 19 octobre 2015</w:t>
            </w:r>
          </w:p>
          <w:p w:rsidR="004F5005" w:rsidRPr="000213DD" w:rsidRDefault="004F5005" w:rsidP="00DF0B43">
            <w:pPr>
              <w:rPr>
                <w:sz w:val="20"/>
                <w:szCs w:val="20"/>
                <w:lang w:val="fr-CA"/>
              </w:rPr>
            </w:pPr>
            <w:r w:rsidRPr="000213DD">
              <w:rPr>
                <w:sz w:val="20"/>
                <w:szCs w:val="20"/>
                <w:lang w:val="fr-CA"/>
              </w:rPr>
              <w:t>Cour suprême du Canada</w:t>
            </w:r>
          </w:p>
          <w:p w:rsidR="004F5005" w:rsidRPr="000213DD" w:rsidRDefault="004F5005" w:rsidP="00DF0B43">
            <w:pPr>
              <w:rPr>
                <w:sz w:val="20"/>
                <w:szCs w:val="20"/>
                <w:lang w:val="fr-CA"/>
              </w:rPr>
            </w:pPr>
          </w:p>
        </w:tc>
        <w:tc>
          <w:tcPr>
            <w:tcW w:w="240" w:type="pct"/>
            <w:shd w:val="clear" w:color="auto" w:fill="auto"/>
          </w:tcPr>
          <w:p w:rsidR="004F5005" w:rsidRPr="000213DD" w:rsidRDefault="004F5005" w:rsidP="00DF0B43">
            <w:pPr>
              <w:rPr>
                <w:sz w:val="20"/>
                <w:szCs w:val="20"/>
                <w:lang w:val="fr-CA"/>
              </w:rPr>
            </w:pPr>
          </w:p>
        </w:tc>
        <w:tc>
          <w:tcPr>
            <w:tcW w:w="2359" w:type="pct"/>
            <w:shd w:val="clear" w:color="auto" w:fill="auto"/>
          </w:tcPr>
          <w:p w:rsidR="004F5005" w:rsidRPr="000213DD" w:rsidRDefault="004F5005" w:rsidP="00DF0B43">
            <w:pPr>
              <w:rPr>
                <w:sz w:val="20"/>
                <w:szCs w:val="20"/>
                <w:lang w:val="fr-CA"/>
              </w:rPr>
            </w:pPr>
            <w:r w:rsidRPr="000213DD">
              <w:rPr>
                <w:sz w:val="20"/>
                <w:szCs w:val="20"/>
                <w:lang w:val="fr-CA"/>
              </w:rPr>
              <w:t>Dépôt de la demande d’autorisation d’appel.</w:t>
            </w:r>
          </w:p>
          <w:p w:rsidR="004F5005" w:rsidRPr="000213DD" w:rsidRDefault="004F5005" w:rsidP="00DF0B43">
            <w:pPr>
              <w:rPr>
                <w:sz w:val="20"/>
                <w:szCs w:val="20"/>
                <w:lang w:val="fr-CA"/>
              </w:rPr>
            </w:pPr>
          </w:p>
        </w:tc>
      </w:tr>
    </w:tbl>
    <w:p w:rsidR="00C35F3B" w:rsidRPr="000213DD" w:rsidRDefault="009A60CD" w:rsidP="00DF0B43">
      <w:pPr>
        <w:rPr>
          <w:sz w:val="20"/>
          <w:szCs w:val="20"/>
          <w:lang w:val="fr-CA"/>
        </w:rPr>
      </w:pPr>
      <w:r>
        <w:rPr>
          <w:sz w:val="20"/>
          <w:szCs w:val="20"/>
          <w:lang w:val="fr-CA"/>
        </w:rPr>
        <w:pict>
          <v:rect id="_x0000_i1062" style="width:2in;height:1pt" o:hrpct="0" o:hralign="center" o:hrstd="t" o:hrnoshade="t" o:hr="t" fillcolor="black [3213]" stroked="f"/>
        </w:pict>
      </w:r>
    </w:p>
    <w:p w:rsidR="00C35F3B" w:rsidRPr="000213DD" w:rsidRDefault="00C35F3B" w:rsidP="00DF0B43">
      <w:pPr>
        <w:rPr>
          <w:sz w:val="20"/>
          <w:szCs w:val="20"/>
          <w:lang w:val="fr-CA"/>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72"/>
      </w:tblGrid>
      <w:tr w:rsidR="004F5005" w:rsidRPr="009A60CD" w:rsidTr="00F761E4">
        <w:trPr>
          <w:cantSplit/>
        </w:trPr>
        <w:tc>
          <w:tcPr>
            <w:tcW w:w="1458" w:type="dxa"/>
            <w:shd w:val="clear" w:color="auto" w:fill="auto"/>
          </w:tcPr>
          <w:p w:rsidR="004F5005" w:rsidRPr="000213DD" w:rsidRDefault="00253C01" w:rsidP="00DF0B43">
            <w:pPr>
              <w:rPr>
                <w:rFonts w:cs="Times New Roman"/>
                <w:b/>
                <w:sz w:val="20"/>
                <w:szCs w:val="20"/>
                <w:lang w:val="fr-CA"/>
              </w:rPr>
            </w:pPr>
            <w:r w:rsidRPr="000213DD">
              <w:rPr>
                <w:rFonts w:cs="Times New Roman"/>
                <w:b/>
                <w:sz w:val="20"/>
                <w:szCs w:val="20"/>
                <w:lang w:val="fr-CA"/>
              </w:rPr>
              <w:t>3669</w:t>
            </w:r>
            <w:r w:rsidR="004F5005" w:rsidRPr="000213DD">
              <w:rPr>
                <w:rFonts w:cs="Times New Roman"/>
                <w:b/>
                <w:sz w:val="20"/>
                <w:szCs w:val="20"/>
                <w:lang w:val="fr-CA"/>
              </w:rPr>
              <w:t>1</w:t>
            </w:r>
          </w:p>
        </w:tc>
        <w:tc>
          <w:tcPr>
            <w:tcW w:w="8172" w:type="dxa"/>
            <w:shd w:val="clear" w:color="auto" w:fill="auto"/>
          </w:tcPr>
          <w:p w:rsidR="004F5005" w:rsidRPr="000213DD" w:rsidRDefault="00B662A8" w:rsidP="00FA6570">
            <w:pPr>
              <w:jc w:val="both"/>
              <w:rPr>
                <w:rFonts w:cs="Times New Roman"/>
                <w:sz w:val="20"/>
                <w:szCs w:val="20"/>
                <w:lang w:val="fr-CA"/>
              </w:rPr>
            </w:pPr>
            <w:r w:rsidRPr="000213DD">
              <w:rPr>
                <w:rStyle w:val="SCCLsocChar"/>
                <w:rFonts w:cs="Times New Roman"/>
                <w:sz w:val="20"/>
                <w:szCs w:val="20"/>
              </w:rPr>
              <w:t xml:space="preserve">Ville de Québec c. Équipements É.M.U. </w:t>
            </w:r>
            <w:proofErr w:type="spellStart"/>
            <w:r w:rsidRPr="000213DD">
              <w:rPr>
                <w:rStyle w:val="SCCLsocChar"/>
                <w:rFonts w:cs="Times New Roman"/>
                <w:sz w:val="20"/>
                <w:szCs w:val="20"/>
              </w:rPr>
              <w:t>ltée</w:t>
            </w:r>
            <w:proofErr w:type="spellEnd"/>
            <w:r w:rsidRPr="000213DD">
              <w:rPr>
                <w:rStyle w:val="SCCLsocChar"/>
                <w:rFonts w:cs="Times New Roman"/>
                <w:sz w:val="20"/>
                <w:szCs w:val="20"/>
              </w:rPr>
              <w:t xml:space="preserve">, Desjardins groupe d’assurances générales, La Personnelle, Assurance générales </w:t>
            </w:r>
            <w:proofErr w:type="spellStart"/>
            <w:r w:rsidRPr="000213DD">
              <w:rPr>
                <w:rStyle w:val="SCCLsocChar"/>
                <w:rFonts w:cs="Times New Roman"/>
                <w:sz w:val="20"/>
                <w:szCs w:val="20"/>
              </w:rPr>
              <w:t>inc.</w:t>
            </w:r>
            <w:proofErr w:type="spellEnd"/>
            <w:r w:rsidRPr="000213DD">
              <w:rPr>
                <w:rStyle w:val="SCCLsocChar"/>
                <w:rFonts w:cs="Times New Roman"/>
                <w:sz w:val="20"/>
                <w:szCs w:val="20"/>
              </w:rPr>
              <w:t xml:space="preserve">, Compagnie d’assurance ING du Canada SSQ, Société d’assurances générales </w:t>
            </w:r>
            <w:proofErr w:type="spellStart"/>
            <w:r w:rsidRPr="000213DD">
              <w:rPr>
                <w:rStyle w:val="SCCLsocChar"/>
                <w:rFonts w:cs="Times New Roman"/>
                <w:sz w:val="20"/>
                <w:szCs w:val="20"/>
              </w:rPr>
              <w:t>inc.</w:t>
            </w:r>
            <w:proofErr w:type="spellEnd"/>
            <w:r w:rsidRPr="000213DD">
              <w:rPr>
                <w:rStyle w:val="SCCLsocChar"/>
                <w:rFonts w:cs="Times New Roman"/>
                <w:sz w:val="20"/>
                <w:szCs w:val="20"/>
              </w:rPr>
              <w:t xml:space="preserve">, </w:t>
            </w:r>
            <w:proofErr w:type="spellStart"/>
            <w:r w:rsidRPr="000213DD">
              <w:rPr>
                <w:rStyle w:val="SCCLsocChar"/>
                <w:rFonts w:cs="Times New Roman"/>
                <w:sz w:val="20"/>
                <w:szCs w:val="20"/>
              </w:rPr>
              <w:t>Promutuel</w:t>
            </w:r>
            <w:proofErr w:type="spellEnd"/>
            <w:r w:rsidRPr="000213DD">
              <w:rPr>
                <w:rStyle w:val="SCCLsocChar"/>
                <w:rFonts w:cs="Times New Roman"/>
                <w:sz w:val="20"/>
                <w:szCs w:val="20"/>
              </w:rPr>
              <w:t xml:space="preserve"> Lévisienne-Orléans, société mutuelle d’assurance générale, Autobus Nordiques </w:t>
            </w:r>
            <w:proofErr w:type="spellStart"/>
            <w:r w:rsidRPr="000213DD">
              <w:rPr>
                <w:rStyle w:val="SCCLsocChar"/>
                <w:rFonts w:cs="Times New Roman"/>
                <w:sz w:val="20"/>
                <w:szCs w:val="20"/>
              </w:rPr>
              <w:t>inc.</w:t>
            </w:r>
            <w:proofErr w:type="spellEnd"/>
            <w:r w:rsidRPr="000213DD">
              <w:rPr>
                <w:rStyle w:val="SCCLsocChar"/>
                <w:rFonts w:cs="Times New Roman"/>
                <w:sz w:val="20"/>
                <w:szCs w:val="20"/>
              </w:rPr>
              <w:t xml:space="preserve"> et La Capitale assurances générales </w:t>
            </w:r>
            <w:proofErr w:type="spellStart"/>
            <w:r w:rsidRPr="000213DD">
              <w:rPr>
                <w:rStyle w:val="SCCLsocChar"/>
                <w:rFonts w:cs="Times New Roman"/>
                <w:sz w:val="20"/>
                <w:szCs w:val="20"/>
              </w:rPr>
              <w:t>inc.</w:t>
            </w:r>
            <w:proofErr w:type="spellEnd"/>
            <w:r w:rsidRPr="000213DD">
              <w:rPr>
                <w:rStyle w:val="SCCLsocChar"/>
                <w:rFonts w:cs="Times New Roman"/>
                <w:sz w:val="20"/>
                <w:szCs w:val="20"/>
              </w:rPr>
              <w:t xml:space="preserve"> - et entre - Ville de Québec c. Aviva compagnie d’assurance du Canada et Compagnie d'assurance Traders générale - et </w:t>
            </w:r>
            <w:proofErr w:type="spellStart"/>
            <w:r w:rsidRPr="000213DD">
              <w:rPr>
                <w:rStyle w:val="SCCLsocChar"/>
                <w:rFonts w:cs="Times New Roman"/>
                <w:sz w:val="20"/>
                <w:szCs w:val="20"/>
              </w:rPr>
              <w:t>entreVille</w:t>
            </w:r>
            <w:proofErr w:type="spellEnd"/>
            <w:r w:rsidRPr="000213DD">
              <w:rPr>
                <w:rStyle w:val="SCCLsocChar"/>
                <w:rFonts w:cs="Times New Roman"/>
                <w:sz w:val="20"/>
                <w:szCs w:val="20"/>
              </w:rPr>
              <w:t xml:space="preserve"> de Québec c. Compagnie d’assurance ING du Canada Gestion Ma-</w:t>
            </w:r>
            <w:proofErr w:type="spellStart"/>
            <w:r w:rsidRPr="000213DD">
              <w:rPr>
                <w:rStyle w:val="SCCLsocChar"/>
                <w:rFonts w:cs="Times New Roman"/>
                <w:sz w:val="20"/>
                <w:szCs w:val="20"/>
              </w:rPr>
              <w:t>Sy</w:t>
            </w:r>
            <w:proofErr w:type="spellEnd"/>
            <w:r w:rsidRPr="000213DD">
              <w:rPr>
                <w:rStyle w:val="SCCLsocChar"/>
                <w:rFonts w:cs="Times New Roman"/>
                <w:sz w:val="20"/>
                <w:szCs w:val="20"/>
              </w:rPr>
              <w:t xml:space="preserve"> </w:t>
            </w:r>
            <w:proofErr w:type="spellStart"/>
            <w:r w:rsidRPr="000213DD">
              <w:rPr>
                <w:rStyle w:val="SCCLsocChar"/>
                <w:rFonts w:cs="Times New Roman"/>
                <w:sz w:val="20"/>
                <w:szCs w:val="20"/>
              </w:rPr>
              <w:t>inc.</w:t>
            </w:r>
            <w:proofErr w:type="spellEnd"/>
            <w:r w:rsidRPr="000213DD">
              <w:rPr>
                <w:rStyle w:val="SCCLsocChar"/>
                <w:rFonts w:cs="Times New Roman"/>
                <w:sz w:val="20"/>
                <w:szCs w:val="20"/>
              </w:rPr>
              <w:t xml:space="preserve">, EBC </w:t>
            </w:r>
            <w:proofErr w:type="spellStart"/>
            <w:r w:rsidRPr="000213DD">
              <w:rPr>
                <w:rStyle w:val="SCCLsocChar"/>
                <w:rFonts w:cs="Times New Roman"/>
                <w:sz w:val="20"/>
                <w:szCs w:val="20"/>
              </w:rPr>
              <w:t>inc.</w:t>
            </w:r>
            <w:proofErr w:type="spellEnd"/>
            <w:r w:rsidRPr="000213DD">
              <w:rPr>
                <w:rStyle w:val="SCCLsocChar"/>
                <w:rFonts w:cs="Times New Roman"/>
                <w:sz w:val="20"/>
                <w:szCs w:val="20"/>
              </w:rPr>
              <w:t xml:space="preserve"> et Marie-Claire </w:t>
            </w:r>
            <w:proofErr w:type="spellStart"/>
            <w:r w:rsidRPr="000213DD">
              <w:rPr>
                <w:rStyle w:val="SCCLsocChar"/>
                <w:rFonts w:cs="Times New Roman"/>
                <w:sz w:val="20"/>
                <w:szCs w:val="20"/>
              </w:rPr>
              <w:t>Deschênes</w:t>
            </w:r>
            <w:proofErr w:type="spellEnd"/>
            <w:r w:rsidRPr="000213DD">
              <w:rPr>
                <w:rStyle w:val="SCCLsocChar"/>
                <w:rFonts w:cs="Times New Roman"/>
                <w:sz w:val="20"/>
                <w:szCs w:val="20"/>
              </w:rPr>
              <w:t xml:space="preserve"> - et - Ville de L’Ancienne-Lorette </w:t>
            </w:r>
            <w:r w:rsidR="004F5005" w:rsidRPr="000213DD">
              <w:rPr>
                <w:rFonts w:cs="Times New Roman"/>
                <w:sz w:val="20"/>
                <w:szCs w:val="20"/>
                <w:lang w:val="fr-CA"/>
              </w:rPr>
              <w:t>(</w:t>
            </w:r>
            <w:proofErr w:type="spellStart"/>
            <w:r w:rsidR="00BF0C70" w:rsidRPr="000213DD">
              <w:rPr>
                <w:rFonts w:cs="Times New Roman"/>
                <w:sz w:val="20"/>
                <w:szCs w:val="20"/>
                <w:lang w:val="fr-CA"/>
              </w:rPr>
              <w:t>Qc</w:t>
            </w:r>
            <w:proofErr w:type="spellEnd"/>
            <w:r w:rsidR="004F5005" w:rsidRPr="000213DD">
              <w:rPr>
                <w:rFonts w:cs="Times New Roman"/>
                <w:sz w:val="20"/>
                <w:szCs w:val="20"/>
                <w:lang w:val="fr-CA"/>
              </w:rPr>
              <w:t>) (Civil</w:t>
            </w:r>
            <w:r w:rsidR="00BF0C70" w:rsidRPr="000213DD">
              <w:rPr>
                <w:rFonts w:cs="Times New Roman"/>
                <w:sz w:val="20"/>
                <w:szCs w:val="20"/>
                <w:lang w:val="fr-CA"/>
              </w:rPr>
              <w:t>e</w:t>
            </w:r>
            <w:r w:rsidR="004F5005" w:rsidRPr="000213DD">
              <w:rPr>
                <w:rFonts w:cs="Times New Roman"/>
                <w:sz w:val="20"/>
                <w:szCs w:val="20"/>
                <w:lang w:val="fr-CA"/>
              </w:rPr>
              <w:t>) (</w:t>
            </w:r>
            <w:r w:rsidR="00BF0C70" w:rsidRPr="000213DD">
              <w:rPr>
                <w:rFonts w:cs="Times New Roman"/>
                <w:sz w:val="20"/>
                <w:szCs w:val="20"/>
                <w:lang w:val="fr-CA"/>
              </w:rPr>
              <w:t>Autorisation</w:t>
            </w:r>
            <w:r w:rsidR="004F5005" w:rsidRPr="000213DD">
              <w:rPr>
                <w:rFonts w:cs="Times New Roman"/>
                <w:sz w:val="20"/>
                <w:szCs w:val="20"/>
                <w:lang w:val="fr-CA"/>
              </w:rPr>
              <w:t>)</w:t>
            </w:r>
          </w:p>
          <w:p w:rsidR="004F5005" w:rsidRPr="000213DD" w:rsidRDefault="004F5005" w:rsidP="00DF0B43">
            <w:pPr>
              <w:rPr>
                <w:rFonts w:cs="Times New Roman"/>
                <w:sz w:val="20"/>
                <w:szCs w:val="20"/>
                <w:lang w:val="fr-CA"/>
              </w:rPr>
            </w:pPr>
          </w:p>
        </w:tc>
      </w:tr>
      <w:tr w:rsidR="004F5005" w:rsidRPr="009A60CD" w:rsidTr="00F761E4">
        <w:trPr>
          <w:cantSplit/>
        </w:trPr>
        <w:tc>
          <w:tcPr>
            <w:tcW w:w="1458" w:type="dxa"/>
            <w:shd w:val="clear" w:color="auto" w:fill="auto"/>
          </w:tcPr>
          <w:p w:rsidR="004F5005" w:rsidRPr="000213DD" w:rsidRDefault="004F5005" w:rsidP="00DF0B43">
            <w:pPr>
              <w:rPr>
                <w:rFonts w:cs="Times New Roman"/>
                <w:sz w:val="20"/>
                <w:szCs w:val="20"/>
              </w:rPr>
            </w:pPr>
            <w:r w:rsidRPr="000213DD">
              <w:rPr>
                <w:rFonts w:cs="Times New Roman"/>
                <w:sz w:val="20"/>
                <w:szCs w:val="20"/>
              </w:rPr>
              <w:t>Coram :</w:t>
            </w:r>
          </w:p>
        </w:tc>
        <w:tc>
          <w:tcPr>
            <w:tcW w:w="8172" w:type="dxa"/>
            <w:shd w:val="clear" w:color="auto" w:fill="auto"/>
          </w:tcPr>
          <w:p w:rsidR="004F5005" w:rsidRPr="000213DD" w:rsidRDefault="00253C01" w:rsidP="00DF0B43">
            <w:pPr>
              <w:rPr>
                <w:rStyle w:val="SCCCoramChar"/>
                <w:rFonts w:cs="Times New Roman"/>
                <w:sz w:val="20"/>
                <w:szCs w:val="20"/>
              </w:rPr>
            </w:pPr>
            <w:r w:rsidRPr="000213DD">
              <w:rPr>
                <w:rStyle w:val="SCCCoramChar"/>
                <w:rFonts w:cs="Times New Roman"/>
                <w:sz w:val="20"/>
                <w:szCs w:val="20"/>
              </w:rPr>
              <w:t xml:space="preserve">Les juges Abella, Karakatsanis et Brown </w:t>
            </w:r>
          </w:p>
          <w:p w:rsidR="00253C01" w:rsidRPr="000213DD" w:rsidRDefault="00253C01" w:rsidP="00DF0B43">
            <w:pPr>
              <w:rPr>
                <w:rFonts w:cs="Times New Roman"/>
                <w:sz w:val="20"/>
                <w:szCs w:val="20"/>
                <w:u w:val="single"/>
                <w:lang w:val="fr-CA"/>
              </w:rPr>
            </w:pPr>
          </w:p>
        </w:tc>
      </w:tr>
      <w:tr w:rsidR="004F5005" w:rsidRPr="000213DD" w:rsidTr="00F761E4">
        <w:trPr>
          <w:cantSplit/>
        </w:trPr>
        <w:tc>
          <w:tcPr>
            <w:tcW w:w="9630" w:type="dxa"/>
            <w:gridSpan w:val="2"/>
            <w:shd w:val="clear" w:color="auto" w:fill="auto"/>
          </w:tcPr>
          <w:p w:rsidR="004F5005" w:rsidRPr="000213DD" w:rsidRDefault="004F5005" w:rsidP="00DF0B43">
            <w:pPr>
              <w:pStyle w:val="SCCShortJudgment"/>
              <w:ind w:firstLine="0"/>
              <w:rPr>
                <w:szCs w:val="20"/>
                <w:lang w:val="fr-CA"/>
              </w:rPr>
            </w:pPr>
            <w:r w:rsidRPr="000213DD">
              <w:rPr>
                <w:rFonts w:cs="Times New Roman"/>
                <w:szCs w:val="20"/>
                <w:lang w:val="fr-CA"/>
              </w:rPr>
              <w:tab/>
            </w:r>
            <w:r w:rsidR="00075416" w:rsidRPr="000213DD">
              <w:rPr>
                <w:lang w:val="fr-CA"/>
              </w:rPr>
              <w:t xml:space="preserve">La requête pour permission d’intervenir  de l’Union des municipalités du Québec est rejetée. La demande d’autorisation d’appel de l’arrêt de la Cour d’appel du Québec (Québec), numéros 200-09-007655-126, 200-09-007656-124 et 200-09-007657-122, 2015 QCCA 1344, daté du 17 août 2015, est rejetée avec dépens en faveur de l’intimée, Équipements É.M.U. </w:t>
            </w:r>
            <w:proofErr w:type="spellStart"/>
            <w:r w:rsidR="00075416" w:rsidRPr="000213DD">
              <w:rPr>
                <w:lang w:val="fr-CA"/>
              </w:rPr>
              <w:t>ltée</w:t>
            </w:r>
            <w:proofErr w:type="spellEnd"/>
            <w:r w:rsidR="00075416" w:rsidRPr="000213DD">
              <w:rPr>
                <w:lang w:val="fr-CA"/>
              </w:rPr>
              <w:t>.</w:t>
            </w:r>
          </w:p>
          <w:p w:rsidR="00253C01" w:rsidRPr="000213DD" w:rsidRDefault="00253C01" w:rsidP="00DF0B43">
            <w:pPr>
              <w:pStyle w:val="SCCShortJudgment"/>
              <w:ind w:firstLine="0"/>
              <w:rPr>
                <w:rFonts w:cs="Times New Roman"/>
                <w:szCs w:val="20"/>
                <w:lang w:val="fr-CA"/>
              </w:rPr>
            </w:pPr>
          </w:p>
          <w:p w:rsidR="004F5005" w:rsidRPr="000213DD" w:rsidRDefault="00075416" w:rsidP="00DF0B43">
            <w:pPr>
              <w:pStyle w:val="SCCShortJudgment"/>
              <w:rPr>
                <w:rFonts w:cs="Times New Roman"/>
                <w:szCs w:val="20"/>
              </w:rPr>
            </w:pPr>
            <w:r w:rsidRPr="000213DD">
              <w:t xml:space="preserve">The motion of the Union des </w:t>
            </w:r>
            <w:proofErr w:type="spellStart"/>
            <w:r w:rsidRPr="000213DD">
              <w:t>municipalit</w:t>
            </w:r>
            <w:r w:rsidRPr="000213DD">
              <w:rPr>
                <w:lang w:val="en-US"/>
              </w:rPr>
              <w:t>és</w:t>
            </w:r>
            <w:proofErr w:type="spellEnd"/>
            <w:r w:rsidRPr="000213DD">
              <w:rPr>
                <w:lang w:val="en-US"/>
              </w:rPr>
              <w:t xml:space="preserve"> du Québec for leave to intervene </w:t>
            </w:r>
            <w:r w:rsidRPr="000213DD">
              <w:t xml:space="preserve">is dismissed. The application for leave to appeal from the judgment of the Court of Appeal of Quebec (Québec), Numbers 200-09-007655-126, 200-09-007656-124 and 200-09-007657-122, 2015 QCCA 1344, dated August 17, 2015, is dismissed with costs to the respondent, </w:t>
            </w:r>
            <w:proofErr w:type="spellStart"/>
            <w:r w:rsidRPr="000213DD">
              <w:t>Équipements</w:t>
            </w:r>
            <w:proofErr w:type="spellEnd"/>
            <w:r w:rsidRPr="000213DD">
              <w:t xml:space="preserve"> É.M.U. </w:t>
            </w:r>
            <w:proofErr w:type="spellStart"/>
            <w:r w:rsidRPr="000213DD">
              <w:t>ltée</w:t>
            </w:r>
            <w:proofErr w:type="spellEnd"/>
            <w:r w:rsidRPr="000213DD">
              <w:t>.</w:t>
            </w:r>
          </w:p>
        </w:tc>
      </w:tr>
    </w:tbl>
    <w:p w:rsidR="00BF0C70" w:rsidRPr="000213DD" w:rsidRDefault="00BF0C70" w:rsidP="00DF0B43">
      <w:pPr>
        <w:rPr>
          <w:sz w:val="20"/>
          <w:szCs w:val="20"/>
          <w:u w:val="single"/>
        </w:rPr>
      </w:pPr>
    </w:p>
    <w:p w:rsidR="004F5005" w:rsidRPr="000213DD" w:rsidRDefault="004F5005" w:rsidP="00DF0B43">
      <w:pPr>
        <w:rPr>
          <w:sz w:val="20"/>
          <w:szCs w:val="20"/>
          <w:u w:val="single"/>
        </w:rPr>
      </w:pPr>
      <w:r w:rsidRPr="000213DD">
        <w:rPr>
          <w:sz w:val="20"/>
          <w:szCs w:val="20"/>
          <w:u w:val="single"/>
        </w:rPr>
        <w:t>CASE SUMMARY</w:t>
      </w:r>
    </w:p>
    <w:p w:rsidR="00BF0C70" w:rsidRPr="000213DD" w:rsidRDefault="00BF0C70" w:rsidP="00DF0B43">
      <w:pPr>
        <w:rPr>
          <w:sz w:val="20"/>
          <w:szCs w:val="20"/>
          <w:u w:val="single"/>
        </w:rPr>
      </w:pPr>
    </w:p>
    <w:tbl>
      <w:tblPr>
        <w:tblW w:w="5000" w:type="pct"/>
        <w:tblCellMar>
          <w:left w:w="0" w:type="dxa"/>
          <w:bottom w:w="99" w:type="dxa"/>
          <w:right w:w="0" w:type="dxa"/>
        </w:tblCellMar>
        <w:tblLook w:val="04A0" w:firstRow="1" w:lastRow="0" w:firstColumn="1" w:lastColumn="0" w:noHBand="0" w:noVBand="1"/>
      </w:tblPr>
      <w:tblGrid>
        <w:gridCol w:w="4617"/>
        <w:gridCol w:w="462"/>
        <w:gridCol w:w="4540"/>
      </w:tblGrid>
      <w:tr w:rsidR="00253C01" w:rsidRPr="000213DD" w:rsidTr="00F761E4">
        <w:tc>
          <w:tcPr>
            <w:tcW w:w="5000" w:type="pct"/>
            <w:gridSpan w:val="3"/>
            <w:shd w:val="clear" w:color="auto" w:fill="auto"/>
            <w:hideMark/>
          </w:tcPr>
          <w:p w:rsidR="00253C01" w:rsidRPr="000213DD" w:rsidRDefault="00253C01" w:rsidP="00FA6570">
            <w:pPr>
              <w:jc w:val="both"/>
              <w:rPr>
                <w:b/>
                <w:sz w:val="20"/>
                <w:szCs w:val="20"/>
              </w:rPr>
            </w:pPr>
            <w:r w:rsidRPr="000213DD">
              <w:rPr>
                <w:sz w:val="20"/>
                <w:szCs w:val="20"/>
              </w:rPr>
              <w:t xml:space="preserve">Municipal law – Civil liability – Public law immunity – Whether applicant entitled to public law immunity in this case – If civil law rules of liability are applicable in this case, whether applicant must be considered custodian of watercourse in question within meaning of art. 1465 of </w:t>
            </w:r>
            <w:r w:rsidRPr="000213DD">
              <w:rPr>
                <w:i/>
                <w:sz w:val="20"/>
                <w:szCs w:val="20"/>
              </w:rPr>
              <w:t>Civil Code of Québec </w:t>
            </w:r>
            <w:r w:rsidRPr="000213DD">
              <w:rPr>
                <w:sz w:val="20"/>
                <w:szCs w:val="20"/>
              </w:rPr>
              <w:t>– Once acts or omissions contributing to damage are distinguished based on whether they fall within policy sphere or within operational sphere of municipality’s activities, whether applicant can be held liable in whole or in part for damage sustained by respondent.</w:t>
            </w:r>
          </w:p>
        </w:tc>
      </w:tr>
      <w:tr w:rsidR="00253C01" w:rsidRPr="000213DD" w:rsidTr="00F761E4">
        <w:tc>
          <w:tcPr>
            <w:tcW w:w="5000" w:type="pct"/>
            <w:gridSpan w:val="3"/>
            <w:shd w:val="clear" w:color="auto" w:fill="auto"/>
          </w:tcPr>
          <w:p w:rsidR="00253C01" w:rsidRPr="000213DD" w:rsidRDefault="00253C01" w:rsidP="00DF0B43">
            <w:pPr>
              <w:rPr>
                <w:sz w:val="20"/>
                <w:szCs w:val="20"/>
              </w:rPr>
            </w:pPr>
          </w:p>
        </w:tc>
      </w:tr>
      <w:tr w:rsidR="00253C01" w:rsidRPr="000213DD" w:rsidTr="00F761E4">
        <w:tc>
          <w:tcPr>
            <w:tcW w:w="5000" w:type="pct"/>
            <w:gridSpan w:val="3"/>
            <w:shd w:val="clear" w:color="auto" w:fill="auto"/>
          </w:tcPr>
          <w:p w:rsidR="00253C01" w:rsidRPr="000213DD" w:rsidRDefault="00253C01" w:rsidP="00FA6570">
            <w:pPr>
              <w:jc w:val="both"/>
              <w:rPr>
                <w:sz w:val="20"/>
                <w:szCs w:val="20"/>
              </w:rPr>
            </w:pPr>
            <w:r w:rsidRPr="000213DD">
              <w:rPr>
                <w:sz w:val="20"/>
                <w:szCs w:val="20"/>
              </w:rPr>
              <w:t xml:space="preserve">This litigation concerns several cases between the City of Québec (the applicant) and numerous insurers and the respondent, </w:t>
            </w:r>
            <w:proofErr w:type="spellStart"/>
            <w:r w:rsidRPr="000213DD">
              <w:rPr>
                <w:sz w:val="20"/>
                <w:szCs w:val="20"/>
              </w:rPr>
              <w:t>Équipements</w:t>
            </w:r>
            <w:proofErr w:type="spellEnd"/>
            <w:r w:rsidRPr="000213DD">
              <w:rPr>
                <w:sz w:val="20"/>
                <w:szCs w:val="20"/>
              </w:rPr>
              <w:t xml:space="preserve"> É.M.U. </w:t>
            </w:r>
            <w:proofErr w:type="spellStart"/>
            <w:r w:rsidRPr="000213DD">
              <w:rPr>
                <w:sz w:val="20"/>
                <w:szCs w:val="20"/>
              </w:rPr>
              <w:t>Ltée</w:t>
            </w:r>
            <w:proofErr w:type="spellEnd"/>
            <w:r w:rsidRPr="000213DD">
              <w:rPr>
                <w:sz w:val="20"/>
                <w:szCs w:val="20"/>
              </w:rPr>
              <w:t xml:space="preserve">, following four rainfall events in the Québec area in December 2003, September 2004 and August and September 2005. That bad weather resulted in flooding caused by the backup of the storm sewer network and the overflow of the </w:t>
            </w:r>
            <w:proofErr w:type="spellStart"/>
            <w:r w:rsidRPr="000213DD">
              <w:rPr>
                <w:sz w:val="20"/>
                <w:szCs w:val="20"/>
              </w:rPr>
              <w:t>Lorette</w:t>
            </w:r>
            <w:proofErr w:type="spellEnd"/>
            <w:r w:rsidRPr="000213DD">
              <w:rPr>
                <w:sz w:val="20"/>
                <w:szCs w:val="20"/>
              </w:rPr>
              <w:t xml:space="preserve"> river, which was part of the applicant’s storm sewer network.</w:t>
            </w:r>
          </w:p>
          <w:p w:rsidR="00253C01" w:rsidRPr="000213DD" w:rsidRDefault="00253C01" w:rsidP="00DF0B43">
            <w:pPr>
              <w:rPr>
                <w:sz w:val="20"/>
                <w:szCs w:val="20"/>
              </w:rPr>
            </w:pPr>
          </w:p>
        </w:tc>
      </w:tr>
      <w:tr w:rsidR="00253C01" w:rsidRPr="000213DD" w:rsidTr="00F761E4">
        <w:tc>
          <w:tcPr>
            <w:tcW w:w="2400" w:type="pct"/>
            <w:shd w:val="clear" w:color="auto" w:fill="auto"/>
          </w:tcPr>
          <w:p w:rsidR="00253C01" w:rsidRPr="000213DD" w:rsidRDefault="00253C01" w:rsidP="00DF0B43">
            <w:pPr>
              <w:rPr>
                <w:sz w:val="20"/>
                <w:szCs w:val="20"/>
              </w:rPr>
            </w:pPr>
            <w:r w:rsidRPr="000213DD">
              <w:rPr>
                <w:sz w:val="20"/>
                <w:szCs w:val="20"/>
              </w:rPr>
              <w:t>March 11 and 17, 2011</w:t>
            </w:r>
          </w:p>
          <w:p w:rsidR="00253C01" w:rsidRPr="000213DD" w:rsidRDefault="00253C01" w:rsidP="00DF0B43">
            <w:pPr>
              <w:rPr>
                <w:sz w:val="20"/>
                <w:szCs w:val="20"/>
              </w:rPr>
            </w:pPr>
            <w:r w:rsidRPr="000213DD">
              <w:rPr>
                <w:sz w:val="20"/>
                <w:szCs w:val="20"/>
              </w:rPr>
              <w:t>Quebec Superior Court</w:t>
            </w:r>
          </w:p>
          <w:p w:rsidR="00253C01" w:rsidRPr="000213DD" w:rsidRDefault="00253C01" w:rsidP="00DF0B43">
            <w:pPr>
              <w:rPr>
                <w:sz w:val="20"/>
                <w:szCs w:val="20"/>
              </w:rPr>
            </w:pPr>
            <w:r w:rsidRPr="000213DD">
              <w:rPr>
                <w:sz w:val="20"/>
                <w:szCs w:val="20"/>
              </w:rPr>
              <w:t>(Caron J.)</w:t>
            </w:r>
          </w:p>
          <w:p w:rsidR="00253C01" w:rsidRPr="000213DD" w:rsidRDefault="00253C01" w:rsidP="00DF0B43">
            <w:pPr>
              <w:rPr>
                <w:sz w:val="20"/>
                <w:szCs w:val="20"/>
              </w:rPr>
            </w:pPr>
            <w:r w:rsidRPr="000213DD">
              <w:rPr>
                <w:sz w:val="20"/>
                <w:szCs w:val="20"/>
              </w:rPr>
              <w:t>Nos. 200-17-006128-052, 200-17-005530-050, 200-17-006681-068</w:t>
            </w:r>
          </w:p>
          <w:p w:rsidR="00253C01" w:rsidRPr="000213DD" w:rsidRDefault="009A60CD" w:rsidP="00DF0B43">
            <w:pPr>
              <w:rPr>
                <w:rStyle w:val="Hyperlink"/>
                <w:sz w:val="20"/>
                <w:szCs w:val="20"/>
              </w:rPr>
            </w:pPr>
            <w:hyperlink r:id="rId48" w:history="1">
              <w:r w:rsidR="00253C01" w:rsidRPr="000213DD">
                <w:rPr>
                  <w:rStyle w:val="Hyperlink"/>
                  <w:sz w:val="20"/>
                  <w:szCs w:val="20"/>
                </w:rPr>
                <w:t>2011 QCCS 1038</w:t>
              </w:r>
            </w:hyperlink>
          </w:p>
          <w:p w:rsidR="00253C01" w:rsidRPr="000213DD" w:rsidRDefault="00253C01" w:rsidP="00DF0B43">
            <w:pPr>
              <w:rPr>
                <w:sz w:val="20"/>
                <w:szCs w:val="20"/>
              </w:rPr>
            </w:pPr>
          </w:p>
        </w:tc>
        <w:tc>
          <w:tcPr>
            <w:tcW w:w="240" w:type="pct"/>
            <w:shd w:val="clear" w:color="auto" w:fill="auto"/>
          </w:tcPr>
          <w:p w:rsidR="00253C01" w:rsidRPr="000213DD" w:rsidRDefault="00253C01" w:rsidP="00DF0B43">
            <w:pPr>
              <w:rPr>
                <w:sz w:val="20"/>
                <w:szCs w:val="20"/>
              </w:rPr>
            </w:pPr>
          </w:p>
        </w:tc>
        <w:tc>
          <w:tcPr>
            <w:tcW w:w="2360" w:type="pct"/>
            <w:shd w:val="clear" w:color="auto" w:fill="auto"/>
          </w:tcPr>
          <w:p w:rsidR="00253C01" w:rsidRPr="000213DD" w:rsidRDefault="00253C01" w:rsidP="00FA6570">
            <w:pPr>
              <w:jc w:val="both"/>
              <w:rPr>
                <w:sz w:val="20"/>
                <w:szCs w:val="20"/>
              </w:rPr>
            </w:pPr>
            <w:r w:rsidRPr="000213DD">
              <w:rPr>
                <w:sz w:val="20"/>
                <w:szCs w:val="20"/>
              </w:rPr>
              <w:t xml:space="preserve">Actions allowed and applicant found liable for damage caused to respondent </w:t>
            </w:r>
            <w:proofErr w:type="spellStart"/>
            <w:r w:rsidRPr="000213DD">
              <w:rPr>
                <w:sz w:val="20"/>
                <w:szCs w:val="20"/>
              </w:rPr>
              <w:t>Équipements</w:t>
            </w:r>
            <w:proofErr w:type="spellEnd"/>
            <w:r w:rsidRPr="000213DD">
              <w:rPr>
                <w:sz w:val="20"/>
                <w:szCs w:val="20"/>
              </w:rPr>
              <w:t xml:space="preserve"> E.M.U. </w:t>
            </w:r>
            <w:proofErr w:type="spellStart"/>
            <w:r w:rsidRPr="000213DD">
              <w:rPr>
                <w:sz w:val="20"/>
                <w:szCs w:val="20"/>
              </w:rPr>
              <w:t>Ltée</w:t>
            </w:r>
            <w:proofErr w:type="spellEnd"/>
          </w:p>
          <w:p w:rsidR="00253C01" w:rsidRPr="000213DD" w:rsidRDefault="00253C01" w:rsidP="00DF0B43">
            <w:pPr>
              <w:rPr>
                <w:sz w:val="20"/>
                <w:szCs w:val="20"/>
              </w:rPr>
            </w:pPr>
          </w:p>
        </w:tc>
      </w:tr>
      <w:tr w:rsidR="00253C01" w:rsidRPr="000213DD" w:rsidTr="00F761E4">
        <w:tc>
          <w:tcPr>
            <w:tcW w:w="2400" w:type="pct"/>
            <w:shd w:val="clear" w:color="auto" w:fill="auto"/>
          </w:tcPr>
          <w:p w:rsidR="00253C01" w:rsidRPr="000213DD" w:rsidRDefault="00253C01" w:rsidP="00DF0B43">
            <w:pPr>
              <w:rPr>
                <w:sz w:val="20"/>
                <w:szCs w:val="20"/>
              </w:rPr>
            </w:pPr>
            <w:r w:rsidRPr="000213DD">
              <w:rPr>
                <w:sz w:val="20"/>
                <w:szCs w:val="20"/>
              </w:rPr>
              <w:t>August 17, 2015</w:t>
            </w:r>
          </w:p>
          <w:p w:rsidR="00253C01" w:rsidRPr="000213DD" w:rsidRDefault="00253C01" w:rsidP="00DF0B43">
            <w:pPr>
              <w:rPr>
                <w:sz w:val="20"/>
                <w:szCs w:val="20"/>
              </w:rPr>
            </w:pPr>
            <w:r w:rsidRPr="000213DD">
              <w:rPr>
                <w:sz w:val="20"/>
                <w:szCs w:val="20"/>
              </w:rPr>
              <w:t>Quebec Court of Appeal (Québec)</w:t>
            </w:r>
          </w:p>
          <w:p w:rsidR="00253C01" w:rsidRPr="000213DD" w:rsidRDefault="00253C01" w:rsidP="00DF0B43">
            <w:pPr>
              <w:rPr>
                <w:sz w:val="20"/>
                <w:szCs w:val="20"/>
              </w:rPr>
            </w:pPr>
            <w:r w:rsidRPr="000213DD">
              <w:rPr>
                <w:sz w:val="20"/>
                <w:szCs w:val="20"/>
              </w:rPr>
              <w:t>(</w:t>
            </w:r>
            <w:proofErr w:type="spellStart"/>
            <w:r w:rsidRPr="000213DD">
              <w:rPr>
                <w:sz w:val="20"/>
                <w:szCs w:val="20"/>
              </w:rPr>
              <w:t>Chamberland</w:t>
            </w:r>
            <w:proofErr w:type="spellEnd"/>
            <w:r w:rsidRPr="000213DD">
              <w:rPr>
                <w:sz w:val="20"/>
                <w:szCs w:val="20"/>
              </w:rPr>
              <w:t>, Hilton and Bélanger JJ.A.)</w:t>
            </w:r>
          </w:p>
          <w:p w:rsidR="00253C01" w:rsidRPr="000213DD" w:rsidRDefault="00253C01" w:rsidP="00DF0B43">
            <w:pPr>
              <w:rPr>
                <w:sz w:val="20"/>
                <w:szCs w:val="20"/>
              </w:rPr>
            </w:pPr>
            <w:bookmarkStart w:id="3" w:name="NoDossier"/>
            <w:r w:rsidRPr="000213DD">
              <w:rPr>
                <w:sz w:val="20"/>
                <w:szCs w:val="20"/>
              </w:rPr>
              <w:t>Nos. 200-09-007655-126</w:t>
            </w:r>
            <w:bookmarkEnd w:id="3"/>
            <w:r w:rsidRPr="000213DD">
              <w:rPr>
                <w:sz w:val="20"/>
                <w:szCs w:val="20"/>
              </w:rPr>
              <w:t>, 200-09-007656-124 and 200-09-007657-122</w:t>
            </w:r>
          </w:p>
          <w:p w:rsidR="00253C01" w:rsidRPr="000213DD" w:rsidRDefault="009A60CD" w:rsidP="00DF0B43">
            <w:pPr>
              <w:rPr>
                <w:rStyle w:val="Hyperlink"/>
                <w:sz w:val="20"/>
                <w:szCs w:val="20"/>
              </w:rPr>
            </w:pPr>
            <w:hyperlink r:id="rId49" w:history="1">
              <w:r w:rsidR="00253C01" w:rsidRPr="000213DD">
                <w:rPr>
                  <w:rStyle w:val="Hyperlink"/>
                  <w:sz w:val="20"/>
                  <w:szCs w:val="20"/>
                </w:rPr>
                <w:t>2015 QCCA 1344</w:t>
              </w:r>
            </w:hyperlink>
          </w:p>
          <w:p w:rsidR="00253C01" w:rsidRPr="000213DD" w:rsidRDefault="00253C01" w:rsidP="00DF0B43">
            <w:pPr>
              <w:rPr>
                <w:sz w:val="20"/>
                <w:szCs w:val="20"/>
              </w:rPr>
            </w:pPr>
          </w:p>
        </w:tc>
        <w:tc>
          <w:tcPr>
            <w:tcW w:w="240" w:type="pct"/>
            <w:shd w:val="clear" w:color="auto" w:fill="auto"/>
          </w:tcPr>
          <w:p w:rsidR="00253C01" w:rsidRPr="000213DD" w:rsidRDefault="00253C01" w:rsidP="00DF0B43">
            <w:pPr>
              <w:rPr>
                <w:sz w:val="20"/>
                <w:szCs w:val="20"/>
              </w:rPr>
            </w:pPr>
          </w:p>
        </w:tc>
        <w:tc>
          <w:tcPr>
            <w:tcW w:w="2360" w:type="pct"/>
            <w:shd w:val="clear" w:color="auto" w:fill="auto"/>
          </w:tcPr>
          <w:p w:rsidR="00253C01" w:rsidRPr="000213DD" w:rsidRDefault="00253C01" w:rsidP="00DF0B43">
            <w:pPr>
              <w:rPr>
                <w:sz w:val="20"/>
                <w:szCs w:val="20"/>
              </w:rPr>
            </w:pPr>
            <w:r w:rsidRPr="000213DD">
              <w:rPr>
                <w:sz w:val="20"/>
                <w:szCs w:val="20"/>
              </w:rPr>
              <w:t>Appeals dismissed</w:t>
            </w:r>
          </w:p>
          <w:p w:rsidR="00253C01" w:rsidRPr="000213DD" w:rsidRDefault="00253C01" w:rsidP="00DF0B43">
            <w:pPr>
              <w:rPr>
                <w:sz w:val="20"/>
                <w:szCs w:val="20"/>
              </w:rPr>
            </w:pPr>
          </w:p>
        </w:tc>
      </w:tr>
      <w:tr w:rsidR="00253C01" w:rsidRPr="000213DD" w:rsidTr="00F761E4">
        <w:tc>
          <w:tcPr>
            <w:tcW w:w="2400" w:type="pct"/>
            <w:shd w:val="clear" w:color="auto" w:fill="auto"/>
          </w:tcPr>
          <w:p w:rsidR="00253C01" w:rsidRPr="000213DD" w:rsidRDefault="00253C01" w:rsidP="00DF0B43">
            <w:pPr>
              <w:rPr>
                <w:sz w:val="20"/>
                <w:szCs w:val="20"/>
              </w:rPr>
            </w:pPr>
            <w:r w:rsidRPr="000213DD">
              <w:rPr>
                <w:sz w:val="20"/>
                <w:szCs w:val="20"/>
              </w:rPr>
              <w:t>October 15, 2015</w:t>
            </w:r>
          </w:p>
          <w:p w:rsidR="00253C01" w:rsidRPr="000213DD" w:rsidRDefault="00253C01" w:rsidP="00DF0B43">
            <w:pPr>
              <w:rPr>
                <w:sz w:val="20"/>
                <w:szCs w:val="20"/>
              </w:rPr>
            </w:pPr>
            <w:r w:rsidRPr="000213DD">
              <w:rPr>
                <w:sz w:val="20"/>
                <w:szCs w:val="20"/>
              </w:rPr>
              <w:t>Supreme Court of Canada</w:t>
            </w:r>
          </w:p>
        </w:tc>
        <w:tc>
          <w:tcPr>
            <w:tcW w:w="240" w:type="pct"/>
            <w:shd w:val="clear" w:color="auto" w:fill="auto"/>
          </w:tcPr>
          <w:p w:rsidR="00253C01" w:rsidRPr="000213DD" w:rsidRDefault="00253C01" w:rsidP="00DF0B43">
            <w:pPr>
              <w:rPr>
                <w:sz w:val="20"/>
                <w:szCs w:val="20"/>
              </w:rPr>
            </w:pPr>
          </w:p>
        </w:tc>
        <w:tc>
          <w:tcPr>
            <w:tcW w:w="2360" w:type="pct"/>
            <w:shd w:val="clear" w:color="auto" w:fill="auto"/>
            <w:hideMark/>
          </w:tcPr>
          <w:p w:rsidR="00253C01" w:rsidRPr="000213DD" w:rsidRDefault="00253C01" w:rsidP="00DF0B43">
            <w:pPr>
              <w:rPr>
                <w:sz w:val="20"/>
                <w:szCs w:val="20"/>
              </w:rPr>
            </w:pPr>
            <w:r w:rsidRPr="000213DD">
              <w:rPr>
                <w:sz w:val="20"/>
                <w:szCs w:val="20"/>
              </w:rPr>
              <w:t>Application for leave to appeal filed</w:t>
            </w:r>
          </w:p>
        </w:tc>
      </w:tr>
    </w:tbl>
    <w:p w:rsidR="004F5005" w:rsidRPr="000213DD" w:rsidRDefault="009A60CD" w:rsidP="00DF0B43">
      <w:pPr>
        <w:rPr>
          <w:sz w:val="20"/>
          <w:szCs w:val="20"/>
          <w:lang w:val="fr-CA"/>
        </w:rPr>
      </w:pPr>
      <w:r>
        <w:rPr>
          <w:sz w:val="20"/>
          <w:szCs w:val="20"/>
          <w:lang w:val="fr-CA"/>
        </w:rPr>
        <w:pict>
          <v:rect id="_x0000_i1063" style="width:2in;height:1pt" o:hrpct="0" o:hralign="center" o:hrstd="t" o:hrnoshade="t" o:hr="t" fillcolor="black [3213]" stroked="f"/>
        </w:pict>
      </w:r>
    </w:p>
    <w:p w:rsidR="004F5005" w:rsidRPr="000213DD" w:rsidRDefault="004F5005" w:rsidP="00DF0B43">
      <w:pPr>
        <w:rPr>
          <w:sz w:val="20"/>
          <w:szCs w:val="20"/>
          <w:lang w:val="fr-CA"/>
        </w:rPr>
      </w:pPr>
    </w:p>
    <w:p w:rsidR="004F5005" w:rsidRPr="000213DD" w:rsidRDefault="004F5005" w:rsidP="00DF0B43">
      <w:pPr>
        <w:rPr>
          <w:sz w:val="20"/>
          <w:szCs w:val="20"/>
          <w:u w:val="single"/>
          <w:lang w:val="fr-CA"/>
        </w:rPr>
      </w:pPr>
      <w:r w:rsidRPr="000213DD">
        <w:rPr>
          <w:sz w:val="20"/>
          <w:szCs w:val="20"/>
          <w:u w:val="single"/>
          <w:lang w:val="fr-CA"/>
        </w:rPr>
        <w:t>RÉSUMÉ DE L’AFFAIRE</w:t>
      </w:r>
    </w:p>
    <w:p w:rsidR="004F5005" w:rsidRPr="000213DD" w:rsidRDefault="004F5005" w:rsidP="00DF0B43">
      <w:pPr>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4619"/>
        <w:gridCol w:w="462"/>
        <w:gridCol w:w="4538"/>
      </w:tblGrid>
      <w:tr w:rsidR="00253C01" w:rsidRPr="009A60CD" w:rsidTr="00F761E4">
        <w:tc>
          <w:tcPr>
            <w:tcW w:w="5000" w:type="pct"/>
            <w:gridSpan w:val="3"/>
            <w:shd w:val="clear" w:color="auto" w:fill="auto"/>
          </w:tcPr>
          <w:p w:rsidR="00253C01" w:rsidRPr="000213DD" w:rsidRDefault="00253C01" w:rsidP="00FA6570">
            <w:pPr>
              <w:jc w:val="both"/>
              <w:rPr>
                <w:sz w:val="20"/>
                <w:szCs w:val="20"/>
                <w:lang w:val="fr-CA"/>
              </w:rPr>
            </w:pPr>
            <w:r w:rsidRPr="000213DD">
              <w:rPr>
                <w:sz w:val="20"/>
                <w:szCs w:val="20"/>
                <w:lang w:val="fr-CA"/>
              </w:rPr>
              <w:t xml:space="preserve">Droit municipal – Responsabilité civile – Immunité de droit public – La demanderesse bénéficie-t-elle de l’immunité de droit public en l’espèce? – Dans l’éventualité où le régime de responsabilité applicable en l’espèce devait être celui du droit civil, la demanderesse </w:t>
            </w:r>
            <w:proofErr w:type="spellStart"/>
            <w:r w:rsidRPr="000213DD">
              <w:rPr>
                <w:sz w:val="20"/>
                <w:szCs w:val="20"/>
                <w:lang w:val="fr-CA"/>
              </w:rPr>
              <w:t>doit-elle</w:t>
            </w:r>
            <w:proofErr w:type="spellEnd"/>
            <w:r w:rsidRPr="000213DD">
              <w:rPr>
                <w:sz w:val="20"/>
                <w:szCs w:val="20"/>
                <w:lang w:val="fr-CA"/>
              </w:rPr>
              <w:t xml:space="preserve"> être qualifiée de gardienne du cours d’eau en cause au sens de l’article 1465 du </w:t>
            </w:r>
            <w:r w:rsidRPr="000213DD">
              <w:rPr>
                <w:i/>
                <w:sz w:val="20"/>
                <w:szCs w:val="20"/>
                <w:lang w:val="fr-CA"/>
              </w:rPr>
              <w:t>Code civil du Québec</w:t>
            </w:r>
            <w:r w:rsidRPr="000213DD">
              <w:rPr>
                <w:sz w:val="20"/>
                <w:szCs w:val="20"/>
                <w:lang w:val="fr-CA"/>
              </w:rPr>
              <w:t xml:space="preserve">? – Une fois </w:t>
            </w:r>
            <w:proofErr w:type="gramStart"/>
            <w:r w:rsidRPr="000213DD">
              <w:rPr>
                <w:sz w:val="20"/>
                <w:szCs w:val="20"/>
                <w:lang w:val="fr-CA"/>
              </w:rPr>
              <w:t>distingués</w:t>
            </w:r>
            <w:proofErr w:type="gramEnd"/>
            <w:r w:rsidRPr="000213DD">
              <w:rPr>
                <w:sz w:val="20"/>
                <w:szCs w:val="20"/>
                <w:lang w:val="fr-CA"/>
              </w:rPr>
              <w:t xml:space="preserve"> les actes ou les omissions ayant contribué au préjudice qui sont imputables aux politiques municipales de ceux qui sont imputables à la mise en pratique de ces politiques, la demanderesse peut-elle être tenue responsable, en tout ou en partie, des dommages subis par l’intimée?</w:t>
            </w:r>
          </w:p>
        </w:tc>
      </w:tr>
      <w:tr w:rsidR="00253C01" w:rsidRPr="009A60CD" w:rsidTr="00F761E4">
        <w:tc>
          <w:tcPr>
            <w:tcW w:w="5000" w:type="pct"/>
            <w:gridSpan w:val="3"/>
            <w:shd w:val="clear" w:color="auto" w:fill="auto"/>
          </w:tcPr>
          <w:p w:rsidR="00253C01" w:rsidRPr="000213DD" w:rsidRDefault="00253C01" w:rsidP="00DF0B43">
            <w:pPr>
              <w:rPr>
                <w:sz w:val="20"/>
                <w:szCs w:val="20"/>
                <w:lang w:val="fr-CA"/>
              </w:rPr>
            </w:pPr>
          </w:p>
        </w:tc>
      </w:tr>
      <w:tr w:rsidR="00253C01" w:rsidRPr="009A60CD" w:rsidTr="00F761E4">
        <w:tc>
          <w:tcPr>
            <w:tcW w:w="5000" w:type="pct"/>
            <w:gridSpan w:val="3"/>
            <w:shd w:val="clear" w:color="auto" w:fill="auto"/>
          </w:tcPr>
          <w:p w:rsidR="00253C01" w:rsidRPr="000213DD" w:rsidRDefault="00253C01" w:rsidP="00FA6570">
            <w:pPr>
              <w:jc w:val="both"/>
              <w:rPr>
                <w:sz w:val="20"/>
                <w:szCs w:val="20"/>
                <w:lang w:val="fr-CA"/>
              </w:rPr>
            </w:pPr>
            <w:r w:rsidRPr="000213DD">
              <w:rPr>
                <w:sz w:val="20"/>
                <w:szCs w:val="20"/>
                <w:lang w:val="fr-CA"/>
              </w:rPr>
              <w:t>Cette affaire porte sur plusieurs dossiers opposant la Ville de Québec (la demanderesse) à de nombreux assureurs et l’intimée, Équipements É.M.U. Ltée, à la suite de quatre événements pluvieux ayant frappé la région de Québec en décembre 2003, septembre 2004, août 2005 et septembre 2005.  Ces intempéries ont donné lieu à des</w:t>
            </w:r>
            <w:r w:rsidRPr="000213DD">
              <w:rPr>
                <w:spacing w:val="6"/>
                <w:sz w:val="20"/>
                <w:szCs w:val="20"/>
                <w:lang w:val="fr-CA"/>
              </w:rPr>
              <w:t xml:space="preserve"> </w:t>
            </w:r>
            <w:r w:rsidRPr="000213DD">
              <w:rPr>
                <w:sz w:val="20"/>
                <w:szCs w:val="20"/>
                <w:lang w:val="fr-CA"/>
              </w:rPr>
              <w:t>inondations</w:t>
            </w:r>
            <w:r w:rsidRPr="000213DD">
              <w:rPr>
                <w:spacing w:val="5"/>
                <w:sz w:val="20"/>
                <w:szCs w:val="20"/>
                <w:lang w:val="fr-CA"/>
              </w:rPr>
              <w:t xml:space="preserve"> </w:t>
            </w:r>
            <w:r w:rsidRPr="000213DD">
              <w:rPr>
                <w:sz w:val="20"/>
                <w:szCs w:val="20"/>
                <w:lang w:val="fr-CA"/>
              </w:rPr>
              <w:t>causées</w:t>
            </w:r>
            <w:r w:rsidRPr="000213DD">
              <w:rPr>
                <w:spacing w:val="6"/>
                <w:sz w:val="20"/>
                <w:szCs w:val="20"/>
                <w:lang w:val="fr-CA"/>
              </w:rPr>
              <w:t xml:space="preserve"> </w:t>
            </w:r>
            <w:r w:rsidRPr="000213DD">
              <w:rPr>
                <w:sz w:val="20"/>
                <w:szCs w:val="20"/>
                <w:lang w:val="fr-CA"/>
              </w:rPr>
              <w:t>par</w:t>
            </w:r>
            <w:r w:rsidRPr="000213DD">
              <w:rPr>
                <w:spacing w:val="25"/>
                <w:w w:val="99"/>
                <w:sz w:val="20"/>
                <w:szCs w:val="20"/>
                <w:lang w:val="fr-CA"/>
              </w:rPr>
              <w:t xml:space="preserve"> </w:t>
            </w:r>
            <w:r w:rsidRPr="000213DD">
              <w:rPr>
                <w:sz w:val="20"/>
                <w:szCs w:val="20"/>
                <w:lang w:val="fr-CA"/>
              </w:rPr>
              <w:t>le</w:t>
            </w:r>
            <w:r w:rsidRPr="000213DD">
              <w:rPr>
                <w:spacing w:val="-7"/>
                <w:sz w:val="20"/>
                <w:szCs w:val="20"/>
                <w:lang w:val="fr-CA"/>
              </w:rPr>
              <w:t xml:space="preserve"> </w:t>
            </w:r>
            <w:r w:rsidRPr="000213DD">
              <w:rPr>
                <w:spacing w:val="-1"/>
                <w:sz w:val="20"/>
                <w:szCs w:val="20"/>
                <w:lang w:val="fr-CA"/>
              </w:rPr>
              <w:t>refoulement</w:t>
            </w:r>
            <w:r w:rsidRPr="000213DD">
              <w:rPr>
                <w:spacing w:val="-6"/>
                <w:sz w:val="20"/>
                <w:szCs w:val="20"/>
                <w:lang w:val="fr-CA"/>
              </w:rPr>
              <w:t xml:space="preserve"> </w:t>
            </w:r>
            <w:r w:rsidRPr="000213DD">
              <w:rPr>
                <w:sz w:val="20"/>
                <w:szCs w:val="20"/>
                <w:lang w:val="fr-CA"/>
              </w:rPr>
              <w:t>du</w:t>
            </w:r>
            <w:r w:rsidRPr="000213DD">
              <w:rPr>
                <w:spacing w:val="-7"/>
                <w:sz w:val="20"/>
                <w:szCs w:val="20"/>
                <w:lang w:val="fr-CA"/>
              </w:rPr>
              <w:t xml:space="preserve"> </w:t>
            </w:r>
            <w:r w:rsidRPr="000213DD">
              <w:rPr>
                <w:sz w:val="20"/>
                <w:szCs w:val="20"/>
                <w:lang w:val="fr-CA"/>
              </w:rPr>
              <w:t>réseau</w:t>
            </w:r>
            <w:r w:rsidRPr="000213DD">
              <w:rPr>
                <w:spacing w:val="-6"/>
                <w:sz w:val="20"/>
                <w:szCs w:val="20"/>
                <w:lang w:val="fr-CA"/>
              </w:rPr>
              <w:t xml:space="preserve"> </w:t>
            </w:r>
            <w:r w:rsidRPr="000213DD">
              <w:rPr>
                <w:sz w:val="20"/>
                <w:szCs w:val="20"/>
                <w:lang w:val="fr-CA"/>
              </w:rPr>
              <w:t>d’égout</w:t>
            </w:r>
            <w:r w:rsidRPr="000213DD">
              <w:rPr>
                <w:spacing w:val="-6"/>
                <w:sz w:val="20"/>
                <w:szCs w:val="20"/>
                <w:lang w:val="fr-CA"/>
              </w:rPr>
              <w:t xml:space="preserve"> pluvial </w:t>
            </w:r>
            <w:r w:rsidRPr="000213DD">
              <w:rPr>
                <w:sz w:val="20"/>
                <w:szCs w:val="20"/>
                <w:lang w:val="fr-CA"/>
              </w:rPr>
              <w:t>et</w:t>
            </w:r>
            <w:r w:rsidRPr="000213DD">
              <w:rPr>
                <w:spacing w:val="-5"/>
                <w:sz w:val="20"/>
                <w:szCs w:val="20"/>
                <w:lang w:val="fr-CA"/>
              </w:rPr>
              <w:t xml:space="preserve"> </w:t>
            </w:r>
            <w:r w:rsidRPr="000213DD">
              <w:rPr>
                <w:sz w:val="20"/>
                <w:szCs w:val="20"/>
                <w:lang w:val="fr-CA"/>
              </w:rPr>
              <w:t>le</w:t>
            </w:r>
            <w:r w:rsidRPr="000213DD">
              <w:rPr>
                <w:spacing w:val="-6"/>
                <w:sz w:val="20"/>
                <w:szCs w:val="20"/>
                <w:lang w:val="fr-CA"/>
              </w:rPr>
              <w:t xml:space="preserve"> </w:t>
            </w:r>
            <w:r w:rsidRPr="000213DD">
              <w:rPr>
                <w:spacing w:val="-1"/>
                <w:sz w:val="20"/>
                <w:szCs w:val="20"/>
                <w:lang w:val="fr-CA"/>
              </w:rPr>
              <w:t>débordement</w:t>
            </w:r>
            <w:r w:rsidRPr="000213DD">
              <w:rPr>
                <w:spacing w:val="-6"/>
                <w:sz w:val="20"/>
                <w:szCs w:val="20"/>
                <w:lang w:val="fr-CA"/>
              </w:rPr>
              <w:t xml:space="preserve"> </w:t>
            </w:r>
            <w:r w:rsidRPr="000213DD">
              <w:rPr>
                <w:sz w:val="20"/>
                <w:szCs w:val="20"/>
                <w:lang w:val="fr-CA"/>
              </w:rPr>
              <w:t>de</w:t>
            </w:r>
            <w:r w:rsidRPr="000213DD">
              <w:rPr>
                <w:spacing w:val="-7"/>
                <w:sz w:val="20"/>
                <w:szCs w:val="20"/>
                <w:lang w:val="fr-CA"/>
              </w:rPr>
              <w:t xml:space="preserve"> </w:t>
            </w:r>
            <w:r w:rsidRPr="000213DD">
              <w:rPr>
                <w:sz w:val="20"/>
                <w:szCs w:val="20"/>
                <w:lang w:val="fr-CA"/>
              </w:rPr>
              <w:t>la</w:t>
            </w:r>
            <w:r w:rsidRPr="000213DD">
              <w:rPr>
                <w:spacing w:val="-6"/>
                <w:sz w:val="20"/>
                <w:szCs w:val="20"/>
                <w:lang w:val="fr-CA"/>
              </w:rPr>
              <w:t xml:space="preserve"> </w:t>
            </w:r>
            <w:r w:rsidRPr="000213DD">
              <w:rPr>
                <w:sz w:val="20"/>
                <w:szCs w:val="20"/>
                <w:lang w:val="fr-CA"/>
              </w:rPr>
              <w:t>rivière Lorette, laquelle est intégrée audit réseau</w:t>
            </w:r>
            <w:r w:rsidRPr="000213DD">
              <w:rPr>
                <w:spacing w:val="-6"/>
                <w:sz w:val="20"/>
                <w:szCs w:val="20"/>
                <w:lang w:val="fr-CA"/>
              </w:rPr>
              <w:t xml:space="preserve"> </w:t>
            </w:r>
            <w:r w:rsidRPr="000213DD">
              <w:rPr>
                <w:sz w:val="20"/>
                <w:szCs w:val="20"/>
                <w:lang w:val="fr-CA"/>
              </w:rPr>
              <w:t>d’égout</w:t>
            </w:r>
            <w:r w:rsidRPr="000213DD">
              <w:rPr>
                <w:spacing w:val="-6"/>
                <w:sz w:val="20"/>
                <w:szCs w:val="20"/>
                <w:lang w:val="fr-CA"/>
              </w:rPr>
              <w:t xml:space="preserve"> pluvial de la demanderesse.</w:t>
            </w:r>
          </w:p>
          <w:p w:rsidR="00253C01" w:rsidRPr="000213DD" w:rsidRDefault="00253C01" w:rsidP="00DF0B43">
            <w:pPr>
              <w:rPr>
                <w:sz w:val="20"/>
                <w:szCs w:val="20"/>
                <w:lang w:val="fr-CA"/>
              </w:rPr>
            </w:pPr>
          </w:p>
        </w:tc>
      </w:tr>
      <w:tr w:rsidR="00253C01" w:rsidRPr="009A60CD" w:rsidTr="00F761E4">
        <w:tc>
          <w:tcPr>
            <w:tcW w:w="2401" w:type="pct"/>
            <w:shd w:val="clear" w:color="auto" w:fill="auto"/>
          </w:tcPr>
          <w:p w:rsidR="00253C01" w:rsidRPr="000213DD" w:rsidRDefault="00253C01" w:rsidP="00DF0B43">
            <w:pPr>
              <w:rPr>
                <w:sz w:val="20"/>
                <w:szCs w:val="20"/>
                <w:lang w:val="fr-CA"/>
              </w:rPr>
            </w:pPr>
            <w:r w:rsidRPr="000213DD">
              <w:rPr>
                <w:sz w:val="20"/>
                <w:szCs w:val="20"/>
                <w:lang w:val="fr-CA"/>
              </w:rPr>
              <w:t>Le 11 et 17 mars 2011</w:t>
            </w:r>
          </w:p>
          <w:p w:rsidR="00253C01" w:rsidRPr="000213DD" w:rsidRDefault="00253C01" w:rsidP="00DF0B43">
            <w:pPr>
              <w:rPr>
                <w:sz w:val="20"/>
                <w:szCs w:val="20"/>
                <w:lang w:val="fr-CA"/>
              </w:rPr>
            </w:pPr>
            <w:r w:rsidRPr="000213DD">
              <w:rPr>
                <w:sz w:val="20"/>
                <w:szCs w:val="20"/>
                <w:lang w:val="fr-CA"/>
              </w:rPr>
              <w:t>Cour supérieure du Québec</w:t>
            </w:r>
          </w:p>
          <w:p w:rsidR="00253C01" w:rsidRPr="000213DD" w:rsidRDefault="00253C01" w:rsidP="00DF0B43">
            <w:pPr>
              <w:rPr>
                <w:sz w:val="20"/>
                <w:szCs w:val="20"/>
                <w:lang w:val="fr-CA"/>
              </w:rPr>
            </w:pPr>
            <w:r w:rsidRPr="000213DD">
              <w:rPr>
                <w:sz w:val="20"/>
                <w:szCs w:val="20"/>
                <w:lang w:val="fr-CA"/>
              </w:rPr>
              <w:t>(Le juge Caron)</w:t>
            </w:r>
          </w:p>
          <w:p w:rsidR="00253C01" w:rsidRPr="000213DD" w:rsidRDefault="00253C01" w:rsidP="00DF0B43">
            <w:pPr>
              <w:rPr>
                <w:sz w:val="20"/>
                <w:szCs w:val="20"/>
                <w:lang w:val="fr-CA"/>
              </w:rPr>
            </w:pPr>
            <w:r w:rsidRPr="000213DD">
              <w:rPr>
                <w:sz w:val="20"/>
                <w:szCs w:val="20"/>
                <w:lang w:val="fr-CA"/>
              </w:rPr>
              <w:t>Nos. 200-17-006128-052, 200-17-005530-050, 200-17-006681-068</w:t>
            </w:r>
          </w:p>
          <w:p w:rsidR="00253C01" w:rsidRPr="000213DD" w:rsidRDefault="009A60CD" w:rsidP="00DF0B43">
            <w:pPr>
              <w:rPr>
                <w:rStyle w:val="Hyperlink"/>
                <w:sz w:val="20"/>
                <w:szCs w:val="20"/>
                <w:lang w:val="fr-CA"/>
              </w:rPr>
            </w:pPr>
            <w:hyperlink r:id="rId50" w:history="1">
              <w:r w:rsidR="00253C01" w:rsidRPr="000213DD">
                <w:rPr>
                  <w:rStyle w:val="Hyperlink"/>
                  <w:sz w:val="20"/>
                  <w:szCs w:val="20"/>
                  <w:lang w:val="fr-CA"/>
                </w:rPr>
                <w:t>2011 QCCS 1038</w:t>
              </w:r>
            </w:hyperlink>
          </w:p>
          <w:p w:rsidR="00253C01" w:rsidRPr="000213DD" w:rsidRDefault="00253C01" w:rsidP="00DF0B43">
            <w:pPr>
              <w:rPr>
                <w:sz w:val="20"/>
                <w:szCs w:val="20"/>
                <w:lang w:val="fr-CA"/>
              </w:rPr>
            </w:pPr>
          </w:p>
        </w:tc>
        <w:tc>
          <w:tcPr>
            <w:tcW w:w="240" w:type="pct"/>
            <w:shd w:val="clear" w:color="auto" w:fill="auto"/>
          </w:tcPr>
          <w:p w:rsidR="00253C01" w:rsidRPr="000213DD" w:rsidRDefault="00253C01" w:rsidP="00DF0B43">
            <w:pPr>
              <w:rPr>
                <w:sz w:val="20"/>
                <w:szCs w:val="20"/>
                <w:lang w:val="fr-CA"/>
              </w:rPr>
            </w:pPr>
          </w:p>
        </w:tc>
        <w:tc>
          <w:tcPr>
            <w:tcW w:w="2359" w:type="pct"/>
            <w:shd w:val="clear" w:color="auto" w:fill="auto"/>
          </w:tcPr>
          <w:p w:rsidR="00253C01" w:rsidRPr="000213DD" w:rsidRDefault="00253C01" w:rsidP="00FA6570">
            <w:pPr>
              <w:jc w:val="both"/>
              <w:rPr>
                <w:sz w:val="20"/>
                <w:szCs w:val="20"/>
                <w:lang w:val="fr-CA"/>
              </w:rPr>
            </w:pPr>
            <w:r w:rsidRPr="000213DD">
              <w:rPr>
                <w:sz w:val="20"/>
                <w:szCs w:val="20"/>
                <w:lang w:val="fr-CA"/>
              </w:rPr>
              <w:t>Actions accueillies, la demanderesse étant déclarée responsable des dommages causés à l’intimée Équipements E.M.U. Ltée.</w:t>
            </w:r>
          </w:p>
          <w:p w:rsidR="00253C01" w:rsidRPr="000213DD" w:rsidRDefault="00253C01" w:rsidP="00DF0B43">
            <w:pPr>
              <w:rPr>
                <w:sz w:val="20"/>
                <w:szCs w:val="20"/>
                <w:lang w:val="fr-CA"/>
              </w:rPr>
            </w:pPr>
          </w:p>
        </w:tc>
      </w:tr>
      <w:tr w:rsidR="00253C01" w:rsidRPr="000213DD" w:rsidTr="00F761E4">
        <w:tc>
          <w:tcPr>
            <w:tcW w:w="2401" w:type="pct"/>
            <w:shd w:val="clear" w:color="auto" w:fill="auto"/>
          </w:tcPr>
          <w:p w:rsidR="00253C01" w:rsidRPr="000213DD" w:rsidRDefault="00253C01" w:rsidP="00DF0B43">
            <w:pPr>
              <w:rPr>
                <w:sz w:val="20"/>
                <w:szCs w:val="20"/>
                <w:lang w:val="fr-CA"/>
              </w:rPr>
            </w:pPr>
            <w:r w:rsidRPr="000213DD">
              <w:rPr>
                <w:sz w:val="20"/>
                <w:szCs w:val="20"/>
                <w:lang w:val="fr-CA"/>
              </w:rPr>
              <w:t>Le 17 août 2015</w:t>
            </w:r>
          </w:p>
          <w:p w:rsidR="00253C01" w:rsidRPr="000213DD" w:rsidRDefault="00253C01" w:rsidP="00DF0B43">
            <w:pPr>
              <w:rPr>
                <w:sz w:val="20"/>
                <w:szCs w:val="20"/>
                <w:lang w:val="fr-CA"/>
              </w:rPr>
            </w:pPr>
            <w:r w:rsidRPr="000213DD">
              <w:rPr>
                <w:sz w:val="20"/>
                <w:szCs w:val="20"/>
                <w:lang w:val="fr-CA"/>
              </w:rPr>
              <w:t>Cour d’appel du Québec (Québec)</w:t>
            </w:r>
          </w:p>
          <w:p w:rsidR="00253C01" w:rsidRPr="000213DD" w:rsidRDefault="00253C01" w:rsidP="00DF0B43">
            <w:pPr>
              <w:rPr>
                <w:sz w:val="20"/>
                <w:szCs w:val="20"/>
                <w:lang w:val="fr-CA"/>
              </w:rPr>
            </w:pPr>
            <w:r w:rsidRPr="000213DD">
              <w:rPr>
                <w:sz w:val="20"/>
                <w:szCs w:val="20"/>
                <w:lang w:val="fr-CA"/>
              </w:rPr>
              <w:t>(Les juges Chamberland, Hilton et Bélanger)</w:t>
            </w:r>
          </w:p>
          <w:p w:rsidR="00253C01" w:rsidRPr="000213DD" w:rsidRDefault="00253C01" w:rsidP="00DF0B43">
            <w:pPr>
              <w:rPr>
                <w:sz w:val="20"/>
                <w:szCs w:val="20"/>
              </w:rPr>
            </w:pPr>
            <w:r w:rsidRPr="000213DD">
              <w:rPr>
                <w:sz w:val="20"/>
                <w:szCs w:val="20"/>
              </w:rPr>
              <w:t>Nos. 200-09-007655-126, 200-09-007656-124 et 200-09-007657-122</w:t>
            </w:r>
          </w:p>
          <w:p w:rsidR="00253C01" w:rsidRPr="000213DD" w:rsidRDefault="009A60CD" w:rsidP="00DF0B43">
            <w:pPr>
              <w:rPr>
                <w:rStyle w:val="Hyperlink"/>
                <w:sz w:val="20"/>
                <w:szCs w:val="20"/>
              </w:rPr>
            </w:pPr>
            <w:hyperlink r:id="rId51" w:history="1">
              <w:r w:rsidR="00253C01" w:rsidRPr="000213DD">
                <w:rPr>
                  <w:rStyle w:val="Hyperlink"/>
                  <w:sz w:val="20"/>
                  <w:szCs w:val="20"/>
                </w:rPr>
                <w:t>2015 QCCA 1344</w:t>
              </w:r>
            </w:hyperlink>
          </w:p>
          <w:p w:rsidR="00253C01" w:rsidRPr="000213DD" w:rsidRDefault="00253C01" w:rsidP="00DF0B43">
            <w:pPr>
              <w:rPr>
                <w:sz w:val="20"/>
                <w:szCs w:val="20"/>
              </w:rPr>
            </w:pPr>
          </w:p>
        </w:tc>
        <w:tc>
          <w:tcPr>
            <w:tcW w:w="240" w:type="pct"/>
            <w:shd w:val="clear" w:color="auto" w:fill="auto"/>
          </w:tcPr>
          <w:p w:rsidR="00253C01" w:rsidRPr="000213DD" w:rsidRDefault="00253C01" w:rsidP="00DF0B43">
            <w:pPr>
              <w:rPr>
                <w:sz w:val="20"/>
                <w:szCs w:val="20"/>
              </w:rPr>
            </w:pPr>
          </w:p>
        </w:tc>
        <w:tc>
          <w:tcPr>
            <w:tcW w:w="2359" w:type="pct"/>
            <w:shd w:val="clear" w:color="auto" w:fill="auto"/>
          </w:tcPr>
          <w:p w:rsidR="00253C01" w:rsidRPr="000213DD" w:rsidRDefault="00253C01" w:rsidP="00DF0B43">
            <w:pPr>
              <w:rPr>
                <w:sz w:val="20"/>
                <w:szCs w:val="20"/>
              </w:rPr>
            </w:pPr>
            <w:r w:rsidRPr="000213DD">
              <w:rPr>
                <w:sz w:val="20"/>
                <w:szCs w:val="20"/>
              </w:rPr>
              <w:t xml:space="preserve">Appels </w:t>
            </w:r>
            <w:proofErr w:type="spellStart"/>
            <w:r w:rsidRPr="000213DD">
              <w:rPr>
                <w:sz w:val="20"/>
                <w:szCs w:val="20"/>
              </w:rPr>
              <w:t>rejetés</w:t>
            </w:r>
            <w:proofErr w:type="spellEnd"/>
            <w:r w:rsidRPr="000213DD">
              <w:rPr>
                <w:sz w:val="20"/>
                <w:szCs w:val="20"/>
              </w:rPr>
              <w:t>.</w:t>
            </w:r>
          </w:p>
          <w:p w:rsidR="00253C01" w:rsidRPr="000213DD" w:rsidRDefault="00253C01" w:rsidP="00DF0B43">
            <w:pPr>
              <w:rPr>
                <w:sz w:val="20"/>
                <w:szCs w:val="20"/>
              </w:rPr>
            </w:pPr>
          </w:p>
        </w:tc>
      </w:tr>
      <w:tr w:rsidR="00253C01" w:rsidRPr="000213DD" w:rsidTr="00F761E4">
        <w:tc>
          <w:tcPr>
            <w:tcW w:w="2401" w:type="pct"/>
            <w:shd w:val="clear" w:color="auto" w:fill="auto"/>
          </w:tcPr>
          <w:p w:rsidR="00253C01" w:rsidRPr="000213DD" w:rsidRDefault="00253C01" w:rsidP="00DF0B43">
            <w:pPr>
              <w:rPr>
                <w:sz w:val="20"/>
                <w:szCs w:val="20"/>
                <w:lang w:val="fr-CA"/>
              </w:rPr>
            </w:pPr>
            <w:r w:rsidRPr="000213DD">
              <w:rPr>
                <w:sz w:val="20"/>
                <w:szCs w:val="20"/>
                <w:lang w:val="fr-CA"/>
              </w:rPr>
              <w:t>Le 15 octobre 2015</w:t>
            </w:r>
          </w:p>
          <w:p w:rsidR="00253C01" w:rsidRPr="000213DD" w:rsidRDefault="00253C01" w:rsidP="00DF0B43">
            <w:pPr>
              <w:rPr>
                <w:sz w:val="20"/>
                <w:szCs w:val="20"/>
                <w:lang w:val="fr-CA"/>
              </w:rPr>
            </w:pPr>
            <w:r w:rsidRPr="000213DD">
              <w:rPr>
                <w:sz w:val="20"/>
                <w:szCs w:val="20"/>
                <w:lang w:val="fr-CA"/>
              </w:rPr>
              <w:t>Cour suprême du Canada</w:t>
            </w:r>
          </w:p>
        </w:tc>
        <w:tc>
          <w:tcPr>
            <w:tcW w:w="240" w:type="pct"/>
            <w:shd w:val="clear" w:color="auto" w:fill="auto"/>
          </w:tcPr>
          <w:p w:rsidR="00253C01" w:rsidRPr="000213DD" w:rsidRDefault="00253C01" w:rsidP="00DF0B43">
            <w:pPr>
              <w:rPr>
                <w:sz w:val="20"/>
                <w:szCs w:val="20"/>
                <w:lang w:val="fr-CA"/>
              </w:rPr>
            </w:pPr>
          </w:p>
        </w:tc>
        <w:tc>
          <w:tcPr>
            <w:tcW w:w="2359" w:type="pct"/>
            <w:shd w:val="clear" w:color="auto" w:fill="auto"/>
          </w:tcPr>
          <w:p w:rsidR="00253C01" w:rsidRPr="000213DD" w:rsidRDefault="00253C01" w:rsidP="00DF0B43">
            <w:pPr>
              <w:rPr>
                <w:sz w:val="20"/>
                <w:szCs w:val="20"/>
              </w:rPr>
            </w:pPr>
            <w:proofErr w:type="spellStart"/>
            <w:r w:rsidRPr="000213DD">
              <w:rPr>
                <w:sz w:val="20"/>
                <w:szCs w:val="20"/>
              </w:rPr>
              <w:t>Demande</w:t>
            </w:r>
            <w:proofErr w:type="spellEnd"/>
            <w:r w:rsidRPr="000213DD">
              <w:rPr>
                <w:sz w:val="20"/>
                <w:szCs w:val="20"/>
              </w:rPr>
              <w:t xml:space="preserve"> </w:t>
            </w:r>
            <w:proofErr w:type="spellStart"/>
            <w:r w:rsidRPr="000213DD">
              <w:rPr>
                <w:sz w:val="20"/>
                <w:szCs w:val="20"/>
              </w:rPr>
              <w:t>d’autorisation</w:t>
            </w:r>
            <w:proofErr w:type="spellEnd"/>
            <w:r w:rsidRPr="000213DD">
              <w:rPr>
                <w:sz w:val="20"/>
                <w:szCs w:val="20"/>
              </w:rPr>
              <w:t xml:space="preserve"> </w:t>
            </w:r>
            <w:proofErr w:type="spellStart"/>
            <w:r w:rsidRPr="000213DD">
              <w:rPr>
                <w:sz w:val="20"/>
                <w:szCs w:val="20"/>
              </w:rPr>
              <w:t>d’appel</w:t>
            </w:r>
            <w:proofErr w:type="spellEnd"/>
            <w:r w:rsidRPr="000213DD">
              <w:rPr>
                <w:sz w:val="20"/>
                <w:szCs w:val="20"/>
              </w:rPr>
              <w:t xml:space="preserve"> </w:t>
            </w:r>
            <w:proofErr w:type="spellStart"/>
            <w:r w:rsidRPr="000213DD">
              <w:rPr>
                <w:sz w:val="20"/>
                <w:szCs w:val="20"/>
              </w:rPr>
              <w:t>déposée</w:t>
            </w:r>
            <w:proofErr w:type="spellEnd"/>
            <w:r w:rsidRPr="000213DD">
              <w:rPr>
                <w:sz w:val="20"/>
                <w:szCs w:val="20"/>
              </w:rPr>
              <w:t>.</w:t>
            </w:r>
          </w:p>
        </w:tc>
      </w:tr>
    </w:tbl>
    <w:p w:rsidR="004F5005" w:rsidRPr="000213DD" w:rsidRDefault="009A60CD" w:rsidP="00DF0B43">
      <w:pPr>
        <w:rPr>
          <w:sz w:val="20"/>
          <w:szCs w:val="20"/>
          <w:lang w:val="fr-CA"/>
        </w:rPr>
      </w:pPr>
      <w:r>
        <w:rPr>
          <w:sz w:val="20"/>
          <w:szCs w:val="20"/>
          <w:lang w:val="fr-CA"/>
        </w:rPr>
        <w:pict>
          <v:rect id="_x0000_i1064" style="width:2in;height:1pt" o:hrpct="0" o:hralign="center" o:hrstd="t" o:hrnoshade="t" o:hr="t" fillcolor="black [3213]" stroked="f"/>
        </w:pict>
      </w:r>
    </w:p>
    <w:p w:rsidR="00FA6570" w:rsidRPr="000213DD" w:rsidRDefault="00FA6570">
      <w:r w:rsidRPr="000213DD">
        <w:br w:type="page"/>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72"/>
      </w:tblGrid>
      <w:tr w:rsidR="00BF0C70" w:rsidRPr="009A60CD" w:rsidTr="00F761E4">
        <w:trPr>
          <w:cantSplit/>
        </w:trPr>
        <w:tc>
          <w:tcPr>
            <w:tcW w:w="1458" w:type="dxa"/>
            <w:shd w:val="clear" w:color="auto" w:fill="auto"/>
          </w:tcPr>
          <w:p w:rsidR="00BF0C70" w:rsidRPr="000213DD" w:rsidRDefault="006B5877" w:rsidP="00DF0B43">
            <w:pPr>
              <w:rPr>
                <w:rFonts w:cs="Times New Roman"/>
                <w:b/>
                <w:sz w:val="20"/>
                <w:szCs w:val="20"/>
                <w:lang w:val="fr-CA"/>
              </w:rPr>
            </w:pPr>
            <w:r w:rsidRPr="000213DD">
              <w:rPr>
                <w:rFonts w:cs="Times New Roman"/>
                <w:b/>
                <w:sz w:val="20"/>
                <w:szCs w:val="20"/>
                <w:lang w:val="fr-CA"/>
              </w:rPr>
              <w:t>36707</w:t>
            </w:r>
          </w:p>
        </w:tc>
        <w:tc>
          <w:tcPr>
            <w:tcW w:w="8172" w:type="dxa"/>
            <w:shd w:val="clear" w:color="auto" w:fill="auto"/>
          </w:tcPr>
          <w:p w:rsidR="00BF0C70" w:rsidRPr="000213DD" w:rsidRDefault="006B5877" w:rsidP="00DF0B43">
            <w:pPr>
              <w:rPr>
                <w:rFonts w:cs="Times New Roman"/>
                <w:sz w:val="20"/>
                <w:szCs w:val="20"/>
                <w:lang w:val="fr-CA"/>
              </w:rPr>
            </w:pPr>
            <w:r w:rsidRPr="000213DD">
              <w:rPr>
                <w:rStyle w:val="SCCLsocChar"/>
                <w:rFonts w:cs="Times New Roman"/>
                <w:sz w:val="20"/>
                <w:szCs w:val="20"/>
              </w:rPr>
              <w:t xml:space="preserve">B.B. c. A.D.S. </w:t>
            </w:r>
            <w:r w:rsidR="00BF0C70" w:rsidRPr="000213DD">
              <w:rPr>
                <w:rFonts w:cs="Times New Roman"/>
                <w:sz w:val="20"/>
                <w:szCs w:val="20"/>
                <w:lang w:val="fr-CA"/>
              </w:rPr>
              <w:t>(</w:t>
            </w:r>
            <w:proofErr w:type="spellStart"/>
            <w:r w:rsidRPr="000213DD">
              <w:rPr>
                <w:rFonts w:cs="Times New Roman"/>
                <w:sz w:val="20"/>
                <w:szCs w:val="20"/>
                <w:lang w:val="fr-CA"/>
              </w:rPr>
              <w:t>Qc</w:t>
            </w:r>
            <w:proofErr w:type="spellEnd"/>
            <w:r w:rsidR="00BF0C70" w:rsidRPr="000213DD">
              <w:rPr>
                <w:rFonts w:cs="Times New Roman"/>
                <w:sz w:val="20"/>
                <w:szCs w:val="20"/>
                <w:lang w:val="fr-CA"/>
              </w:rPr>
              <w:t>) (Civil</w:t>
            </w:r>
            <w:r w:rsidRPr="000213DD">
              <w:rPr>
                <w:rFonts w:cs="Times New Roman"/>
                <w:sz w:val="20"/>
                <w:szCs w:val="20"/>
                <w:lang w:val="fr-CA"/>
              </w:rPr>
              <w:t>e</w:t>
            </w:r>
            <w:r w:rsidR="00BF0C70" w:rsidRPr="000213DD">
              <w:rPr>
                <w:rFonts w:cs="Times New Roman"/>
                <w:sz w:val="20"/>
                <w:szCs w:val="20"/>
                <w:lang w:val="fr-CA"/>
              </w:rPr>
              <w:t>) (</w:t>
            </w:r>
            <w:r w:rsidRPr="000213DD">
              <w:rPr>
                <w:rFonts w:cs="Times New Roman"/>
                <w:sz w:val="20"/>
                <w:szCs w:val="20"/>
                <w:lang w:val="fr-CA"/>
              </w:rPr>
              <w:t>Autorisation</w:t>
            </w:r>
            <w:r w:rsidR="00BF0C70" w:rsidRPr="000213DD">
              <w:rPr>
                <w:rFonts w:cs="Times New Roman"/>
                <w:sz w:val="20"/>
                <w:szCs w:val="20"/>
                <w:lang w:val="fr-CA"/>
              </w:rPr>
              <w:t>)</w:t>
            </w:r>
          </w:p>
          <w:p w:rsidR="00BF0C70" w:rsidRPr="000213DD" w:rsidRDefault="00BF0C70" w:rsidP="00DF0B43">
            <w:pPr>
              <w:rPr>
                <w:rFonts w:cs="Times New Roman"/>
                <w:sz w:val="20"/>
                <w:szCs w:val="20"/>
                <w:lang w:val="fr-CA"/>
              </w:rPr>
            </w:pPr>
          </w:p>
        </w:tc>
      </w:tr>
      <w:tr w:rsidR="00BF0C70" w:rsidRPr="009A60CD" w:rsidTr="00F761E4">
        <w:trPr>
          <w:cantSplit/>
        </w:trPr>
        <w:tc>
          <w:tcPr>
            <w:tcW w:w="1458" w:type="dxa"/>
            <w:shd w:val="clear" w:color="auto" w:fill="auto"/>
          </w:tcPr>
          <w:p w:rsidR="00BF0C70" w:rsidRPr="000213DD" w:rsidRDefault="00BF0C70" w:rsidP="00DF0B43">
            <w:pPr>
              <w:rPr>
                <w:rFonts w:cs="Times New Roman"/>
                <w:sz w:val="20"/>
                <w:szCs w:val="20"/>
              </w:rPr>
            </w:pPr>
            <w:r w:rsidRPr="000213DD">
              <w:rPr>
                <w:rFonts w:cs="Times New Roman"/>
                <w:sz w:val="20"/>
                <w:szCs w:val="20"/>
              </w:rPr>
              <w:t>Coram :</w:t>
            </w:r>
          </w:p>
        </w:tc>
        <w:tc>
          <w:tcPr>
            <w:tcW w:w="8172" w:type="dxa"/>
            <w:shd w:val="clear" w:color="auto" w:fill="auto"/>
          </w:tcPr>
          <w:p w:rsidR="00BF0C70" w:rsidRPr="000213DD" w:rsidRDefault="006B5877" w:rsidP="00DF0B43">
            <w:pPr>
              <w:rPr>
                <w:rStyle w:val="SCCCoramChar"/>
                <w:rFonts w:cs="Times New Roman"/>
                <w:sz w:val="20"/>
                <w:szCs w:val="20"/>
              </w:rPr>
            </w:pPr>
            <w:r w:rsidRPr="000213DD">
              <w:rPr>
                <w:rStyle w:val="SCCCoramChar"/>
                <w:rFonts w:cs="Times New Roman"/>
                <w:sz w:val="20"/>
                <w:szCs w:val="20"/>
              </w:rPr>
              <w:t xml:space="preserve">Les juges Cromwell, Wagner et Côté </w:t>
            </w:r>
          </w:p>
          <w:p w:rsidR="006B5877" w:rsidRPr="000213DD" w:rsidRDefault="006B5877" w:rsidP="00DF0B43">
            <w:pPr>
              <w:rPr>
                <w:rFonts w:cs="Times New Roman"/>
                <w:sz w:val="20"/>
                <w:szCs w:val="20"/>
                <w:u w:val="single"/>
                <w:lang w:val="fr-CA"/>
              </w:rPr>
            </w:pPr>
          </w:p>
        </w:tc>
      </w:tr>
      <w:tr w:rsidR="00BF0C70" w:rsidRPr="000213DD" w:rsidTr="00F761E4">
        <w:trPr>
          <w:cantSplit/>
        </w:trPr>
        <w:tc>
          <w:tcPr>
            <w:tcW w:w="9630" w:type="dxa"/>
            <w:gridSpan w:val="2"/>
            <w:shd w:val="clear" w:color="auto" w:fill="auto"/>
          </w:tcPr>
          <w:p w:rsidR="00BF0C70" w:rsidRPr="000213DD" w:rsidRDefault="00BF0C70" w:rsidP="00DF0B43">
            <w:pPr>
              <w:pStyle w:val="SCCShortJudgment"/>
              <w:ind w:firstLine="0"/>
              <w:rPr>
                <w:rFonts w:cs="Times New Roman"/>
                <w:szCs w:val="20"/>
                <w:lang w:val="fr-CA"/>
              </w:rPr>
            </w:pPr>
            <w:r w:rsidRPr="000213DD">
              <w:rPr>
                <w:rFonts w:cs="Times New Roman"/>
                <w:szCs w:val="20"/>
                <w:lang w:val="fr-CA"/>
              </w:rPr>
              <w:tab/>
            </w:r>
            <w:r w:rsidR="006B5877" w:rsidRPr="000213DD">
              <w:rPr>
                <w:lang w:val="fr-CA"/>
              </w:rPr>
              <w:t>La requête en prorogation du délai de signification et de dépôt de la demande d’autorisation d’appel est accueillie. La demande d’autorisation d’appel de l’arrêt de la Cour d’appel du Québec (Montréal), numéro 500-09-025131-152, 2015 QCCA 1419, daté du 28 août 2015, est rejetée sans dépens.</w:t>
            </w:r>
          </w:p>
          <w:p w:rsidR="00BF0C70" w:rsidRPr="000213DD" w:rsidRDefault="00BF0C70" w:rsidP="00DF0B43">
            <w:pPr>
              <w:pStyle w:val="SCCShortJudgment"/>
              <w:ind w:firstLine="0"/>
              <w:rPr>
                <w:rFonts w:cs="Times New Roman"/>
                <w:szCs w:val="20"/>
                <w:lang w:val="fr-CA"/>
              </w:rPr>
            </w:pPr>
          </w:p>
          <w:p w:rsidR="00BF0C70" w:rsidRPr="000213DD" w:rsidRDefault="006B5877" w:rsidP="00DF0B43">
            <w:pPr>
              <w:pStyle w:val="SCCShortJudgment"/>
              <w:rPr>
                <w:rFonts w:cs="Times New Roman"/>
                <w:szCs w:val="20"/>
              </w:rPr>
            </w:pPr>
            <w:r w:rsidRPr="000213DD">
              <w:t>The motion for an extension of time to serve and file the application for leave to appeal is granted. The application for leave to appeal from the judgment of the Court of Appeal of Quebec (Montréal), Number 500-09-025131-152, 2015 QCCA 1419, dated August 28, 2015, is dismissed without costs.</w:t>
            </w:r>
          </w:p>
        </w:tc>
      </w:tr>
    </w:tbl>
    <w:p w:rsidR="00BF0C70" w:rsidRPr="000213DD" w:rsidRDefault="00BF0C70" w:rsidP="00DF0B43">
      <w:pPr>
        <w:rPr>
          <w:sz w:val="20"/>
          <w:szCs w:val="20"/>
          <w:u w:val="single"/>
        </w:rPr>
      </w:pPr>
    </w:p>
    <w:p w:rsidR="00BF0C70" w:rsidRPr="000213DD" w:rsidRDefault="00BF0C70" w:rsidP="00DF0B43">
      <w:pPr>
        <w:rPr>
          <w:sz w:val="20"/>
          <w:szCs w:val="20"/>
          <w:u w:val="single"/>
        </w:rPr>
      </w:pPr>
      <w:r w:rsidRPr="000213DD">
        <w:rPr>
          <w:sz w:val="20"/>
          <w:szCs w:val="20"/>
          <w:u w:val="single"/>
        </w:rPr>
        <w:t>CASE SUMMARY</w:t>
      </w:r>
    </w:p>
    <w:p w:rsidR="00BF0C70" w:rsidRPr="000213DD" w:rsidRDefault="00BF0C70" w:rsidP="00DF0B43">
      <w:pPr>
        <w:rPr>
          <w:sz w:val="20"/>
          <w:szCs w:val="20"/>
          <w:lang w:val="fr-CA"/>
        </w:rPr>
      </w:pPr>
    </w:p>
    <w:tbl>
      <w:tblPr>
        <w:tblW w:w="5000" w:type="pct"/>
        <w:tblCellMar>
          <w:left w:w="0" w:type="dxa"/>
          <w:bottom w:w="99" w:type="dxa"/>
          <w:right w:w="0" w:type="dxa"/>
        </w:tblCellMar>
        <w:tblLook w:val="04A0" w:firstRow="1" w:lastRow="0" w:firstColumn="1" w:lastColumn="0" w:noHBand="0" w:noVBand="1"/>
      </w:tblPr>
      <w:tblGrid>
        <w:gridCol w:w="4553"/>
        <w:gridCol w:w="514"/>
        <w:gridCol w:w="4552"/>
      </w:tblGrid>
      <w:tr w:rsidR="006B5877" w:rsidRPr="000213DD" w:rsidTr="00F761E4">
        <w:tc>
          <w:tcPr>
            <w:tcW w:w="5000" w:type="pct"/>
            <w:gridSpan w:val="3"/>
            <w:shd w:val="clear" w:color="auto" w:fill="auto"/>
          </w:tcPr>
          <w:p w:rsidR="006B5877" w:rsidRPr="000213DD" w:rsidRDefault="006B5877" w:rsidP="00DF0B43">
            <w:pPr>
              <w:pStyle w:val="SCCBanSummary"/>
              <w:rPr>
                <w:sz w:val="20"/>
                <w:szCs w:val="20"/>
              </w:rPr>
            </w:pPr>
            <w:r w:rsidRPr="000213DD">
              <w:rPr>
                <w:sz w:val="20"/>
                <w:szCs w:val="20"/>
              </w:rPr>
              <w:t>(Publication Ban in Case) (Publication Ban on Party)</w:t>
            </w:r>
          </w:p>
          <w:p w:rsidR="006B5877" w:rsidRPr="000213DD" w:rsidRDefault="006B5877" w:rsidP="00DF0B43">
            <w:pPr>
              <w:rPr>
                <w:sz w:val="20"/>
                <w:szCs w:val="20"/>
              </w:rPr>
            </w:pPr>
          </w:p>
          <w:p w:rsidR="006B5877" w:rsidRPr="000213DD" w:rsidRDefault="006B5877" w:rsidP="00FA6570">
            <w:pPr>
              <w:jc w:val="both"/>
              <w:rPr>
                <w:sz w:val="20"/>
                <w:szCs w:val="20"/>
              </w:rPr>
            </w:pPr>
            <w:r w:rsidRPr="000213DD">
              <w:rPr>
                <w:sz w:val="20"/>
                <w:szCs w:val="20"/>
              </w:rPr>
              <w:t>Family law – Custody – Review – Application by father for unsupervised access dismissed – Whether judges below made errors warranting intervention of Supreme Court of Canada – Whether trial judge biased against applicant.</w:t>
            </w:r>
          </w:p>
          <w:p w:rsidR="006B5877" w:rsidRPr="000213DD" w:rsidRDefault="006B5877" w:rsidP="00DF0B43">
            <w:pPr>
              <w:rPr>
                <w:sz w:val="20"/>
                <w:szCs w:val="20"/>
              </w:rPr>
            </w:pPr>
          </w:p>
        </w:tc>
      </w:tr>
      <w:tr w:rsidR="006B5877" w:rsidRPr="000213DD" w:rsidTr="00F761E4">
        <w:tc>
          <w:tcPr>
            <w:tcW w:w="5000" w:type="pct"/>
            <w:gridSpan w:val="3"/>
            <w:shd w:val="clear" w:color="auto" w:fill="auto"/>
            <w:hideMark/>
          </w:tcPr>
          <w:p w:rsidR="006B5877" w:rsidRPr="000213DD" w:rsidRDefault="006B5877" w:rsidP="00FA6570">
            <w:pPr>
              <w:jc w:val="both"/>
              <w:rPr>
                <w:sz w:val="20"/>
                <w:szCs w:val="20"/>
              </w:rPr>
            </w:pPr>
            <w:r w:rsidRPr="000213DD">
              <w:rPr>
                <w:sz w:val="20"/>
                <w:szCs w:val="20"/>
              </w:rPr>
              <w:t xml:space="preserve">The applicant applied for a change in his access to the parties’ child. The Quebec Superior Court dismissed the application and ordered supervised access. </w:t>
            </w:r>
          </w:p>
        </w:tc>
      </w:tr>
      <w:tr w:rsidR="006B5877" w:rsidRPr="000213DD" w:rsidTr="00F761E4">
        <w:tc>
          <w:tcPr>
            <w:tcW w:w="5000" w:type="pct"/>
            <w:gridSpan w:val="3"/>
            <w:shd w:val="clear" w:color="auto" w:fill="auto"/>
          </w:tcPr>
          <w:p w:rsidR="006B5877" w:rsidRPr="000213DD" w:rsidRDefault="006B5877" w:rsidP="00DF0B43">
            <w:pPr>
              <w:rPr>
                <w:sz w:val="20"/>
                <w:szCs w:val="20"/>
              </w:rPr>
            </w:pPr>
          </w:p>
        </w:tc>
      </w:tr>
      <w:tr w:rsidR="006B5877" w:rsidRPr="000213DD" w:rsidTr="00F761E4">
        <w:tc>
          <w:tcPr>
            <w:tcW w:w="2367" w:type="pct"/>
            <w:shd w:val="clear" w:color="auto" w:fill="auto"/>
            <w:tcMar>
              <w:top w:w="0" w:type="dxa"/>
              <w:left w:w="0" w:type="dxa"/>
              <w:bottom w:w="0" w:type="dxa"/>
              <w:right w:w="0" w:type="dxa"/>
            </w:tcMar>
          </w:tcPr>
          <w:p w:rsidR="006B5877" w:rsidRPr="000213DD" w:rsidRDefault="006B5877" w:rsidP="00DF0B43">
            <w:pPr>
              <w:rPr>
                <w:sz w:val="20"/>
                <w:szCs w:val="20"/>
              </w:rPr>
            </w:pPr>
            <w:r w:rsidRPr="000213DD">
              <w:rPr>
                <w:sz w:val="20"/>
                <w:szCs w:val="20"/>
              </w:rPr>
              <w:t>February 2, 2015</w:t>
            </w:r>
          </w:p>
          <w:p w:rsidR="006B5877" w:rsidRPr="000213DD" w:rsidRDefault="006B5877" w:rsidP="00DF0B43">
            <w:pPr>
              <w:rPr>
                <w:sz w:val="20"/>
                <w:szCs w:val="20"/>
              </w:rPr>
            </w:pPr>
            <w:r w:rsidRPr="000213DD">
              <w:rPr>
                <w:sz w:val="20"/>
                <w:szCs w:val="20"/>
              </w:rPr>
              <w:t>Quebec Superior Court</w:t>
            </w:r>
          </w:p>
          <w:p w:rsidR="006B5877" w:rsidRPr="000213DD" w:rsidRDefault="006B5877" w:rsidP="00DF0B43">
            <w:pPr>
              <w:rPr>
                <w:sz w:val="20"/>
                <w:szCs w:val="20"/>
              </w:rPr>
            </w:pPr>
            <w:r w:rsidRPr="000213DD">
              <w:rPr>
                <w:sz w:val="20"/>
                <w:szCs w:val="20"/>
              </w:rPr>
              <w:t>(</w:t>
            </w:r>
            <w:proofErr w:type="spellStart"/>
            <w:r w:rsidRPr="000213DD">
              <w:rPr>
                <w:sz w:val="20"/>
                <w:szCs w:val="20"/>
              </w:rPr>
              <w:t>Mireault</w:t>
            </w:r>
            <w:proofErr w:type="spellEnd"/>
            <w:r w:rsidRPr="000213DD">
              <w:rPr>
                <w:sz w:val="20"/>
                <w:szCs w:val="20"/>
              </w:rPr>
              <w:t xml:space="preserve"> J.)</w:t>
            </w:r>
          </w:p>
          <w:p w:rsidR="006B5877" w:rsidRPr="000213DD" w:rsidRDefault="009A60CD" w:rsidP="00DF0B43">
            <w:pPr>
              <w:rPr>
                <w:sz w:val="20"/>
                <w:szCs w:val="20"/>
              </w:rPr>
            </w:pPr>
            <w:hyperlink r:id="rId52" w:history="1">
              <w:r w:rsidR="006B5877" w:rsidRPr="000213DD">
                <w:rPr>
                  <w:rStyle w:val="Hyperlink"/>
                  <w:sz w:val="20"/>
                  <w:szCs w:val="20"/>
                </w:rPr>
                <w:t>2015 QCCS 291</w:t>
              </w:r>
            </w:hyperlink>
            <w:r w:rsidR="006B5877" w:rsidRPr="000213DD">
              <w:rPr>
                <w:sz w:val="20"/>
                <w:szCs w:val="20"/>
              </w:rPr>
              <w:t xml:space="preserve"> </w:t>
            </w:r>
          </w:p>
          <w:p w:rsidR="006B5877" w:rsidRPr="000213DD" w:rsidRDefault="006B5877" w:rsidP="00DF0B43">
            <w:pPr>
              <w:rPr>
                <w:sz w:val="20"/>
                <w:szCs w:val="20"/>
              </w:rPr>
            </w:pPr>
          </w:p>
        </w:tc>
        <w:tc>
          <w:tcPr>
            <w:tcW w:w="267" w:type="pct"/>
            <w:shd w:val="clear" w:color="auto" w:fill="auto"/>
            <w:tcMar>
              <w:top w:w="0" w:type="dxa"/>
              <w:left w:w="0" w:type="dxa"/>
              <w:bottom w:w="0" w:type="dxa"/>
              <w:right w:w="0" w:type="dxa"/>
            </w:tcMar>
          </w:tcPr>
          <w:p w:rsidR="006B5877" w:rsidRPr="000213DD" w:rsidRDefault="006B5877" w:rsidP="00DF0B43">
            <w:pPr>
              <w:rPr>
                <w:sz w:val="20"/>
                <w:szCs w:val="20"/>
              </w:rPr>
            </w:pPr>
          </w:p>
        </w:tc>
        <w:tc>
          <w:tcPr>
            <w:tcW w:w="2366" w:type="pct"/>
            <w:shd w:val="clear" w:color="auto" w:fill="auto"/>
            <w:tcMar>
              <w:top w:w="0" w:type="dxa"/>
              <w:left w:w="0" w:type="dxa"/>
              <w:bottom w:w="0" w:type="dxa"/>
              <w:right w:w="0" w:type="dxa"/>
            </w:tcMar>
          </w:tcPr>
          <w:p w:rsidR="006B5877" w:rsidRPr="000213DD" w:rsidRDefault="006B5877" w:rsidP="00DF0B43">
            <w:pPr>
              <w:rPr>
                <w:sz w:val="20"/>
                <w:szCs w:val="20"/>
              </w:rPr>
            </w:pPr>
            <w:r w:rsidRPr="000213DD">
              <w:rPr>
                <w:sz w:val="20"/>
                <w:szCs w:val="20"/>
              </w:rPr>
              <w:t>Motion for unsupervised access dismissed</w:t>
            </w:r>
          </w:p>
          <w:p w:rsidR="006B5877" w:rsidRPr="000213DD" w:rsidRDefault="006B5877" w:rsidP="00DF0B43">
            <w:pPr>
              <w:rPr>
                <w:sz w:val="20"/>
                <w:szCs w:val="20"/>
              </w:rPr>
            </w:pPr>
          </w:p>
        </w:tc>
      </w:tr>
      <w:tr w:rsidR="006B5877" w:rsidRPr="000213DD" w:rsidTr="00F761E4">
        <w:tc>
          <w:tcPr>
            <w:tcW w:w="2367" w:type="pct"/>
            <w:shd w:val="clear" w:color="auto" w:fill="auto"/>
            <w:tcMar>
              <w:top w:w="0" w:type="dxa"/>
              <w:left w:w="0" w:type="dxa"/>
              <w:bottom w:w="0" w:type="dxa"/>
              <w:right w:w="0" w:type="dxa"/>
            </w:tcMar>
          </w:tcPr>
          <w:p w:rsidR="006B5877" w:rsidRPr="000213DD" w:rsidRDefault="006B5877" w:rsidP="00DF0B43">
            <w:pPr>
              <w:rPr>
                <w:sz w:val="20"/>
                <w:szCs w:val="20"/>
              </w:rPr>
            </w:pPr>
            <w:r w:rsidRPr="000213DD">
              <w:rPr>
                <w:sz w:val="20"/>
                <w:szCs w:val="20"/>
              </w:rPr>
              <w:t>August 28, 2015</w:t>
            </w:r>
          </w:p>
          <w:p w:rsidR="006B5877" w:rsidRPr="000213DD" w:rsidRDefault="006B5877" w:rsidP="00DF0B43">
            <w:pPr>
              <w:rPr>
                <w:sz w:val="20"/>
                <w:szCs w:val="20"/>
              </w:rPr>
            </w:pPr>
            <w:r w:rsidRPr="000213DD">
              <w:rPr>
                <w:sz w:val="20"/>
                <w:szCs w:val="20"/>
              </w:rPr>
              <w:t>Quebec Court of Appeal (Montréal)</w:t>
            </w:r>
          </w:p>
          <w:p w:rsidR="006B5877" w:rsidRPr="000213DD" w:rsidRDefault="006B5877" w:rsidP="00DF0B43">
            <w:pPr>
              <w:rPr>
                <w:sz w:val="20"/>
                <w:szCs w:val="20"/>
              </w:rPr>
            </w:pPr>
            <w:r w:rsidRPr="000213DD">
              <w:rPr>
                <w:sz w:val="20"/>
                <w:szCs w:val="20"/>
              </w:rPr>
              <w:t xml:space="preserve">(Savard, </w:t>
            </w:r>
            <w:proofErr w:type="spellStart"/>
            <w:r w:rsidRPr="000213DD">
              <w:rPr>
                <w:sz w:val="20"/>
                <w:szCs w:val="20"/>
              </w:rPr>
              <w:t>Vauclair</w:t>
            </w:r>
            <w:proofErr w:type="spellEnd"/>
            <w:r w:rsidRPr="000213DD">
              <w:rPr>
                <w:sz w:val="20"/>
                <w:szCs w:val="20"/>
              </w:rPr>
              <w:t xml:space="preserve"> and </w:t>
            </w:r>
            <w:proofErr w:type="spellStart"/>
            <w:r w:rsidRPr="000213DD">
              <w:rPr>
                <w:sz w:val="20"/>
                <w:szCs w:val="20"/>
              </w:rPr>
              <w:t>Marcotte</w:t>
            </w:r>
            <w:proofErr w:type="spellEnd"/>
            <w:r w:rsidRPr="000213DD">
              <w:rPr>
                <w:sz w:val="20"/>
                <w:szCs w:val="20"/>
              </w:rPr>
              <w:t xml:space="preserve"> JJ.A.)</w:t>
            </w:r>
          </w:p>
          <w:p w:rsidR="006B5877" w:rsidRPr="000213DD" w:rsidRDefault="009A60CD" w:rsidP="00DF0B43">
            <w:pPr>
              <w:rPr>
                <w:sz w:val="20"/>
                <w:szCs w:val="20"/>
              </w:rPr>
            </w:pPr>
            <w:hyperlink r:id="rId53" w:history="1">
              <w:r w:rsidR="006B5877" w:rsidRPr="000213DD">
                <w:rPr>
                  <w:rStyle w:val="Hyperlink"/>
                  <w:sz w:val="20"/>
                  <w:szCs w:val="20"/>
                </w:rPr>
                <w:t>2015 QCCA 1419</w:t>
              </w:r>
            </w:hyperlink>
          </w:p>
          <w:p w:rsidR="006B5877" w:rsidRPr="000213DD" w:rsidRDefault="006B5877" w:rsidP="00DF0B43">
            <w:pPr>
              <w:rPr>
                <w:sz w:val="20"/>
                <w:szCs w:val="20"/>
              </w:rPr>
            </w:pPr>
          </w:p>
        </w:tc>
        <w:tc>
          <w:tcPr>
            <w:tcW w:w="267" w:type="pct"/>
            <w:shd w:val="clear" w:color="auto" w:fill="auto"/>
            <w:tcMar>
              <w:top w:w="0" w:type="dxa"/>
              <w:left w:w="0" w:type="dxa"/>
              <w:bottom w:w="0" w:type="dxa"/>
              <w:right w:w="0" w:type="dxa"/>
            </w:tcMar>
          </w:tcPr>
          <w:p w:rsidR="006B5877" w:rsidRPr="000213DD" w:rsidRDefault="006B5877" w:rsidP="00DF0B43">
            <w:pPr>
              <w:rPr>
                <w:sz w:val="20"/>
                <w:szCs w:val="20"/>
              </w:rPr>
            </w:pPr>
          </w:p>
        </w:tc>
        <w:tc>
          <w:tcPr>
            <w:tcW w:w="2366" w:type="pct"/>
            <w:shd w:val="clear" w:color="auto" w:fill="auto"/>
            <w:tcMar>
              <w:top w:w="0" w:type="dxa"/>
              <w:left w:w="0" w:type="dxa"/>
              <w:bottom w:w="0" w:type="dxa"/>
              <w:right w:w="0" w:type="dxa"/>
            </w:tcMar>
            <w:hideMark/>
          </w:tcPr>
          <w:p w:rsidR="006B5877" w:rsidRPr="000213DD" w:rsidRDefault="006B5877" w:rsidP="00FA6570">
            <w:pPr>
              <w:jc w:val="both"/>
              <w:rPr>
                <w:sz w:val="20"/>
                <w:szCs w:val="20"/>
              </w:rPr>
            </w:pPr>
            <w:r w:rsidRPr="000213DD">
              <w:rPr>
                <w:sz w:val="20"/>
                <w:szCs w:val="20"/>
              </w:rPr>
              <w:t>Motion for leave to appeal out of time dismissed; motion to dismiss appeal allowed</w:t>
            </w:r>
          </w:p>
        </w:tc>
      </w:tr>
      <w:tr w:rsidR="006B5877" w:rsidRPr="000213DD" w:rsidTr="00F761E4">
        <w:tc>
          <w:tcPr>
            <w:tcW w:w="2367" w:type="pct"/>
            <w:shd w:val="clear" w:color="auto" w:fill="auto"/>
            <w:tcMar>
              <w:top w:w="0" w:type="dxa"/>
              <w:left w:w="0" w:type="dxa"/>
              <w:bottom w:w="0" w:type="dxa"/>
              <w:right w:w="0" w:type="dxa"/>
            </w:tcMar>
          </w:tcPr>
          <w:p w:rsidR="006B5877" w:rsidRPr="000213DD" w:rsidRDefault="006B5877" w:rsidP="00DF0B43">
            <w:pPr>
              <w:rPr>
                <w:sz w:val="20"/>
                <w:szCs w:val="20"/>
              </w:rPr>
            </w:pPr>
            <w:r w:rsidRPr="000213DD">
              <w:rPr>
                <w:sz w:val="20"/>
                <w:szCs w:val="20"/>
              </w:rPr>
              <w:t>October 28, 2015</w:t>
            </w:r>
          </w:p>
          <w:p w:rsidR="006B5877" w:rsidRPr="000213DD" w:rsidRDefault="006B5877" w:rsidP="00DF0B43">
            <w:pPr>
              <w:rPr>
                <w:sz w:val="20"/>
                <w:szCs w:val="20"/>
              </w:rPr>
            </w:pPr>
            <w:r w:rsidRPr="000213DD">
              <w:rPr>
                <w:sz w:val="20"/>
                <w:szCs w:val="20"/>
              </w:rPr>
              <w:t>Supreme Court of Canada</w:t>
            </w:r>
          </w:p>
          <w:p w:rsidR="006B5877" w:rsidRPr="000213DD" w:rsidRDefault="006B5877" w:rsidP="00DF0B43">
            <w:pPr>
              <w:rPr>
                <w:sz w:val="20"/>
                <w:szCs w:val="20"/>
              </w:rPr>
            </w:pPr>
          </w:p>
        </w:tc>
        <w:tc>
          <w:tcPr>
            <w:tcW w:w="267" w:type="pct"/>
            <w:shd w:val="clear" w:color="auto" w:fill="auto"/>
            <w:tcMar>
              <w:top w:w="0" w:type="dxa"/>
              <w:left w:w="0" w:type="dxa"/>
              <w:bottom w:w="0" w:type="dxa"/>
              <w:right w:w="0" w:type="dxa"/>
            </w:tcMar>
          </w:tcPr>
          <w:p w:rsidR="006B5877" w:rsidRPr="000213DD" w:rsidRDefault="006B5877" w:rsidP="00DF0B43">
            <w:pPr>
              <w:rPr>
                <w:sz w:val="20"/>
                <w:szCs w:val="20"/>
              </w:rPr>
            </w:pPr>
          </w:p>
        </w:tc>
        <w:tc>
          <w:tcPr>
            <w:tcW w:w="2366" w:type="pct"/>
            <w:shd w:val="clear" w:color="auto" w:fill="auto"/>
            <w:tcMar>
              <w:top w:w="0" w:type="dxa"/>
              <w:left w:w="0" w:type="dxa"/>
              <w:bottom w:w="0" w:type="dxa"/>
              <w:right w:w="0" w:type="dxa"/>
            </w:tcMar>
          </w:tcPr>
          <w:p w:rsidR="006B5877" w:rsidRPr="000213DD" w:rsidRDefault="006B5877" w:rsidP="00DF0B43">
            <w:pPr>
              <w:rPr>
                <w:sz w:val="20"/>
                <w:szCs w:val="20"/>
              </w:rPr>
            </w:pPr>
            <w:r w:rsidRPr="000213DD">
              <w:rPr>
                <w:sz w:val="20"/>
                <w:szCs w:val="20"/>
              </w:rPr>
              <w:t>Application for leave to appeal filed</w:t>
            </w:r>
          </w:p>
          <w:p w:rsidR="006B5877" w:rsidRPr="000213DD" w:rsidRDefault="006B5877" w:rsidP="00DF0B43">
            <w:pPr>
              <w:rPr>
                <w:sz w:val="20"/>
                <w:szCs w:val="20"/>
              </w:rPr>
            </w:pPr>
          </w:p>
        </w:tc>
      </w:tr>
      <w:tr w:rsidR="006B5877" w:rsidRPr="000213DD" w:rsidTr="00F761E4">
        <w:tc>
          <w:tcPr>
            <w:tcW w:w="2367" w:type="pct"/>
            <w:shd w:val="clear" w:color="auto" w:fill="auto"/>
            <w:tcMar>
              <w:top w:w="0" w:type="dxa"/>
              <w:left w:w="0" w:type="dxa"/>
              <w:bottom w:w="0" w:type="dxa"/>
              <w:right w:w="0" w:type="dxa"/>
            </w:tcMar>
            <w:hideMark/>
          </w:tcPr>
          <w:p w:rsidR="006B5877" w:rsidRPr="000213DD" w:rsidRDefault="00250E20" w:rsidP="00DF0B43">
            <w:pPr>
              <w:rPr>
                <w:sz w:val="20"/>
                <w:szCs w:val="20"/>
              </w:rPr>
            </w:pPr>
            <w:r w:rsidRPr="000213DD">
              <w:rPr>
                <w:sz w:val="20"/>
                <w:szCs w:val="20"/>
              </w:rPr>
              <w:t>November 4, 2015</w:t>
            </w:r>
          </w:p>
          <w:p w:rsidR="006B5877" w:rsidRPr="000213DD" w:rsidRDefault="006B5877" w:rsidP="00DF0B43">
            <w:pPr>
              <w:rPr>
                <w:sz w:val="20"/>
                <w:szCs w:val="20"/>
              </w:rPr>
            </w:pPr>
            <w:r w:rsidRPr="000213DD">
              <w:rPr>
                <w:sz w:val="20"/>
                <w:szCs w:val="20"/>
              </w:rPr>
              <w:t>Supreme Court of Canada</w:t>
            </w:r>
          </w:p>
        </w:tc>
        <w:tc>
          <w:tcPr>
            <w:tcW w:w="267" w:type="pct"/>
            <w:shd w:val="clear" w:color="auto" w:fill="auto"/>
            <w:tcMar>
              <w:top w:w="0" w:type="dxa"/>
              <w:left w:w="0" w:type="dxa"/>
              <w:bottom w:w="0" w:type="dxa"/>
              <w:right w:w="0" w:type="dxa"/>
            </w:tcMar>
          </w:tcPr>
          <w:p w:rsidR="006B5877" w:rsidRPr="000213DD" w:rsidRDefault="006B5877" w:rsidP="00DF0B43">
            <w:pPr>
              <w:rPr>
                <w:sz w:val="20"/>
                <w:szCs w:val="20"/>
              </w:rPr>
            </w:pPr>
          </w:p>
        </w:tc>
        <w:tc>
          <w:tcPr>
            <w:tcW w:w="2366" w:type="pct"/>
            <w:shd w:val="clear" w:color="auto" w:fill="auto"/>
            <w:tcMar>
              <w:top w:w="0" w:type="dxa"/>
              <w:left w:w="0" w:type="dxa"/>
              <w:bottom w:w="0" w:type="dxa"/>
              <w:right w:w="0" w:type="dxa"/>
            </w:tcMar>
          </w:tcPr>
          <w:p w:rsidR="006B5877" w:rsidRPr="000213DD" w:rsidRDefault="00250E20" w:rsidP="00FA6570">
            <w:pPr>
              <w:jc w:val="both"/>
              <w:rPr>
                <w:sz w:val="20"/>
                <w:szCs w:val="20"/>
              </w:rPr>
            </w:pPr>
            <w:r w:rsidRPr="000213DD">
              <w:rPr>
                <w:sz w:val="20"/>
                <w:szCs w:val="20"/>
              </w:rPr>
              <w:t xml:space="preserve">Amended notice and motion </w:t>
            </w:r>
            <w:r w:rsidR="006B5877" w:rsidRPr="000213DD">
              <w:rPr>
                <w:sz w:val="20"/>
                <w:szCs w:val="20"/>
              </w:rPr>
              <w:t>to extend time to serve and file leave application filed</w:t>
            </w:r>
          </w:p>
          <w:p w:rsidR="006B5877" w:rsidRPr="000213DD" w:rsidRDefault="006B5877" w:rsidP="00DF0B43">
            <w:pPr>
              <w:rPr>
                <w:sz w:val="20"/>
                <w:szCs w:val="20"/>
              </w:rPr>
            </w:pPr>
          </w:p>
        </w:tc>
      </w:tr>
    </w:tbl>
    <w:p w:rsidR="00BF0C70" w:rsidRPr="000213DD" w:rsidRDefault="009A60CD" w:rsidP="00DF0B43">
      <w:pPr>
        <w:rPr>
          <w:sz w:val="20"/>
          <w:szCs w:val="20"/>
          <w:lang w:val="fr-CA"/>
        </w:rPr>
      </w:pPr>
      <w:r>
        <w:rPr>
          <w:sz w:val="20"/>
          <w:szCs w:val="20"/>
          <w:lang w:val="fr-CA"/>
        </w:rPr>
        <w:pict>
          <v:rect id="_x0000_i1065" style="width:2in;height:1pt" o:hrpct="0" o:hralign="center" o:hrstd="t" o:hrnoshade="t" o:hr="t" fillcolor="black [3213]" stroked="f"/>
        </w:pict>
      </w:r>
    </w:p>
    <w:p w:rsidR="00BF0C70" w:rsidRPr="000213DD" w:rsidRDefault="00BF0C70" w:rsidP="00DF0B43">
      <w:pPr>
        <w:rPr>
          <w:sz w:val="20"/>
          <w:szCs w:val="20"/>
          <w:lang w:val="fr-CA"/>
        </w:rPr>
      </w:pPr>
    </w:p>
    <w:p w:rsidR="00BF0C70" w:rsidRPr="000213DD" w:rsidRDefault="00BF0C70" w:rsidP="00DF0B43">
      <w:pPr>
        <w:rPr>
          <w:sz w:val="20"/>
          <w:szCs w:val="20"/>
          <w:u w:val="single"/>
          <w:lang w:val="fr-CA"/>
        </w:rPr>
      </w:pPr>
      <w:r w:rsidRPr="000213DD">
        <w:rPr>
          <w:sz w:val="20"/>
          <w:szCs w:val="20"/>
          <w:u w:val="single"/>
          <w:lang w:val="fr-CA"/>
        </w:rPr>
        <w:t>RÉSUMÉ DE L’AFFAIRE</w:t>
      </w:r>
    </w:p>
    <w:p w:rsidR="00BF0C70" w:rsidRPr="000213DD" w:rsidRDefault="00BF0C70" w:rsidP="00DF0B43">
      <w:pPr>
        <w:rPr>
          <w:sz w:val="20"/>
          <w:szCs w:val="20"/>
          <w:lang w:val="fr-CA"/>
        </w:rPr>
      </w:pPr>
    </w:p>
    <w:tbl>
      <w:tblPr>
        <w:tblW w:w="5006" w:type="pct"/>
        <w:tblLayout w:type="fixed"/>
        <w:tblCellMar>
          <w:left w:w="0" w:type="dxa"/>
          <w:bottom w:w="99" w:type="dxa"/>
          <w:right w:w="0" w:type="dxa"/>
        </w:tblCellMar>
        <w:tblLook w:val="04A0" w:firstRow="1" w:lastRow="0" w:firstColumn="1" w:lastColumn="0" w:noHBand="0" w:noVBand="1"/>
      </w:tblPr>
      <w:tblGrid>
        <w:gridCol w:w="4553"/>
        <w:gridCol w:w="514"/>
        <w:gridCol w:w="4552"/>
        <w:gridCol w:w="12"/>
      </w:tblGrid>
      <w:tr w:rsidR="006B5877" w:rsidRPr="009A60CD" w:rsidTr="00F761E4">
        <w:tc>
          <w:tcPr>
            <w:tcW w:w="5000" w:type="pct"/>
            <w:gridSpan w:val="4"/>
            <w:shd w:val="clear" w:color="auto" w:fill="auto"/>
          </w:tcPr>
          <w:p w:rsidR="006B5877" w:rsidRPr="000213DD" w:rsidRDefault="006B5877" w:rsidP="00DF0B43">
            <w:pPr>
              <w:pStyle w:val="SCCBanSummary"/>
              <w:rPr>
                <w:sz w:val="20"/>
                <w:szCs w:val="20"/>
                <w:lang w:val="fr-CA"/>
              </w:rPr>
            </w:pPr>
            <w:r w:rsidRPr="000213DD">
              <w:rPr>
                <w:sz w:val="20"/>
                <w:szCs w:val="20"/>
                <w:lang w:val="fr-CA"/>
              </w:rPr>
              <w:t>(Ordonnance de non-publication dans le dossier) (Ordonnance de non-publication visant une partie)</w:t>
            </w:r>
          </w:p>
          <w:p w:rsidR="006B5877" w:rsidRPr="000213DD" w:rsidRDefault="006B5877" w:rsidP="00DF0B43">
            <w:pPr>
              <w:rPr>
                <w:sz w:val="20"/>
                <w:szCs w:val="20"/>
                <w:lang w:val="fr-CA"/>
              </w:rPr>
            </w:pPr>
          </w:p>
          <w:p w:rsidR="006B5877" w:rsidRPr="000213DD" w:rsidRDefault="006B5877" w:rsidP="00FA6570">
            <w:pPr>
              <w:jc w:val="both"/>
              <w:rPr>
                <w:sz w:val="20"/>
                <w:szCs w:val="20"/>
                <w:lang w:val="fr-CA"/>
              </w:rPr>
            </w:pPr>
            <w:r w:rsidRPr="000213DD">
              <w:rPr>
                <w:sz w:val="20"/>
                <w:szCs w:val="20"/>
                <w:lang w:val="fr-CA"/>
              </w:rPr>
              <w:t>Droit de la famille – Garde – Révision – Demande de droits d’accès non supervisés par le père rejeté – Les juges des instances inférieures ont-ils commis des erreurs justifiant l’intervention de la Cour suprême du Canada? – La juge de première instance a-t-elle fait preuve de partialité à l’endroit du demandeur?</w:t>
            </w:r>
          </w:p>
          <w:p w:rsidR="006B5877" w:rsidRPr="000213DD" w:rsidRDefault="006B5877" w:rsidP="00DF0B43">
            <w:pPr>
              <w:tabs>
                <w:tab w:val="left" w:pos="975"/>
              </w:tabs>
              <w:rPr>
                <w:sz w:val="20"/>
                <w:szCs w:val="20"/>
                <w:lang w:val="fr-CA"/>
              </w:rPr>
            </w:pPr>
          </w:p>
        </w:tc>
      </w:tr>
      <w:tr w:rsidR="006B5877" w:rsidRPr="009A60CD" w:rsidTr="00F761E4">
        <w:tc>
          <w:tcPr>
            <w:tcW w:w="5000" w:type="pct"/>
            <w:gridSpan w:val="4"/>
            <w:shd w:val="clear" w:color="auto" w:fill="auto"/>
          </w:tcPr>
          <w:p w:rsidR="006B5877" w:rsidRPr="000213DD" w:rsidRDefault="006B5877" w:rsidP="00FA6570">
            <w:pPr>
              <w:jc w:val="both"/>
              <w:rPr>
                <w:sz w:val="20"/>
                <w:szCs w:val="20"/>
                <w:lang w:val="fr-CA"/>
              </w:rPr>
            </w:pPr>
            <w:r w:rsidRPr="000213DD">
              <w:rPr>
                <w:sz w:val="20"/>
                <w:szCs w:val="20"/>
                <w:lang w:val="fr-CA"/>
              </w:rPr>
              <w:t xml:space="preserve">Le demandeur demande le changement de ses droits d’accès envers l’enfant des parties. La Cour supérieure du Québec rejette cette demande et ordonne que les droits d’accès soient exercés de façon supervisée. </w:t>
            </w:r>
          </w:p>
        </w:tc>
      </w:tr>
      <w:tr w:rsidR="006B5877" w:rsidRPr="009A60CD" w:rsidTr="00F761E4">
        <w:tc>
          <w:tcPr>
            <w:tcW w:w="5000" w:type="pct"/>
            <w:gridSpan w:val="4"/>
            <w:shd w:val="clear" w:color="auto" w:fill="auto"/>
          </w:tcPr>
          <w:p w:rsidR="006B5877" w:rsidRPr="000213DD" w:rsidRDefault="006B5877" w:rsidP="00DF0B43">
            <w:pPr>
              <w:rPr>
                <w:sz w:val="20"/>
                <w:szCs w:val="20"/>
                <w:lang w:val="fr-CA"/>
              </w:rPr>
            </w:pPr>
          </w:p>
        </w:tc>
      </w:tr>
      <w:tr w:rsidR="006B5877" w:rsidRPr="009A60CD" w:rsidTr="00F761E4">
        <w:tblPrEx>
          <w:tblCellMar>
            <w:bottom w:w="0" w:type="dxa"/>
          </w:tblCellMar>
        </w:tblPrEx>
        <w:trPr>
          <w:gridAfter w:val="1"/>
          <w:wAfter w:w="6" w:type="pct"/>
        </w:trPr>
        <w:tc>
          <w:tcPr>
            <w:tcW w:w="2364" w:type="pct"/>
            <w:shd w:val="clear" w:color="auto" w:fill="auto"/>
          </w:tcPr>
          <w:p w:rsidR="006B5877" w:rsidRPr="000213DD" w:rsidRDefault="006B5877" w:rsidP="00DF0B43">
            <w:pPr>
              <w:rPr>
                <w:sz w:val="20"/>
                <w:szCs w:val="20"/>
                <w:lang w:val="fr-CA"/>
              </w:rPr>
            </w:pPr>
            <w:r w:rsidRPr="000213DD">
              <w:rPr>
                <w:sz w:val="20"/>
                <w:szCs w:val="20"/>
                <w:lang w:val="fr-CA"/>
              </w:rPr>
              <w:t>Le 2 février 2015</w:t>
            </w:r>
          </w:p>
          <w:p w:rsidR="006B5877" w:rsidRPr="000213DD" w:rsidRDefault="006B5877" w:rsidP="00DF0B43">
            <w:pPr>
              <w:rPr>
                <w:sz w:val="20"/>
                <w:szCs w:val="20"/>
                <w:lang w:val="fr-CA"/>
              </w:rPr>
            </w:pPr>
            <w:r w:rsidRPr="000213DD">
              <w:rPr>
                <w:sz w:val="20"/>
                <w:szCs w:val="20"/>
                <w:lang w:val="fr-CA"/>
              </w:rPr>
              <w:t>Cour supérieure du Québec</w:t>
            </w:r>
          </w:p>
          <w:p w:rsidR="006B5877" w:rsidRPr="000213DD" w:rsidRDefault="006B5877" w:rsidP="00DF0B43">
            <w:pPr>
              <w:rPr>
                <w:sz w:val="20"/>
                <w:szCs w:val="20"/>
              </w:rPr>
            </w:pPr>
            <w:r w:rsidRPr="000213DD">
              <w:rPr>
                <w:sz w:val="20"/>
                <w:szCs w:val="20"/>
              </w:rPr>
              <w:t xml:space="preserve">(La </w:t>
            </w:r>
            <w:proofErr w:type="spellStart"/>
            <w:r w:rsidRPr="000213DD">
              <w:rPr>
                <w:sz w:val="20"/>
                <w:szCs w:val="20"/>
              </w:rPr>
              <w:t>juge</w:t>
            </w:r>
            <w:proofErr w:type="spellEnd"/>
            <w:r w:rsidRPr="000213DD">
              <w:rPr>
                <w:sz w:val="20"/>
                <w:szCs w:val="20"/>
              </w:rPr>
              <w:t xml:space="preserve"> </w:t>
            </w:r>
            <w:proofErr w:type="spellStart"/>
            <w:r w:rsidRPr="000213DD">
              <w:rPr>
                <w:sz w:val="20"/>
                <w:szCs w:val="20"/>
              </w:rPr>
              <w:t>Mireault</w:t>
            </w:r>
            <w:proofErr w:type="spellEnd"/>
            <w:r w:rsidRPr="000213DD">
              <w:rPr>
                <w:sz w:val="20"/>
                <w:szCs w:val="20"/>
              </w:rPr>
              <w:t>)</w:t>
            </w:r>
          </w:p>
          <w:p w:rsidR="006B5877" w:rsidRPr="000213DD" w:rsidRDefault="009A60CD" w:rsidP="00DF0B43">
            <w:pPr>
              <w:rPr>
                <w:sz w:val="20"/>
                <w:szCs w:val="20"/>
              </w:rPr>
            </w:pPr>
            <w:hyperlink r:id="rId54" w:history="1">
              <w:r w:rsidR="006B5877" w:rsidRPr="000213DD">
                <w:rPr>
                  <w:rStyle w:val="Hyperlink"/>
                  <w:sz w:val="20"/>
                  <w:szCs w:val="20"/>
                </w:rPr>
                <w:t>2015 QCCS 291</w:t>
              </w:r>
            </w:hyperlink>
            <w:r w:rsidR="006B5877" w:rsidRPr="000213DD">
              <w:rPr>
                <w:sz w:val="20"/>
                <w:szCs w:val="20"/>
              </w:rPr>
              <w:t xml:space="preserve"> </w:t>
            </w:r>
          </w:p>
          <w:p w:rsidR="006B5877" w:rsidRPr="000213DD" w:rsidRDefault="006B5877" w:rsidP="00DF0B43">
            <w:pPr>
              <w:rPr>
                <w:sz w:val="20"/>
                <w:szCs w:val="20"/>
              </w:rPr>
            </w:pPr>
          </w:p>
        </w:tc>
        <w:tc>
          <w:tcPr>
            <w:tcW w:w="267" w:type="pct"/>
            <w:shd w:val="clear" w:color="auto" w:fill="auto"/>
          </w:tcPr>
          <w:p w:rsidR="006B5877" w:rsidRPr="000213DD" w:rsidRDefault="006B5877" w:rsidP="00DF0B43">
            <w:pPr>
              <w:rPr>
                <w:sz w:val="20"/>
                <w:szCs w:val="20"/>
              </w:rPr>
            </w:pPr>
          </w:p>
        </w:tc>
        <w:tc>
          <w:tcPr>
            <w:tcW w:w="2363" w:type="pct"/>
            <w:shd w:val="clear" w:color="auto" w:fill="auto"/>
          </w:tcPr>
          <w:p w:rsidR="006B5877" w:rsidRPr="000213DD" w:rsidRDefault="006B5877" w:rsidP="00DF0B43">
            <w:pPr>
              <w:rPr>
                <w:sz w:val="20"/>
                <w:szCs w:val="20"/>
                <w:lang w:val="fr-CA"/>
              </w:rPr>
            </w:pPr>
            <w:r w:rsidRPr="000213DD">
              <w:rPr>
                <w:sz w:val="20"/>
                <w:szCs w:val="20"/>
                <w:lang w:val="fr-CA"/>
              </w:rPr>
              <w:t>Requête pour droits d’accès non supervisés rejetée</w:t>
            </w:r>
          </w:p>
          <w:p w:rsidR="006B5877" w:rsidRPr="000213DD" w:rsidRDefault="006B5877" w:rsidP="00DF0B43">
            <w:pPr>
              <w:rPr>
                <w:sz w:val="20"/>
                <w:szCs w:val="20"/>
                <w:lang w:val="fr-CA"/>
              </w:rPr>
            </w:pPr>
          </w:p>
        </w:tc>
      </w:tr>
      <w:tr w:rsidR="006B5877" w:rsidRPr="009A60CD" w:rsidTr="00F761E4">
        <w:tblPrEx>
          <w:tblCellMar>
            <w:bottom w:w="0" w:type="dxa"/>
          </w:tblCellMar>
        </w:tblPrEx>
        <w:trPr>
          <w:gridAfter w:val="1"/>
          <w:wAfter w:w="6" w:type="pct"/>
        </w:trPr>
        <w:tc>
          <w:tcPr>
            <w:tcW w:w="2364" w:type="pct"/>
            <w:shd w:val="clear" w:color="auto" w:fill="auto"/>
          </w:tcPr>
          <w:p w:rsidR="006B5877" w:rsidRPr="000213DD" w:rsidRDefault="006B5877" w:rsidP="00DF0B43">
            <w:pPr>
              <w:rPr>
                <w:sz w:val="20"/>
                <w:szCs w:val="20"/>
                <w:lang w:val="fr-CA"/>
              </w:rPr>
            </w:pPr>
            <w:r w:rsidRPr="000213DD">
              <w:rPr>
                <w:sz w:val="20"/>
                <w:szCs w:val="20"/>
                <w:lang w:val="fr-CA"/>
              </w:rPr>
              <w:t>Le 28 août 2015</w:t>
            </w:r>
          </w:p>
          <w:p w:rsidR="006B5877" w:rsidRPr="000213DD" w:rsidRDefault="006B5877" w:rsidP="00DF0B43">
            <w:pPr>
              <w:rPr>
                <w:sz w:val="20"/>
                <w:szCs w:val="20"/>
                <w:lang w:val="fr-CA"/>
              </w:rPr>
            </w:pPr>
            <w:r w:rsidRPr="000213DD">
              <w:rPr>
                <w:sz w:val="20"/>
                <w:szCs w:val="20"/>
                <w:lang w:val="fr-CA"/>
              </w:rPr>
              <w:t>Cour d’appel du Québec (Montréal)</w:t>
            </w:r>
          </w:p>
          <w:p w:rsidR="006B5877" w:rsidRPr="000213DD" w:rsidRDefault="006B5877" w:rsidP="00DF0B43">
            <w:pPr>
              <w:rPr>
                <w:sz w:val="20"/>
                <w:szCs w:val="20"/>
                <w:lang w:val="fr-CA"/>
              </w:rPr>
            </w:pPr>
            <w:r w:rsidRPr="000213DD">
              <w:rPr>
                <w:sz w:val="20"/>
                <w:szCs w:val="20"/>
                <w:lang w:val="fr-CA"/>
              </w:rPr>
              <w:t xml:space="preserve">(Les juges Savard, </w:t>
            </w:r>
            <w:proofErr w:type="spellStart"/>
            <w:r w:rsidRPr="000213DD">
              <w:rPr>
                <w:sz w:val="20"/>
                <w:szCs w:val="20"/>
                <w:lang w:val="fr-CA"/>
              </w:rPr>
              <w:t>Vauclair</w:t>
            </w:r>
            <w:proofErr w:type="spellEnd"/>
            <w:r w:rsidRPr="000213DD">
              <w:rPr>
                <w:sz w:val="20"/>
                <w:szCs w:val="20"/>
                <w:lang w:val="fr-CA"/>
              </w:rPr>
              <w:t xml:space="preserve"> et Marcotte)</w:t>
            </w:r>
          </w:p>
          <w:p w:rsidR="006B5877" w:rsidRPr="000213DD" w:rsidRDefault="009A60CD" w:rsidP="00DF0B43">
            <w:pPr>
              <w:rPr>
                <w:sz w:val="20"/>
                <w:szCs w:val="20"/>
              </w:rPr>
            </w:pPr>
            <w:hyperlink r:id="rId55" w:history="1">
              <w:r w:rsidR="006B5877" w:rsidRPr="000213DD">
                <w:rPr>
                  <w:rStyle w:val="Hyperlink"/>
                  <w:sz w:val="20"/>
                  <w:szCs w:val="20"/>
                </w:rPr>
                <w:t>2015 QCCA 1419</w:t>
              </w:r>
            </w:hyperlink>
          </w:p>
          <w:p w:rsidR="006B5877" w:rsidRPr="000213DD" w:rsidRDefault="006B5877" w:rsidP="00DF0B43">
            <w:pPr>
              <w:rPr>
                <w:sz w:val="20"/>
                <w:szCs w:val="20"/>
              </w:rPr>
            </w:pPr>
          </w:p>
        </w:tc>
        <w:tc>
          <w:tcPr>
            <w:tcW w:w="267" w:type="pct"/>
            <w:shd w:val="clear" w:color="auto" w:fill="auto"/>
          </w:tcPr>
          <w:p w:rsidR="006B5877" w:rsidRPr="000213DD" w:rsidRDefault="006B5877" w:rsidP="00DF0B43">
            <w:pPr>
              <w:rPr>
                <w:sz w:val="20"/>
                <w:szCs w:val="20"/>
              </w:rPr>
            </w:pPr>
          </w:p>
        </w:tc>
        <w:tc>
          <w:tcPr>
            <w:tcW w:w="2363" w:type="pct"/>
            <w:shd w:val="clear" w:color="auto" w:fill="auto"/>
          </w:tcPr>
          <w:p w:rsidR="006B5877" w:rsidRPr="000213DD" w:rsidRDefault="006B5877" w:rsidP="00FA6570">
            <w:pPr>
              <w:jc w:val="both"/>
              <w:rPr>
                <w:sz w:val="20"/>
                <w:szCs w:val="20"/>
                <w:lang w:val="fr-CA"/>
              </w:rPr>
            </w:pPr>
            <w:r w:rsidRPr="000213DD">
              <w:rPr>
                <w:sz w:val="20"/>
                <w:szCs w:val="20"/>
                <w:lang w:val="fr-CA"/>
              </w:rPr>
              <w:t>Requête pour permission d’appeler hors-délai rejetée; Requête en rejet d’appel accueilli</w:t>
            </w:r>
          </w:p>
          <w:p w:rsidR="006B5877" w:rsidRPr="000213DD" w:rsidRDefault="006B5877" w:rsidP="00DF0B43">
            <w:pPr>
              <w:rPr>
                <w:sz w:val="20"/>
                <w:szCs w:val="20"/>
                <w:lang w:val="fr-CA"/>
              </w:rPr>
            </w:pPr>
          </w:p>
        </w:tc>
      </w:tr>
      <w:tr w:rsidR="006B5877" w:rsidRPr="000213DD" w:rsidTr="00F761E4">
        <w:tblPrEx>
          <w:tblCellMar>
            <w:bottom w:w="0" w:type="dxa"/>
          </w:tblCellMar>
        </w:tblPrEx>
        <w:trPr>
          <w:gridAfter w:val="1"/>
          <w:wAfter w:w="6" w:type="pct"/>
        </w:trPr>
        <w:tc>
          <w:tcPr>
            <w:tcW w:w="2364" w:type="pct"/>
            <w:shd w:val="clear" w:color="auto" w:fill="auto"/>
          </w:tcPr>
          <w:p w:rsidR="006B5877" w:rsidRPr="000213DD" w:rsidRDefault="006B5877" w:rsidP="00DF0B43">
            <w:pPr>
              <w:rPr>
                <w:sz w:val="20"/>
                <w:szCs w:val="20"/>
                <w:lang w:val="fr-CA"/>
              </w:rPr>
            </w:pPr>
            <w:r w:rsidRPr="000213DD">
              <w:rPr>
                <w:sz w:val="20"/>
                <w:szCs w:val="20"/>
                <w:lang w:val="fr-CA"/>
              </w:rPr>
              <w:t>Le 28 octobre 2015</w:t>
            </w:r>
          </w:p>
          <w:p w:rsidR="006B5877" w:rsidRPr="000213DD" w:rsidRDefault="006B5877" w:rsidP="00DF0B43">
            <w:pPr>
              <w:rPr>
                <w:sz w:val="20"/>
                <w:szCs w:val="20"/>
                <w:lang w:val="fr-CA"/>
              </w:rPr>
            </w:pPr>
            <w:r w:rsidRPr="000213DD">
              <w:rPr>
                <w:sz w:val="20"/>
                <w:szCs w:val="20"/>
                <w:lang w:val="fr-CA"/>
              </w:rPr>
              <w:t>Cour suprême du Canada</w:t>
            </w:r>
          </w:p>
          <w:p w:rsidR="006B5877" w:rsidRPr="000213DD" w:rsidRDefault="006B5877" w:rsidP="00DF0B43">
            <w:pPr>
              <w:rPr>
                <w:sz w:val="20"/>
                <w:szCs w:val="20"/>
                <w:lang w:val="fr-CA"/>
              </w:rPr>
            </w:pPr>
          </w:p>
        </w:tc>
        <w:tc>
          <w:tcPr>
            <w:tcW w:w="267" w:type="pct"/>
            <w:shd w:val="clear" w:color="auto" w:fill="auto"/>
          </w:tcPr>
          <w:p w:rsidR="006B5877" w:rsidRPr="000213DD" w:rsidRDefault="006B5877" w:rsidP="00DF0B43">
            <w:pPr>
              <w:rPr>
                <w:sz w:val="20"/>
                <w:szCs w:val="20"/>
                <w:lang w:val="fr-CA"/>
              </w:rPr>
            </w:pPr>
          </w:p>
        </w:tc>
        <w:tc>
          <w:tcPr>
            <w:tcW w:w="2363" w:type="pct"/>
            <w:shd w:val="clear" w:color="auto" w:fill="auto"/>
          </w:tcPr>
          <w:p w:rsidR="006B5877" w:rsidRPr="000213DD" w:rsidRDefault="006B5877" w:rsidP="00DF0B43">
            <w:pPr>
              <w:rPr>
                <w:sz w:val="20"/>
                <w:szCs w:val="20"/>
              </w:rPr>
            </w:pPr>
            <w:proofErr w:type="spellStart"/>
            <w:r w:rsidRPr="000213DD">
              <w:rPr>
                <w:sz w:val="20"/>
                <w:szCs w:val="20"/>
              </w:rPr>
              <w:t>Demande</w:t>
            </w:r>
            <w:proofErr w:type="spellEnd"/>
            <w:r w:rsidRPr="000213DD">
              <w:rPr>
                <w:sz w:val="20"/>
                <w:szCs w:val="20"/>
              </w:rPr>
              <w:t xml:space="preserve"> </w:t>
            </w:r>
            <w:proofErr w:type="spellStart"/>
            <w:r w:rsidRPr="000213DD">
              <w:rPr>
                <w:sz w:val="20"/>
                <w:szCs w:val="20"/>
              </w:rPr>
              <w:t>d'autorisation</w:t>
            </w:r>
            <w:proofErr w:type="spellEnd"/>
            <w:r w:rsidRPr="000213DD">
              <w:rPr>
                <w:sz w:val="20"/>
                <w:szCs w:val="20"/>
              </w:rPr>
              <w:t xml:space="preserve"> </w:t>
            </w:r>
            <w:proofErr w:type="spellStart"/>
            <w:r w:rsidRPr="000213DD">
              <w:rPr>
                <w:sz w:val="20"/>
                <w:szCs w:val="20"/>
              </w:rPr>
              <w:t>d'appel</w:t>
            </w:r>
            <w:proofErr w:type="spellEnd"/>
            <w:r w:rsidRPr="000213DD">
              <w:rPr>
                <w:sz w:val="20"/>
                <w:szCs w:val="20"/>
              </w:rPr>
              <w:t xml:space="preserve"> </w:t>
            </w:r>
            <w:proofErr w:type="spellStart"/>
            <w:r w:rsidRPr="000213DD">
              <w:rPr>
                <w:sz w:val="20"/>
                <w:szCs w:val="20"/>
              </w:rPr>
              <w:t>déposée</w:t>
            </w:r>
            <w:proofErr w:type="spellEnd"/>
          </w:p>
          <w:p w:rsidR="006B5877" w:rsidRPr="000213DD" w:rsidRDefault="006B5877" w:rsidP="00DF0B43">
            <w:pPr>
              <w:rPr>
                <w:sz w:val="20"/>
                <w:szCs w:val="20"/>
              </w:rPr>
            </w:pPr>
          </w:p>
        </w:tc>
      </w:tr>
      <w:tr w:rsidR="006B5877" w:rsidRPr="009A60CD" w:rsidTr="00F761E4">
        <w:tblPrEx>
          <w:tblCellMar>
            <w:bottom w:w="0" w:type="dxa"/>
          </w:tblCellMar>
        </w:tblPrEx>
        <w:trPr>
          <w:gridAfter w:val="1"/>
          <w:wAfter w:w="6" w:type="pct"/>
        </w:trPr>
        <w:tc>
          <w:tcPr>
            <w:tcW w:w="2364" w:type="pct"/>
            <w:shd w:val="clear" w:color="auto" w:fill="auto"/>
          </w:tcPr>
          <w:p w:rsidR="006B5877" w:rsidRPr="000213DD" w:rsidRDefault="00250E20" w:rsidP="00DF0B43">
            <w:pPr>
              <w:rPr>
                <w:sz w:val="20"/>
                <w:szCs w:val="20"/>
                <w:lang w:val="fr-CA"/>
              </w:rPr>
            </w:pPr>
            <w:r w:rsidRPr="000213DD">
              <w:rPr>
                <w:sz w:val="20"/>
                <w:szCs w:val="20"/>
                <w:lang w:val="fr-CA"/>
              </w:rPr>
              <w:t>Le 4 novembre 2015</w:t>
            </w:r>
          </w:p>
          <w:p w:rsidR="006B5877" w:rsidRPr="000213DD" w:rsidRDefault="006B5877" w:rsidP="00DF0B43">
            <w:pPr>
              <w:rPr>
                <w:sz w:val="20"/>
                <w:szCs w:val="20"/>
                <w:lang w:val="fr-CA"/>
              </w:rPr>
            </w:pPr>
            <w:r w:rsidRPr="000213DD">
              <w:rPr>
                <w:sz w:val="20"/>
                <w:szCs w:val="20"/>
                <w:lang w:val="fr-CA"/>
              </w:rPr>
              <w:t>Cour suprême du Canada</w:t>
            </w:r>
          </w:p>
        </w:tc>
        <w:tc>
          <w:tcPr>
            <w:tcW w:w="267" w:type="pct"/>
            <w:shd w:val="clear" w:color="auto" w:fill="auto"/>
          </w:tcPr>
          <w:p w:rsidR="006B5877" w:rsidRPr="000213DD" w:rsidRDefault="006B5877" w:rsidP="00DF0B43">
            <w:pPr>
              <w:rPr>
                <w:sz w:val="20"/>
                <w:szCs w:val="20"/>
                <w:lang w:val="fr-CA"/>
              </w:rPr>
            </w:pPr>
          </w:p>
        </w:tc>
        <w:tc>
          <w:tcPr>
            <w:tcW w:w="2363" w:type="pct"/>
            <w:shd w:val="clear" w:color="auto" w:fill="auto"/>
          </w:tcPr>
          <w:p w:rsidR="006B5877" w:rsidRPr="000213DD" w:rsidRDefault="006B5877" w:rsidP="00FA6570">
            <w:pPr>
              <w:jc w:val="both"/>
              <w:rPr>
                <w:sz w:val="20"/>
                <w:szCs w:val="20"/>
                <w:lang w:val="fr-CA"/>
              </w:rPr>
            </w:pPr>
            <w:r w:rsidRPr="000213DD">
              <w:rPr>
                <w:sz w:val="20"/>
                <w:szCs w:val="20"/>
                <w:lang w:val="fr-CA"/>
              </w:rPr>
              <w:t>Demande en prorogation du délai pour signifier et déposer la demande d’autorisation déposée</w:t>
            </w:r>
          </w:p>
          <w:p w:rsidR="006B5877" w:rsidRPr="000213DD" w:rsidRDefault="006B5877" w:rsidP="00DF0B43">
            <w:pPr>
              <w:rPr>
                <w:sz w:val="20"/>
                <w:szCs w:val="20"/>
                <w:lang w:val="fr-CA"/>
              </w:rPr>
            </w:pPr>
          </w:p>
        </w:tc>
      </w:tr>
    </w:tbl>
    <w:p w:rsidR="00BF0C70" w:rsidRPr="000213DD" w:rsidRDefault="009A60CD" w:rsidP="00DF0B43">
      <w:pPr>
        <w:rPr>
          <w:sz w:val="20"/>
          <w:szCs w:val="20"/>
          <w:lang w:val="fr-CA"/>
        </w:rPr>
      </w:pPr>
      <w:r>
        <w:rPr>
          <w:sz w:val="20"/>
          <w:szCs w:val="20"/>
          <w:lang w:val="fr-CA"/>
        </w:rPr>
        <w:pict>
          <v:rect id="_x0000_i1066" style="width:2in;height:1pt" o:hrpct="0" o:hralign="center" o:hrstd="t" o:hrnoshade="t" o:hr="t" fillcolor="black [3213]" stroked="f"/>
        </w:pict>
      </w:r>
    </w:p>
    <w:p w:rsidR="00BF0C70" w:rsidRPr="000213DD" w:rsidRDefault="00BF0C70" w:rsidP="00DF0B43">
      <w:pPr>
        <w:rPr>
          <w:sz w:val="20"/>
          <w:szCs w:val="20"/>
          <w:lang w:val="fr-CA"/>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72"/>
      </w:tblGrid>
      <w:tr w:rsidR="00B76696" w:rsidRPr="009A60CD" w:rsidTr="00F761E4">
        <w:trPr>
          <w:cantSplit/>
        </w:trPr>
        <w:tc>
          <w:tcPr>
            <w:tcW w:w="1458" w:type="dxa"/>
            <w:shd w:val="clear" w:color="auto" w:fill="auto"/>
          </w:tcPr>
          <w:p w:rsidR="00B76696" w:rsidRPr="000213DD" w:rsidRDefault="00B76696" w:rsidP="00DF0B43">
            <w:pPr>
              <w:rPr>
                <w:rFonts w:cs="Times New Roman"/>
                <w:b/>
                <w:sz w:val="20"/>
                <w:szCs w:val="20"/>
                <w:lang w:val="fr-CA"/>
              </w:rPr>
            </w:pPr>
            <w:r w:rsidRPr="000213DD">
              <w:rPr>
                <w:rFonts w:cs="Times New Roman"/>
                <w:b/>
                <w:sz w:val="20"/>
                <w:szCs w:val="20"/>
                <w:lang w:val="fr-CA"/>
              </w:rPr>
              <w:t>36714</w:t>
            </w:r>
          </w:p>
        </w:tc>
        <w:tc>
          <w:tcPr>
            <w:tcW w:w="8172" w:type="dxa"/>
            <w:shd w:val="clear" w:color="auto" w:fill="auto"/>
          </w:tcPr>
          <w:p w:rsidR="00B76696" w:rsidRPr="000213DD" w:rsidRDefault="00B76696" w:rsidP="00695B0A">
            <w:pPr>
              <w:pStyle w:val="SCCLsocParty"/>
              <w:jc w:val="left"/>
              <w:rPr>
                <w:rFonts w:cs="Times New Roman"/>
                <w:sz w:val="20"/>
                <w:szCs w:val="20"/>
                <w:lang w:val="fr-CA"/>
              </w:rPr>
            </w:pPr>
            <w:r w:rsidRPr="000213DD">
              <w:rPr>
                <w:sz w:val="20"/>
                <w:szCs w:val="20"/>
                <w:u w:val="single"/>
                <w:lang w:val="fr-CA"/>
              </w:rPr>
              <w:t>Stephen Goldman c. Jacques Houle</w:t>
            </w:r>
            <w:r w:rsidR="00695B0A" w:rsidRPr="000213DD">
              <w:rPr>
                <w:sz w:val="20"/>
                <w:szCs w:val="20"/>
                <w:u w:val="single"/>
                <w:lang w:val="fr-CA"/>
              </w:rPr>
              <w:t xml:space="preserve"> et </w:t>
            </w:r>
            <w:r w:rsidRPr="000213DD">
              <w:rPr>
                <w:sz w:val="20"/>
                <w:szCs w:val="20"/>
                <w:u w:val="single"/>
                <w:lang w:val="fr-CA"/>
              </w:rPr>
              <w:t>Procureure générale du Québec</w:t>
            </w:r>
            <w:r w:rsidRPr="000213DD">
              <w:rPr>
                <w:sz w:val="20"/>
                <w:szCs w:val="20"/>
                <w:lang w:val="fr-CA"/>
              </w:rPr>
              <w:t xml:space="preserve"> </w:t>
            </w:r>
            <w:r w:rsidRPr="000213DD">
              <w:rPr>
                <w:b w:val="0"/>
                <w:sz w:val="20"/>
                <w:szCs w:val="20"/>
                <w:lang w:val="fr-CA"/>
              </w:rPr>
              <w:t>(</w:t>
            </w:r>
            <w:proofErr w:type="spellStart"/>
            <w:r w:rsidRPr="000213DD">
              <w:rPr>
                <w:b w:val="0"/>
                <w:sz w:val="20"/>
                <w:szCs w:val="20"/>
                <w:lang w:val="fr-CA"/>
              </w:rPr>
              <w:t>Qc</w:t>
            </w:r>
            <w:proofErr w:type="spellEnd"/>
            <w:r w:rsidRPr="000213DD">
              <w:rPr>
                <w:b w:val="0"/>
                <w:sz w:val="20"/>
                <w:szCs w:val="20"/>
                <w:lang w:val="fr-CA"/>
              </w:rPr>
              <w:t>) (Civile)</w:t>
            </w:r>
            <w:r w:rsidRPr="000213DD">
              <w:rPr>
                <w:sz w:val="20"/>
                <w:szCs w:val="20"/>
                <w:lang w:val="fr-CA"/>
              </w:rPr>
              <w:t xml:space="preserve"> </w:t>
            </w:r>
            <w:r w:rsidRPr="000213DD">
              <w:rPr>
                <w:b w:val="0"/>
                <w:sz w:val="20"/>
                <w:szCs w:val="20"/>
                <w:lang w:val="fr-CA"/>
              </w:rPr>
              <w:t>(Autorisation)</w:t>
            </w:r>
          </w:p>
        </w:tc>
      </w:tr>
      <w:tr w:rsidR="00B76696" w:rsidRPr="009A60CD" w:rsidTr="00F761E4">
        <w:trPr>
          <w:cantSplit/>
        </w:trPr>
        <w:tc>
          <w:tcPr>
            <w:tcW w:w="1458" w:type="dxa"/>
            <w:shd w:val="clear" w:color="auto" w:fill="auto"/>
          </w:tcPr>
          <w:p w:rsidR="00B76696" w:rsidRPr="000213DD" w:rsidRDefault="00B76696" w:rsidP="00DF0B43">
            <w:pPr>
              <w:rPr>
                <w:rFonts w:cs="Times New Roman"/>
                <w:sz w:val="20"/>
                <w:szCs w:val="20"/>
              </w:rPr>
            </w:pPr>
            <w:r w:rsidRPr="000213DD">
              <w:rPr>
                <w:rFonts w:cs="Times New Roman"/>
                <w:sz w:val="20"/>
                <w:szCs w:val="20"/>
              </w:rPr>
              <w:t>Coram :</w:t>
            </w:r>
          </w:p>
        </w:tc>
        <w:tc>
          <w:tcPr>
            <w:tcW w:w="8172" w:type="dxa"/>
            <w:shd w:val="clear" w:color="auto" w:fill="auto"/>
          </w:tcPr>
          <w:p w:rsidR="00B76696" w:rsidRPr="000213DD" w:rsidRDefault="00B76696" w:rsidP="00DF0B43">
            <w:pPr>
              <w:rPr>
                <w:rStyle w:val="SCCCoramChar"/>
                <w:rFonts w:cs="Times New Roman"/>
                <w:sz w:val="20"/>
                <w:szCs w:val="20"/>
              </w:rPr>
            </w:pPr>
            <w:r w:rsidRPr="000213DD">
              <w:rPr>
                <w:rStyle w:val="SCCCoramChar"/>
                <w:rFonts w:cs="Times New Roman"/>
                <w:sz w:val="20"/>
                <w:szCs w:val="20"/>
              </w:rPr>
              <w:t xml:space="preserve">Les juges Cromwell, Wagner et Côté </w:t>
            </w:r>
          </w:p>
          <w:p w:rsidR="00B76696" w:rsidRPr="000213DD" w:rsidRDefault="00B76696" w:rsidP="00DF0B43">
            <w:pPr>
              <w:rPr>
                <w:rFonts w:cs="Times New Roman"/>
                <w:sz w:val="20"/>
                <w:szCs w:val="20"/>
                <w:u w:val="single"/>
                <w:lang w:val="fr-CA"/>
              </w:rPr>
            </w:pPr>
          </w:p>
        </w:tc>
      </w:tr>
      <w:tr w:rsidR="00B76696" w:rsidRPr="000213DD" w:rsidTr="00F761E4">
        <w:trPr>
          <w:cantSplit/>
        </w:trPr>
        <w:tc>
          <w:tcPr>
            <w:tcW w:w="9630" w:type="dxa"/>
            <w:gridSpan w:val="2"/>
            <w:shd w:val="clear" w:color="auto" w:fill="auto"/>
          </w:tcPr>
          <w:p w:rsidR="00B76696" w:rsidRPr="000213DD" w:rsidRDefault="00B76696" w:rsidP="00DF0B43">
            <w:pPr>
              <w:pStyle w:val="SCCShortJudgment"/>
              <w:ind w:firstLine="0"/>
              <w:rPr>
                <w:rFonts w:cs="Times New Roman"/>
                <w:szCs w:val="20"/>
                <w:lang w:val="fr-CA"/>
              </w:rPr>
            </w:pPr>
            <w:r w:rsidRPr="000213DD">
              <w:rPr>
                <w:rFonts w:cs="Times New Roman"/>
                <w:szCs w:val="20"/>
                <w:lang w:val="fr-CA"/>
              </w:rPr>
              <w:tab/>
            </w:r>
            <w:r w:rsidRPr="000213DD">
              <w:rPr>
                <w:lang w:val="fr-CA"/>
              </w:rPr>
              <w:t>La demande d’autorisation d’appel de l’arrêt de la Cour d’appel du Québec (Montréal), numéro 500-09-025361-155, 2015 QCCA 1331, daté du 4 août 2015,  est rejetée avec dépens en faveur de l’intimé Jacques Houle.</w:t>
            </w:r>
          </w:p>
          <w:p w:rsidR="00B76696" w:rsidRPr="000213DD" w:rsidRDefault="00B76696" w:rsidP="00DF0B43">
            <w:pPr>
              <w:pStyle w:val="SCCShortJudgment"/>
              <w:ind w:firstLine="0"/>
              <w:rPr>
                <w:rFonts w:cs="Times New Roman"/>
                <w:szCs w:val="20"/>
                <w:lang w:val="fr-CA"/>
              </w:rPr>
            </w:pPr>
          </w:p>
          <w:p w:rsidR="00B76696" w:rsidRPr="000213DD" w:rsidRDefault="00B76696" w:rsidP="00DF0B43">
            <w:pPr>
              <w:pStyle w:val="SCCShortJudgment"/>
              <w:rPr>
                <w:rFonts w:cs="Times New Roman"/>
                <w:szCs w:val="20"/>
              </w:rPr>
            </w:pPr>
            <w:r w:rsidRPr="000213DD">
              <w:t>The application for leave to appeal from the judgment of the Court of Appeal of Quebec (Montréal), Number 500-09-025361-155, 2015 QCCA 1331, dated August 4, 2015, is dismissed with costs to the respondent Jacques Houle.</w:t>
            </w:r>
          </w:p>
        </w:tc>
      </w:tr>
    </w:tbl>
    <w:p w:rsidR="00B76696" w:rsidRPr="000213DD" w:rsidRDefault="00B76696" w:rsidP="00DF0B43">
      <w:pPr>
        <w:rPr>
          <w:rFonts w:cs="Times New Roman"/>
          <w:sz w:val="20"/>
          <w:szCs w:val="20"/>
          <w:u w:val="single"/>
        </w:rPr>
      </w:pPr>
    </w:p>
    <w:p w:rsidR="00B76696" w:rsidRPr="000213DD" w:rsidRDefault="00B76696" w:rsidP="00DF0B43">
      <w:pPr>
        <w:rPr>
          <w:rFonts w:cs="Times New Roman"/>
          <w:sz w:val="20"/>
          <w:szCs w:val="20"/>
          <w:u w:val="single"/>
        </w:rPr>
      </w:pPr>
      <w:r w:rsidRPr="000213DD">
        <w:rPr>
          <w:rFonts w:cs="Times New Roman"/>
          <w:sz w:val="20"/>
          <w:szCs w:val="20"/>
          <w:u w:val="single"/>
        </w:rPr>
        <w:t>CASE SUMMARY</w:t>
      </w:r>
    </w:p>
    <w:p w:rsidR="00747333" w:rsidRPr="000213DD" w:rsidRDefault="00747333" w:rsidP="00DF0B43">
      <w:pPr>
        <w:rPr>
          <w:rFonts w:cs="Times New Roman"/>
          <w:sz w:val="20"/>
          <w:szCs w:val="20"/>
          <w:u w:val="single"/>
        </w:rPr>
      </w:pPr>
    </w:p>
    <w:tbl>
      <w:tblPr>
        <w:tblW w:w="5000" w:type="pct"/>
        <w:tblCellMar>
          <w:left w:w="0" w:type="dxa"/>
          <w:bottom w:w="99" w:type="dxa"/>
          <w:right w:w="0" w:type="dxa"/>
        </w:tblCellMar>
        <w:tblLook w:val="04A0" w:firstRow="1" w:lastRow="0" w:firstColumn="1" w:lastColumn="0" w:noHBand="0" w:noVBand="1"/>
      </w:tblPr>
      <w:tblGrid>
        <w:gridCol w:w="4553"/>
        <w:gridCol w:w="514"/>
        <w:gridCol w:w="4552"/>
      </w:tblGrid>
      <w:tr w:rsidR="00B76696" w:rsidRPr="000213DD" w:rsidTr="00F761E4">
        <w:tc>
          <w:tcPr>
            <w:tcW w:w="5000" w:type="pct"/>
            <w:gridSpan w:val="3"/>
            <w:shd w:val="clear" w:color="auto" w:fill="auto"/>
          </w:tcPr>
          <w:p w:rsidR="00B76696" w:rsidRPr="000213DD" w:rsidRDefault="00B76696" w:rsidP="00FA6570">
            <w:pPr>
              <w:jc w:val="both"/>
              <w:rPr>
                <w:rFonts w:cs="Times New Roman"/>
                <w:sz w:val="20"/>
                <w:szCs w:val="20"/>
              </w:rPr>
            </w:pPr>
            <w:r w:rsidRPr="000213DD">
              <w:rPr>
                <w:rFonts w:cs="Times New Roman"/>
                <w:sz w:val="20"/>
                <w:szCs w:val="20"/>
              </w:rPr>
              <w:t xml:space="preserve">Law of professions – Lawyers – Discipline – Executive director of </w:t>
            </w:r>
            <w:proofErr w:type="spellStart"/>
            <w:r w:rsidRPr="000213DD">
              <w:rPr>
                <w:rFonts w:cs="Times New Roman"/>
                <w:sz w:val="20"/>
                <w:szCs w:val="20"/>
              </w:rPr>
              <w:t>Barreau</w:t>
            </w:r>
            <w:proofErr w:type="spellEnd"/>
            <w:r w:rsidRPr="000213DD">
              <w:rPr>
                <w:rFonts w:cs="Times New Roman"/>
                <w:sz w:val="20"/>
                <w:szCs w:val="20"/>
              </w:rPr>
              <w:t xml:space="preserve"> du Québec mistakenly publishing notice of disbarment – Disciplinary complaint filed against executive director – Whether notice of disbarment published in exercise of executive director’s functions – Whether executive director could raise defence of honest mistake – Whether s. 116, para. 4 of </w:t>
            </w:r>
            <w:r w:rsidRPr="000213DD">
              <w:rPr>
                <w:rFonts w:cs="Times New Roman"/>
                <w:i/>
                <w:sz w:val="20"/>
                <w:szCs w:val="20"/>
              </w:rPr>
              <w:t>Professional Code</w:t>
            </w:r>
            <w:r w:rsidRPr="000213DD">
              <w:rPr>
                <w:rFonts w:cs="Times New Roman"/>
                <w:sz w:val="20"/>
                <w:szCs w:val="20"/>
              </w:rPr>
              <w:t>, CQLR, c. C-26, is of immediate application and whether it violates rule of law.</w:t>
            </w:r>
          </w:p>
          <w:p w:rsidR="00B76696" w:rsidRPr="000213DD" w:rsidRDefault="00B76696" w:rsidP="00DF0B43">
            <w:pPr>
              <w:rPr>
                <w:rFonts w:cs="Times New Roman"/>
                <w:sz w:val="20"/>
                <w:szCs w:val="20"/>
              </w:rPr>
            </w:pPr>
          </w:p>
        </w:tc>
      </w:tr>
      <w:tr w:rsidR="00B76696" w:rsidRPr="000213DD" w:rsidTr="00F761E4">
        <w:tc>
          <w:tcPr>
            <w:tcW w:w="5000" w:type="pct"/>
            <w:gridSpan w:val="3"/>
            <w:shd w:val="clear" w:color="auto" w:fill="auto"/>
          </w:tcPr>
          <w:p w:rsidR="00B76696" w:rsidRPr="000213DD" w:rsidRDefault="00B76696" w:rsidP="00FA6570">
            <w:pPr>
              <w:jc w:val="both"/>
              <w:rPr>
                <w:rFonts w:cs="Times New Roman"/>
                <w:sz w:val="20"/>
                <w:szCs w:val="20"/>
              </w:rPr>
            </w:pPr>
            <w:r w:rsidRPr="000213DD">
              <w:rPr>
                <w:rFonts w:cs="Times New Roman"/>
                <w:sz w:val="20"/>
                <w:szCs w:val="20"/>
              </w:rPr>
              <w:t xml:space="preserve">On February 15, 2006, further to a decision of the applications committee of the </w:t>
            </w:r>
            <w:proofErr w:type="spellStart"/>
            <w:r w:rsidRPr="000213DD">
              <w:rPr>
                <w:rFonts w:cs="Times New Roman"/>
                <w:sz w:val="20"/>
                <w:szCs w:val="20"/>
              </w:rPr>
              <w:t>Barreau</w:t>
            </w:r>
            <w:proofErr w:type="spellEnd"/>
            <w:r w:rsidRPr="000213DD">
              <w:rPr>
                <w:rFonts w:cs="Times New Roman"/>
                <w:sz w:val="20"/>
                <w:szCs w:val="20"/>
              </w:rPr>
              <w:t xml:space="preserve"> du Québec, the respondent Jacques Houle, then the executive director of the </w:t>
            </w:r>
            <w:proofErr w:type="spellStart"/>
            <w:r w:rsidRPr="000213DD">
              <w:rPr>
                <w:rFonts w:cs="Times New Roman"/>
                <w:sz w:val="20"/>
                <w:szCs w:val="20"/>
              </w:rPr>
              <w:t>Barreau</w:t>
            </w:r>
            <w:proofErr w:type="spellEnd"/>
            <w:r w:rsidRPr="000213DD">
              <w:rPr>
                <w:rFonts w:cs="Times New Roman"/>
                <w:sz w:val="20"/>
                <w:szCs w:val="20"/>
              </w:rPr>
              <w:t xml:space="preserve"> du Québec, published a notice of disbarment against the applicant Mr. Goldman. The notice wrongly stated that the disbarment was enforceable notwithstanding an appeal. Mr. Goldman appealed the decision to the Professions Tribunal and then, after realizing his mistake, Mr. Houle corrected the notice of disbarment on March 9, 2006. In 2007, the Professions Tribunal dismissed Mr. Goldman’s appeal. Mr. Goldman subsequently brought proceedings against the </w:t>
            </w:r>
            <w:proofErr w:type="spellStart"/>
            <w:r w:rsidRPr="000213DD">
              <w:rPr>
                <w:rFonts w:cs="Times New Roman"/>
                <w:sz w:val="20"/>
                <w:szCs w:val="20"/>
              </w:rPr>
              <w:t>Barreau</w:t>
            </w:r>
            <w:proofErr w:type="spellEnd"/>
            <w:r w:rsidRPr="000213DD">
              <w:rPr>
                <w:rFonts w:cs="Times New Roman"/>
                <w:sz w:val="20"/>
                <w:szCs w:val="20"/>
              </w:rPr>
              <w:t xml:space="preserve"> du Québec seeking damages for the publication of the incorrect notice, but he was unsuccessful. In 2012, he filed a disciplinary complaint against Mr. Houle with the disciplinary committee of the </w:t>
            </w:r>
            <w:proofErr w:type="spellStart"/>
            <w:r w:rsidRPr="000213DD">
              <w:rPr>
                <w:rFonts w:cs="Times New Roman"/>
                <w:sz w:val="20"/>
                <w:szCs w:val="20"/>
              </w:rPr>
              <w:t>Barreau</w:t>
            </w:r>
            <w:proofErr w:type="spellEnd"/>
            <w:r w:rsidRPr="000213DD">
              <w:rPr>
                <w:rFonts w:cs="Times New Roman"/>
                <w:sz w:val="20"/>
                <w:szCs w:val="20"/>
              </w:rPr>
              <w:t xml:space="preserve"> du Québec. </w:t>
            </w:r>
          </w:p>
          <w:p w:rsidR="00B76696" w:rsidRPr="000213DD" w:rsidRDefault="00B76696" w:rsidP="00DF0B43">
            <w:pPr>
              <w:rPr>
                <w:rFonts w:cs="Times New Roman"/>
                <w:sz w:val="20"/>
                <w:szCs w:val="20"/>
              </w:rPr>
            </w:pPr>
          </w:p>
          <w:p w:rsidR="00B76696" w:rsidRPr="000213DD" w:rsidRDefault="00B76696" w:rsidP="00FA6570">
            <w:pPr>
              <w:jc w:val="both"/>
              <w:rPr>
                <w:rFonts w:cs="Times New Roman"/>
                <w:sz w:val="20"/>
                <w:szCs w:val="20"/>
              </w:rPr>
            </w:pPr>
            <w:r w:rsidRPr="000213DD">
              <w:rPr>
                <w:rFonts w:cs="Times New Roman"/>
                <w:sz w:val="20"/>
                <w:szCs w:val="20"/>
              </w:rPr>
              <w:t xml:space="preserve">The disciplinary committee dismissed the complaint. It found that Mr. Houle was acting in the exercise of his functions when he published the notice of disbarment and that he therefore enjoyed the immunity recognized both by s. 116, para. 4 of the </w:t>
            </w:r>
            <w:r w:rsidRPr="000213DD">
              <w:rPr>
                <w:rFonts w:cs="Times New Roman"/>
                <w:i/>
                <w:sz w:val="20"/>
                <w:szCs w:val="20"/>
              </w:rPr>
              <w:t>Professional Code</w:t>
            </w:r>
            <w:r w:rsidRPr="000213DD">
              <w:rPr>
                <w:rFonts w:cs="Times New Roman"/>
                <w:sz w:val="20"/>
                <w:szCs w:val="20"/>
              </w:rPr>
              <w:t xml:space="preserve"> and by the case law. As well, in the committee’s opinion, Mr. Houle’s mistake did not give rise to any breach of professional ethics. The Professions Tribunal dismissed the appeal from that decision.</w:t>
            </w:r>
          </w:p>
          <w:p w:rsidR="00B76696" w:rsidRPr="000213DD" w:rsidRDefault="00B76696" w:rsidP="00DF0B43">
            <w:pPr>
              <w:rPr>
                <w:rFonts w:cs="Times New Roman"/>
                <w:sz w:val="20"/>
                <w:szCs w:val="20"/>
              </w:rPr>
            </w:pPr>
          </w:p>
          <w:p w:rsidR="00B76696" w:rsidRPr="000213DD" w:rsidRDefault="00B76696" w:rsidP="00FA6570">
            <w:pPr>
              <w:jc w:val="both"/>
              <w:rPr>
                <w:rFonts w:cs="Times New Roman"/>
                <w:sz w:val="20"/>
                <w:szCs w:val="20"/>
              </w:rPr>
            </w:pPr>
            <w:r w:rsidRPr="000213DD">
              <w:rPr>
                <w:rFonts w:cs="Times New Roman"/>
                <w:sz w:val="20"/>
                <w:szCs w:val="20"/>
              </w:rPr>
              <w:t xml:space="preserve">After filing an application for leave to appeal to this Court, which was dismissed on October 16, 2014 for lack of jurisdiction, Mr. Goldman filed a motion in evocation with the Quebec Superior Court. He sought judicial review of the Professions Tribunal’s decision. </w:t>
            </w:r>
          </w:p>
        </w:tc>
      </w:tr>
      <w:tr w:rsidR="00B76696" w:rsidRPr="000213DD" w:rsidTr="00F761E4">
        <w:tc>
          <w:tcPr>
            <w:tcW w:w="5000" w:type="pct"/>
            <w:gridSpan w:val="3"/>
            <w:shd w:val="clear" w:color="auto" w:fill="auto"/>
          </w:tcPr>
          <w:p w:rsidR="00B76696" w:rsidRPr="000213DD" w:rsidRDefault="00B76696" w:rsidP="00DF0B43">
            <w:pPr>
              <w:rPr>
                <w:rFonts w:cs="Times New Roman"/>
                <w:sz w:val="20"/>
                <w:szCs w:val="20"/>
              </w:rPr>
            </w:pPr>
          </w:p>
        </w:tc>
      </w:tr>
      <w:tr w:rsidR="00B76696" w:rsidRPr="000213DD" w:rsidTr="00F761E4">
        <w:tc>
          <w:tcPr>
            <w:tcW w:w="2367" w:type="pct"/>
            <w:shd w:val="clear" w:color="auto" w:fill="auto"/>
            <w:tcMar>
              <w:top w:w="0" w:type="dxa"/>
              <w:left w:w="0" w:type="dxa"/>
              <w:bottom w:w="0" w:type="dxa"/>
              <w:right w:w="0" w:type="dxa"/>
            </w:tcMar>
          </w:tcPr>
          <w:p w:rsidR="00B76696" w:rsidRPr="000213DD" w:rsidRDefault="00B76696" w:rsidP="00DF0B43">
            <w:pPr>
              <w:rPr>
                <w:rFonts w:cs="Times New Roman"/>
                <w:sz w:val="20"/>
                <w:szCs w:val="20"/>
              </w:rPr>
            </w:pPr>
            <w:r w:rsidRPr="000213DD">
              <w:rPr>
                <w:rFonts w:cs="Times New Roman"/>
                <w:sz w:val="20"/>
                <w:szCs w:val="20"/>
              </w:rPr>
              <w:t>April 22, 2013</w:t>
            </w:r>
          </w:p>
          <w:p w:rsidR="00B76696" w:rsidRPr="000213DD" w:rsidRDefault="00B76696" w:rsidP="00DF0B43">
            <w:pPr>
              <w:rPr>
                <w:rFonts w:cs="Times New Roman"/>
                <w:b/>
                <w:sz w:val="20"/>
                <w:szCs w:val="20"/>
              </w:rPr>
            </w:pPr>
            <w:r w:rsidRPr="000213DD">
              <w:rPr>
                <w:rFonts w:cs="Times New Roman"/>
                <w:sz w:val="20"/>
                <w:szCs w:val="20"/>
              </w:rPr>
              <w:t xml:space="preserve">Disciplinary council of the </w:t>
            </w:r>
            <w:proofErr w:type="spellStart"/>
            <w:r w:rsidRPr="000213DD">
              <w:rPr>
                <w:rFonts w:cs="Times New Roman"/>
                <w:sz w:val="20"/>
                <w:szCs w:val="20"/>
              </w:rPr>
              <w:t>Barreau</w:t>
            </w:r>
            <w:proofErr w:type="spellEnd"/>
            <w:r w:rsidRPr="000213DD">
              <w:rPr>
                <w:rFonts w:cs="Times New Roman"/>
                <w:sz w:val="20"/>
                <w:szCs w:val="20"/>
              </w:rPr>
              <w:t xml:space="preserve"> du Québec</w:t>
            </w:r>
          </w:p>
          <w:p w:rsidR="00B76696" w:rsidRPr="000213DD" w:rsidRDefault="00B76696" w:rsidP="00DF0B43">
            <w:pPr>
              <w:rPr>
                <w:rFonts w:cs="Times New Roman"/>
                <w:sz w:val="20"/>
                <w:szCs w:val="20"/>
              </w:rPr>
            </w:pPr>
            <w:r w:rsidRPr="000213DD">
              <w:rPr>
                <w:rFonts w:cs="Times New Roman"/>
                <w:sz w:val="20"/>
                <w:szCs w:val="20"/>
              </w:rPr>
              <w:t xml:space="preserve">(Chair </w:t>
            </w:r>
            <w:proofErr w:type="spellStart"/>
            <w:r w:rsidRPr="000213DD">
              <w:rPr>
                <w:rFonts w:cs="Times New Roman"/>
                <w:sz w:val="20"/>
                <w:szCs w:val="20"/>
              </w:rPr>
              <w:t>Lamoureux</w:t>
            </w:r>
            <w:proofErr w:type="spellEnd"/>
            <w:r w:rsidRPr="000213DD">
              <w:rPr>
                <w:rFonts w:cs="Times New Roman"/>
                <w:sz w:val="20"/>
                <w:szCs w:val="20"/>
              </w:rPr>
              <w:t xml:space="preserve"> and Members Leblanc and St</w:t>
            </w:r>
            <w:r w:rsidRPr="000213DD">
              <w:rPr>
                <w:rFonts w:cs="Times New Roman"/>
                <w:sz w:val="20"/>
                <w:szCs w:val="20"/>
              </w:rPr>
              <w:noBreakHyphen/>
              <w:t>Aubin)</w:t>
            </w:r>
          </w:p>
          <w:p w:rsidR="00B76696" w:rsidRPr="000213DD" w:rsidRDefault="00B76696" w:rsidP="00DF0B43">
            <w:pPr>
              <w:rPr>
                <w:rFonts w:cs="Times New Roman"/>
                <w:sz w:val="20"/>
                <w:szCs w:val="20"/>
              </w:rPr>
            </w:pPr>
            <w:r w:rsidRPr="000213DD">
              <w:rPr>
                <w:rFonts w:cs="Times New Roman"/>
                <w:sz w:val="20"/>
                <w:szCs w:val="20"/>
              </w:rPr>
              <w:t>2013 QCCDBQ 033</w:t>
            </w:r>
          </w:p>
          <w:p w:rsidR="00B76696" w:rsidRPr="000213DD" w:rsidRDefault="00B76696" w:rsidP="00DF0B43">
            <w:pPr>
              <w:rPr>
                <w:rFonts w:cs="Times New Roman"/>
                <w:sz w:val="20"/>
                <w:szCs w:val="20"/>
              </w:rPr>
            </w:pPr>
          </w:p>
        </w:tc>
        <w:tc>
          <w:tcPr>
            <w:tcW w:w="267" w:type="pct"/>
            <w:shd w:val="clear" w:color="auto" w:fill="auto"/>
            <w:tcMar>
              <w:top w:w="0" w:type="dxa"/>
              <w:left w:w="0" w:type="dxa"/>
              <w:bottom w:w="0" w:type="dxa"/>
              <w:right w:w="0" w:type="dxa"/>
            </w:tcMar>
          </w:tcPr>
          <w:p w:rsidR="00B76696" w:rsidRPr="000213DD" w:rsidRDefault="00B76696" w:rsidP="00DF0B43">
            <w:pPr>
              <w:rPr>
                <w:rFonts w:cs="Times New Roman"/>
                <w:sz w:val="20"/>
                <w:szCs w:val="20"/>
              </w:rPr>
            </w:pPr>
          </w:p>
        </w:tc>
        <w:tc>
          <w:tcPr>
            <w:tcW w:w="2366" w:type="pct"/>
            <w:shd w:val="clear" w:color="auto" w:fill="auto"/>
            <w:tcMar>
              <w:top w:w="0" w:type="dxa"/>
              <w:left w:w="0" w:type="dxa"/>
              <w:bottom w:w="0" w:type="dxa"/>
              <w:right w:w="0" w:type="dxa"/>
            </w:tcMar>
          </w:tcPr>
          <w:p w:rsidR="00B76696" w:rsidRPr="000213DD" w:rsidRDefault="00B76696" w:rsidP="00DF0B43">
            <w:pPr>
              <w:rPr>
                <w:rFonts w:cs="Times New Roman"/>
                <w:sz w:val="20"/>
                <w:szCs w:val="20"/>
              </w:rPr>
            </w:pPr>
            <w:r w:rsidRPr="000213DD">
              <w:rPr>
                <w:rFonts w:cs="Times New Roman"/>
                <w:sz w:val="20"/>
                <w:szCs w:val="20"/>
              </w:rPr>
              <w:t>Motion to dismiss disciplinary complaint allowed</w:t>
            </w:r>
          </w:p>
          <w:p w:rsidR="00B76696" w:rsidRPr="000213DD" w:rsidRDefault="00B76696" w:rsidP="00DF0B43">
            <w:pPr>
              <w:rPr>
                <w:rFonts w:cs="Times New Roman"/>
                <w:sz w:val="20"/>
                <w:szCs w:val="20"/>
              </w:rPr>
            </w:pPr>
          </w:p>
        </w:tc>
      </w:tr>
      <w:tr w:rsidR="00B76696" w:rsidRPr="000213DD" w:rsidTr="00F761E4">
        <w:tc>
          <w:tcPr>
            <w:tcW w:w="2367" w:type="pct"/>
            <w:shd w:val="clear" w:color="auto" w:fill="auto"/>
            <w:tcMar>
              <w:top w:w="0" w:type="dxa"/>
              <w:left w:w="0" w:type="dxa"/>
              <w:bottom w:w="0" w:type="dxa"/>
              <w:right w:w="0" w:type="dxa"/>
            </w:tcMar>
          </w:tcPr>
          <w:p w:rsidR="00B76696" w:rsidRPr="000213DD" w:rsidRDefault="00B76696" w:rsidP="00DF0B43">
            <w:pPr>
              <w:rPr>
                <w:rFonts w:cs="Times New Roman"/>
                <w:sz w:val="20"/>
                <w:szCs w:val="20"/>
              </w:rPr>
            </w:pPr>
            <w:r w:rsidRPr="000213DD">
              <w:rPr>
                <w:rFonts w:cs="Times New Roman"/>
                <w:sz w:val="20"/>
                <w:szCs w:val="20"/>
              </w:rPr>
              <w:t>May 13, 2014</w:t>
            </w:r>
          </w:p>
          <w:p w:rsidR="00B76696" w:rsidRPr="000213DD" w:rsidRDefault="00B76696" w:rsidP="00DF0B43">
            <w:pPr>
              <w:rPr>
                <w:rFonts w:cs="Times New Roman"/>
                <w:sz w:val="20"/>
                <w:szCs w:val="20"/>
              </w:rPr>
            </w:pPr>
            <w:r w:rsidRPr="000213DD">
              <w:rPr>
                <w:rFonts w:cs="Times New Roman"/>
                <w:sz w:val="20"/>
                <w:szCs w:val="20"/>
              </w:rPr>
              <w:t>Professions Tribunal</w:t>
            </w:r>
          </w:p>
          <w:p w:rsidR="00B76696" w:rsidRPr="000213DD" w:rsidRDefault="00B76696" w:rsidP="00DF0B43">
            <w:pPr>
              <w:rPr>
                <w:rFonts w:cs="Times New Roman"/>
                <w:sz w:val="20"/>
                <w:szCs w:val="20"/>
              </w:rPr>
            </w:pPr>
            <w:r w:rsidRPr="000213DD">
              <w:rPr>
                <w:rFonts w:cs="Times New Roman"/>
                <w:sz w:val="20"/>
                <w:szCs w:val="20"/>
              </w:rPr>
              <w:t xml:space="preserve">(Judges </w:t>
            </w:r>
            <w:proofErr w:type="spellStart"/>
            <w:r w:rsidRPr="000213DD">
              <w:rPr>
                <w:rFonts w:cs="Times New Roman"/>
                <w:sz w:val="20"/>
                <w:szCs w:val="20"/>
              </w:rPr>
              <w:t>Paquet</w:t>
            </w:r>
            <w:proofErr w:type="spellEnd"/>
            <w:r w:rsidRPr="000213DD">
              <w:rPr>
                <w:rFonts w:cs="Times New Roman"/>
                <w:sz w:val="20"/>
                <w:szCs w:val="20"/>
              </w:rPr>
              <w:t xml:space="preserve">, </w:t>
            </w:r>
            <w:proofErr w:type="spellStart"/>
            <w:r w:rsidRPr="000213DD">
              <w:rPr>
                <w:rFonts w:cs="Times New Roman"/>
                <w:sz w:val="20"/>
                <w:szCs w:val="20"/>
              </w:rPr>
              <w:t>Lemoine</w:t>
            </w:r>
            <w:proofErr w:type="spellEnd"/>
            <w:r w:rsidRPr="000213DD">
              <w:rPr>
                <w:rFonts w:cs="Times New Roman"/>
                <w:sz w:val="20"/>
                <w:szCs w:val="20"/>
              </w:rPr>
              <w:t xml:space="preserve"> and Tremblay)</w:t>
            </w:r>
          </w:p>
          <w:p w:rsidR="00B76696" w:rsidRPr="000213DD" w:rsidRDefault="009A60CD" w:rsidP="00DF0B43">
            <w:pPr>
              <w:rPr>
                <w:rFonts w:cs="Times New Roman"/>
                <w:sz w:val="20"/>
                <w:szCs w:val="20"/>
              </w:rPr>
            </w:pPr>
            <w:hyperlink r:id="rId56" w:history="1">
              <w:r w:rsidR="00B76696" w:rsidRPr="000213DD">
                <w:rPr>
                  <w:rStyle w:val="Hyperlink"/>
                  <w:rFonts w:cs="Times New Roman"/>
                  <w:sz w:val="20"/>
                  <w:szCs w:val="20"/>
                </w:rPr>
                <w:t>2014 QCTP 65</w:t>
              </w:r>
            </w:hyperlink>
            <w:r w:rsidR="00B76696" w:rsidRPr="000213DD">
              <w:rPr>
                <w:rFonts w:cs="Times New Roman"/>
                <w:sz w:val="20"/>
                <w:szCs w:val="20"/>
              </w:rPr>
              <w:t>; 500-07-000815-138</w:t>
            </w:r>
          </w:p>
          <w:p w:rsidR="00B76696" w:rsidRPr="000213DD" w:rsidRDefault="00B76696" w:rsidP="00DF0B43">
            <w:pPr>
              <w:rPr>
                <w:rFonts w:cs="Times New Roman"/>
                <w:sz w:val="20"/>
                <w:szCs w:val="20"/>
              </w:rPr>
            </w:pPr>
          </w:p>
        </w:tc>
        <w:tc>
          <w:tcPr>
            <w:tcW w:w="267" w:type="pct"/>
            <w:shd w:val="clear" w:color="auto" w:fill="auto"/>
            <w:tcMar>
              <w:top w:w="0" w:type="dxa"/>
              <w:left w:w="0" w:type="dxa"/>
              <w:bottom w:w="0" w:type="dxa"/>
              <w:right w:w="0" w:type="dxa"/>
            </w:tcMar>
          </w:tcPr>
          <w:p w:rsidR="00B76696" w:rsidRPr="000213DD" w:rsidRDefault="00B76696" w:rsidP="00DF0B43">
            <w:pPr>
              <w:rPr>
                <w:rFonts w:cs="Times New Roman"/>
                <w:sz w:val="20"/>
                <w:szCs w:val="20"/>
              </w:rPr>
            </w:pPr>
          </w:p>
        </w:tc>
        <w:tc>
          <w:tcPr>
            <w:tcW w:w="2366" w:type="pct"/>
            <w:shd w:val="clear" w:color="auto" w:fill="auto"/>
            <w:tcMar>
              <w:top w:w="0" w:type="dxa"/>
              <w:left w:w="0" w:type="dxa"/>
              <w:bottom w:w="0" w:type="dxa"/>
              <w:right w:w="0" w:type="dxa"/>
            </w:tcMar>
          </w:tcPr>
          <w:p w:rsidR="00B76696" w:rsidRPr="000213DD" w:rsidRDefault="00B76696" w:rsidP="00DF0B43">
            <w:pPr>
              <w:rPr>
                <w:rFonts w:cs="Times New Roman"/>
                <w:sz w:val="20"/>
                <w:szCs w:val="20"/>
              </w:rPr>
            </w:pPr>
            <w:r w:rsidRPr="000213DD">
              <w:rPr>
                <w:rFonts w:cs="Times New Roman"/>
                <w:sz w:val="20"/>
                <w:szCs w:val="20"/>
              </w:rPr>
              <w:t>Appeal dismissed</w:t>
            </w:r>
          </w:p>
          <w:p w:rsidR="00B76696" w:rsidRPr="000213DD" w:rsidRDefault="00B76696" w:rsidP="00DF0B43">
            <w:pPr>
              <w:rPr>
                <w:rFonts w:cs="Times New Roman"/>
                <w:sz w:val="20"/>
                <w:szCs w:val="20"/>
              </w:rPr>
            </w:pPr>
          </w:p>
        </w:tc>
      </w:tr>
      <w:tr w:rsidR="00B76696" w:rsidRPr="000213DD" w:rsidTr="00F761E4">
        <w:tc>
          <w:tcPr>
            <w:tcW w:w="2367" w:type="pct"/>
            <w:shd w:val="clear" w:color="auto" w:fill="auto"/>
            <w:tcMar>
              <w:top w:w="0" w:type="dxa"/>
              <w:left w:w="0" w:type="dxa"/>
              <w:bottom w:w="0" w:type="dxa"/>
              <w:right w:w="0" w:type="dxa"/>
            </w:tcMar>
          </w:tcPr>
          <w:p w:rsidR="00B76696" w:rsidRPr="000213DD" w:rsidRDefault="00B76696" w:rsidP="00DF0B43">
            <w:pPr>
              <w:rPr>
                <w:rFonts w:cs="Times New Roman"/>
                <w:sz w:val="20"/>
                <w:szCs w:val="20"/>
              </w:rPr>
            </w:pPr>
            <w:r w:rsidRPr="000213DD">
              <w:rPr>
                <w:rFonts w:cs="Times New Roman"/>
                <w:sz w:val="20"/>
                <w:szCs w:val="20"/>
              </w:rPr>
              <w:t>May 12, 2015</w:t>
            </w:r>
          </w:p>
          <w:p w:rsidR="00B76696" w:rsidRPr="000213DD" w:rsidRDefault="00B76696" w:rsidP="00DF0B43">
            <w:pPr>
              <w:rPr>
                <w:rFonts w:cs="Times New Roman"/>
                <w:sz w:val="20"/>
                <w:szCs w:val="20"/>
              </w:rPr>
            </w:pPr>
            <w:r w:rsidRPr="000213DD">
              <w:rPr>
                <w:rFonts w:cs="Times New Roman"/>
                <w:sz w:val="20"/>
                <w:szCs w:val="20"/>
              </w:rPr>
              <w:t>Quebec Superior Court</w:t>
            </w:r>
          </w:p>
          <w:p w:rsidR="00B76696" w:rsidRPr="000213DD" w:rsidRDefault="00B76696" w:rsidP="00DF0B43">
            <w:pPr>
              <w:rPr>
                <w:rFonts w:cs="Times New Roman"/>
                <w:sz w:val="20"/>
                <w:szCs w:val="20"/>
              </w:rPr>
            </w:pPr>
            <w:r w:rsidRPr="000213DD">
              <w:rPr>
                <w:rFonts w:cs="Times New Roman"/>
                <w:sz w:val="20"/>
                <w:szCs w:val="20"/>
              </w:rPr>
              <w:t>(</w:t>
            </w:r>
            <w:proofErr w:type="spellStart"/>
            <w:r w:rsidRPr="000213DD">
              <w:rPr>
                <w:rFonts w:cs="Times New Roman"/>
                <w:sz w:val="20"/>
                <w:szCs w:val="20"/>
              </w:rPr>
              <w:t>Dugré</w:t>
            </w:r>
            <w:proofErr w:type="spellEnd"/>
            <w:r w:rsidRPr="000213DD">
              <w:rPr>
                <w:rFonts w:cs="Times New Roman"/>
                <w:sz w:val="20"/>
                <w:szCs w:val="20"/>
              </w:rPr>
              <w:t xml:space="preserve"> J.)</w:t>
            </w:r>
          </w:p>
          <w:p w:rsidR="00B76696" w:rsidRPr="000213DD" w:rsidRDefault="009A60CD" w:rsidP="00DF0B43">
            <w:pPr>
              <w:rPr>
                <w:rFonts w:cs="Times New Roman"/>
                <w:sz w:val="20"/>
                <w:szCs w:val="20"/>
              </w:rPr>
            </w:pPr>
            <w:hyperlink r:id="rId57" w:history="1">
              <w:r w:rsidR="00B76696" w:rsidRPr="000213DD">
                <w:rPr>
                  <w:rStyle w:val="Hyperlink"/>
                  <w:rFonts w:cs="Times New Roman"/>
                  <w:sz w:val="20"/>
                  <w:szCs w:val="20"/>
                </w:rPr>
                <w:t>2015 QCCS 2076</w:t>
              </w:r>
            </w:hyperlink>
            <w:r w:rsidR="00B76696" w:rsidRPr="000213DD">
              <w:rPr>
                <w:rFonts w:cs="Times New Roman"/>
                <w:sz w:val="20"/>
                <w:szCs w:val="20"/>
              </w:rPr>
              <w:t xml:space="preserve"> </w:t>
            </w:r>
          </w:p>
          <w:p w:rsidR="00B76696" w:rsidRPr="000213DD" w:rsidRDefault="00B76696" w:rsidP="00DF0B43">
            <w:pPr>
              <w:rPr>
                <w:rFonts w:cs="Times New Roman"/>
                <w:sz w:val="20"/>
                <w:szCs w:val="20"/>
              </w:rPr>
            </w:pPr>
          </w:p>
        </w:tc>
        <w:tc>
          <w:tcPr>
            <w:tcW w:w="267" w:type="pct"/>
            <w:shd w:val="clear" w:color="auto" w:fill="auto"/>
            <w:tcMar>
              <w:top w:w="0" w:type="dxa"/>
              <w:left w:w="0" w:type="dxa"/>
              <w:bottom w:w="0" w:type="dxa"/>
              <w:right w:w="0" w:type="dxa"/>
            </w:tcMar>
          </w:tcPr>
          <w:p w:rsidR="00B76696" w:rsidRPr="000213DD" w:rsidRDefault="00B76696" w:rsidP="00DF0B43">
            <w:pPr>
              <w:rPr>
                <w:rFonts w:cs="Times New Roman"/>
                <w:sz w:val="20"/>
                <w:szCs w:val="20"/>
              </w:rPr>
            </w:pPr>
          </w:p>
        </w:tc>
        <w:tc>
          <w:tcPr>
            <w:tcW w:w="2366" w:type="pct"/>
            <w:shd w:val="clear" w:color="auto" w:fill="auto"/>
            <w:tcMar>
              <w:top w:w="0" w:type="dxa"/>
              <w:left w:w="0" w:type="dxa"/>
              <w:bottom w:w="0" w:type="dxa"/>
              <w:right w:w="0" w:type="dxa"/>
            </w:tcMar>
          </w:tcPr>
          <w:p w:rsidR="00B76696" w:rsidRPr="000213DD" w:rsidRDefault="00B76696" w:rsidP="00FA6570">
            <w:pPr>
              <w:jc w:val="both"/>
              <w:rPr>
                <w:rFonts w:cs="Times New Roman"/>
                <w:sz w:val="20"/>
                <w:szCs w:val="20"/>
              </w:rPr>
            </w:pPr>
            <w:r w:rsidRPr="000213DD">
              <w:rPr>
                <w:rFonts w:cs="Times New Roman"/>
                <w:sz w:val="20"/>
                <w:szCs w:val="20"/>
              </w:rPr>
              <w:t xml:space="preserve">Motion in evocation dismissed; motion to dismiss allowed </w:t>
            </w:r>
          </w:p>
          <w:p w:rsidR="00B76696" w:rsidRPr="000213DD" w:rsidRDefault="00B76696" w:rsidP="00DF0B43">
            <w:pPr>
              <w:rPr>
                <w:rFonts w:cs="Times New Roman"/>
                <w:sz w:val="20"/>
                <w:szCs w:val="20"/>
              </w:rPr>
            </w:pPr>
          </w:p>
        </w:tc>
      </w:tr>
      <w:tr w:rsidR="00B76696" w:rsidRPr="000213DD" w:rsidTr="00F761E4">
        <w:tc>
          <w:tcPr>
            <w:tcW w:w="2367" w:type="pct"/>
            <w:shd w:val="clear" w:color="auto" w:fill="auto"/>
            <w:tcMar>
              <w:top w:w="0" w:type="dxa"/>
              <w:left w:w="0" w:type="dxa"/>
              <w:bottom w:w="0" w:type="dxa"/>
              <w:right w:w="0" w:type="dxa"/>
            </w:tcMar>
          </w:tcPr>
          <w:p w:rsidR="00B76696" w:rsidRPr="000213DD" w:rsidRDefault="00B76696" w:rsidP="00DF0B43">
            <w:pPr>
              <w:rPr>
                <w:rFonts w:cs="Times New Roman"/>
                <w:sz w:val="20"/>
                <w:szCs w:val="20"/>
              </w:rPr>
            </w:pPr>
            <w:r w:rsidRPr="000213DD">
              <w:rPr>
                <w:rFonts w:cs="Times New Roman"/>
                <w:sz w:val="20"/>
                <w:szCs w:val="20"/>
              </w:rPr>
              <w:t>August 4, 2015</w:t>
            </w:r>
          </w:p>
          <w:p w:rsidR="00B76696" w:rsidRPr="000213DD" w:rsidRDefault="00B76696" w:rsidP="00DF0B43">
            <w:pPr>
              <w:rPr>
                <w:rFonts w:cs="Times New Roman"/>
                <w:sz w:val="20"/>
                <w:szCs w:val="20"/>
              </w:rPr>
            </w:pPr>
            <w:r w:rsidRPr="000213DD">
              <w:rPr>
                <w:rFonts w:cs="Times New Roman"/>
                <w:sz w:val="20"/>
                <w:szCs w:val="20"/>
              </w:rPr>
              <w:t>Quebec Court of Appeal (Montréal)</w:t>
            </w:r>
          </w:p>
          <w:p w:rsidR="00B76696" w:rsidRPr="000213DD" w:rsidRDefault="00B76696" w:rsidP="00DF0B43">
            <w:pPr>
              <w:rPr>
                <w:rFonts w:cs="Times New Roman"/>
                <w:sz w:val="20"/>
                <w:szCs w:val="20"/>
              </w:rPr>
            </w:pPr>
            <w:r w:rsidRPr="000213DD">
              <w:rPr>
                <w:rFonts w:cs="Times New Roman"/>
                <w:sz w:val="20"/>
                <w:szCs w:val="20"/>
              </w:rPr>
              <w:t xml:space="preserve">(Savard, </w:t>
            </w:r>
            <w:proofErr w:type="spellStart"/>
            <w:r w:rsidRPr="000213DD">
              <w:rPr>
                <w:rFonts w:cs="Times New Roman"/>
                <w:sz w:val="20"/>
                <w:szCs w:val="20"/>
              </w:rPr>
              <w:t>Vauclair</w:t>
            </w:r>
            <w:proofErr w:type="spellEnd"/>
            <w:r w:rsidRPr="000213DD">
              <w:rPr>
                <w:rFonts w:cs="Times New Roman"/>
                <w:sz w:val="20"/>
                <w:szCs w:val="20"/>
              </w:rPr>
              <w:t xml:space="preserve"> and </w:t>
            </w:r>
            <w:proofErr w:type="spellStart"/>
            <w:r w:rsidRPr="000213DD">
              <w:rPr>
                <w:rFonts w:cs="Times New Roman"/>
                <w:sz w:val="20"/>
                <w:szCs w:val="20"/>
              </w:rPr>
              <w:t>Marcotte</w:t>
            </w:r>
            <w:proofErr w:type="spellEnd"/>
            <w:r w:rsidRPr="000213DD">
              <w:rPr>
                <w:rFonts w:cs="Times New Roman"/>
                <w:sz w:val="20"/>
                <w:szCs w:val="20"/>
              </w:rPr>
              <w:t xml:space="preserve"> JJ.A.)</w:t>
            </w:r>
          </w:p>
          <w:p w:rsidR="00B76696" w:rsidRPr="000213DD" w:rsidRDefault="009A60CD" w:rsidP="00DF0B43">
            <w:pPr>
              <w:rPr>
                <w:rFonts w:cs="Times New Roman"/>
                <w:sz w:val="20"/>
                <w:szCs w:val="20"/>
              </w:rPr>
            </w:pPr>
            <w:hyperlink r:id="rId58" w:history="1">
              <w:r w:rsidR="00B76696" w:rsidRPr="000213DD">
                <w:rPr>
                  <w:rStyle w:val="Hyperlink"/>
                  <w:rFonts w:cs="Times New Roman"/>
                  <w:sz w:val="20"/>
                  <w:szCs w:val="20"/>
                </w:rPr>
                <w:t>2015 QCCA 1331</w:t>
              </w:r>
            </w:hyperlink>
            <w:r w:rsidR="00B76696" w:rsidRPr="000213DD">
              <w:rPr>
                <w:rFonts w:cs="Times New Roman"/>
                <w:sz w:val="20"/>
                <w:szCs w:val="20"/>
              </w:rPr>
              <w:t xml:space="preserve"> </w:t>
            </w:r>
          </w:p>
          <w:p w:rsidR="00B76696" w:rsidRPr="000213DD" w:rsidRDefault="00B76696" w:rsidP="00DF0B43">
            <w:pPr>
              <w:rPr>
                <w:rFonts w:cs="Times New Roman"/>
                <w:sz w:val="20"/>
                <w:szCs w:val="20"/>
              </w:rPr>
            </w:pPr>
          </w:p>
        </w:tc>
        <w:tc>
          <w:tcPr>
            <w:tcW w:w="267" w:type="pct"/>
            <w:shd w:val="clear" w:color="auto" w:fill="auto"/>
            <w:tcMar>
              <w:top w:w="0" w:type="dxa"/>
              <w:left w:w="0" w:type="dxa"/>
              <w:bottom w:w="0" w:type="dxa"/>
              <w:right w:w="0" w:type="dxa"/>
            </w:tcMar>
          </w:tcPr>
          <w:p w:rsidR="00B76696" w:rsidRPr="000213DD" w:rsidRDefault="00B76696" w:rsidP="00DF0B43">
            <w:pPr>
              <w:rPr>
                <w:rFonts w:cs="Times New Roman"/>
                <w:sz w:val="20"/>
                <w:szCs w:val="20"/>
              </w:rPr>
            </w:pPr>
          </w:p>
        </w:tc>
        <w:tc>
          <w:tcPr>
            <w:tcW w:w="2366" w:type="pct"/>
            <w:shd w:val="clear" w:color="auto" w:fill="auto"/>
            <w:tcMar>
              <w:top w:w="0" w:type="dxa"/>
              <w:left w:w="0" w:type="dxa"/>
              <w:bottom w:w="0" w:type="dxa"/>
              <w:right w:w="0" w:type="dxa"/>
            </w:tcMar>
          </w:tcPr>
          <w:p w:rsidR="00B76696" w:rsidRPr="000213DD" w:rsidRDefault="00B76696" w:rsidP="00DF0B43">
            <w:pPr>
              <w:rPr>
                <w:rFonts w:cs="Times New Roman"/>
                <w:sz w:val="20"/>
                <w:szCs w:val="20"/>
              </w:rPr>
            </w:pPr>
            <w:r w:rsidRPr="000213DD">
              <w:rPr>
                <w:rFonts w:cs="Times New Roman"/>
                <w:sz w:val="20"/>
                <w:szCs w:val="20"/>
              </w:rPr>
              <w:t>Motion for leave to appeal out of time dismissed</w:t>
            </w:r>
          </w:p>
          <w:p w:rsidR="00B76696" w:rsidRPr="000213DD" w:rsidRDefault="00B76696" w:rsidP="00DF0B43">
            <w:pPr>
              <w:rPr>
                <w:rFonts w:cs="Times New Roman"/>
                <w:sz w:val="20"/>
                <w:szCs w:val="20"/>
              </w:rPr>
            </w:pPr>
          </w:p>
        </w:tc>
      </w:tr>
      <w:tr w:rsidR="00B76696" w:rsidRPr="000213DD" w:rsidTr="00F761E4">
        <w:tc>
          <w:tcPr>
            <w:tcW w:w="2367" w:type="pct"/>
            <w:shd w:val="clear" w:color="auto" w:fill="auto"/>
            <w:tcMar>
              <w:top w:w="0" w:type="dxa"/>
              <w:left w:w="0" w:type="dxa"/>
              <w:bottom w:w="0" w:type="dxa"/>
              <w:right w:w="0" w:type="dxa"/>
            </w:tcMar>
            <w:hideMark/>
          </w:tcPr>
          <w:p w:rsidR="00B76696" w:rsidRPr="000213DD" w:rsidRDefault="00B76696" w:rsidP="00DF0B43">
            <w:pPr>
              <w:rPr>
                <w:rFonts w:cs="Times New Roman"/>
                <w:sz w:val="20"/>
                <w:szCs w:val="20"/>
              </w:rPr>
            </w:pPr>
            <w:r w:rsidRPr="000213DD">
              <w:rPr>
                <w:rFonts w:cs="Times New Roman"/>
                <w:sz w:val="20"/>
                <w:szCs w:val="20"/>
              </w:rPr>
              <w:t>October 5, 2015</w:t>
            </w:r>
          </w:p>
          <w:p w:rsidR="00B76696" w:rsidRPr="000213DD" w:rsidRDefault="00B76696" w:rsidP="00DF0B43">
            <w:pPr>
              <w:rPr>
                <w:rFonts w:cs="Times New Roman"/>
                <w:sz w:val="20"/>
                <w:szCs w:val="20"/>
              </w:rPr>
            </w:pPr>
            <w:r w:rsidRPr="000213DD">
              <w:rPr>
                <w:rFonts w:cs="Times New Roman"/>
                <w:sz w:val="20"/>
                <w:szCs w:val="20"/>
              </w:rPr>
              <w:t>Supreme Court of Canada</w:t>
            </w:r>
          </w:p>
        </w:tc>
        <w:tc>
          <w:tcPr>
            <w:tcW w:w="267" w:type="pct"/>
            <w:shd w:val="clear" w:color="auto" w:fill="auto"/>
            <w:tcMar>
              <w:top w:w="0" w:type="dxa"/>
              <w:left w:w="0" w:type="dxa"/>
              <w:bottom w:w="0" w:type="dxa"/>
              <w:right w:w="0" w:type="dxa"/>
            </w:tcMar>
          </w:tcPr>
          <w:p w:rsidR="00B76696" w:rsidRPr="000213DD" w:rsidRDefault="00B76696" w:rsidP="00DF0B43">
            <w:pPr>
              <w:rPr>
                <w:rFonts w:cs="Times New Roman"/>
                <w:sz w:val="20"/>
                <w:szCs w:val="20"/>
              </w:rPr>
            </w:pPr>
          </w:p>
          <w:p w:rsidR="00B76696" w:rsidRPr="000213DD" w:rsidRDefault="00B76696" w:rsidP="00DF0B43">
            <w:pPr>
              <w:rPr>
                <w:rFonts w:cs="Times New Roman"/>
                <w:sz w:val="20"/>
                <w:szCs w:val="20"/>
              </w:rPr>
            </w:pPr>
          </w:p>
        </w:tc>
        <w:tc>
          <w:tcPr>
            <w:tcW w:w="2366" w:type="pct"/>
            <w:shd w:val="clear" w:color="auto" w:fill="auto"/>
            <w:tcMar>
              <w:top w:w="0" w:type="dxa"/>
              <w:left w:w="0" w:type="dxa"/>
              <w:bottom w:w="0" w:type="dxa"/>
              <w:right w:w="0" w:type="dxa"/>
            </w:tcMar>
            <w:hideMark/>
          </w:tcPr>
          <w:p w:rsidR="00B76696" w:rsidRPr="000213DD" w:rsidRDefault="00B76696" w:rsidP="00DF0B43">
            <w:pPr>
              <w:rPr>
                <w:rFonts w:cs="Times New Roman"/>
                <w:sz w:val="20"/>
                <w:szCs w:val="20"/>
              </w:rPr>
            </w:pPr>
            <w:r w:rsidRPr="000213DD">
              <w:rPr>
                <w:rFonts w:cs="Times New Roman"/>
                <w:sz w:val="20"/>
                <w:szCs w:val="20"/>
              </w:rPr>
              <w:t>Application for leave to appeal filed</w:t>
            </w:r>
          </w:p>
        </w:tc>
      </w:tr>
    </w:tbl>
    <w:p w:rsidR="00B76696" w:rsidRPr="000213DD" w:rsidRDefault="009A60CD" w:rsidP="00DF0B43">
      <w:pPr>
        <w:rPr>
          <w:sz w:val="20"/>
          <w:szCs w:val="20"/>
          <w:lang w:val="fr-CA"/>
        </w:rPr>
      </w:pPr>
      <w:r>
        <w:rPr>
          <w:sz w:val="20"/>
          <w:szCs w:val="20"/>
          <w:lang w:val="fr-CA"/>
        </w:rPr>
        <w:pict>
          <v:rect id="_x0000_i1067" style="width:2in;height:1pt" o:hrpct="0" o:hralign="center" o:hrstd="t" o:hrnoshade="t" o:hr="t" fillcolor="black [3213]" stroked="f"/>
        </w:pict>
      </w:r>
    </w:p>
    <w:p w:rsidR="00B76696" w:rsidRPr="000213DD" w:rsidRDefault="00B76696" w:rsidP="00DF0B43">
      <w:pPr>
        <w:rPr>
          <w:rFonts w:cs="Times New Roman"/>
          <w:sz w:val="20"/>
          <w:szCs w:val="20"/>
          <w:lang w:val="fr-CA"/>
        </w:rPr>
      </w:pPr>
    </w:p>
    <w:p w:rsidR="00B76696" w:rsidRPr="000213DD" w:rsidRDefault="00B76696" w:rsidP="00DF0B43">
      <w:pPr>
        <w:rPr>
          <w:rFonts w:cs="Times New Roman"/>
          <w:sz w:val="20"/>
          <w:szCs w:val="20"/>
          <w:u w:val="single"/>
          <w:lang w:val="fr-CA"/>
        </w:rPr>
      </w:pPr>
      <w:r w:rsidRPr="000213DD">
        <w:rPr>
          <w:rFonts w:cs="Times New Roman"/>
          <w:sz w:val="20"/>
          <w:szCs w:val="20"/>
          <w:u w:val="single"/>
          <w:lang w:val="fr-CA"/>
        </w:rPr>
        <w:t>RÉSUMÉ DE L’AFFAIRE</w:t>
      </w:r>
    </w:p>
    <w:p w:rsidR="00B76696" w:rsidRPr="000213DD" w:rsidRDefault="00B76696" w:rsidP="00DF0B43">
      <w:pPr>
        <w:rPr>
          <w:rFonts w:cs="Times New Roman"/>
          <w:sz w:val="20"/>
          <w:szCs w:val="20"/>
          <w:lang w:val="fr-CA"/>
        </w:rPr>
      </w:pPr>
    </w:p>
    <w:tbl>
      <w:tblPr>
        <w:tblW w:w="5006" w:type="pct"/>
        <w:tblLayout w:type="fixed"/>
        <w:tblCellMar>
          <w:left w:w="0" w:type="dxa"/>
          <w:bottom w:w="99" w:type="dxa"/>
          <w:right w:w="0" w:type="dxa"/>
        </w:tblCellMar>
        <w:tblLook w:val="04A0" w:firstRow="1" w:lastRow="0" w:firstColumn="1" w:lastColumn="0" w:noHBand="0" w:noVBand="1"/>
      </w:tblPr>
      <w:tblGrid>
        <w:gridCol w:w="4553"/>
        <w:gridCol w:w="514"/>
        <w:gridCol w:w="4552"/>
        <w:gridCol w:w="12"/>
      </w:tblGrid>
      <w:tr w:rsidR="00B76696" w:rsidRPr="009A60CD" w:rsidTr="00F761E4">
        <w:tc>
          <w:tcPr>
            <w:tcW w:w="5000" w:type="pct"/>
            <w:gridSpan w:val="4"/>
            <w:shd w:val="clear" w:color="auto" w:fill="auto"/>
          </w:tcPr>
          <w:p w:rsidR="00B76696" w:rsidRPr="000213DD" w:rsidRDefault="00B76696" w:rsidP="00FA6570">
            <w:pPr>
              <w:jc w:val="both"/>
              <w:rPr>
                <w:rFonts w:cs="Times New Roman"/>
                <w:sz w:val="20"/>
                <w:szCs w:val="20"/>
                <w:lang w:val="fr-CA"/>
              </w:rPr>
            </w:pPr>
            <w:r w:rsidRPr="000213DD">
              <w:rPr>
                <w:rFonts w:cs="Times New Roman"/>
                <w:sz w:val="20"/>
                <w:szCs w:val="20"/>
                <w:lang w:val="fr-CA"/>
              </w:rPr>
              <w:t xml:space="preserve">Droit des professions – Avocats – Discipline – Avis de radiation publié par erreur par le Directeur général du Barreau du Québec – Plainte disciplinaire déposée contre le Directeur général – La publication de l’avis de radiation a-t-elle été faite dans l’exercice des fonctions du Directeur général? – Ce dernier pouvait-il invoquer en défense l’erreur commise de bonne foi? – L’alinéa 116(4) du </w:t>
            </w:r>
            <w:r w:rsidRPr="000213DD">
              <w:rPr>
                <w:rFonts w:cs="Times New Roman"/>
                <w:i/>
                <w:sz w:val="20"/>
                <w:szCs w:val="20"/>
                <w:lang w:val="fr-CA"/>
              </w:rPr>
              <w:t>Code des professions</w:t>
            </w:r>
            <w:r w:rsidRPr="000213DD">
              <w:rPr>
                <w:rFonts w:cs="Times New Roman"/>
                <w:sz w:val="20"/>
                <w:szCs w:val="20"/>
                <w:lang w:val="fr-CA"/>
              </w:rPr>
              <w:t>, RLRQ, ch. C-26, est-il d’application immédiate et viole-t-il le principe de la primauté du droit?</w:t>
            </w:r>
          </w:p>
          <w:p w:rsidR="00B76696" w:rsidRPr="000213DD" w:rsidRDefault="00B76696" w:rsidP="00DF0B43">
            <w:pPr>
              <w:rPr>
                <w:rFonts w:cs="Times New Roman"/>
                <w:sz w:val="20"/>
                <w:szCs w:val="20"/>
                <w:lang w:val="fr-CA"/>
              </w:rPr>
            </w:pPr>
          </w:p>
        </w:tc>
      </w:tr>
      <w:tr w:rsidR="00B76696" w:rsidRPr="009A60CD" w:rsidTr="00F761E4">
        <w:tc>
          <w:tcPr>
            <w:tcW w:w="5000" w:type="pct"/>
            <w:gridSpan w:val="4"/>
            <w:shd w:val="clear" w:color="auto" w:fill="auto"/>
          </w:tcPr>
          <w:p w:rsidR="00B76696" w:rsidRPr="000213DD" w:rsidRDefault="00B76696" w:rsidP="00FA6570">
            <w:pPr>
              <w:jc w:val="both"/>
              <w:rPr>
                <w:rFonts w:cs="Times New Roman"/>
                <w:sz w:val="20"/>
                <w:szCs w:val="20"/>
                <w:lang w:val="fr-CA"/>
              </w:rPr>
            </w:pPr>
            <w:r w:rsidRPr="000213DD">
              <w:rPr>
                <w:rFonts w:cs="Times New Roman"/>
                <w:sz w:val="20"/>
                <w:szCs w:val="20"/>
                <w:lang w:val="fr-CA"/>
              </w:rPr>
              <w:t>Le 15 février 2006, à la suite d’une décision du Comité des requêtes du Barreau du Québec, l’intimé Jacques Houle, alors Directeur général du Barreau du Québec, publie un avis de radiation à l’encontre du demandeur, M. Goldman. L’avis indique erronément que la radiation est exécutoire nonobstant appel. M. Goldman porte la décision en appel devant le Tribunal des professions, puis le 9 mars 2006, après avoir réalisé son erreur, M</w:t>
            </w:r>
            <w:r w:rsidRPr="000213DD">
              <w:rPr>
                <w:rFonts w:cs="Times New Roman"/>
                <w:sz w:val="20"/>
                <w:szCs w:val="20"/>
                <w:vertAlign w:val="superscript"/>
                <w:lang w:val="fr-CA"/>
              </w:rPr>
              <w:t>e</w:t>
            </w:r>
            <w:r w:rsidRPr="000213DD">
              <w:rPr>
                <w:rFonts w:cs="Times New Roman"/>
                <w:sz w:val="20"/>
                <w:szCs w:val="20"/>
                <w:lang w:val="fr-CA"/>
              </w:rPr>
              <w:t xml:space="preserve"> Houle corrige l’avis de radiation. En 2007, le Tribunal des professions rejette l’appel de M. Goldman. Par la suite, M. Goldman entreprend des procédures en dommages-intérêts contre le Barreau du Québec relativement à la publication de l’avis erroné, mais en vain. En 2012, il dépose une plainte disciplinaire contre M</w:t>
            </w:r>
            <w:r w:rsidRPr="000213DD">
              <w:rPr>
                <w:rFonts w:cs="Times New Roman"/>
                <w:sz w:val="20"/>
                <w:szCs w:val="20"/>
                <w:vertAlign w:val="superscript"/>
                <w:lang w:val="fr-CA"/>
              </w:rPr>
              <w:t>e</w:t>
            </w:r>
            <w:r w:rsidRPr="000213DD">
              <w:rPr>
                <w:rFonts w:cs="Times New Roman"/>
                <w:sz w:val="20"/>
                <w:szCs w:val="20"/>
                <w:lang w:val="fr-CA"/>
              </w:rPr>
              <w:t xml:space="preserve"> Houle devant le Comité de discipline du Barreau du Québec. </w:t>
            </w:r>
          </w:p>
          <w:p w:rsidR="00B76696" w:rsidRPr="000213DD" w:rsidRDefault="00B76696" w:rsidP="00DF0B43">
            <w:pPr>
              <w:rPr>
                <w:rFonts w:cs="Times New Roman"/>
                <w:sz w:val="20"/>
                <w:szCs w:val="20"/>
                <w:lang w:val="fr-CA"/>
              </w:rPr>
            </w:pPr>
          </w:p>
          <w:p w:rsidR="00B76696" w:rsidRPr="000213DD" w:rsidRDefault="00B76696" w:rsidP="00FA6570">
            <w:pPr>
              <w:jc w:val="both"/>
              <w:rPr>
                <w:rFonts w:cs="Times New Roman"/>
                <w:sz w:val="20"/>
                <w:szCs w:val="20"/>
                <w:lang w:val="fr-CA"/>
              </w:rPr>
            </w:pPr>
            <w:r w:rsidRPr="000213DD">
              <w:rPr>
                <w:rFonts w:cs="Times New Roman"/>
                <w:sz w:val="20"/>
                <w:szCs w:val="20"/>
                <w:lang w:val="fr-CA"/>
              </w:rPr>
              <w:t>Le Comité de discipline rejette la plainte. Il estime qu’au moment où M</w:t>
            </w:r>
            <w:r w:rsidRPr="000213DD">
              <w:rPr>
                <w:rFonts w:cs="Times New Roman"/>
                <w:sz w:val="20"/>
                <w:szCs w:val="20"/>
                <w:vertAlign w:val="superscript"/>
                <w:lang w:val="fr-CA"/>
              </w:rPr>
              <w:t>e</w:t>
            </w:r>
            <w:r w:rsidRPr="000213DD">
              <w:rPr>
                <w:rFonts w:cs="Times New Roman"/>
                <w:sz w:val="20"/>
                <w:szCs w:val="20"/>
                <w:lang w:val="fr-CA"/>
              </w:rPr>
              <w:t xml:space="preserve"> Houle a publié l’avis de radiation, il agissait dans l’exercice de ses fonctions et, en conséquence, jouissait d’une immunité reconnue tant par l’al. 116(4) du </w:t>
            </w:r>
            <w:r w:rsidRPr="000213DD">
              <w:rPr>
                <w:rFonts w:cs="Times New Roman"/>
                <w:i/>
                <w:sz w:val="20"/>
                <w:szCs w:val="20"/>
                <w:lang w:val="fr-CA"/>
              </w:rPr>
              <w:t>Code des professions</w:t>
            </w:r>
            <w:r w:rsidRPr="000213DD">
              <w:rPr>
                <w:rFonts w:cs="Times New Roman"/>
                <w:sz w:val="20"/>
                <w:szCs w:val="20"/>
                <w:lang w:val="fr-CA"/>
              </w:rPr>
              <w:t xml:space="preserve"> que par la jurisprudence. De plus, selon le Comité, l’erreur commise par M</w:t>
            </w:r>
            <w:r w:rsidRPr="000213DD">
              <w:rPr>
                <w:rFonts w:cs="Times New Roman"/>
                <w:sz w:val="20"/>
                <w:szCs w:val="20"/>
                <w:vertAlign w:val="superscript"/>
                <w:lang w:val="fr-CA"/>
              </w:rPr>
              <w:t>e</w:t>
            </w:r>
            <w:r w:rsidRPr="000213DD">
              <w:rPr>
                <w:rFonts w:cs="Times New Roman"/>
                <w:sz w:val="20"/>
                <w:szCs w:val="20"/>
                <w:lang w:val="fr-CA"/>
              </w:rPr>
              <w:t> Houle n’engendrait aucune faute déontologique. Le Tribunal des professions rejette l’appel de cette décision.</w:t>
            </w:r>
          </w:p>
          <w:p w:rsidR="00B76696" w:rsidRPr="000213DD" w:rsidRDefault="00B76696" w:rsidP="00DF0B43">
            <w:pPr>
              <w:rPr>
                <w:rFonts w:cs="Times New Roman"/>
                <w:sz w:val="20"/>
                <w:szCs w:val="20"/>
                <w:lang w:val="fr-CA"/>
              </w:rPr>
            </w:pPr>
          </w:p>
          <w:p w:rsidR="00B76696" w:rsidRPr="000213DD" w:rsidRDefault="00B76696" w:rsidP="00FA6570">
            <w:pPr>
              <w:jc w:val="both"/>
              <w:rPr>
                <w:rFonts w:cs="Times New Roman"/>
                <w:sz w:val="20"/>
                <w:szCs w:val="20"/>
                <w:lang w:val="fr-CA"/>
              </w:rPr>
            </w:pPr>
            <w:r w:rsidRPr="000213DD">
              <w:rPr>
                <w:rFonts w:cs="Times New Roman"/>
                <w:sz w:val="20"/>
                <w:szCs w:val="20"/>
                <w:lang w:val="fr-CA"/>
              </w:rPr>
              <w:t xml:space="preserve">Après avoir déposé une demande d’autorisation d’appel devant cette Cour, rejetée le 16 octobre 2014,  faute de compétence, M. Goldman dépose une requête en évocation devant la Cour supérieure du Québec. Il demande la révision judiciaire de la décision du Tribunal des professions. </w:t>
            </w:r>
          </w:p>
        </w:tc>
      </w:tr>
      <w:tr w:rsidR="00B76696" w:rsidRPr="009A60CD" w:rsidTr="00F761E4">
        <w:tblPrEx>
          <w:tblCellMar>
            <w:bottom w:w="0" w:type="dxa"/>
          </w:tblCellMar>
        </w:tblPrEx>
        <w:trPr>
          <w:gridAfter w:val="1"/>
          <w:wAfter w:w="6" w:type="pct"/>
        </w:trPr>
        <w:tc>
          <w:tcPr>
            <w:tcW w:w="2364" w:type="pct"/>
            <w:shd w:val="clear" w:color="auto" w:fill="auto"/>
          </w:tcPr>
          <w:p w:rsidR="00B76696" w:rsidRPr="000213DD" w:rsidRDefault="00B76696" w:rsidP="00DF0B43">
            <w:pPr>
              <w:rPr>
                <w:rFonts w:cs="Times New Roman"/>
                <w:sz w:val="20"/>
                <w:szCs w:val="20"/>
                <w:lang w:val="fr-CA"/>
              </w:rPr>
            </w:pPr>
            <w:r w:rsidRPr="000213DD">
              <w:rPr>
                <w:rFonts w:cs="Times New Roman"/>
                <w:sz w:val="20"/>
                <w:szCs w:val="20"/>
                <w:lang w:val="fr-CA"/>
              </w:rPr>
              <w:t>Le 22 avril 2013</w:t>
            </w:r>
          </w:p>
          <w:p w:rsidR="00B76696" w:rsidRPr="000213DD" w:rsidRDefault="00B76696" w:rsidP="00DF0B43">
            <w:pPr>
              <w:rPr>
                <w:rFonts w:cs="Times New Roman"/>
                <w:sz w:val="20"/>
                <w:szCs w:val="20"/>
                <w:lang w:val="fr-CA"/>
              </w:rPr>
            </w:pPr>
            <w:r w:rsidRPr="000213DD">
              <w:rPr>
                <w:rFonts w:cs="Times New Roman"/>
                <w:sz w:val="20"/>
                <w:szCs w:val="20"/>
                <w:lang w:val="fr-CA"/>
              </w:rPr>
              <w:t>Conseil de discipline du Barreau du Québec</w:t>
            </w:r>
          </w:p>
          <w:p w:rsidR="00B76696" w:rsidRPr="000213DD" w:rsidRDefault="00B76696" w:rsidP="00FA6570">
            <w:pPr>
              <w:jc w:val="both"/>
              <w:rPr>
                <w:rFonts w:cs="Times New Roman"/>
                <w:sz w:val="20"/>
                <w:szCs w:val="20"/>
                <w:lang w:val="fr-CA"/>
              </w:rPr>
            </w:pPr>
            <w:r w:rsidRPr="000213DD">
              <w:rPr>
                <w:rFonts w:cs="Times New Roman"/>
                <w:sz w:val="20"/>
                <w:szCs w:val="20"/>
                <w:lang w:val="fr-CA"/>
              </w:rPr>
              <w:t>(Le président Lamoureux et les membres Leblanc et St-Aubin)</w:t>
            </w:r>
          </w:p>
          <w:p w:rsidR="00B76696" w:rsidRPr="000213DD" w:rsidRDefault="00B76696" w:rsidP="00DF0B43">
            <w:pPr>
              <w:rPr>
                <w:rFonts w:cs="Times New Roman"/>
                <w:sz w:val="20"/>
                <w:szCs w:val="20"/>
              </w:rPr>
            </w:pPr>
            <w:r w:rsidRPr="000213DD">
              <w:rPr>
                <w:rFonts w:cs="Times New Roman"/>
                <w:sz w:val="20"/>
                <w:szCs w:val="20"/>
              </w:rPr>
              <w:t>2013 QCCDBQ 033</w:t>
            </w:r>
          </w:p>
          <w:p w:rsidR="00B76696" w:rsidRPr="000213DD" w:rsidRDefault="00B76696" w:rsidP="00DF0B43">
            <w:pPr>
              <w:rPr>
                <w:rFonts w:cs="Times New Roman"/>
                <w:sz w:val="20"/>
                <w:szCs w:val="20"/>
              </w:rPr>
            </w:pPr>
          </w:p>
        </w:tc>
        <w:tc>
          <w:tcPr>
            <w:tcW w:w="267" w:type="pct"/>
            <w:shd w:val="clear" w:color="auto" w:fill="auto"/>
          </w:tcPr>
          <w:p w:rsidR="00B76696" w:rsidRPr="000213DD" w:rsidRDefault="00B76696" w:rsidP="00DF0B43">
            <w:pPr>
              <w:rPr>
                <w:rFonts w:cs="Times New Roman"/>
                <w:sz w:val="20"/>
                <w:szCs w:val="20"/>
              </w:rPr>
            </w:pPr>
          </w:p>
        </w:tc>
        <w:tc>
          <w:tcPr>
            <w:tcW w:w="2363" w:type="pct"/>
            <w:shd w:val="clear" w:color="auto" w:fill="auto"/>
          </w:tcPr>
          <w:p w:rsidR="00B76696" w:rsidRPr="000213DD" w:rsidRDefault="00B76696" w:rsidP="00FA6570">
            <w:pPr>
              <w:jc w:val="both"/>
              <w:rPr>
                <w:rFonts w:cs="Times New Roman"/>
                <w:sz w:val="20"/>
                <w:szCs w:val="20"/>
                <w:lang w:val="fr-CA"/>
              </w:rPr>
            </w:pPr>
            <w:r w:rsidRPr="000213DD">
              <w:rPr>
                <w:rFonts w:cs="Times New Roman"/>
                <w:sz w:val="20"/>
                <w:szCs w:val="20"/>
                <w:lang w:val="fr-CA"/>
              </w:rPr>
              <w:t>Requête en irrecevabilité et en rejet d’une plainte disciplinaire accueillie</w:t>
            </w:r>
          </w:p>
          <w:p w:rsidR="00B76696" w:rsidRPr="000213DD" w:rsidRDefault="00B76696" w:rsidP="00DF0B43">
            <w:pPr>
              <w:rPr>
                <w:rFonts w:cs="Times New Roman"/>
                <w:sz w:val="20"/>
                <w:szCs w:val="20"/>
                <w:lang w:val="fr-CA"/>
              </w:rPr>
            </w:pPr>
          </w:p>
        </w:tc>
      </w:tr>
      <w:tr w:rsidR="00B76696" w:rsidRPr="000213DD" w:rsidTr="00F761E4">
        <w:tblPrEx>
          <w:tblCellMar>
            <w:bottom w:w="0" w:type="dxa"/>
          </w:tblCellMar>
        </w:tblPrEx>
        <w:trPr>
          <w:gridAfter w:val="1"/>
          <w:wAfter w:w="6" w:type="pct"/>
        </w:trPr>
        <w:tc>
          <w:tcPr>
            <w:tcW w:w="2364" w:type="pct"/>
            <w:shd w:val="clear" w:color="auto" w:fill="auto"/>
          </w:tcPr>
          <w:p w:rsidR="00B76696" w:rsidRPr="000213DD" w:rsidRDefault="00B76696" w:rsidP="00DF0B43">
            <w:pPr>
              <w:rPr>
                <w:rFonts w:cs="Times New Roman"/>
                <w:sz w:val="20"/>
                <w:szCs w:val="20"/>
                <w:lang w:val="fr-CA"/>
              </w:rPr>
            </w:pPr>
            <w:r w:rsidRPr="000213DD">
              <w:rPr>
                <w:rFonts w:cs="Times New Roman"/>
                <w:sz w:val="20"/>
                <w:szCs w:val="20"/>
                <w:lang w:val="fr-CA"/>
              </w:rPr>
              <w:t>Le 13 mai 2014</w:t>
            </w:r>
          </w:p>
          <w:p w:rsidR="00B76696" w:rsidRPr="000213DD" w:rsidRDefault="00B76696" w:rsidP="00DF0B43">
            <w:pPr>
              <w:rPr>
                <w:rFonts w:cs="Times New Roman"/>
                <w:sz w:val="20"/>
                <w:szCs w:val="20"/>
                <w:lang w:val="fr-CA"/>
              </w:rPr>
            </w:pPr>
            <w:r w:rsidRPr="000213DD">
              <w:rPr>
                <w:rFonts w:cs="Times New Roman"/>
                <w:sz w:val="20"/>
                <w:szCs w:val="20"/>
                <w:lang w:val="fr-CA"/>
              </w:rPr>
              <w:t>Tribunal des professions</w:t>
            </w:r>
          </w:p>
          <w:p w:rsidR="00B76696" w:rsidRPr="000213DD" w:rsidRDefault="00B76696" w:rsidP="00DF0B43">
            <w:pPr>
              <w:rPr>
                <w:rFonts w:cs="Times New Roman"/>
                <w:sz w:val="20"/>
                <w:szCs w:val="20"/>
                <w:lang w:val="fr-CA"/>
              </w:rPr>
            </w:pPr>
            <w:r w:rsidRPr="000213DD">
              <w:rPr>
                <w:rFonts w:cs="Times New Roman"/>
                <w:sz w:val="20"/>
                <w:szCs w:val="20"/>
                <w:lang w:val="fr-CA"/>
              </w:rPr>
              <w:t>(Les juges Paquet, Lemoine et Tremblay)</w:t>
            </w:r>
          </w:p>
          <w:p w:rsidR="00B76696" w:rsidRPr="000213DD" w:rsidRDefault="009A60CD" w:rsidP="00DF0B43">
            <w:pPr>
              <w:rPr>
                <w:rFonts w:cs="Times New Roman"/>
                <w:sz w:val="20"/>
                <w:szCs w:val="20"/>
              </w:rPr>
            </w:pPr>
            <w:hyperlink r:id="rId59" w:history="1">
              <w:r w:rsidR="00B76696" w:rsidRPr="000213DD">
                <w:rPr>
                  <w:rStyle w:val="Hyperlink"/>
                  <w:rFonts w:cs="Times New Roman"/>
                  <w:sz w:val="20"/>
                  <w:szCs w:val="20"/>
                </w:rPr>
                <w:t>2014 QCTP 65</w:t>
              </w:r>
            </w:hyperlink>
            <w:r w:rsidR="00B76696" w:rsidRPr="000213DD">
              <w:rPr>
                <w:rFonts w:cs="Times New Roman"/>
                <w:sz w:val="20"/>
                <w:szCs w:val="20"/>
              </w:rPr>
              <w:t>; 500-07-000815-138</w:t>
            </w:r>
          </w:p>
          <w:p w:rsidR="00B76696" w:rsidRPr="000213DD" w:rsidRDefault="00B76696" w:rsidP="00DF0B43">
            <w:pPr>
              <w:rPr>
                <w:rFonts w:cs="Times New Roman"/>
                <w:sz w:val="20"/>
                <w:szCs w:val="20"/>
              </w:rPr>
            </w:pPr>
          </w:p>
        </w:tc>
        <w:tc>
          <w:tcPr>
            <w:tcW w:w="267" w:type="pct"/>
            <w:shd w:val="clear" w:color="auto" w:fill="auto"/>
          </w:tcPr>
          <w:p w:rsidR="00B76696" w:rsidRPr="000213DD" w:rsidRDefault="00B76696" w:rsidP="00DF0B43">
            <w:pPr>
              <w:rPr>
                <w:rFonts w:cs="Times New Roman"/>
                <w:sz w:val="20"/>
                <w:szCs w:val="20"/>
              </w:rPr>
            </w:pPr>
          </w:p>
        </w:tc>
        <w:tc>
          <w:tcPr>
            <w:tcW w:w="2363" w:type="pct"/>
            <w:shd w:val="clear" w:color="auto" w:fill="auto"/>
          </w:tcPr>
          <w:p w:rsidR="00B76696" w:rsidRPr="000213DD" w:rsidRDefault="00B76696" w:rsidP="00DF0B43">
            <w:pPr>
              <w:rPr>
                <w:rFonts w:cs="Times New Roman"/>
                <w:sz w:val="20"/>
                <w:szCs w:val="20"/>
              </w:rPr>
            </w:pPr>
            <w:r w:rsidRPr="000213DD">
              <w:rPr>
                <w:rFonts w:cs="Times New Roman"/>
                <w:sz w:val="20"/>
                <w:szCs w:val="20"/>
              </w:rPr>
              <w:t xml:space="preserve">Appel </w:t>
            </w:r>
            <w:proofErr w:type="spellStart"/>
            <w:r w:rsidRPr="000213DD">
              <w:rPr>
                <w:rFonts w:cs="Times New Roman"/>
                <w:sz w:val="20"/>
                <w:szCs w:val="20"/>
              </w:rPr>
              <w:t>rejeté</w:t>
            </w:r>
            <w:proofErr w:type="spellEnd"/>
          </w:p>
          <w:p w:rsidR="00B76696" w:rsidRPr="000213DD" w:rsidRDefault="00B76696" w:rsidP="00DF0B43">
            <w:pPr>
              <w:rPr>
                <w:rFonts w:cs="Times New Roman"/>
                <w:sz w:val="20"/>
                <w:szCs w:val="20"/>
              </w:rPr>
            </w:pPr>
          </w:p>
        </w:tc>
      </w:tr>
      <w:tr w:rsidR="00B76696" w:rsidRPr="009A60CD" w:rsidTr="00F761E4">
        <w:tblPrEx>
          <w:tblCellMar>
            <w:bottom w:w="0" w:type="dxa"/>
          </w:tblCellMar>
        </w:tblPrEx>
        <w:trPr>
          <w:gridAfter w:val="1"/>
          <w:wAfter w:w="6" w:type="pct"/>
        </w:trPr>
        <w:tc>
          <w:tcPr>
            <w:tcW w:w="2364" w:type="pct"/>
            <w:shd w:val="clear" w:color="auto" w:fill="auto"/>
          </w:tcPr>
          <w:p w:rsidR="00B76696" w:rsidRPr="000213DD" w:rsidRDefault="00B76696" w:rsidP="00DF0B43">
            <w:pPr>
              <w:rPr>
                <w:rFonts w:cs="Times New Roman"/>
                <w:sz w:val="20"/>
                <w:szCs w:val="20"/>
                <w:lang w:val="fr-CA"/>
              </w:rPr>
            </w:pPr>
            <w:r w:rsidRPr="000213DD">
              <w:rPr>
                <w:rFonts w:cs="Times New Roman"/>
                <w:sz w:val="20"/>
                <w:szCs w:val="20"/>
                <w:lang w:val="fr-CA"/>
              </w:rPr>
              <w:t>Le 12 mai 2015</w:t>
            </w:r>
          </w:p>
          <w:p w:rsidR="00B76696" w:rsidRPr="000213DD" w:rsidRDefault="00B76696" w:rsidP="00DF0B43">
            <w:pPr>
              <w:rPr>
                <w:rFonts w:cs="Times New Roman"/>
                <w:sz w:val="20"/>
                <w:szCs w:val="20"/>
                <w:lang w:val="fr-CA"/>
              </w:rPr>
            </w:pPr>
            <w:r w:rsidRPr="000213DD">
              <w:rPr>
                <w:rFonts w:cs="Times New Roman"/>
                <w:sz w:val="20"/>
                <w:szCs w:val="20"/>
                <w:lang w:val="fr-CA"/>
              </w:rPr>
              <w:t>Cour supérieure du Québec</w:t>
            </w:r>
          </w:p>
          <w:p w:rsidR="00B76696" w:rsidRPr="000213DD" w:rsidRDefault="00B76696" w:rsidP="00DF0B43">
            <w:pPr>
              <w:rPr>
                <w:rFonts w:cs="Times New Roman"/>
                <w:sz w:val="20"/>
                <w:szCs w:val="20"/>
              </w:rPr>
            </w:pPr>
            <w:r w:rsidRPr="000213DD">
              <w:rPr>
                <w:rFonts w:cs="Times New Roman"/>
                <w:sz w:val="20"/>
                <w:szCs w:val="20"/>
              </w:rPr>
              <w:t xml:space="preserve">(Le </w:t>
            </w:r>
            <w:proofErr w:type="spellStart"/>
            <w:r w:rsidRPr="000213DD">
              <w:rPr>
                <w:rFonts w:cs="Times New Roman"/>
                <w:sz w:val="20"/>
                <w:szCs w:val="20"/>
              </w:rPr>
              <w:t>juge</w:t>
            </w:r>
            <w:proofErr w:type="spellEnd"/>
            <w:r w:rsidRPr="000213DD">
              <w:rPr>
                <w:rFonts w:cs="Times New Roman"/>
                <w:sz w:val="20"/>
                <w:szCs w:val="20"/>
              </w:rPr>
              <w:t xml:space="preserve"> </w:t>
            </w:r>
            <w:proofErr w:type="spellStart"/>
            <w:r w:rsidRPr="000213DD">
              <w:rPr>
                <w:rFonts w:cs="Times New Roman"/>
                <w:sz w:val="20"/>
                <w:szCs w:val="20"/>
              </w:rPr>
              <w:t>Dugré</w:t>
            </w:r>
            <w:proofErr w:type="spellEnd"/>
            <w:r w:rsidRPr="000213DD">
              <w:rPr>
                <w:rFonts w:cs="Times New Roman"/>
                <w:sz w:val="20"/>
                <w:szCs w:val="20"/>
              </w:rPr>
              <w:t>)</w:t>
            </w:r>
          </w:p>
          <w:p w:rsidR="00B76696" w:rsidRPr="000213DD" w:rsidRDefault="009A60CD" w:rsidP="00DF0B43">
            <w:pPr>
              <w:rPr>
                <w:rFonts w:cs="Times New Roman"/>
                <w:sz w:val="20"/>
                <w:szCs w:val="20"/>
              </w:rPr>
            </w:pPr>
            <w:hyperlink r:id="rId60" w:history="1">
              <w:r w:rsidR="00B76696" w:rsidRPr="000213DD">
                <w:rPr>
                  <w:rStyle w:val="Hyperlink"/>
                  <w:rFonts w:cs="Times New Roman"/>
                  <w:sz w:val="20"/>
                  <w:szCs w:val="20"/>
                </w:rPr>
                <w:t>2015 QCCS 2076</w:t>
              </w:r>
            </w:hyperlink>
            <w:r w:rsidR="00B76696" w:rsidRPr="000213DD">
              <w:rPr>
                <w:rFonts w:cs="Times New Roman"/>
                <w:sz w:val="20"/>
                <w:szCs w:val="20"/>
              </w:rPr>
              <w:t xml:space="preserve"> </w:t>
            </w:r>
          </w:p>
          <w:p w:rsidR="00B76696" w:rsidRPr="000213DD" w:rsidRDefault="00B76696" w:rsidP="00DF0B43">
            <w:pPr>
              <w:rPr>
                <w:rFonts w:cs="Times New Roman"/>
                <w:sz w:val="20"/>
                <w:szCs w:val="20"/>
              </w:rPr>
            </w:pPr>
          </w:p>
        </w:tc>
        <w:tc>
          <w:tcPr>
            <w:tcW w:w="267" w:type="pct"/>
            <w:shd w:val="clear" w:color="auto" w:fill="auto"/>
          </w:tcPr>
          <w:p w:rsidR="00B76696" w:rsidRPr="000213DD" w:rsidRDefault="00B76696" w:rsidP="00DF0B43">
            <w:pPr>
              <w:rPr>
                <w:rFonts w:cs="Times New Roman"/>
                <w:sz w:val="20"/>
                <w:szCs w:val="20"/>
              </w:rPr>
            </w:pPr>
          </w:p>
        </w:tc>
        <w:tc>
          <w:tcPr>
            <w:tcW w:w="2363" w:type="pct"/>
            <w:shd w:val="clear" w:color="auto" w:fill="auto"/>
          </w:tcPr>
          <w:p w:rsidR="00B76696" w:rsidRPr="000213DD" w:rsidRDefault="00B76696" w:rsidP="00FA6570">
            <w:pPr>
              <w:jc w:val="both"/>
              <w:rPr>
                <w:rFonts w:cs="Times New Roman"/>
                <w:sz w:val="20"/>
                <w:szCs w:val="20"/>
                <w:lang w:val="fr-CA"/>
              </w:rPr>
            </w:pPr>
            <w:r w:rsidRPr="000213DD">
              <w:rPr>
                <w:rFonts w:cs="Times New Roman"/>
                <w:sz w:val="20"/>
                <w:szCs w:val="20"/>
                <w:lang w:val="fr-CA"/>
              </w:rPr>
              <w:t xml:space="preserve">Requête en évocation rejetée; Requête en irrecevabilité accueillie. </w:t>
            </w:r>
          </w:p>
          <w:p w:rsidR="00B76696" w:rsidRPr="000213DD" w:rsidRDefault="00B76696" w:rsidP="00DF0B43">
            <w:pPr>
              <w:rPr>
                <w:rFonts w:cs="Times New Roman"/>
                <w:sz w:val="20"/>
                <w:szCs w:val="20"/>
                <w:lang w:val="fr-CA"/>
              </w:rPr>
            </w:pPr>
          </w:p>
        </w:tc>
      </w:tr>
      <w:tr w:rsidR="00B76696" w:rsidRPr="009A60CD" w:rsidTr="00F761E4">
        <w:tblPrEx>
          <w:tblCellMar>
            <w:bottom w:w="0" w:type="dxa"/>
          </w:tblCellMar>
        </w:tblPrEx>
        <w:trPr>
          <w:gridAfter w:val="1"/>
          <w:wAfter w:w="6" w:type="pct"/>
        </w:trPr>
        <w:tc>
          <w:tcPr>
            <w:tcW w:w="2364" w:type="pct"/>
            <w:shd w:val="clear" w:color="auto" w:fill="auto"/>
          </w:tcPr>
          <w:p w:rsidR="00B76696" w:rsidRPr="000213DD" w:rsidRDefault="00B76696" w:rsidP="00DF0B43">
            <w:pPr>
              <w:rPr>
                <w:rFonts w:cs="Times New Roman"/>
                <w:sz w:val="20"/>
                <w:szCs w:val="20"/>
                <w:lang w:val="fr-CA"/>
              </w:rPr>
            </w:pPr>
            <w:r w:rsidRPr="000213DD">
              <w:rPr>
                <w:rFonts w:cs="Times New Roman"/>
                <w:sz w:val="20"/>
                <w:szCs w:val="20"/>
                <w:lang w:val="fr-CA"/>
              </w:rPr>
              <w:t>Le 4 août 2015</w:t>
            </w:r>
          </w:p>
          <w:p w:rsidR="00B76696" w:rsidRPr="000213DD" w:rsidRDefault="00B76696" w:rsidP="00DF0B43">
            <w:pPr>
              <w:rPr>
                <w:rFonts w:cs="Times New Roman"/>
                <w:sz w:val="20"/>
                <w:szCs w:val="20"/>
                <w:lang w:val="fr-CA"/>
              </w:rPr>
            </w:pPr>
            <w:r w:rsidRPr="000213DD">
              <w:rPr>
                <w:rFonts w:cs="Times New Roman"/>
                <w:sz w:val="20"/>
                <w:szCs w:val="20"/>
                <w:lang w:val="fr-CA"/>
              </w:rPr>
              <w:t>Cour d’appel du Québec (Montréal)</w:t>
            </w:r>
          </w:p>
          <w:p w:rsidR="00B76696" w:rsidRPr="000213DD" w:rsidRDefault="00B76696" w:rsidP="00DF0B43">
            <w:pPr>
              <w:rPr>
                <w:rFonts w:cs="Times New Roman"/>
                <w:sz w:val="20"/>
                <w:szCs w:val="20"/>
                <w:lang w:val="fr-CA"/>
              </w:rPr>
            </w:pPr>
            <w:r w:rsidRPr="000213DD">
              <w:rPr>
                <w:rFonts w:cs="Times New Roman"/>
                <w:sz w:val="20"/>
                <w:szCs w:val="20"/>
                <w:lang w:val="fr-CA"/>
              </w:rPr>
              <w:t xml:space="preserve">(Les juges Savard, </w:t>
            </w:r>
            <w:proofErr w:type="spellStart"/>
            <w:r w:rsidRPr="000213DD">
              <w:rPr>
                <w:rFonts w:cs="Times New Roman"/>
                <w:sz w:val="20"/>
                <w:szCs w:val="20"/>
                <w:lang w:val="fr-CA"/>
              </w:rPr>
              <w:t>Vauclair</w:t>
            </w:r>
            <w:proofErr w:type="spellEnd"/>
            <w:r w:rsidRPr="000213DD">
              <w:rPr>
                <w:rFonts w:cs="Times New Roman"/>
                <w:sz w:val="20"/>
                <w:szCs w:val="20"/>
                <w:lang w:val="fr-CA"/>
              </w:rPr>
              <w:t xml:space="preserve"> et Marcotte)</w:t>
            </w:r>
          </w:p>
          <w:p w:rsidR="00B76696" w:rsidRPr="000213DD" w:rsidRDefault="009A60CD" w:rsidP="00DF0B43">
            <w:pPr>
              <w:rPr>
                <w:rFonts w:cs="Times New Roman"/>
                <w:sz w:val="20"/>
                <w:szCs w:val="20"/>
              </w:rPr>
            </w:pPr>
            <w:hyperlink r:id="rId61" w:history="1">
              <w:r w:rsidR="00B76696" w:rsidRPr="000213DD">
                <w:rPr>
                  <w:rStyle w:val="Hyperlink"/>
                  <w:rFonts w:cs="Times New Roman"/>
                  <w:sz w:val="20"/>
                  <w:szCs w:val="20"/>
                </w:rPr>
                <w:t>2015 QCCA 1331</w:t>
              </w:r>
            </w:hyperlink>
            <w:r w:rsidR="00B76696" w:rsidRPr="000213DD">
              <w:rPr>
                <w:rFonts w:cs="Times New Roman"/>
                <w:sz w:val="20"/>
                <w:szCs w:val="20"/>
              </w:rPr>
              <w:t xml:space="preserve"> </w:t>
            </w:r>
          </w:p>
          <w:p w:rsidR="00B76696" w:rsidRPr="000213DD" w:rsidRDefault="00B76696" w:rsidP="00DF0B43">
            <w:pPr>
              <w:rPr>
                <w:rFonts w:cs="Times New Roman"/>
                <w:sz w:val="20"/>
                <w:szCs w:val="20"/>
              </w:rPr>
            </w:pPr>
          </w:p>
        </w:tc>
        <w:tc>
          <w:tcPr>
            <w:tcW w:w="267" w:type="pct"/>
            <w:shd w:val="clear" w:color="auto" w:fill="auto"/>
          </w:tcPr>
          <w:p w:rsidR="00B76696" w:rsidRPr="000213DD" w:rsidRDefault="00B76696" w:rsidP="00DF0B43">
            <w:pPr>
              <w:rPr>
                <w:rFonts w:cs="Times New Roman"/>
                <w:sz w:val="20"/>
                <w:szCs w:val="20"/>
              </w:rPr>
            </w:pPr>
          </w:p>
        </w:tc>
        <w:tc>
          <w:tcPr>
            <w:tcW w:w="2363" w:type="pct"/>
            <w:shd w:val="clear" w:color="auto" w:fill="auto"/>
          </w:tcPr>
          <w:p w:rsidR="00B76696" w:rsidRPr="000213DD" w:rsidRDefault="00B76696" w:rsidP="00DF0B43">
            <w:pPr>
              <w:rPr>
                <w:rFonts w:cs="Times New Roman"/>
                <w:sz w:val="20"/>
                <w:szCs w:val="20"/>
                <w:lang w:val="fr-CA"/>
              </w:rPr>
            </w:pPr>
            <w:r w:rsidRPr="000213DD">
              <w:rPr>
                <w:rFonts w:cs="Times New Roman"/>
                <w:sz w:val="20"/>
                <w:szCs w:val="20"/>
                <w:lang w:val="fr-CA"/>
              </w:rPr>
              <w:t>Requête pour permission d’appeler hors-délai rejetée</w:t>
            </w:r>
          </w:p>
          <w:p w:rsidR="00B76696" w:rsidRPr="000213DD" w:rsidRDefault="00B76696" w:rsidP="00DF0B43">
            <w:pPr>
              <w:rPr>
                <w:rFonts w:cs="Times New Roman"/>
                <w:sz w:val="20"/>
                <w:szCs w:val="20"/>
                <w:lang w:val="fr-CA"/>
              </w:rPr>
            </w:pPr>
          </w:p>
        </w:tc>
      </w:tr>
      <w:tr w:rsidR="00B76696" w:rsidRPr="000213DD" w:rsidTr="00F761E4">
        <w:tblPrEx>
          <w:tblCellMar>
            <w:bottom w:w="0" w:type="dxa"/>
          </w:tblCellMar>
        </w:tblPrEx>
        <w:trPr>
          <w:gridAfter w:val="1"/>
          <w:wAfter w:w="6" w:type="pct"/>
        </w:trPr>
        <w:tc>
          <w:tcPr>
            <w:tcW w:w="2364" w:type="pct"/>
            <w:shd w:val="clear" w:color="auto" w:fill="auto"/>
          </w:tcPr>
          <w:p w:rsidR="00B76696" w:rsidRPr="000213DD" w:rsidRDefault="00B76696" w:rsidP="00DF0B43">
            <w:pPr>
              <w:rPr>
                <w:rFonts w:cs="Times New Roman"/>
                <w:sz w:val="20"/>
                <w:szCs w:val="20"/>
                <w:lang w:val="fr-CA"/>
              </w:rPr>
            </w:pPr>
            <w:r w:rsidRPr="000213DD">
              <w:rPr>
                <w:rFonts w:cs="Times New Roman"/>
                <w:sz w:val="20"/>
                <w:szCs w:val="20"/>
                <w:lang w:val="fr-CA"/>
              </w:rPr>
              <w:t>Le 5 octobre 2015</w:t>
            </w:r>
          </w:p>
          <w:p w:rsidR="00B76696" w:rsidRPr="000213DD" w:rsidRDefault="00B76696" w:rsidP="00DF0B43">
            <w:pPr>
              <w:rPr>
                <w:rFonts w:cs="Times New Roman"/>
                <w:sz w:val="20"/>
                <w:szCs w:val="20"/>
                <w:lang w:val="fr-CA"/>
              </w:rPr>
            </w:pPr>
            <w:r w:rsidRPr="000213DD">
              <w:rPr>
                <w:rFonts w:cs="Times New Roman"/>
                <w:sz w:val="20"/>
                <w:szCs w:val="20"/>
                <w:lang w:val="fr-CA"/>
              </w:rPr>
              <w:t>Cour suprême du Canada</w:t>
            </w:r>
          </w:p>
        </w:tc>
        <w:tc>
          <w:tcPr>
            <w:tcW w:w="267" w:type="pct"/>
            <w:shd w:val="clear" w:color="auto" w:fill="auto"/>
          </w:tcPr>
          <w:p w:rsidR="00B76696" w:rsidRPr="000213DD" w:rsidRDefault="00B76696" w:rsidP="00DF0B43">
            <w:pPr>
              <w:rPr>
                <w:rFonts w:cs="Times New Roman"/>
                <w:sz w:val="20"/>
                <w:szCs w:val="20"/>
                <w:lang w:val="fr-CA"/>
              </w:rPr>
            </w:pPr>
          </w:p>
          <w:p w:rsidR="00B76696" w:rsidRPr="000213DD" w:rsidRDefault="00B76696" w:rsidP="00DF0B43">
            <w:pPr>
              <w:rPr>
                <w:rFonts w:cs="Times New Roman"/>
                <w:sz w:val="20"/>
                <w:szCs w:val="20"/>
                <w:lang w:val="fr-CA"/>
              </w:rPr>
            </w:pPr>
          </w:p>
        </w:tc>
        <w:tc>
          <w:tcPr>
            <w:tcW w:w="2363" w:type="pct"/>
            <w:shd w:val="clear" w:color="auto" w:fill="auto"/>
          </w:tcPr>
          <w:p w:rsidR="00B76696" w:rsidRPr="000213DD" w:rsidRDefault="00B76696" w:rsidP="00DF0B43">
            <w:pPr>
              <w:rPr>
                <w:rFonts w:cs="Times New Roman"/>
                <w:sz w:val="20"/>
                <w:szCs w:val="20"/>
              </w:rPr>
            </w:pPr>
            <w:proofErr w:type="spellStart"/>
            <w:r w:rsidRPr="000213DD">
              <w:rPr>
                <w:rFonts w:cs="Times New Roman"/>
                <w:sz w:val="20"/>
                <w:szCs w:val="20"/>
              </w:rPr>
              <w:t>Demande</w:t>
            </w:r>
            <w:proofErr w:type="spellEnd"/>
            <w:r w:rsidRPr="000213DD">
              <w:rPr>
                <w:rFonts w:cs="Times New Roman"/>
                <w:sz w:val="20"/>
                <w:szCs w:val="20"/>
              </w:rPr>
              <w:t xml:space="preserve"> </w:t>
            </w:r>
            <w:proofErr w:type="spellStart"/>
            <w:r w:rsidRPr="000213DD">
              <w:rPr>
                <w:rFonts w:cs="Times New Roman"/>
                <w:sz w:val="20"/>
                <w:szCs w:val="20"/>
              </w:rPr>
              <w:t>d'autorisation</w:t>
            </w:r>
            <w:proofErr w:type="spellEnd"/>
            <w:r w:rsidRPr="000213DD">
              <w:rPr>
                <w:rFonts w:cs="Times New Roman"/>
                <w:sz w:val="20"/>
                <w:szCs w:val="20"/>
              </w:rPr>
              <w:t xml:space="preserve"> </w:t>
            </w:r>
            <w:proofErr w:type="spellStart"/>
            <w:r w:rsidRPr="000213DD">
              <w:rPr>
                <w:rFonts w:cs="Times New Roman"/>
                <w:sz w:val="20"/>
                <w:szCs w:val="20"/>
              </w:rPr>
              <w:t>d'appel</w:t>
            </w:r>
            <w:proofErr w:type="spellEnd"/>
            <w:r w:rsidRPr="000213DD">
              <w:rPr>
                <w:rFonts w:cs="Times New Roman"/>
                <w:sz w:val="20"/>
                <w:szCs w:val="20"/>
              </w:rPr>
              <w:t xml:space="preserve"> </w:t>
            </w:r>
            <w:proofErr w:type="spellStart"/>
            <w:r w:rsidRPr="000213DD">
              <w:rPr>
                <w:rFonts w:cs="Times New Roman"/>
                <w:sz w:val="20"/>
                <w:szCs w:val="20"/>
              </w:rPr>
              <w:t>déposée</w:t>
            </w:r>
            <w:proofErr w:type="spellEnd"/>
          </w:p>
          <w:p w:rsidR="00B76696" w:rsidRPr="000213DD" w:rsidRDefault="00B76696" w:rsidP="00DF0B43">
            <w:pPr>
              <w:rPr>
                <w:rFonts w:cs="Times New Roman"/>
                <w:sz w:val="20"/>
                <w:szCs w:val="20"/>
              </w:rPr>
            </w:pPr>
          </w:p>
        </w:tc>
      </w:tr>
    </w:tbl>
    <w:p w:rsidR="00B76696" w:rsidRPr="000213DD" w:rsidRDefault="009A60CD" w:rsidP="00DF0B43">
      <w:pPr>
        <w:rPr>
          <w:sz w:val="20"/>
          <w:szCs w:val="20"/>
          <w:lang w:val="fr-CA"/>
        </w:rPr>
      </w:pPr>
      <w:r>
        <w:rPr>
          <w:sz w:val="20"/>
          <w:szCs w:val="20"/>
          <w:lang w:val="fr-CA"/>
        </w:rPr>
        <w:pict>
          <v:rect id="_x0000_i1068" style="width:2in;height:1pt" o:hrpct="0" o:hralign="center" o:hrstd="t" o:hrnoshade="t" o:hr="t" fillcolor="black [3213]" stroked="f"/>
        </w:pict>
      </w:r>
    </w:p>
    <w:p w:rsidR="00B76696" w:rsidRPr="000213DD" w:rsidRDefault="00B76696" w:rsidP="00DF0B43"/>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72"/>
      </w:tblGrid>
      <w:tr w:rsidR="00772D4D" w:rsidRPr="009A60CD" w:rsidTr="00F761E4">
        <w:trPr>
          <w:cantSplit/>
        </w:trPr>
        <w:tc>
          <w:tcPr>
            <w:tcW w:w="1458" w:type="dxa"/>
            <w:shd w:val="clear" w:color="auto" w:fill="auto"/>
          </w:tcPr>
          <w:p w:rsidR="00772D4D" w:rsidRPr="000213DD" w:rsidRDefault="00772D4D" w:rsidP="00DF0B43">
            <w:pPr>
              <w:rPr>
                <w:rFonts w:cs="Times New Roman"/>
                <w:b/>
                <w:sz w:val="20"/>
                <w:szCs w:val="20"/>
                <w:lang w:val="fr-CA"/>
              </w:rPr>
            </w:pPr>
            <w:r w:rsidRPr="000213DD">
              <w:rPr>
                <w:rFonts w:cs="Times New Roman"/>
                <w:b/>
                <w:sz w:val="20"/>
                <w:szCs w:val="20"/>
                <w:lang w:val="fr-CA"/>
              </w:rPr>
              <w:t>36717</w:t>
            </w:r>
          </w:p>
        </w:tc>
        <w:tc>
          <w:tcPr>
            <w:tcW w:w="8172" w:type="dxa"/>
            <w:shd w:val="clear" w:color="auto" w:fill="auto"/>
          </w:tcPr>
          <w:p w:rsidR="00772D4D" w:rsidRPr="000213DD" w:rsidRDefault="00772D4D" w:rsidP="00DF0B43">
            <w:pPr>
              <w:rPr>
                <w:sz w:val="20"/>
                <w:szCs w:val="20"/>
                <w:lang w:val="fr-CA"/>
              </w:rPr>
            </w:pPr>
            <w:r w:rsidRPr="000213DD">
              <w:rPr>
                <w:b/>
                <w:sz w:val="20"/>
                <w:szCs w:val="20"/>
                <w:u w:val="single"/>
                <w:lang w:val="fr-CA"/>
              </w:rPr>
              <w:t xml:space="preserve">Robert Lajoie c. Agence du Revenu du Québec </w:t>
            </w:r>
            <w:r w:rsidRPr="000213DD">
              <w:rPr>
                <w:sz w:val="20"/>
                <w:szCs w:val="20"/>
                <w:lang w:val="fr-CA"/>
              </w:rPr>
              <w:t>(</w:t>
            </w:r>
            <w:proofErr w:type="spellStart"/>
            <w:r w:rsidRPr="000213DD">
              <w:rPr>
                <w:sz w:val="20"/>
                <w:szCs w:val="20"/>
                <w:lang w:val="fr-CA"/>
              </w:rPr>
              <w:t>Qc</w:t>
            </w:r>
            <w:proofErr w:type="spellEnd"/>
            <w:r w:rsidRPr="000213DD">
              <w:rPr>
                <w:sz w:val="20"/>
                <w:szCs w:val="20"/>
                <w:lang w:val="fr-CA"/>
              </w:rPr>
              <w:t>) (Civile) (Autorisation)</w:t>
            </w:r>
          </w:p>
          <w:p w:rsidR="00772D4D" w:rsidRPr="000213DD" w:rsidRDefault="00772D4D" w:rsidP="00DF0B43">
            <w:pPr>
              <w:rPr>
                <w:b/>
                <w:sz w:val="20"/>
                <w:szCs w:val="20"/>
                <w:u w:val="single"/>
                <w:lang w:val="fr-CA"/>
              </w:rPr>
            </w:pPr>
          </w:p>
        </w:tc>
      </w:tr>
      <w:tr w:rsidR="00772D4D" w:rsidRPr="009A60CD" w:rsidTr="00F761E4">
        <w:trPr>
          <w:cantSplit/>
        </w:trPr>
        <w:tc>
          <w:tcPr>
            <w:tcW w:w="1458" w:type="dxa"/>
            <w:shd w:val="clear" w:color="auto" w:fill="auto"/>
          </w:tcPr>
          <w:p w:rsidR="00772D4D" w:rsidRPr="000213DD" w:rsidRDefault="00772D4D" w:rsidP="00DF0B43">
            <w:pPr>
              <w:rPr>
                <w:rFonts w:cs="Times New Roman"/>
                <w:sz w:val="20"/>
                <w:szCs w:val="20"/>
              </w:rPr>
            </w:pPr>
            <w:r w:rsidRPr="000213DD">
              <w:rPr>
                <w:rFonts w:cs="Times New Roman"/>
                <w:sz w:val="20"/>
                <w:szCs w:val="20"/>
              </w:rPr>
              <w:t>Coram :</w:t>
            </w:r>
          </w:p>
        </w:tc>
        <w:tc>
          <w:tcPr>
            <w:tcW w:w="8172" w:type="dxa"/>
            <w:shd w:val="clear" w:color="auto" w:fill="auto"/>
          </w:tcPr>
          <w:p w:rsidR="00772D4D" w:rsidRPr="000213DD" w:rsidRDefault="00772D4D" w:rsidP="00DF0B43">
            <w:pPr>
              <w:rPr>
                <w:rStyle w:val="SCCCoramChar"/>
                <w:rFonts w:cs="Times New Roman"/>
                <w:sz w:val="20"/>
                <w:szCs w:val="20"/>
              </w:rPr>
            </w:pPr>
            <w:r w:rsidRPr="000213DD">
              <w:rPr>
                <w:rStyle w:val="SCCCoramChar"/>
                <w:rFonts w:cs="Times New Roman"/>
                <w:sz w:val="20"/>
                <w:szCs w:val="20"/>
              </w:rPr>
              <w:t xml:space="preserve">Les juges Cromwell, Wagner et Côté </w:t>
            </w:r>
          </w:p>
          <w:p w:rsidR="00772D4D" w:rsidRPr="000213DD" w:rsidRDefault="00772D4D" w:rsidP="00DF0B43">
            <w:pPr>
              <w:rPr>
                <w:rFonts w:cs="Times New Roman"/>
                <w:sz w:val="20"/>
                <w:szCs w:val="20"/>
                <w:u w:val="single"/>
                <w:lang w:val="fr-CA"/>
              </w:rPr>
            </w:pPr>
          </w:p>
        </w:tc>
      </w:tr>
      <w:tr w:rsidR="00772D4D" w:rsidRPr="000213DD" w:rsidTr="00F761E4">
        <w:trPr>
          <w:cantSplit/>
        </w:trPr>
        <w:tc>
          <w:tcPr>
            <w:tcW w:w="9630" w:type="dxa"/>
            <w:gridSpan w:val="2"/>
            <w:shd w:val="clear" w:color="auto" w:fill="auto"/>
          </w:tcPr>
          <w:p w:rsidR="00772D4D" w:rsidRPr="000213DD" w:rsidRDefault="00772D4D" w:rsidP="00DF0B43">
            <w:pPr>
              <w:pStyle w:val="SCCShortJudgment"/>
              <w:ind w:firstLine="0"/>
              <w:rPr>
                <w:rFonts w:cs="Times New Roman"/>
                <w:szCs w:val="20"/>
                <w:lang w:val="fr-CA"/>
              </w:rPr>
            </w:pPr>
            <w:r w:rsidRPr="000213DD">
              <w:rPr>
                <w:rFonts w:cs="Times New Roman"/>
                <w:szCs w:val="20"/>
                <w:lang w:val="fr-CA"/>
              </w:rPr>
              <w:tab/>
            </w:r>
            <w:r w:rsidRPr="000213DD">
              <w:rPr>
                <w:lang w:val="fr-CA"/>
              </w:rPr>
              <w:t>La demande d’autorisation d’appel de l’arrêt de la Cour d’appel du Québec (Québec), numéro 200-09-009026-151, 2015 QCCA 1489, daté du 14 septembre 2015, est rejetée avec dépens.</w:t>
            </w:r>
          </w:p>
          <w:p w:rsidR="00772D4D" w:rsidRPr="000213DD" w:rsidRDefault="00772D4D" w:rsidP="00DF0B43">
            <w:pPr>
              <w:pStyle w:val="SCCShortJudgment"/>
              <w:ind w:firstLine="0"/>
              <w:rPr>
                <w:rFonts w:cs="Times New Roman"/>
                <w:szCs w:val="20"/>
                <w:lang w:val="fr-CA"/>
              </w:rPr>
            </w:pPr>
          </w:p>
          <w:p w:rsidR="00772D4D" w:rsidRPr="000213DD" w:rsidRDefault="00772D4D" w:rsidP="00DF0B43">
            <w:pPr>
              <w:pStyle w:val="SCCShortJudgment"/>
              <w:rPr>
                <w:rFonts w:cs="Times New Roman"/>
                <w:szCs w:val="20"/>
              </w:rPr>
            </w:pPr>
            <w:r w:rsidRPr="000213DD">
              <w:t>The application for leave to appeal from the judgment of the Court of Appeal of Quebec (Québec), Number 200-09-009026-151, 2015 QCCA 1489, dated September 14, 2015, is dismissed with costs.</w:t>
            </w:r>
          </w:p>
        </w:tc>
      </w:tr>
    </w:tbl>
    <w:p w:rsidR="00772D4D" w:rsidRPr="000213DD" w:rsidRDefault="00772D4D" w:rsidP="00DF0B43">
      <w:pPr>
        <w:rPr>
          <w:sz w:val="20"/>
          <w:szCs w:val="20"/>
          <w:u w:val="single"/>
        </w:rPr>
      </w:pPr>
    </w:p>
    <w:p w:rsidR="00772D4D" w:rsidRPr="000213DD" w:rsidRDefault="00772D4D" w:rsidP="00DF0B43">
      <w:pPr>
        <w:rPr>
          <w:sz w:val="20"/>
          <w:szCs w:val="20"/>
          <w:u w:val="single"/>
        </w:rPr>
      </w:pPr>
      <w:r w:rsidRPr="000213DD">
        <w:rPr>
          <w:sz w:val="20"/>
          <w:szCs w:val="20"/>
          <w:u w:val="single"/>
        </w:rPr>
        <w:t>CASE SUMMARY</w:t>
      </w:r>
    </w:p>
    <w:p w:rsidR="00772D4D" w:rsidRPr="000213DD" w:rsidRDefault="00772D4D" w:rsidP="00DF0B43">
      <w:pPr>
        <w:rPr>
          <w:rFonts w:cs="Times New Roman"/>
          <w:sz w:val="20"/>
          <w:szCs w:val="20"/>
          <w:lang w:val="fr-CA"/>
        </w:rPr>
      </w:pPr>
    </w:p>
    <w:tbl>
      <w:tblPr>
        <w:tblW w:w="5000" w:type="pct"/>
        <w:tblCellMar>
          <w:left w:w="0" w:type="dxa"/>
          <w:bottom w:w="99" w:type="dxa"/>
          <w:right w:w="0" w:type="dxa"/>
        </w:tblCellMar>
        <w:tblLook w:val="04A0" w:firstRow="1" w:lastRow="0" w:firstColumn="1" w:lastColumn="0" w:noHBand="0" w:noVBand="1"/>
      </w:tblPr>
      <w:tblGrid>
        <w:gridCol w:w="4617"/>
        <w:gridCol w:w="462"/>
        <w:gridCol w:w="4540"/>
      </w:tblGrid>
      <w:tr w:rsidR="00772D4D" w:rsidRPr="000213DD" w:rsidTr="00F761E4">
        <w:tc>
          <w:tcPr>
            <w:tcW w:w="5000" w:type="pct"/>
            <w:gridSpan w:val="3"/>
            <w:shd w:val="clear" w:color="auto" w:fill="auto"/>
          </w:tcPr>
          <w:p w:rsidR="00772D4D" w:rsidRPr="000213DD" w:rsidRDefault="00772D4D" w:rsidP="00DF0B43">
            <w:pPr>
              <w:rPr>
                <w:rFonts w:cs="Times New Roman"/>
                <w:sz w:val="20"/>
                <w:szCs w:val="20"/>
              </w:rPr>
            </w:pPr>
            <w:r w:rsidRPr="000213DD">
              <w:rPr>
                <w:rFonts w:cs="Times New Roman"/>
                <w:sz w:val="20"/>
                <w:szCs w:val="20"/>
              </w:rPr>
              <w:t>Taxation – Income tax – Assessment – Residence – Whether applicant raising question of public importance.</w:t>
            </w:r>
          </w:p>
        </w:tc>
      </w:tr>
      <w:tr w:rsidR="00772D4D" w:rsidRPr="000213DD" w:rsidTr="00F761E4">
        <w:tc>
          <w:tcPr>
            <w:tcW w:w="5000" w:type="pct"/>
            <w:gridSpan w:val="3"/>
            <w:shd w:val="clear" w:color="auto" w:fill="auto"/>
          </w:tcPr>
          <w:p w:rsidR="00772D4D" w:rsidRPr="000213DD" w:rsidRDefault="00772D4D" w:rsidP="00DF0B43">
            <w:pPr>
              <w:rPr>
                <w:rFonts w:cs="Times New Roman"/>
                <w:sz w:val="20"/>
                <w:szCs w:val="20"/>
              </w:rPr>
            </w:pPr>
          </w:p>
        </w:tc>
      </w:tr>
      <w:tr w:rsidR="00772D4D" w:rsidRPr="000213DD" w:rsidTr="00F761E4">
        <w:tc>
          <w:tcPr>
            <w:tcW w:w="5000" w:type="pct"/>
            <w:gridSpan w:val="3"/>
            <w:shd w:val="clear" w:color="auto" w:fill="auto"/>
          </w:tcPr>
          <w:p w:rsidR="00772D4D" w:rsidRPr="000213DD" w:rsidRDefault="00772D4D" w:rsidP="00FA6570">
            <w:pPr>
              <w:jc w:val="both"/>
              <w:rPr>
                <w:rFonts w:cs="Times New Roman"/>
                <w:sz w:val="20"/>
                <w:szCs w:val="20"/>
              </w:rPr>
            </w:pPr>
            <w:r w:rsidRPr="000213DD">
              <w:rPr>
                <w:rFonts w:cs="Times New Roman"/>
                <w:sz w:val="20"/>
                <w:szCs w:val="20"/>
              </w:rPr>
              <w:t xml:space="preserve">The applicant, a Canadian citizen, was an independent consultant for international oil companies. Since 2002, he had therefore stayed in several countries to work. </w:t>
            </w:r>
          </w:p>
          <w:p w:rsidR="00772D4D" w:rsidRPr="000213DD" w:rsidRDefault="00772D4D" w:rsidP="00DF0B43">
            <w:pPr>
              <w:rPr>
                <w:rFonts w:cs="Times New Roman"/>
                <w:sz w:val="20"/>
                <w:szCs w:val="20"/>
              </w:rPr>
            </w:pPr>
          </w:p>
          <w:p w:rsidR="00772D4D" w:rsidRPr="000213DD" w:rsidRDefault="00772D4D" w:rsidP="00FA6570">
            <w:pPr>
              <w:jc w:val="both"/>
              <w:rPr>
                <w:rFonts w:cs="Times New Roman"/>
                <w:sz w:val="20"/>
                <w:szCs w:val="20"/>
              </w:rPr>
            </w:pPr>
            <w:r w:rsidRPr="000213DD">
              <w:rPr>
                <w:rFonts w:cs="Times New Roman"/>
                <w:sz w:val="20"/>
                <w:szCs w:val="20"/>
              </w:rPr>
              <w:t>The Deputy Minister of Revenue of Quebec issued notices of assessment to the applicant for the 2006 and 2007 taxation years in which it was determined that he was a Quebec resident. The applicant challenged the notices of assessment in the Court of Québec, seeking to have them vacated. The only issue before the Court of Québec was whether the applicant had a residence elsewhere than Quebec on December 31 of each of the 2006 and 2007 taxation years.</w:t>
            </w:r>
          </w:p>
          <w:p w:rsidR="00747333" w:rsidRPr="000213DD" w:rsidRDefault="00747333" w:rsidP="00DF0B43">
            <w:pPr>
              <w:rPr>
                <w:rFonts w:cs="Times New Roman"/>
                <w:sz w:val="20"/>
                <w:szCs w:val="20"/>
              </w:rPr>
            </w:pPr>
          </w:p>
        </w:tc>
      </w:tr>
      <w:tr w:rsidR="00772D4D" w:rsidRPr="000213DD" w:rsidTr="00F761E4">
        <w:tc>
          <w:tcPr>
            <w:tcW w:w="2400" w:type="pct"/>
            <w:shd w:val="clear" w:color="auto" w:fill="auto"/>
          </w:tcPr>
          <w:p w:rsidR="00772D4D" w:rsidRPr="000213DD" w:rsidRDefault="00772D4D" w:rsidP="00DF0B43">
            <w:pPr>
              <w:rPr>
                <w:rFonts w:cs="Times New Roman"/>
                <w:sz w:val="20"/>
                <w:szCs w:val="20"/>
              </w:rPr>
            </w:pPr>
            <w:r w:rsidRPr="000213DD">
              <w:rPr>
                <w:rFonts w:cs="Times New Roman"/>
                <w:sz w:val="20"/>
                <w:szCs w:val="20"/>
              </w:rPr>
              <w:t>May 4, 2015</w:t>
            </w:r>
          </w:p>
          <w:p w:rsidR="00772D4D" w:rsidRPr="000213DD" w:rsidRDefault="00772D4D" w:rsidP="00DF0B43">
            <w:pPr>
              <w:rPr>
                <w:rFonts w:cs="Times New Roman"/>
                <w:sz w:val="20"/>
                <w:szCs w:val="20"/>
              </w:rPr>
            </w:pPr>
            <w:r w:rsidRPr="000213DD">
              <w:rPr>
                <w:rFonts w:cs="Times New Roman"/>
                <w:sz w:val="20"/>
                <w:szCs w:val="20"/>
              </w:rPr>
              <w:t>Court of Québec</w:t>
            </w:r>
          </w:p>
          <w:p w:rsidR="00772D4D" w:rsidRPr="000213DD" w:rsidRDefault="00772D4D" w:rsidP="00DF0B43">
            <w:pPr>
              <w:rPr>
                <w:rFonts w:cs="Times New Roman"/>
                <w:sz w:val="20"/>
                <w:szCs w:val="20"/>
              </w:rPr>
            </w:pPr>
            <w:r w:rsidRPr="000213DD">
              <w:rPr>
                <w:rFonts w:cs="Times New Roman"/>
                <w:sz w:val="20"/>
                <w:szCs w:val="20"/>
              </w:rPr>
              <w:t xml:space="preserve">(Judge </w:t>
            </w:r>
            <w:proofErr w:type="spellStart"/>
            <w:r w:rsidRPr="000213DD">
              <w:rPr>
                <w:rFonts w:cs="Times New Roman"/>
                <w:sz w:val="20"/>
                <w:szCs w:val="20"/>
              </w:rPr>
              <w:t>Labbé</w:t>
            </w:r>
            <w:proofErr w:type="spellEnd"/>
            <w:r w:rsidRPr="000213DD">
              <w:rPr>
                <w:rFonts w:cs="Times New Roman"/>
                <w:sz w:val="20"/>
                <w:szCs w:val="20"/>
              </w:rPr>
              <w:t>)</w:t>
            </w:r>
          </w:p>
          <w:p w:rsidR="00772D4D" w:rsidRPr="000213DD" w:rsidRDefault="009A60CD" w:rsidP="00DF0B43">
            <w:pPr>
              <w:rPr>
                <w:rFonts w:cs="Times New Roman"/>
                <w:sz w:val="20"/>
                <w:szCs w:val="20"/>
              </w:rPr>
            </w:pPr>
            <w:hyperlink r:id="rId62" w:history="1">
              <w:r w:rsidR="00772D4D" w:rsidRPr="000213DD">
                <w:rPr>
                  <w:rStyle w:val="Hyperlink"/>
                  <w:rFonts w:cs="Times New Roman"/>
                  <w:sz w:val="20"/>
                  <w:szCs w:val="20"/>
                </w:rPr>
                <w:t>2015 QCCQ 4135</w:t>
              </w:r>
            </w:hyperlink>
          </w:p>
          <w:p w:rsidR="00772D4D" w:rsidRPr="000213DD" w:rsidRDefault="00772D4D" w:rsidP="00DF0B43">
            <w:pPr>
              <w:rPr>
                <w:rFonts w:cs="Times New Roman"/>
                <w:sz w:val="20"/>
                <w:szCs w:val="20"/>
              </w:rPr>
            </w:pPr>
          </w:p>
        </w:tc>
        <w:tc>
          <w:tcPr>
            <w:tcW w:w="240" w:type="pct"/>
            <w:shd w:val="clear" w:color="auto" w:fill="auto"/>
          </w:tcPr>
          <w:p w:rsidR="00772D4D" w:rsidRPr="000213DD" w:rsidRDefault="00772D4D" w:rsidP="00DF0B43">
            <w:pPr>
              <w:rPr>
                <w:rFonts w:cs="Times New Roman"/>
                <w:sz w:val="20"/>
                <w:szCs w:val="20"/>
              </w:rPr>
            </w:pPr>
          </w:p>
        </w:tc>
        <w:tc>
          <w:tcPr>
            <w:tcW w:w="2360" w:type="pct"/>
            <w:shd w:val="clear" w:color="auto" w:fill="auto"/>
          </w:tcPr>
          <w:p w:rsidR="00772D4D" w:rsidRPr="000213DD" w:rsidRDefault="00772D4D" w:rsidP="00FA6570">
            <w:pPr>
              <w:jc w:val="both"/>
              <w:rPr>
                <w:rFonts w:cs="Times New Roman"/>
                <w:sz w:val="20"/>
                <w:szCs w:val="20"/>
              </w:rPr>
            </w:pPr>
            <w:r w:rsidRPr="000213DD">
              <w:rPr>
                <w:rFonts w:cs="Times New Roman"/>
                <w:sz w:val="20"/>
                <w:szCs w:val="20"/>
              </w:rPr>
              <w:t>Applicant’s appeal motion dismissed: assessments for 2006 and 2007 taxation years upheld</w:t>
            </w:r>
          </w:p>
          <w:p w:rsidR="00772D4D" w:rsidRPr="000213DD" w:rsidRDefault="00772D4D" w:rsidP="00DF0B43">
            <w:pPr>
              <w:rPr>
                <w:rFonts w:cs="Times New Roman"/>
                <w:sz w:val="20"/>
                <w:szCs w:val="20"/>
              </w:rPr>
            </w:pPr>
          </w:p>
        </w:tc>
      </w:tr>
      <w:tr w:rsidR="00772D4D" w:rsidRPr="000213DD" w:rsidTr="00F761E4">
        <w:tc>
          <w:tcPr>
            <w:tcW w:w="2400" w:type="pct"/>
            <w:shd w:val="clear" w:color="auto" w:fill="auto"/>
          </w:tcPr>
          <w:p w:rsidR="00772D4D" w:rsidRPr="000213DD" w:rsidRDefault="00772D4D" w:rsidP="00DF0B43">
            <w:pPr>
              <w:rPr>
                <w:rFonts w:cs="Times New Roman"/>
                <w:sz w:val="20"/>
                <w:szCs w:val="20"/>
              </w:rPr>
            </w:pPr>
            <w:r w:rsidRPr="000213DD">
              <w:rPr>
                <w:rFonts w:cs="Times New Roman"/>
                <w:sz w:val="20"/>
                <w:szCs w:val="20"/>
              </w:rPr>
              <w:t>September 14, 2015</w:t>
            </w:r>
          </w:p>
          <w:p w:rsidR="00772D4D" w:rsidRPr="000213DD" w:rsidRDefault="00772D4D" w:rsidP="00DF0B43">
            <w:pPr>
              <w:rPr>
                <w:rFonts w:cs="Times New Roman"/>
                <w:sz w:val="20"/>
                <w:szCs w:val="20"/>
              </w:rPr>
            </w:pPr>
            <w:r w:rsidRPr="000213DD">
              <w:rPr>
                <w:rFonts w:cs="Times New Roman"/>
                <w:sz w:val="20"/>
                <w:szCs w:val="20"/>
              </w:rPr>
              <w:t>Quebec Court of Appeal (Québec)</w:t>
            </w:r>
          </w:p>
          <w:p w:rsidR="00772D4D" w:rsidRPr="000213DD" w:rsidRDefault="00772D4D" w:rsidP="00DF0B43">
            <w:pPr>
              <w:rPr>
                <w:rFonts w:cs="Times New Roman"/>
                <w:sz w:val="20"/>
                <w:szCs w:val="20"/>
              </w:rPr>
            </w:pPr>
            <w:r w:rsidRPr="000213DD">
              <w:rPr>
                <w:rFonts w:cs="Times New Roman"/>
                <w:sz w:val="20"/>
                <w:szCs w:val="20"/>
              </w:rPr>
              <w:t>(Hilton, Bouchard and St-Pierre JJ.A.)</w:t>
            </w:r>
          </w:p>
          <w:p w:rsidR="00772D4D" w:rsidRPr="000213DD" w:rsidRDefault="009A60CD" w:rsidP="00DF0B43">
            <w:pPr>
              <w:rPr>
                <w:rFonts w:cs="Times New Roman"/>
                <w:sz w:val="20"/>
                <w:szCs w:val="20"/>
              </w:rPr>
            </w:pPr>
            <w:hyperlink r:id="rId63" w:history="1">
              <w:r w:rsidR="00772D4D" w:rsidRPr="000213DD">
                <w:rPr>
                  <w:rStyle w:val="Hyperlink"/>
                  <w:rFonts w:cs="Times New Roman"/>
                  <w:sz w:val="20"/>
                  <w:szCs w:val="20"/>
                </w:rPr>
                <w:t>2015 QCCA 1489</w:t>
              </w:r>
            </w:hyperlink>
          </w:p>
          <w:p w:rsidR="00772D4D" w:rsidRPr="000213DD" w:rsidRDefault="00772D4D" w:rsidP="00DF0B43">
            <w:pPr>
              <w:rPr>
                <w:rFonts w:cs="Times New Roman"/>
                <w:sz w:val="20"/>
                <w:szCs w:val="20"/>
              </w:rPr>
            </w:pPr>
          </w:p>
        </w:tc>
        <w:tc>
          <w:tcPr>
            <w:tcW w:w="240" w:type="pct"/>
            <w:shd w:val="clear" w:color="auto" w:fill="auto"/>
          </w:tcPr>
          <w:p w:rsidR="00772D4D" w:rsidRPr="000213DD" w:rsidRDefault="00772D4D" w:rsidP="00DF0B43">
            <w:pPr>
              <w:rPr>
                <w:rFonts w:cs="Times New Roman"/>
                <w:sz w:val="20"/>
                <w:szCs w:val="20"/>
              </w:rPr>
            </w:pPr>
          </w:p>
        </w:tc>
        <w:tc>
          <w:tcPr>
            <w:tcW w:w="2360" w:type="pct"/>
            <w:shd w:val="clear" w:color="auto" w:fill="auto"/>
          </w:tcPr>
          <w:p w:rsidR="00772D4D" w:rsidRPr="000213DD" w:rsidRDefault="00772D4D" w:rsidP="00FA6570">
            <w:pPr>
              <w:jc w:val="both"/>
              <w:rPr>
                <w:rFonts w:cs="Times New Roman"/>
                <w:sz w:val="20"/>
                <w:szCs w:val="20"/>
              </w:rPr>
            </w:pPr>
            <w:r w:rsidRPr="000213DD">
              <w:rPr>
                <w:rFonts w:cs="Times New Roman"/>
                <w:sz w:val="20"/>
                <w:szCs w:val="20"/>
              </w:rPr>
              <w:t>Applicant’s motion to implead Attorney General of Canada dismissed; respondent’s motion to dismiss appeal allowed: applicant’s appeal dismissed</w:t>
            </w:r>
          </w:p>
          <w:p w:rsidR="00772D4D" w:rsidRPr="000213DD" w:rsidRDefault="00772D4D" w:rsidP="00DF0B43">
            <w:pPr>
              <w:rPr>
                <w:rFonts w:cs="Times New Roman"/>
                <w:sz w:val="20"/>
                <w:szCs w:val="20"/>
              </w:rPr>
            </w:pPr>
          </w:p>
        </w:tc>
      </w:tr>
      <w:tr w:rsidR="00772D4D" w:rsidRPr="000213DD" w:rsidTr="00F761E4">
        <w:tc>
          <w:tcPr>
            <w:tcW w:w="2400" w:type="pct"/>
            <w:shd w:val="clear" w:color="auto" w:fill="auto"/>
          </w:tcPr>
          <w:p w:rsidR="00772D4D" w:rsidRPr="000213DD" w:rsidRDefault="00772D4D" w:rsidP="00DF0B43">
            <w:pPr>
              <w:rPr>
                <w:rFonts w:cs="Times New Roman"/>
                <w:sz w:val="20"/>
                <w:szCs w:val="20"/>
              </w:rPr>
            </w:pPr>
            <w:r w:rsidRPr="000213DD">
              <w:rPr>
                <w:rFonts w:cs="Times New Roman"/>
                <w:sz w:val="20"/>
                <w:szCs w:val="20"/>
              </w:rPr>
              <w:t>November 12, 2015</w:t>
            </w:r>
          </w:p>
          <w:p w:rsidR="00772D4D" w:rsidRPr="000213DD" w:rsidRDefault="00772D4D" w:rsidP="00DF0B43">
            <w:pPr>
              <w:rPr>
                <w:rFonts w:cs="Times New Roman"/>
                <w:sz w:val="20"/>
                <w:szCs w:val="20"/>
              </w:rPr>
            </w:pPr>
            <w:r w:rsidRPr="000213DD">
              <w:rPr>
                <w:rFonts w:cs="Times New Roman"/>
                <w:sz w:val="20"/>
                <w:szCs w:val="20"/>
              </w:rPr>
              <w:t>Supreme Court of Canada</w:t>
            </w:r>
          </w:p>
          <w:p w:rsidR="00772D4D" w:rsidRPr="000213DD" w:rsidRDefault="00772D4D" w:rsidP="00DF0B43">
            <w:pPr>
              <w:rPr>
                <w:rFonts w:cs="Times New Roman"/>
                <w:sz w:val="20"/>
                <w:szCs w:val="20"/>
              </w:rPr>
            </w:pPr>
          </w:p>
        </w:tc>
        <w:tc>
          <w:tcPr>
            <w:tcW w:w="240" w:type="pct"/>
            <w:shd w:val="clear" w:color="auto" w:fill="auto"/>
          </w:tcPr>
          <w:p w:rsidR="00772D4D" w:rsidRPr="000213DD" w:rsidRDefault="00772D4D" w:rsidP="00DF0B43">
            <w:pPr>
              <w:rPr>
                <w:rFonts w:cs="Times New Roman"/>
                <w:sz w:val="20"/>
                <w:szCs w:val="20"/>
              </w:rPr>
            </w:pPr>
          </w:p>
        </w:tc>
        <w:tc>
          <w:tcPr>
            <w:tcW w:w="2360" w:type="pct"/>
            <w:shd w:val="clear" w:color="auto" w:fill="auto"/>
          </w:tcPr>
          <w:p w:rsidR="00772D4D" w:rsidRPr="000213DD" w:rsidRDefault="00772D4D" w:rsidP="00DF0B43">
            <w:pPr>
              <w:rPr>
                <w:rFonts w:cs="Times New Roman"/>
                <w:sz w:val="20"/>
                <w:szCs w:val="20"/>
              </w:rPr>
            </w:pPr>
            <w:r w:rsidRPr="000213DD">
              <w:rPr>
                <w:rFonts w:cs="Times New Roman"/>
                <w:sz w:val="20"/>
                <w:szCs w:val="20"/>
              </w:rPr>
              <w:t>Application for leave to appeal filed</w:t>
            </w:r>
          </w:p>
          <w:p w:rsidR="00772D4D" w:rsidRPr="000213DD" w:rsidRDefault="00772D4D" w:rsidP="00DF0B43">
            <w:pPr>
              <w:rPr>
                <w:rFonts w:cs="Times New Roman"/>
                <w:sz w:val="20"/>
                <w:szCs w:val="20"/>
              </w:rPr>
            </w:pPr>
          </w:p>
        </w:tc>
      </w:tr>
    </w:tbl>
    <w:p w:rsidR="00772D4D" w:rsidRPr="000213DD" w:rsidRDefault="009A60CD" w:rsidP="00DF0B43">
      <w:pPr>
        <w:rPr>
          <w:rFonts w:cs="Times New Roman"/>
          <w:sz w:val="20"/>
          <w:szCs w:val="20"/>
          <w:lang w:val="fr-CA"/>
        </w:rPr>
      </w:pPr>
      <w:r>
        <w:rPr>
          <w:rFonts w:cs="Times New Roman"/>
          <w:sz w:val="20"/>
          <w:szCs w:val="20"/>
          <w:lang w:val="fr-CA"/>
        </w:rPr>
        <w:pict>
          <v:rect id="_x0000_i1069" style="width:2in;height:1pt" o:hrpct="0" o:hralign="center" o:hrstd="t" o:hrnoshade="t" o:hr="t" fillcolor="black [3213]" stroked="f"/>
        </w:pict>
      </w:r>
    </w:p>
    <w:p w:rsidR="00772D4D" w:rsidRPr="000213DD" w:rsidRDefault="00772D4D" w:rsidP="00DF0B43">
      <w:pPr>
        <w:rPr>
          <w:rFonts w:cs="Times New Roman"/>
          <w:sz w:val="20"/>
          <w:szCs w:val="20"/>
          <w:lang w:val="fr-CA"/>
        </w:rPr>
      </w:pPr>
    </w:p>
    <w:p w:rsidR="00772D4D" w:rsidRPr="000213DD" w:rsidRDefault="00772D4D" w:rsidP="00DF0B43">
      <w:pPr>
        <w:rPr>
          <w:rFonts w:cs="Times New Roman"/>
          <w:sz w:val="20"/>
          <w:szCs w:val="20"/>
          <w:u w:val="single"/>
          <w:lang w:val="fr-CA"/>
        </w:rPr>
      </w:pPr>
      <w:r w:rsidRPr="000213DD">
        <w:rPr>
          <w:rFonts w:cs="Times New Roman"/>
          <w:sz w:val="20"/>
          <w:szCs w:val="20"/>
          <w:u w:val="single"/>
          <w:lang w:val="fr-CA"/>
        </w:rPr>
        <w:t>RÉSUMÉ DE L’AFFAIRE</w:t>
      </w:r>
    </w:p>
    <w:p w:rsidR="00772D4D" w:rsidRPr="000213DD" w:rsidRDefault="00772D4D" w:rsidP="00DF0B43">
      <w:pPr>
        <w:rPr>
          <w:rFonts w:cs="Times New Roman"/>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4619"/>
        <w:gridCol w:w="462"/>
        <w:gridCol w:w="4538"/>
      </w:tblGrid>
      <w:tr w:rsidR="00772D4D" w:rsidRPr="009A60CD" w:rsidTr="00F761E4">
        <w:tc>
          <w:tcPr>
            <w:tcW w:w="5000" w:type="pct"/>
            <w:gridSpan w:val="3"/>
            <w:shd w:val="clear" w:color="auto" w:fill="auto"/>
          </w:tcPr>
          <w:p w:rsidR="00772D4D" w:rsidRPr="000213DD" w:rsidRDefault="00772D4D" w:rsidP="001A2152">
            <w:pPr>
              <w:jc w:val="both"/>
              <w:rPr>
                <w:rFonts w:cs="Times New Roman"/>
                <w:sz w:val="20"/>
                <w:szCs w:val="20"/>
                <w:lang w:val="fr-CA"/>
              </w:rPr>
            </w:pPr>
            <w:r w:rsidRPr="000213DD">
              <w:rPr>
                <w:rFonts w:cs="Times New Roman"/>
                <w:sz w:val="20"/>
                <w:szCs w:val="20"/>
                <w:lang w:val="fr-CA"/>
              </w:rPr>
              <w:t>Droit fiscal – Impôt sur le revenu – Cotisation – Résidence – Le demandeur soulève-t-il une question d’importance pour le public?</w:t>
            </w:r>
          </w:p>
        </w:tc>
      </w:tr>
      <w:tr w:rsidR="00772D4D" w:rsidRPr="009A60CD" w:rsidTr="00F761E4">
        <w:tc>
          <w:tcPr>
            <w:tcW w:w="5000" w:type="pct"/>
            <w:gridSpan w:val="3"/>
            <w:shd w:val="clear" w:color="auto" w:fill="auto"/>
          </w:tcPr>
          <w:p w:rsidR="00772D4D" w:rsidRPr="000213DD" w:rsidRDefault="00772D4D" w:rsidP="00DF0B43">
            <w:pPr>
              <w:rPr>
                <w:rFonts w:cs="Times New Roman"/>
                <w:sz w:val="20"/>
                <w:szCs w:val="20"/>
                <w:lang w:val="fr-CA"/>
              </w:rPr>
            </w:pPr>
          </w:p>
        </w:tc>
      </w:tr>
      <w:tr w:rsidR="00772D4D" w:rsidRPr="009A60CD" w:rsidTr="00F761E4">
        <w:tc>
          <w:tcPr>
            <w:tcW w:w="5000" w:type="pct"/>
            <w:gridSpan w:val="3"/>
            <w:shd w:val="clear" w:color="auto" w:fill="auto"/>
          </w:tcPr>
          <w:p w:rsidR="00772D4D" w:rsidRPr="000213DD" w:rsidRDefault="00772D4D" w:rsidP="001A2152">
            <w:pPr>
              <w:jc w:val="both"/>
              <w:rPr>
                <w:rFonts w:cs="Times New Roman"/>
                <w:sz w:val="20"/>
                <w:szCs w:val="20"/>
                <w:lang w:val="fr-CA"/>
              </w:rPr>
            </w:pPr>
            <w:r w:rsidRPr="000213DD">
              <w:rPr>
                <w:rFonts w:cs="Times New Roman"/>
                <w:sz w:val="20"/>
                <w:szCs w:val="20"/>
                <w:lang w:val="fr-CA"/>
              </w:rPr>
              <w:t xml:space="preserve">Le demandeur, citoyen canadien, est consultant indépendant pour des compagnies internationales dans le domaine pétrolier. Depuis 2002, il séjourne donc dans plusieurs pays pour y travailler. </w:t>
            </w:r>
          </w:p>
          <w:p w:rsidR="00772D4D" w:rsidRPr="000213DD" w:rsidRDefault="00772D4D" w:rsidP="00DF0B43">
            <w:pPr>
              <w:rPr>
                <w:rFonts w:cs="Times New Roman"/>
                <w:sz w:val="20"/>
                <w:szCs w:val="20"/>
                <w:lang w:val="fr-CA"/>
              </w:rPr>
            </w:pPr>
          </w:p>
          <w:p w:rsidR="00772D4D" w:rsidRPr="000213DD" w:rsidRDefault="00772D4D" w:rsidP="001A2152">
            <w:pPr>
              <w:jc w:val="both"/>
              <w:rPr>
                <w:rFonts w:cs="Times New Roman"/>
                <w:sz w:val="20"/>
                <w:szCs w:val="20"/>
                <w:lang w:val="fr-CA"/>
              </w:rPr>
            </w:pPr>
            <w:r w:rsidRPr="000213DD">
              <w:rPr>
                <w:rFonts w:cs="Times New Roman"/>
                <w:sz w:val="20"/>
                <w:szCs w:val="20"/>
                <w:lang w:val="fr-CA"/>
              </w:rPr>
              <w:t>Le sous-ministre du Revenu du Québec a émis des avis de cotisation au demandeur pour les années d’imposition 2006 et 2007, estimant qu’il était résident du Québec. Le demandeur a contesté ces avis de cotisation devant la Cour du Québec, cherchant leur annulation. La seule question en litige devant la Cour du Québec était de déterminer si le demandeur avait une résidence ailleurs qu’au Québec au 31 décembre de chacune des années 2006 et 2007.</w:t>
            </w:r>
          </w:p>
          <w:p w:rsidR="00772D4D" w:rsidRPr="000213DD" w:rsidRDefault="00772D4D" w:rsidP="00DF0B43">
            <w:pPr>
              <w:rPr>
                <w:rFonts w:cs="Times New Roman"/>
                <w:sz w:val="20"/>
                <w:szCs w:val="20"/>
                <w:lang w:val="fr-CA"/>
              </w:rPr>
            </w:pPr>
          </w:p>
        </w:tc>
      </w:tr>
      <w:tr w:rsidR="00772D4D" w:rsidRPr="009A60CD" w:rsidTr="00F761E4">
        <w:tc>
          <w:tcPr>
            <w:tcW w:w="2401" w:type="pct"/>
            <w:shd w:val="clear" w:color="auto" w:fill="auto"/>
          </w:tcPr>
          <w:p w:rsidR="00772D4D" w:rsidRPr="000213DD" w:rsidRDefault="00772D4D" w:rsidP="00DF0B43">
            <w:pPr>
              <w:rPr>
                <w:sz w:val="20"/>
                <w:szCs w:val="20"/>
                <w:lang w:val="fr-CA"/>
              </w:rPr>
            </w:pPr>
            <w:r w:rsidRPr="000213DD">
              <w:rPr>
                <w:sz w:val="20"/>
                <w:szCs w:val="20"/>
                <w:lang w:val="fr-CA"/>
              </w:rPr>
              <w:t>Le 4 mai 2015</w:t>
            </w:r>
          </w:p>
          <w:p w:rsidR="00772D4D" w:rsidRPr="000213DD" w:rsidRDefault="00772D4D" w:rsidP="00DF0B43">
            <w:pPr>
              <w:rPr>
                <w:sz w:val="20"/>
                <w:szCs w:val="20"/>
                <w:lang w:val="fr-CA"/>
              </w:rPr>
            </w:pPr>
            <w:r w:rsidRPr="000213DD">
              <w:rPr>
                <w:sz w:val="20"/>
                <w:szCs w:val="20"/>
                <w:lang w:val="fr-CA"/>
              </w:rPr>
              <w:t>Cour du Québec</w:t>
            </w:r>
          </w:p>
          <w:p w:rsidR="00772D4D" w:rsidRPr="000213DD" w:rsidRDefault="00772D4D" w:rsidP="00DF0B43">
            <w:pPr>
              <w:rPr>
                <w:sz w:val="20"/>
                <w:szCs w:val="20"/>
                <w:lang w:val="fr-CA"/>
              </w:rPr>
            </w:pPr>
            <w:r w:rsidRPr="000213DD">
              <w:rPr>
                <w:sz w:val="20"/>
                <w:szCs w:val="20"/>
                <w:lang w:val="fr-CA"/>
              </w:rPr>
              <w:t xml:space="preserve">(Le juge </w:t>
            </w:r>
            <w:proofErr w:type="spellStart"/>
            <w:r w:rsidRPr="000213DD">
              <w:rPr>
                <w:sz w:val="20"/>
                <w:szCs w:val="20"/>
                <w:lang w:val="fr-CA"/>
              </w:rPr>
              <w:t>Labbé</w:t>
            </w:r>
            <w:proofErr w:type="spellEnd"/>
            <w:r w:rsidRPr="000213DD">
              <w:rPr>
                <w:sz w:val="20"/>
                <w:szCs w:val="20"/>
                <w:lang w:val="fr-CA"/>
              </w:rPr>
              <w:t>)</w:t>
            </w:r>
          </w:p>
          <w:p w:rsidR="00772D4D" w:rsidRPr="000213DD" w:rsidRDefault="009A60CD" w:rsidP="00DF0B43">
            <w:pPr>
              <w:rPr>
                <w:sz w:val="20"/>
                <w:szCs w:val="20"/>
              </w:rPr>
            </w:pPr>
            <w:hyperlink r:id="rId64" w:history="1">
              <w:r w:rsidR="00772D4D" w:rsidRPr="000213DD">
                <w:rPr>
                  <w:rStyle w:val="Hyperlink"/>
                  <w:sz w:val="20"/>
                  <w:szCs w:val="20"/>
                </w:rPr>
                <w:t>2015 QCCQ 4135</w:t>
              </w:r>
            </w:hyperlink>
          </w:p>
          <w:p w:rsidR="00772D4D" w:rsidRPr="000213DD" w:rsidRDefault="00772D4D" w:rsidP="00DF0B43">
            <w:pPr>
              <w:rPr>
                <w:sz w:val="20"/>
                <w:szCs w:val="20"/>
              </w:rPr>
            </w:pPr>
          </w:p>
        </w:tc>
        <w:tc>
          <w:tcPr>
            <w:tcW w:w="240" w:type="pct"/>
            <w:shd w:val="clear" w:color="auto" w:fill="auto"/>
          </w:tcPr>
          <w:p w:rsidR="00772D4D" w:rsidRPr="000213DD" w:rsidRDefault="00772D4D" w:rsidP="00DF0B43">
            <w:pPr>
              <w:rPr>
                <w:sz w:val="20"/>
                <w:szCs w:val="20"/>
              </w:rPr>
            </w:pPr>
          </w:p>
        </w:tc>
        <w:tc>
          <w:tcPr>
            <w:tcW w:w="2359" w:type="pct"/>
            <w:shd w:val="clear" w:color="auto" w:fill="auto"/>
          </w:tcPr>
          <w:p w:rsidR="00772D4D" w:rsidRPr="000213DD" w:rsidRDefault="00772D4D" w:rsidP="001A2152">
            <w:pPr>
              <w:jc w:val="both"/>
              <w:rPr>
                <w:sz w:val="20"/>
                <w:szCs w:val="20"/>
                <w:lang w:val="fr-CA"/>
              </w:rPr>
            </w:pPr>
            <w:r w:rsidRPr="000213DD">
              <w:rPr>
                <w:sz w:val="20"/>
                <w:szCs w:val="20"/>
                <w:lang w:val="fr-CA"/>
              </w:rPr>
              <w:t>Requête en appel du demandeur rejetée : cotisations pour les années d’imposition 2006 et 2007 maintenues</w:t>
            </w:r>
          </w:p>
          <w:p w:rsidR="00772D4D" w:rsidRPr="000213DD" w:rsidRDefault="00772D4D" w:rsidP="00DF0B43">
            <w:pPr>
              <w:rPr>
                <w:sz w:val="20"/>
                <w:szCs w:val="20"/>
                <w:lang w:val="fr-CA"/>
              </w:rPr>
            </w:pPr>
          </w:p>
        </w:tc>
      </w:tr>
      <w:tr w:rsidR="00772D4D" w:rsidRPr="009A60CD" w:rsidTr="00F761E4">
        <w:tc>
          <w:tcPr>
            <w:tcW w:w="2401" w:type="pct"/>
            <w:shd w:val="clear" w:color="auto" w:fill="auto"/>
          </w:tcPr>
          <w:p w:rsidR="00772D4D" w:rsidRPr="000213DD" w:rsidRDefault="00772D4D" w:rsidP="00DF0B43">
            <w:pPr>
              <w:rPr>
                <w:sz w:val="20"/>
                <w:szCs w:val="20"/>
                <w:lang w:val="fr-CA"/>
              </w:rPr>
            </w:pPr>
            <w:r w:rsidRPr="000213DD">
              <w:rPr>
                <w:sz w:val="20"/>
                <w:szCs w:val="20"/>
                <w:lang w:val="fr-CA"/>
              </w:rPr>
              <w:t>Le 14 septembre 2015</w:t>
            </w:r>
          </w:p>
          <w:p w:rsidR="00772D4D" w:rsidRPr="000213DD" w:rsidRDefault="00772D4D" w:rsidP="00DF0B43">
            <w:pPr>
              <w:rPr>
                <w:sz w:val="20"/>
                <w:szCs w:val="20"/>
                <w:lang w:val="fr-CA"/>
              </w:rPr>
            </w:pPr>
            <w:r w:rsidRPr="000213DD">
              <w:rPr>
                <w:sz w:val="20"/>
                <w:szCs w:val="20"/>
                <w:lang w:val="fr-CA"/>
              </w:rPr>
              <w:t>Cour d’appel du Québec (Québec)</w:t>
            </w:r>
          </w:p>
          <w:p w:rsidR="00772D4D" w:rsidRPr="000213DD" w:rsidRDefault="00772D4D" w:rsidP="00DF0B43">
            <w:pPr>
              <w:rPr>
                <w:sz w:val="20"/>
                <w:szCs w:val="20"/>
                <w:lang w:val="fr-CA"/>
              </w:rPr>
            </w:pPr>
            <w:r w:rsidRPr="000213DD">
              <w:rPr>
                <w:sz w:val="20"/>
                <w:szCs w:val="20"/>
                <w:lang w:val="fr-CA"/>
              </w:rPr>
              <w:t>(Les juges Hilton, Bouchard et St-Pierre)</w:t>
            </w:r>
          </w:p>
          <w:p w:rsidR="00772D4D" w:rsidRPr="000213DD" w:rsidRDefault="009A60CD" w:rsidP="00DF0B43">
            <w:pPr>
              <w:rPr>
                <w:sz w:val="20"/>
                <w:szCs w:val="20"/>
              </w:rPr>
            </w:pPr>
            <w:hyperlink r:id="rId65" w:history="1">
              <w:r w:rsidR="00772D4D" w:rsidRPr="000213DD">
                <w:rPr>
                  <w:rStyle w:val="Hyperlink"/>
                  <w:sz w:val="20"/>
                  <w:szCs w:val="20"/>
                </w:rPr>
                <w:t>2015 QCCA 1489</w:t>
              </w:r>
            </w:hyperlink>
          </w:p>
          <w:p w:rsidR="00772D4D" w:rsidRPr="000213DD" w:rsidRDefault="00772D4D" w:rsidP="00DF0B43">
            <w:pPr>
              <w:rPr>
                <w:sz w:val="20"/>
                <w:szCs w:val="20"/>
              </w:rPr>
            </w:pPr>
          </w:p>
        </w:tc>
        <w:tc>
          <w:tcPr>
            <w:tcW w:w="240" w:type="pct"/>
            <w:shd w:val="clear" w:color="auto" w:fill="auto"/>
          </w:tcPr>
          <w:p w:rsidR="00772D4D" w:rsidRPr="000213DD" w:rsidRDefault="00772D4D" w:rsidP="00DF0B43">
            <w:pPr>
              <w:rPr>
                <w:sz w:val="20"/>
                <w:szCs w:val="20"/>
              </w:rPr>
            </w:pPr>
          </w:p>
        </w:tc>
        <w:tc>
          <w:tcPr>
            <w:tcW w:w="2359" w:type="pct"/>
            <w:shd w:val="clear" w:color="auto" w:fill="auto"/>
          </w:tcPr>
          <w:p w:rsidR="00772D4D" w:rsidRPr="000213DD" w:rsidRDefault="00772D4D" w:rsidP="001A2152">
            <w:pPr>
              <w:jc w:val="both"/>
              <w:rPr>
                <w:sz w:val="20"/>
                <w:szCs w:val="20"/>
                <w:lang w:val="fr-CA"/>
              </w:rPr>
            </w:pPr>
            <w:r w:rsidRPr="000213DD">
              <w:rPr>
                <w:sz w:val="20"/>
                <w:szCs w:val="20"/>
                <w:lang w:val="fr-CA"/>
              </w:rPr>
              <w:t>Requête du demandeur pour mettre en cause le procureur général du Canada rejetée; requête de l’intimée en rejet d’appel accueillie : appel du demandeur rejeté</w:t>
            </w:r>
          </w:p>
          <w:p w:rsidR="00772D4D" w:rsidRPr="000213DD" w:rsidRDefault="00772D4D" w:rsidP="00DF0B43">
            <w:pPr>
              <w:rPr>
                <w:sz w:val="20"/>
                <w:szCs w:val="20"/>
                <w:lang w:val="fr-CA"/>
              </w:rPr>
            </w:pPr>
          </w:p>
        </w:tc>
      </w:tr>
      <w:tr w:rsidR="00772D4D" w:rsidRPr="000213DD" w:rsidTr="00F761E4">
        <w:tc>
          <w:tcPr>
            <w:tcW w:w="2401" w:type="pct"/>
            <w:shd w:val="clear" w:color="auto" w:fill="auto"/>
          </w:tcPr>
          <w:p w:rsidR="00772D4D" w:rsidRPr="000213DD" w:rsidRDefault="00772D4D" w:rsidP="00DF0B43">
            <w:pPr>
              <w:rPr>
                <w:sz w:val="20"/>
                <w:szCs w:val="20"/>
                <w:lang w:val="fr-CA"/>
              </w:rPr>
            </w:pPr>
            <w:r w:rsidRPr="000213DD">
              <w:rPr>
                <w:sz w:val="20"/>
                <w:szCs w:val="20"/>
                <w:lang w:val="fr-CA"/>
              </w:rPr>
              <w:t>Le 12 novembre 2015</w:t>
            </w:r>
          </w:p>
          <w:p w:rsidR="00772D4D" w:rsidRPr="000213DD" w:rsidRDefault="00772D4D" w:rsidP="00DF0B43">
            <w:pPr>
              <w:rPr>
                <w:sz w:val="20"/>
                <w:szCs w:val="20"/>
                <w:lang w:val="fr-CA"/>
              </w:rPr>
            </w:pPr>
            <w:r w:rsidRPr="000213DD">
              <w:rPr>
                <w:sz w:val="20"/>
                <w:szCs w:val="20"/>
                <w:lang w:val="fr-CA"/>
              </w:rPr>
              <w:t>Cour suprême du Canada</w:t>
            </w:r>
          </w:p>
          <w:p w:rsidR="00772D4D" w:rsidRPr="000213DD" w:rsidRDefault="00772D4D" w:rsidP="00DF0B43">
            <w:pPr>
              <w:rPr>
                <w:sz w:val="20"/>
                <w:szCs w:val="20"/>
                <w:lang w:val="fr-CA"/>
              </w:rPr>
            </w:pPr>
          </w:p>
        </w:tc>
        <w:tc>
          <w:tcPr>
            <w:tcW w:w="240" w:type="pct"/>
            <w:shd w:val="clear" w:color="auto" w:fill="auto"/>
          </w:tcPr>
          <w:p w:rsidR="00772D4D" w:rsidRPr="000213DD" w:rsidRDefault="00772D4D" w:rsidP="00DF0B43">
            <w:pPr>
              <w:rPr>
                <w:sz w:val="20"/>
                <w:szCs w:val="20"/>
                <w:lang w:val="fr-CA"/>
              </w:rPr>
            </w:pPr>
          </w:p>
        </w:tc>
        <w:tc>
          <w:tcPr>
            <w:tcW w:w="2359" w:type="pct"/>
            <w:shd w:val="clear" w:color="auto" w:fill="auto"/>
          </w:tcPr>
          <w:p w:rsidR="00772D4D" w:rsidRPr="000213DD" w:rsidRDefault="00772D4D" w:rsidP="00DF0B43">
            <w:pPr>
              <w:rPr>
                <w:sz w:val="20"/>
                <w:szCs w:val="20"/>
              </w:rPr>
            </w:pPr>
            <w:proofErr w:type="spellStart"/>
            <w:r w:rsidRPr="000213DD">
              <w:rPr>
                <w:sz w:val="20"/>
                <w:szCs w:val="20"/>
              </w:rPr>
              <w:t>Demande</w:t>
            </w:r>
            <w:proofErr w:type="spellEnd"/>
            <w:r w:rsidRPr="000213DD">
              <w:rPr>
                <w:sz w:val="20"/>
                <w:szCs w:val="20"/>
              </w:rPr>
              <w:t xml:space="preserve"> </w:t>
            </w:r>
            <w:proofErr w:type="spellStart"/>
            <w:r w:rsidRPr="000213DD">
              <w:rPr>
                <w:sz w:val="20"/>
                <w:szCs w:val="20"/>
              </w:rPr>
              <w:t>d’autorisation</w:t>
            </w:r>
            <w:proofErr w:type="spellEnd"/>
            <w:r w:rsidRPr="000213DD">
              <w:rPr>
                <w:sz w:val="20"/>
                <w:szCs w:val="20"/>
              </w:rPr>
              <w:t xml:space="preserve"> </w:t>
            </w:r>
            <w:proofErr w:type="spellStart"/>
            <w:r w:rsidRPr="000213DD">
              <w:rPr>
                <w:sz w:val="20"/>
                <w:szCs w:val="20"/>
              </w:rPr>
              <w:t>d’appel</w:t>
            </w:r>
            <w:proofErr w:type="spellEnd"/>
            <w:r w:rsidRPr="000213DD">
              <w:rPr>
                <w:sz w:val="20"/>
                <w:szCs w:val="20"/>
              </w:rPr>
              <w:t xml:space="preserve"> </w:t>
            </w:r>
            <w:proofErr w:type="spellStart"/>
            <w:r w:rsidRPr="000213DD">
              <w:rPr>
                <w:sz w:val="20"/>
                <w:szCs w:val="20"/>
              </w:rPr>
              <w:t>déposée</w:t>
            </w:r>
            <w:proofErr w:type="spellEnd"/>
          </w:p>
          <w:p w:rsidR="00772D4D" w:rsidRPr="000213DD" w:rsidRDefault="00772D4D" w:rsidP="00DF0B43">
            <w:pPr>
              <w:rPr>
                <w:sz w:val="20"/>
                <w:szCs w:val="20"/>
              </w:rPr>
            </w:pPr>
          </w:p>
        </w:tc>
      </w:tr>
    </w:tbl>
    <w:p w:rsidR="00772D4D" w:rsidRPr="000213DD" w:rsidRDefault="009A60CD" w:rsidP="00DF0B43">
      <w:pPr>
        <w:rPr>
          <w:sz w:val="20"/>
          <w:szCs w:val="20"/>
          <w:lang w:val="fr-CA"/>
        </w:rPr>
      </w:pPr>
      <w:r>
        <w:rPr>
          <w:sz w:val="20"/>
          <w:szCs w:val="20"/>
          <w:lang w:val="fr-CA"/>
        </w:rPr>
        <w:pict>
          <v:rect id="_x0000_i1070" style="width:2in;height:1pt" o:hrpct="0" o:hralign="center" o:hrstd="t" o:hrnoshade="t" o:hr="t" fillcolor="black [3213]" stroked="f"/>
        </w:pict>
      </w:r>
    </w:p>
    <w:p w:rsidR="00772D4D" w:rsidRPr="000213DD" w:rsidRDefault="00772D4D" w:rsidP="00DF0B43">
      <w:pPr>
        <w:rPr>
          <w:sz w:val="20"/>
          <w:szCs w:val="20"/>
          <w:lang w:val="fr-CA"/>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72"/>
      </w:tblGrid>
      <w:tr w:rsidR="00DF0B43" w:rsidRPr="000213DD" w:rsidTr="00F761E4">
        <w:trPr>
          <w:cantSplit/>
        </w:trPr>
        <w:tc>
          <w:tcPr>
            <w:tcW w:w="1458" w:type="dxa"/>
            <w:shd w:val="clear" w:color="auto" w:fill="auto"/>
          </w:tcPr>
          <w:p w:rsidR="00DF0B43" w:rsidRPr="000213DD" w:rsidRDefault="00DF0B43" w:rsidP="00DF0B43">
            <w:pPr>
              <w:rPr>
                <w:rFonts w:cs="Times New Roman"/>
                <w:b/>
                <w:sz w:val="20"/>
                <w:szCs w:val="20"/>
                <w:lang w:val="fr-CA"/>
              </w:rPr>
            </w:pPr>
            <w:r w:rsidRPr="000213DD">
              <w:rPr>
                <w:rFonts w:cs="Times New Roman"/>
                <w:b/>
                <w:sz w:val="20"/>
                <w:szCs w:val="20"/>
                <w:lang w:val="fr-CA"/>
              </w:rPr>
              <w:t>36719</w:t>
            </w:r>
          </w:p>
        </w:tc>
        <w:tc>
          <w:tcPr>
            <w:tcW w:w="8172" w:type="dxa"/>
            <w:shd w:val="clear" w:color="auto" w:fill="auto"/>
          </w:tcPr>
          <w:p w:rsidR="00DF0B43" w:rsidRPr="000213DD" w:rsidRDefault="00DF0B43" w:rsidP="00DF0B43">
            <w:pPr>
              <w:rPr>
                <w:rStyle w:val="SCCLsocChar"/>
                <w:rFonts w:cs="Times New Roman"/>
                <w:b w:val="0"/>
                <w:sz w:val="20"/>
                <w:szCs w:val="20"/>
                <w:u w:val="none"/>
                <w:lang w:val="en-CA"/>
              </w:rPr>
            </w:pPr>
            <w:r w:rsidRPr="000213DD">
              <w:rPr>
                <w:rStyle w:val="SCCLsocChar"/>
                <w:rFonts w:cs="Times New Roman"/>
                <w:sz w:val="20"/>
                <w:szCs w:val="20"/>
                <w:lang w:val="en-CA"/>
              </w:rPr>
              <w:t>United Parcel Service Canada Ltd. v. Ryan Wright</w:t>
            </w:r>
            <w:r w:rsidR="00717124" w:rsidRPr="000213DD">
              <w:rPr>
                <w:rStyle w:val="SCCLsocChar"/>
                <w:rFonts w:cs="Times New Roman"/>
                <w:sz w:val="20"/>
                <w:szCs w:val="20"/>
                <w:lang w:val="en-CA"/>
              </w:rPr>
              <w:t xml:space="preserve"> </w:t>
            </w:r>
            <w:r w:rsidR="00250E20" w:rsidRPr="000213DD">
              <w:rPr>
                <w:rStyle w:val="SCCLsocChar"/>
                <w:rFonts w:cs="Times New Roman"/>
                <w:sz w:val="20"/>
                <w:szCs w:val="20"/>
                <w:lang w:val="en-CA"/>
              </w:rPr>
              <w:t>and</w:t>
            </w:r>
            <w:r w:rsidR="00717124" w:rsidRPr="000213DD">
              <w:rPr>
                <w:rStyle w:val="SCCLsocChar"/>
                <w:rFonts w:cs="Times New Roman"/>
                <w:sz w:val="20"/>
                <w:szCs w:val="20"/>
                <w:lang w:val="en-CA"/>
              </w:rPr>
              <w:t xml:space="preserve"> </w:t>
            </w:r>
            <w:r w:rsidRPr="000213DD">
              <w:rPr>
                <w:rStyle w:val="SCCLsocChar"/>
                <w:rFonts w:cs="Times New Roman"/>
                <w:sz w:val="20"/>
                <w:szCs w:val="20"/>
                <w:lang w:val="en-CA"/>
              </w:rPr>
              <w:t xml:space="preserve">Julia </w:t>
            </w:r>
            <w:proofErr w:type="spellStart"/>
            <w:r w:rsidRPr="000213DD">
              <w:rPr>
                <w:rStyle w:val="SCCLsocChar"/>
                <w:rFonts w:cs="Times New Roman"/>
                <w:sz w:val="20"/>
                <w:szCs w:val="20"/>
                <w:lang w:val="en-CA"/>
              </w:rPr>
              <w:t>Zislin</w:t>
            </w:r>
            <w:proofErr w:type="spellEnd"/>
            <w:r w:rsidRPr="000213DD">
              <w:rPr>
                <w:rStyle w:val="SCCLsocChar"/>
                <w:rFonts w:cs="Times New Roman"/>
                <w:sz w:val="20"/>
                <w:szCs w:val="20"/>
                <w:lang w:val="en-CA"/>
              </w:rPr>
              <w:t xml:space="preserve"> </w:t>
            </w:r>
            <w:r w:rsidRPr="000213DD">
              <w:rPr>
                <w:rStyle w:val="SCCLsocChar"/>
                <w:rFonts w:cs="Times New Roman"/>
                <w:b w:val="0"/>
                <w:sz w:val="20"/>
                <w:szCs w:val="20"/>
                <w:u w:val="none"/>
                <w:lang w:val="en-CA"/>
              </w:rPr>
              <w:t>(Ont.) (Civil) (By Leave)</w:t>
            </w:r>
          </w:p>
          <w:p w:rsidR="00DF0B43" w:rsidRPr="000213DD" w:rsidRDefault="00DF0B43" w:rsidP="00DF0B43">
            <w:pPr>
              <w:rPr>
                <w:rFonts w:cs="Times New Roman"/>
                <w:sz w:val="20"/>
                <w:szCs w:val="20"/>
              </w:rPr>
            </w:pPr>
          </w:p>
        </w:tc>
      </w:tr>
      <w:tr w:rsidR="00DF0B43" w:rsidRPr="000213DD" w:rsidTr="00F761E4">
        <w:trPr>
          <w:cantSplit/>
        </w:trPr>
        <w:tc>
          <w:tcPr>
            <w:tcW w:w="1458" w:type="dxa"/>
            <w:shd w:val="clear" w:color="auto" w:fill="auto"/>
          </w:tcPr>
          <w:p w:rsidR="00DF0B43" w:rsidRPr="000213DD" w:rsidRDefault="00DF0B43" w:rsidP="00DF0B43">
            <w:pPr>
              <w:rPr>
                <w:rFonts w:cs="Times New Roman"/>
                <w:sz w:val="20"/>
                <w:szCs w:val="20"/>
              </w:rPr>
            </w:pPr>
            <w:r w:rsidRPr="000213DD">
              <w:rPr>
                <w:rFonts w:cs="Times New Roman"/>
                <w:sz w:val="20"/>
                <w:szCs w:val="20"/>
              </w:rPr>
              <w:t>Coram :</w:t>
            </w:r>
          </w:p>
        </w:tc>
        <w:tc>
          <w:tcPr>
            <w:tcW w:w="8172" w:type="dxa"/>
            <w:shd w:val="clear" w:color="auto" w:fill="auto"/>
          </w:tcPr>
          <w:p w:rsidR="00DF0B43" w:rsidRPr="000213DD" w:rsidRDefault="00DF0B43" w:rsidP="00DF0B43">
            <w:pPr>
              <w:rPr>
                <w:rStyle w:val="SCCCoramChar"/>
                <w:rFonts w:cs="Times New Roman"/>
                <w:sz w:val="20"/>
                <w:szCs w:val="20"/>
                <w:lang w:val="en-CA"/>
              </w:rPr>
            </w:pPr>
            <w:r w:rsidRPr="000213DD">
              <w:rPr>
                <w:rStyle w:val="SCCCoramChar"/>
                <w:rFonts w:cs="Times New Roman"/>
                <w:sz w:val="20"/>
                <w:szCs w:val="20"/>
                <w:lang w:val="en-CA"/>
              </w:rPr>
              <w:t>Abella, Karakatsanis and Brown JJ.</w:t>
            </w:r>
          </w:p>
          <w:p w:rsidR="00DF0B43" w:rsidRPr="000213DD" w:rsidRDefault="00DF0B43" w:rsidP="00DF0B43">
            <w:pPr>
              <w:rPr>
                <w:rFonts w:cs="Times New Roman"/>
                <w:sz w:val="20"/>
                <w:szCs w:val="20"/>
                <w:u w:val="single"/>
              </w:rPr>
            </w:pPr>
          </w:p>
        </w:tc>
      </w:tr>
      <w:tr w:rsidR="00DF0B43" w:rsidRPr="009A60CD" w:rsidTr="00F761E4">
        <w:trPr>
          <w:cantSplit/>
        </w:trPr>
        <w:tc>
          <w:tcPr>
            <w:tcW w:w="9630" w:type="dxa"/>
            <w:gridSpan w:val="2"/>
            <w:shd w:val="clear" w:color="auto" w:fill="auto"/>
          </w:tcPr>
          <w:p w:rsidR="00DF0B43" w:rsidRPr="000213DD" w:rsidRDefault="00DF0B43" w:rsidP="00DF0B43">
            <w:pPr>
              <w:pStyle w:val="SCCShortJudgment"/>
              <w:ind w:firstLine="0"/>
              <w:rPr>
                <w:rFonts w:cs="Times New Roman"/>
                <w:szCs w:val="20"/>
              </w:rPr>
            </w:pPr>
            <w:r w:rsidRPr="000213DD">
              <w:rPr>
                <w:rFonts w:cs="Times New Roman"/>
                <w:szCs w:val="20"/>
              </w:rPr>
              <w:tab/>
            </w:r>
            <w:r w:rsidRPr="000213DD">
              <w:t>The application for leave to appeal from the judgment of the Court of Appeal for Ontario, Number M45175, dated September 18, 2015, is dismissed with costs.</w:t>
            </w:r>
          </w:p>
          <w:p w:rsidR="00DF0B43" w:rsidRPr="000213DD" w:rsidRDefault="00DF0B43" w:rsidP="00DF0B43">
            <w:pPr>
              <w:pStyle w:val="SCCShortJudgment"/>
              <w:ind w:firstLine="0"/>
              <w:rPr>
                <w:rFonts w:cs="Times New Roman"/>
                <w:szCs w:val="20"/>
              </w:rPr>
            </w:pPr>
          </w:p>
          <w:p w:rsidR="00DF0B43" w:rsidRPr="000213DD" w:rsidRDefault="00DF0B43" w:rsidP="00DF0B43">
            <w:pPr>
              <w:pStyle w:val="SCCShortJudgment"/>
              <w:rPr>
                <w:rFonts w:cs="Times New Roman"/>
                <w:szCs w:val="20"/>
                <w:lang w:val="fr-CA"/>
              </w:rPr>
            </w:pPr>
            <w:r w:rsidRPr="000213DD">
              <w:rPr>
                <w:lang w:val="fr-CA"/>
              </w:rPr>
              <w:t xml:space="preserve">La demande d’autorisation d’appel de l’arrêt de la </w:t>
            </w:r>
            <w:r w:rsidRPr="000213DD">
              <w:rPr>
                <w:lang w:val="fr-FR"/>
              </w:rPr>
              <w:t>Cour d’appel de l’Ontario</w:t>
            </w:r>
            <w:r w:rsidRPr="000213DD">
              <w:rPr>
                <w:lang w:val="fr-CA"/>
              </w:rPr>
              <w:t xml:space="preserve">, numéro </w:t>
            </w:r>
            <w:r w:rsidRPr="000213DD">
              <w:rPr>
                <w:lang w:val="fr-FR"/>
              </w:rPr>
              <w:t>M45175</w:t>
            </w:r>
            <w:r w:rsidRPr="000213DD">
              <w:rPr>
                <w:lang w:val="fr-CA"/>
              </w:rPr>
              <w:t xml:space="preserve">, daté du </w:t>
            </w:r>
            <w:r w:rsidRPr="000213DD">
              <w:rPr>
                <w:lang w:val="fr-FR"/>
              </w:rPr>
              <w:t>18 septembre 2015</w:t>
            </w:r>
            <w:r w:rsidRPr="000213DD">
              <w:rPr>
                <w:lang w:val="fr-CA"/>
              </w:rPr>
              <w:t>, est rejetée avec dépens.</w:t>
            </w:r>
          </w:p>
        </w:tc>
      </w:tr>
    </w:tbl>
    <w:p w:rsidR="00DF0B43" w:rsidRPr="000213DD" w:rsidRDefault="00DF0B43" w:rsidP="00DF0B43">
      <w:pPr>
        <w:rPr>
          <w:sz w:val="20"/>
          <w:szCs w:val="20"/>
          <w:u w:val="single"/>
          <w:lang w:val="fr-CA"/>
        </w:rPr>
      </w:pPr>
    </w:p>
    <w:p w:rsidR="00DF0B43" w:rsidRPr="000213DD" w:rsidRDefault="00DF0B43" w:rsidP="00DF0B43">
      <w:pPr>
        <w:rPr>
          <w:sz w:val="20"/>
          <w:szCs w:val="20"/>
          <w:u w:val="single"/>
        </w:rPr>
      </w:pPr>
      <w:r w:rsidRPr="000213DD">
        <w:rPr>
          <w:sz w:val="20"/>
          <w:szCs w:val="20"/>
          <w:u w:val="single"/>
        </w:rPr>
        <w:t>CASE SUMMARY</w:t>
      </w:r>
    </w:p>
    <w:p w:rsidR="00DF0B43" w:rsidRPr="000213DD" w:rsidRDefault="00DF0B43" w:rsidP="00DF0B43">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F0B43" w:rsidRPr="000213DD" w:rsidTr="00774650">
        <w:tc>
          <w:tcPr>
            <w:tcW w:w="5000" w:type="pct"/>
            <w:gridSpan w:val="3"/>
          </w:tcPr>
          <w:p w:rsidR="00DF0B43" w:rsidRPr="000213DD" w:rsidRDefault="00DF0B43" w:rsidP="001A2152">
            <w:pPr>
              <w:jc w:val="both"/>
              <w:rPr>
                <w:sz w:val="20"/>
                <w:szCs w:val="20"/>
              </w:rPr>
            </w:pPr>
            <w:r w:rsidRPr="000213DD">
              <w:rPr>
                <w:sz w:val="20"/>
                <w:szCs w:val="20"/>
              </w:rPr>
              <w:t xml:space="preserve">Civil Procedure — Class Actions — Statutory Interpretation — Consumer Protection — Unsolicited services and goods provisions in consumer protection legislation — Determining whether a service has been solicited, requested or ordered — Whether evidence that must be considered under general law of contract interpretation should be excluded — When will a question be sufficiently common for purposes of certification of a class proceeding — Degree of individuality and variation among class members that may be embraced — Whether jurisprudence conflicts. </w:t>
            </w:r>
          </w:p>
        </w:tc>
      </w:tr>
      <w:tr w:rsidR="00DF0B43" w:rsidRPr="000213DD" w:rsidTr="00774650">
        <w:tc>
          <w:tcPr>
            <w:tcW w:w="5000" w:type="pct"/>
            <w:gridSpan w:val="3"/>
          </w:tcPr>
          <w:p w:rsidR="00DF0B43" w:rsidRPr="000213DD" w:rsidRDefault="00DF0B43" w:rsidP="00DF0B43">
            <w:pPr>
              <w:rPr>
                <w:sz w:val="20"/>
                <w:szCs w:val="20"/>
              </w:rPr>
            </w:pPr>
          </w:p>
        </w:tc>
      </w:tr>
      <w:tr w:rsidR="00DF0B43" w:rsidRPr="000213DD" w:rsidTr="00774650">
        <w:tc>
          <w:tcPr>
            <w:tcW w:w="5000" w:type="pct"/>
            <w:gridSpan w:val="3"/>
          </w:tcPr>
          <w:p w:rsidR="00DF0B43" w:rsidRPr="000213DD" w:rsidRDefault="00DF0B43" w:rsidP="001A2152">
            <w:pPr>
              <w:jc w:val="both"/>
              <w:rPr>
                <w:sz w:val="20"/>
                <w:szCs w:val="20"/>
              </w:rPr>
            </w:pPr>
            <w:r w:rsidRPr="000213DD">
              <w:rPr>
                <w:sz w:val="20"/>
                <w:szCs w:val="20"/>
              </w:rPr>
              <w:t xml:space="preserve">The respondents each arranged for UPS to deliver personal items to their homes from the United States using a waybill or an International Parcel Shipping Order. Upon delivery, they were required to pay a brokerage fee, a disbursement fee and a bond fee before UPS would release their goods. These fees are associated with UPS moving the goods across the border. Each paid the fees and received their goods. They brought a motion to certify a class proceeding, alleging that the demand and payment of the fees breached the </w:t>
            </w:r>
            <w:r w:rsidRPr="000213DD">
              <w:rPr>
                <w:i/>
                <w:sz w:val="20"/>
                <w:szCs w:val="20"/>
              </w:rPr>
              <w:t>Consumer Protection Act, 2002</w:t>
            </w:r>
            <w:r w:rsidRPr="000213DD">
              <w:rPr>
                <w:sz w:val="20"/>
                <w:szCs w:val="20"/>
              </w:rPr>
              <w:t>,</w:t>
            </w:r>
            <w:r w:rsidRPr="000213DD">
              <w:rPr>
                <w:i/>
                <w:sz w:val="20"/>
                <w:szCs w:val="20"/>
              </w:rPr>
              <w:t xml:space="preserve"> </w:t>
            </w:r>
            <w:r w:rsidRPr="000213DD">
              <w:rPr>
                <w:sz w:val="20"/>
                <w:szCs w:val="20"/>
              </w:rPr>
              <w:t xml:space="preserve">S.O. 2002, c. 30, Sch. A., and s. 347 of the </w:t>
            </w:r>
            <w:r w:rsidRPr="000213DD">
              <w:rPr>
                <w:i/>
                <w:sz w:val="20"/>
                <w:szCs w:val="20"/>
              </w:rPr>
              <w:t xml:space="preserve">Criminal Code </w:t>
            </w:r>
            <w:r w:rsidRPr="000213DD">
              <w:rPr>
                <w:sz w:val="20"/>
                <w:szCs w:val="20"/>
              </w:rPr>
              <w:t xml:space="preserve">or, if an agreement to pay the fees was made, that it was unenforceable under the </w:t>
            </w:r>
            <w:r w:rsidRPr="000213DD">
              <w:rPr>
                <w:i/>
                <w:sz w:val="20"/>
                <w:szCs w:val="20"/>
              </w:rPr>
              <w:t>Consumer Protection Act</w:t>
            </w:r>
            <w:r w:rsidRPr="000213DD">
              <w:rPr>
                <w:sz w:val="20"/>
                <w:szCs w:val="20"/>
              </w:rPr>
              <w:t xml:space="preserve">. </w:t>
            </w:r>
          </w:p>
          <w:p w:rsidR="00DF0B43" w:rsidRPr="000213DD" w:rsidRDefault="00DF0B43" w:rsidP="00DF0B43">
            <w:pPr>
              <w:rPr>
                <w:sz w:val="20"/>
                <w:szCs w:val="20"/>
              </w:rPr>
            </w:pPr>
          </w:p>
        </w:tc>
      </w:tr>
      <w:tr w:rsidR="00DF0B43" w:rsidRPr="000213DD" w:rsidTr="00774650">
        <w:tc>
          <w:tcPr>
            <w:tcW w:w="2427" w:type="pct"/>
          </w:tcPr>
          <w:p w:rsidR="00DF0B43" w:rsidRPr="000213DD" w:rsidRDefault="00DF0B43" w:rsidP="00DF0B43">
            <w:pPr>
              <w:rPr>
                <w:sz w:val="20"/>
                <w:szCs w:val="20"/>
              </w:rPr>
            </w:pPr>
            <w:r w:rsidRPr="000213DD">
              <w:rPr>
                <w:sz w:val="20"/>
                <w:szCs w:val="20"/>
              </w:rPr>
              <w:t xml:space="preserve">August 26, 2011 </w:t>
            </w:r>
          </w:p>
          <w:p w:rsidR="00DF0B43" w:rsidRPr="000213DD" w:rsidRDefault="00DF0B43" w:rsidP="00DF0B43">
            <w:pPr>
              <w:rPr>
                <w:sz w:val="20"/>
                <w:szCs w:val="20"/>
              </w:rPr>
            </w:pPr>
            <w:r w:rsidRPr="000213DD">
              <w:rPr>
                <w:sz w:val="20"/>
                <w:szCs w:val="20"/>
              </w:rPr>
              <w:t>Ontario Superior Court of Justice</w:t>
            </w:r>
          </w:p>
          <w:p w:rsidR="00DF0B43" w:rsidRPr="000213DD" w:rsidRDefault="00DF0B43" w:rsidP="00DF0B43">
            <w:pPr>
              <w:rPr>
                <w:sz w:val="20"/>
                <w:szCs w:val="20"/>
              </w:rPr>
            </w:pPr>
            <w:r w:rsidRPr="000213DD">
              <w:rPr>
                <w:sz w:val="20"/>
                <w:szCs w:val="20"/>
              </w:rPr>
              <w:t>(</w:t>
            </w:r>
            <w:proofErr w:type="spellStart"/>
            <w:r w:rsidRPr="000213DD">
              <w:rPr>
                <w:sz w:val="20"/>
                <w:szCs w:val="20"/>
              </w:rPr>
              <w:t>Horkins</w:t>
            </w:r>
            <w:proofErr w:type="spellEnd"/>
            <w:r w:rsidRPr="000213DD">
              <w:rPr>
                <w:sz w:val="20"/>
                <w:szCs w:val="20"/>
              </w:rPr>
              <w:t xml:space="preserve"> J.)</w:t>
            </w:r>
          </w:p>
          <w:p w:rsidR="00DF0B43" w:rsidRPr="000213DD" w:rsidRDefault="00DF0B43" w:rsidP="00DF0B43">
            <w:pPr>
              <w:rPr>
                <w:sz w:val="20"/>
                <w:szCs w:val="20"/>
              </w:rPr>
            </w:pPr>
          </w:p>
        </w:tc>
        <w:tc>
          <w:tcPr>
            <w:tcW w:w="243" w:type="pct"/>
          </w:tcPr>
          <w:p w:rsidR="00DF0B43" w:rsidRPr="000213DD" w:rsidRDefault="00DF0B43" w:rsidP="00DF0B43">
            <w:pPr>
              <w:rPr>
                <w:sz w:val="20"/>
                <w:szCs w:val="20"/>
              </w:rPr>
            </w:pPr>
          </w:p>
        </w:tc>
        <w:tc>
          <w:tcPr>
            <w:tcW w:w="2330" w:type="pct"/>
          </w:tcPr>
          <w:p w:rsidR="00DF0B43" w:rsidRPr="000213DD" w:rsidRDefault="00DF0B43" w:rsidP="001A2152">
            <w:pPr>
              <w:jc w:val="both"/>
              <w:rPr>
                <w:sz w:val="20"/>
                <w:szCs w:val="20"/>
              </w:rPr>
            </w:pPr>
            <w:r w:rsidRPr="000213DD">
              <w:rPr>
                <w:sz w:val="20"/>
                <w:szCs w:val="20"/>
              </w:rPr>
              <w:t>Class proceeding certified, common issues defined, m</w:t>
            </w:r>
            <w:proofErr w:type="spellStart"/>
            <w:r w:rsidRPr="000213DD">
              <w:rPr>
                <w:sz w:val="20"/>
                <w:szCs w:val="20"/>
                <w:lang w:val="en-US"/>
              </w:rPr>
              <w:t>otion</w:t>
            </w:r>
            <w:proofErr w:type="spellEnd"/>
            <w:r w:rsidRPr="000213DD">
              <w:rPr>
                <w:sz w:val="20"/>
                <w:szCs w:val="20"/>
                <w:lang w:val="en-US"/>
              </w:rPr>
              <w:t xml:space="preserve"> to strike </w:t>
            </w:r>
            <w:r w:rsidRPr="000213DD">
              <w:rPr>
                <w:sz w:val="20"/>
                <w:szCs w:val="20"/>
              </w:rPr>
              <w:t>motion for certification dismissed, m</w:t>
            </w:r>
            <w:proofErr w:type="spellStart"/>
            <w:r w:rsidRPr="000213DD">
              <w:rPr>
                <w:sz w:val="20"/>
                <w:szCs w:val="20"/>
                <w:lang w:val="en-US"/>
              </w:rPr>
              <w:t>otions</w:t>
            </w:r>
            <w:proofErr w:type="spellEnd"/>
            <w:r w:rsidRPr="000213DD">
              <w:rPr>
                <w:sz w:val="20"/>
                <w:szCs w:val="20"/>
                <w:lang w:val="en-US"/>
              </w:rPr>
              <w:t xml:space="preserve"> for summary judgment granted in part.</w:t>
            </w:r>
          </w:p>
        </w:tc>
      </w:tr>
      <w:tr w:rsidR="00DF0B43" w:rsidRPr="000213DD" w:rsidTr="00774650">
        <w:tc>
          <w:tcPr>
            <w:tcW w:w="2427" w:type="pct"/>
          </w:tcPr>
          <w:p w:rsidR="00DF0B43" w:rsidRPr="000213DD" w:rsidRDefault="00DF0B43" w:rsidP="00DF0B43">
            <w:pPr>
              <w:spacing w:before="120"/>
              <w:rPr>
                <w:sz w:val="20"/>
                <w:szCs w:val="20"/>
              </w:rPr>
            </w:pPr>
            <w:r w:rsidRPr="000213DD">
              <w:rPr>
                <w:sz w:val="20"/>
                <w:szCs w:val="20"/>
              </w:rPr>
              <w:t>May 19, 2015</w:t>
            </w:r>
          </w:p>
          <w:p w:rsidR="00DF0B43" w:rsidRPr="000213DD" w:rsidRDefault="00DF0B43" w:rsidP="00DF0B43">
            <w:pPr>
              <w:rPr>
                <w:sz w:val="20"/>
                <w:szCs w:val="20"/>
              </w:rPr>
            </w:pPr>
            <w:r w:rsidRPr="000213DD">
              <w:rPr>
                <w:sz w:val="20"/>
                <w:szCs w:val="20"/>
              </w:rPr>
              <w:t>Ontario Superior Court of Justice</w:t>
            </w:r>
          </w:p>
          <w:p w:rsidR="00DF0B43" w:rsidRPr="000213DD" w:rsidRDefault="00DF0B43" w:rsidP="00DF0B43">
            <w:pPr>
              <w:rPr>
                <w:sz w:val="20"/>
                <w:szCs w:val="20"/>
              </w:rPr>
            </w:pPr>
            <w:r w:rsidRPr="000213DD">
              <w:rPr>
                <w:sz w:val="20"/>
                <w:szCs w:val="20"/>
              </w:rPr>
              <w:t>(Divisional Court)</w:t>
            </w:r>
          </w:p>
          <w:p w:rsidR="00DF0B43" w:rsidRPr="000213DD" w:rsidRDefault="00DF0B43" w:rsidP="00DF0B43">
            <w:pPr>
              <w:rPr>
                <w:sz w:val="20"/>
                <w:szCs w:val="20"/>
              </w:rPr>
            </w:pPr>
            <w:r w:rsidRPr="000213DD">
              <w:rPr>
                <w:sz w:val="20"/>
                <w:szCs w:val="20"/>
              </w:rPr>
              <w:t xml:space="preserve">(Swinton, Harvison Young, </w:t>
            </w:r>
            <w:proofErr w:type="spellStart"/>
            <w:r w:rsidRPr="000213DD">
              <w:rPr>
                <w:sz w:val="20"/>
                <w:szCs w:val="20"/>
              </w:rPr>
              <w:t>Lederer</w:t>
            </w:r>
            <w:proofErr w:type="spellEnd"/>
            <w:r w:rsidRPr="000213DD">
              <w:rPr>
                <w:sz w:val="20"/>
                <w:szCs w:val="20"/>
              </w:rPr>
              <w:t xml:space="preserve"> JJ.)</w:t>
            </w:r>
          </w:p>
          <w:p w:rsidR="00DF0B43" w:rsidRPr="000213DD" w:rsidRDefault="009A60CD" w:rsidP="00DF0B43">
            <w:pPr>
              <w:rPr>
                <w:rStyle w:val="Hyperlink"/>
                <w:sz w:val="20"/>
                <w:szCs w:val="20"/>
              </w:rPr>
            </w:pPr>
            <w:hyperlink r:id="rId66" w:history="1">
              <w:r w:rsidR="00DF0B43" w:rsidRPr="000213DD">
                <w:rPr>
                  <w:rStyle w:val="Hyperlink"/>
                  <w:sz w:val="20"/>
                  <w:szCs w:val="20"/>
                </w:rPr>
                <w:t>2015 ONSC 2220</w:t>
              </w:r>
            </w:hyperlink>
          </w:p>
          <w:p w:rsidR="00DF0B43" w:rsidRPr="000213DD" w:rsidRDefault="00DF0B43" w:rsidP="00DF0B43">
            <w:pPr>
              <w:rPr>
                <w:sz w:val="20"/>
                <w:szCs w:val="20"/>
              </w:rPr>
            </w:pPr>
          </w:p>
        </w:tc>
        <w:tc>
          <w:tcPr>
            <w:tcW w:w="243" w:type="pct"/>
          </w:tcPr>
          <w:p w:rsidR="00DF0B43" w:rsidRPr="000213DD" w:rsidRDefault="00DF0B43" w:rsidP="00DF0B43">
            <w:pPr>
              <w:spacing w:before="120"/>
              <w:rPr>
                <w:sz w:val="20"/>
                <w:szCs w:val="20"/>
              </w:rPr>
            </w:pPr>
          </w:p>
        </w:tc>
        <w:tc>
          <w:tcPr>
            <w:tcW w:w="2330" w:type="pct"/>
          </w:tcPr>
          <w:p w:rsidR="00DF0B43" w:rsidRPr="000213DD" w:rsidRDefault="00DF0B43" w:rsidP="00DF0B43">
            <w:pPr>
              <w:spacing w:before="120"/>
              <w:rPr>
                <w:sz w:val="20"/>
                <w:szCs w:val="20"/>
              </w:rPr>
            </w:pPr>
            <w:r w:rsidRPr="000213DD">
              <w:rPr>
                <w:sz w:val="20"/>
                <w:szCs w:val="20"/>
              </w:rPr>
              <w:t>Appeal dismissed</w:t>
            </w:r>
          </w:p>
        </w:tc>
      </w:tr>
      <w:tr w:rsidR="00DF0B43" w:rsidRPr="000213DD" w:rsidTr="00774650">
        <w:tc>
          <w:tcPr>
            <w:tcW w:w="2427" w:type="pct"/>
          </w:tcPr>
          <w:p w:rsidR="00DF0B43" w:rsidRPr="000213DD" w:rsidRDefault="00DF0B43" w:rsidP="00DF0B43">
            <w:pPr>
              <w:spacing w:before="120"/>
              <w:rPr>
                <w:sz w:val="20"/>
                <w:szCs w:val="20"/>
              </w:rPr>
            </w:pPr>
            <w:r w:rsidRPr="000213DD">
              <w:rPr>
                <w:sz w:val="20"/>
                <w:szCs w:val="20"/>
              </w:rPr>
              <w:t>September 18, 2015</w:t>
            </w:r>
          </w:p>
          <w:p w:rsidR="00DF0B43" w:rsidRPr="000213DD" w:rsidRDefault="00DF0B43" w:rsidP="00DF0B43">
            <w:pPr>
              <w:rPr>
                <w:sz w:val="20"/>
                <w:szCs w:val="20"/>
              </w:rPr>
            </w:pPr>
            <w:r w:rsidRPr="000213DD">
              <w:rPr>
                <w:sz w:val="20"/>
                <w:szCs w:val="20"/>
              </w:rPr>
              <w:t>Court of Appeal for Ontario</w:t>
            </w:r>
          </w:p>
          <w:p w:rsidR="00DF0B43" w:rsidRPr="000213DD" w:rsidRDefault="00DF0B43" w:rsidP="00DF0B43">
            <w:pPr>
              <w:rPr>
                <w:sz w:val="20"/>
                <w:szCs w:val="20"/>
                <w:lang w:val="fr-CA"/>
              </w:rPr>
            </w:pPr>
            <w:r w:rsidRPr="000213DD">
              <w:rPr>
                <w:sz w:val="20"/>
                <w:szCs w:val="20"/>
                <w:lang w:val="fr-CA"/>
              </w:rPr>
              <w:t>(</w:t>
            </w:r>
            <w:proofErr w:type="spellStart"/>
            <w:r w:rsidRPr="000213DD">
              <w:rPr>
                <w:sz w:val="20"/>
                <w:szCs w:val="20"/>
                <w:lang w:val="fr-CA"/>
              </w:rPr>
              <w:t>Laskin</w:t>
            </w:r>
            <w:proofErr w:type="spellEnd"/>
            <w:r w:rsidRPr="000213DD">
              <w:rPr>
                <w:sz w:val="20"/>
                <w:szCs w:val="20"/>
                <w:lang w:val="fr-CA"/>
              </w:rPr>
              <w:t xml:space="preserve">, </w:t>
            </w:r>
            <w:proofErr w:type="spellStart"/>
            <w:r w:rsidRPr="000213DD">
              <w:rPr>
                <w:sz w:val="20"/>
                <w:szCs w:val="20"/>
                <w:lang w:val="fr-CA"/>
              </w:rPr>
              <w:t>MacPherson</w:t>
            </w:r>
            <w:proofErr w:type="spellEnd"/>
            <w:r w:rsidRPr="000213DD">
              <w:rPr>
                <w:sz w:val="20"/>
                <w:szCs w:val="20"/>
                <w:lang w:val="fr-CA"/>
              </w:rPr>
              <w:t xml:space="preserve">, </w:t>
            </w:r>
            <w:proofErr w:type="spellStart"/>
            <w:r w:rsidRPr="000213DD">
              <w:rPr>
                <w:sz w:val="20"/>
                <w:szCs w:val="20"/>
                <w:lang w:val="fr-CA"/>
              </w:rPr>
              <w:t>MacFarland</w:t>
            </w:r>
            <w:proofErr w:type="spellEnd"/>
            <w:r w:rsidRPr="000213DD">
              <w:rPr>
                <w:sz w:val="20"/>
                <w:szCs w:val="20"/>
                <w:lang w:val="fr-CA"/>
              </w:rPr>
              <w:t xml:space="preserve"> JJ.A.)</w:t>
            </w:r>
          </w:p>
          <w:p w:rsidR="00DF0B43" w:rsidRPr="000213DD" w:rsidRDefault="00DF0B43" w:rsidP="00DF0B43">
            <w:pPr>
              <w:rPr>
                <w:sz w:val="20"/>
                <w:szCs w:val="20"/>
                <w:lang w:val="fr-CA"/>
              </w:rPr>
            </w:pPr>
            <w:r w:rsidRPr="000213DD">
              <w:rPr>
                <w:sz w:val="20"/>
                <w:szCs w:val="20"/>
                <w:lang w:val="fr-CA"/>
              </w:rPr>
              <w:t>M45175</w:t>
            </w:r>
          </w:p>
          <w:p w:rsidR="00DF0B43" w:rsidRPr="000213DD" w:rsidRDefault="00DF0B43" w:rsidP="00DF0B43">
            <w:pPr>
              <w:rPr>
                <w:sz w:val="20"/>
                <w:szCs w:val="20"/>
              </w:rPr>
            </w:pPr>
          </w:p>
        </w:tc>
        <w:tc>
          <w:tcPr>
            <w:tcW w:w="243" w:type="pct"/>
          </w:tcPr>
          <w:p w:rsidR="00DF0B43" w:rsidRPr="000213DD" w:rsidRDefault="00DF0B43" w:rsidP="00DF0B43">
            <w:pPr>
              <w:rPr>
                <w:sz w:val="20"/>
                <w:szCs w:val="20"/>
              </w:rPr>
            </w:pPr>
          </w:p>
        </w:tc>
        <w:tc>
          <w:tcPr>
            <w:tcW w:w="2330" w:type="pct"/>
          </w:tcPr>
          <w:p w:rsidR="00DF0B43" w:rsidRPr="000213DD" w:rsidRDefault="00DF0B43" w:rsidP="00DF0B43">
            <w:pPr>
              <w:spacing w:before="120"/>
              <w:rPr>
                <w:sz w:val="20"/>
                <w:szCs w:val="20"/>
              </w:rPr>
            </w:pPr>
            <w:r w:rsidRPr="000213DD">
              <w:rPr>
                <w:sz w:val="20"/>
                <w:szCs w:val="20"/>
              </w:rPr>
              <w:t>Motion for leave to appeal refused</w:t>
            </w:r>
          </w:p>
          <w:p w:rsidR="00DF0B43" w:rsidRPr="000213DD" w:rsidRDefault="00DF0B43" w:rsidP="00DF0B43">
            <w:pPr>
              <w:rPr>
                <w:sz w:val="20"/>
                <w:szCs w:val="20"/>
              </w:rPr>
            </w:pPr>
          </w:p>
        </w:tc>
      </w:tr>
      <w:tr w:rsidR="00DF0B43" w:rsidRPr="000213DD" w:rsidTr="00774650">
        <w:tc>
          <w:tcPr>
            <w:tcW w:w="2427" w:type="pct"/>
          </w:tcPr>
          <w:p w:rsidR="00DF0B43" w:rsidRPr="000213DD" w:rsidRDefault="00DF0B43" w:rsidP="00DF0B43">
            <w:pPr>
              <w:spacing w:before="120"/>
              <w:rPr>
                <w:sz w:val="20"/>
                <w:szCs w:val="20"/>
              </w:rPr>
            </w:pPr>
            <w:r w:rsidRPr="000213DD">
              <w:rPr>
                <w:sz w:val="20"/>
                <w:szCs w:val="20"/>
              </w:rPr>
              <w:t>November 16, 2015</w:t>
            </w:r>
          </w:p>
          <w:p w:rsidR="00DF0B43" w:rsidRPr="000213DD" w:rsidRDefault="00DF0B43" w:rsidP="00DF0B43">
            <w:pPr>
              <w:rPr>
                <w:sz w:val="20"/>
                <w:szCs w:val="20"/>
              </w:rPr>
            </w:pPr>
            <w:r w:rsidRPr="000213DD">
              <w:rPr>
                <w:sz w:val="20"/>
                <w:szCs w:val="20"/>
              </w:rPr>
              <w:t>Supreme Court of Canada</w:t>
            </w:r>
          </w:p>
        </w:tc>
        <w:tc>
          <w:tcPr>
            <w:tcW w:w="243" w:type="pct"/>
          </w:tcPr>
          <w:p w:rsidR="00DF0B43" w:rsidRPr="000213DD" w:rsidRDefault="00DF0B43" w:rsidP="00DF0B43">
            <w:pPr>
              <w:rPr>
                <w:sz w:val="20"/>
                <w:szCs w:val="20"/>
              </w:rPr>
            </w:pPr>
          </w:p>
        </w:tc>
        <w:tc>
          <w:tcPr>
            <w:tcW w:w="2330" w:type="pct"/>
          </w:tcPr>
          <w:p w:rsidR="00DF0B43" w:rsidRPr="000213DD" w:rsidRDefault="00DF0B43" w:rsidP="00DF0B43">
            <w:pPr>
              <w:spacing w:before="120"/>
              <w:rPr>
                <w:sz w:val="20"/>
                <w:szCs w:val="20"/>
              </w:rPr>
            </w:pPr>
            <w:r w:rsidRPr="000213DD">
              <w:rPr>
                <w:sz w:val="20"/>
                <w:szCs w:val="20"/>
              </w:rPr>
              <w:t>Application for leave to appeal filed</w:t>
            </w:r>
          </w:p>
        </w:tc>
      </w:tr>
    </w:tbl>
    <w:p w:rsidR="00DF0B43" w:rsidRPr="000213DD" w:rsidRDefault="009A60CD" w:rsidP="00DF0B43">
      <w:pPr>
        <w:rPr>
          <w:sz w:val="20"/>
          <w:szCs w:val="20"/>
          <w:lang w:val="fr-CA"/>
        </w:rPr>
      </w:pPr>
      <w:r>
        <w:rPr>
          <w:sz w:val="20"/>
          <w:szCs w:val="20"/>
          <w:lang w:val="fr-CA"/>
        </w:rPr>
        <w:pict>
          <v:rect id="_x0000_i1071" style="width:2in;height:1pt" o:hrpct="0" o:hralign="center" o:hrstd="t" o:hrnoshade="t" o:hr="t" fillcolor="black [3213]" stroked="f"/>
        </w:pict>
      </w:r>
    </w:p>
    <w:p w:rsidR="00747333" w:rsidRPr="000213DD" w:rsidRDefault="00747333" w:rsidP="00DF0B43">
      <w:pPr>
        <w:rPr>
          <w:sz w:val="20"/>
          <w:szCs w:val="20"/>
          <w:lang w:val="fr-CA"/>
        </w:rPr>
      </w:pPr>
    </w:p>
    <w:p w:rsidR="00DF0B43" w:rsidRPr="000213DD" w:rsidRDefault="00DF0B43" w:rsidP="0057561A">
      <w:pPr>
        <w:rPr>
          <w:sz w:val="20"/>
          <w:szCs w:val="20"/>
          <w:u w:val="single"/>
          <w:lang w:val="fr-CA"/>
        </w:rPr>
      </w:pPr>
      <w:r w:rsidRPr="000213DD">
        <w:rPr>
          <w:sz w:val="20"/>
          <w:szCs w:val="20"/>
          <w:u w:val="single"/>
          <w:lang w:val="fr-CA"/>
        </w:rPr>
        <w:t>RÉSUMÉ DE L’AFFAIRE</w:t>
      </w:r>
    </w:p>
    <w:p w:rsidR="00DF0B43" w:rsidRPr="000213DD" w:rsidRDefault="00DF0B43" w:rsidP="0057561A">
      <w:pPr>
        <w:rPr>
          <w:sz w:val="20"/>
          <w:szCs w:val="20"/>
          <w:lang w:val="fr-CA"/>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DF0B43" w:rsidRPr="009A60CD" w:rsidTr="00DF0B43">
        <w:tc>
          <w:tcPr>
            <w:tcW w:w="5000" w:type="pct"/>
            <w:gridSpan w:val="3"/>
          </w:tcPr>
          <w:p w:rsidR="00DF0B43" w:rsidRPr="000213DD" w:rsidRDefault="00DF0B43" w:rsidP="001A2152">
            <w:pPr>
              <w:jc w:val="both"/>
              <w:rPr>
                <w:sz w:val="20"/>
                <w:szCs w:val="20"/>
                <w:lang w:val="fr-CA"/>
              </w:rPr>
            </w:pPr>
            <w:r w:rsidRPr="000213DD">
              <w:rPr>
                <w:sz w:val="20"/>
                <w:szCs w:val="20"/>
                <w:lang w:val="fr-CA"/>
              </w:rPr>
              <w:t xml:space="preserve">Procédure civile — Recours collectif — Interprétation des lois — Protection du consommateur — Disposition sur les services et les biens non sollicités dans les lois sur la protection du consommateur — Comment déterminer si un service a été sollicité, demandé ou commandé — Y </w:t>
            </w:r>
            <w:proofErr w:type="spellStart"/>
            <w:r w:rsidRPr="000213DD">
              <w:rPr>
                <w:sz w:val="20"/>
                <w:szCs w:val="20"/>
                <w:lang w:val="fr-CA"/>
              </w:rPr>
              <w:t>a-t-il</w:t>
            </w:r>
            <w:proofErr w:type="spellEnd"/>
            <w:r w:rsidRPr="000213DD">
              <w:rPr>
                <w:sz w:val="20"/>
                <w:szCs w:val="20"/>
                <w:lang w:val="fr-CA"/>
              </w:rPr>
              <w:t xml:space="preserve"> lieu d’exclure une preuve qui doit être examinée en application du droit général de l’interprétation des contrats? — Dans quelles situations une question aura-t-elle un caractère suffisamment commun aux fins de la certification d’un recours collectif? — Degré d’individualité et de différence entre les membres susceptibles de faire partie du groupe — La jurisprudence est-elle contradictoire? </w:t>
            </w:r>
          </w:p>
        </w:tc>
      </w:tr>
      <w:tr w:rsidR="00DF0B43" w:rsidRPr="009A60CD" w:rsidTr="00DF0B43">
        <w:tc>
          <w:tcPr>
            <w:tcW w:w="5000" w:type="pct"/>
            <w:gridSpan w:val="3"/>
          </w:tcPr>
          <w:p w:rsidR="00DF0B43" w:rsidRPr="000213DD" w:rsidRDefault="00DF0B43" w:rsidP="0057561A">
            <w:pPr>
              <w:rPr>
                <w:sz w:val="20"/>
                <w:szCs w:val="20"/>
                <w:lang w:val="fr-CA"/>
              </w:rPr>
            </w:pPr>
          </w:p>
        </w:tc>
      </w:tr>
      <w:tr w:rsidR="00DF0B43" w:rsidRPr="009A60CD" w:rsidTr="00DF0B43">
        <w:tc>
          <w:tcPr>
            <w:tcW w:w="5000" w:type="pct"/>
            <w:gridSpan w:val="3"/>
          </w:tcPr>
          <w:p w:rsidR="00DF0B43" w:rsidRPr="000213DD" w:rsidRDefault="00DF0B43" w:rsidP="001A2152">
            <w:pPr>
              <w:jc w:val="both"/>
              <w:rPr>
                <w:sz w:val="20"/>
                <w:szCs w:val="20"/>
                <w:lang w:val="fr-CA"/>
              </w:rPr>
            </w:pPr>
            <w:r w:rsidRPr="000213DD">
              <w:rPr>
                <w:sz w:val="20"/>
                <w:szCs w:val="20"/>
                <w:lang w:val="fr-CA"/>
              </w:rPr>
              <w:t xml:space="preserve">Les intimés ont chacun demandé à UPS de livrer des articles personnels chez eux à partir des États-Unis en utilisant un connaissement ou un bordereau d’expédition de colis international. À la livraison, ils ont été obligés de payer des frais de courtage, des frais de décaissement et un cautionnement avant qu’UPS libère leurs marchandises. Ces frais sont liés à l’expédition transfrontalière des marchandises par UPS. Chacun des intimés a payé les frais et a reçu ses marchandises. Ils ont présenté une motion en vue de certifier le recours collectif, alléguant que la demande et le paiement des frais contrevenaient à la </w:t>
            </w:r>
            <w:r w:rsidRPr="000213DD">
              <w:rPr>
                <w:i/>
                <w:sz w:val="20"/>
                <w:szCs w:val="20"/>
                <w:lang w:val="fr-CA"/>
              </w:rPr>
              <w:t>Loi de 2002 sur la protection du consommateur</w:t>
            </w:r>
            <w:r w:rsidRPr="000213DD">
              <w:rPr>
                <w:sz w:val="20"/>
                <w:szCs w:val="20"/>
                <w:lang w:val="fr-CA"/>
              </w:rPr>
              <w:t>,</w:t>
            </w:r>
            <w:r w:rsidRPr="000213DD">
              <w:rPr>
                <w:i/>
                <w:sz w:val="20"/>
                <w:szCs w:val="20"/>
                <w:lang w:val="fr-CA"/>
              </w:rPr>
              <w:t xml:space="preserve"> </w:t>
            </w:r>
            <w:r w:rsidRPr="000213DD">
              <w:rPr>
                <w:sz w:val="20"/>
                <w:szCs w:val="20"/>
                <w:lang w:val="fr-CA"/>
              </w:rPr>
              <w:t>L.O. 2002, ch. 30, annexe A, et à l’article 347 du</w:t>
            </w:r>
            <w:r w:rsidRPr="000213DD">
              <w:rPr>
                <w:i/>
                <w:sz w:val="20"/>
                <w:szCs w:val="20"/>
                <w:lang w:val="fr-CA"/>
              </w:rPr>
              <w:t xml:space="preserve"> Code criminel </w:t>
            </w:r>
            <w:r w:rsidRPr="000213DD">
              <w:rPr>
                <w:sz w:val="20"/>
                <w:szCs w:val="20"/>
                <w:lang w:val="fr-CA"/>
              </w:rPr>
              <w:t xml:space="preserve">ou, si une entente a été conclue pour le paiement des frais, elle n’était pas susceptible d’exécution en application de la </w:t>
            </w:r>
            <w:r w:rsidRPr="000213DD">
              <w:rPr>
                <w:i/>
                <w:sz w:val="20"/>
                <w:szCs w:val="20"/>
                <w:lang w:val="fr-CA"/>
              </w:rPr>
              <w:t>Loi sur la protection du consommateur</w:t>
            </w:r>
            <w:r w:rsidRPr="000213DD">
              <w:rPr>
                <w:sz w:val="20"/>
                <w:szCs w:val="20"/>
                <w:lang w:val="fr-CA"/>
              </w:rPr>
              <w:t xml:space="preserve">. </w:t>
            </w:r>
          </w:p>
          <w:p w:rsidR="00DF0B43" w:rsidRPr="000213DD" w:rsidRDefault="00DF0B43" w:rsidP="0057561A">
            <w:pPr>
              <w:rPr>
                <w:sz w:val="20"/>
                <w:szCs w:val="20"/>
                <w:lang w:val="fr-CA"/>
              </w:rPr>
            </w:pPr>
          </w:p>
        </w:tc>
      </w:tr>
      <w:tr w:rsidR="00DF0B43" w:rsidRPr="009A60CD" w:rsidTr="00DF0B43">
        <w:tc>
          <w:tcPr>
            <w:tcW w:w="2427" w:type="pct"/>
          </w:tcPr>
          <w:p w:rsidR="00DF0B43" w:rsidRPr="000213DD" w:rsidRDefault="00DF0B43" w:rsidP="0057561A">
            <w:pPr>
              <w:rPr>
                <w:sz w:val="20"/>
                <w:szCs w:val="20"/>
                <w:lang w:val="fr-CA"/>
              </w:rPr>
            </w:pPr>
            <w:r w:rsidRPr="000213DD">
              <w:rPr>
                <w:sz w:val="20"/>
                <w:szCs w:val="20"/>
                <w:lang w:val="fr-CA"/>
              </w:rPr>
              <w:t xml:space="preserve">26 août 2011 </w:t>
            </w:r>
          </w:p>
          <w:p w:rsidR="00DF0B43" w:rsidRPr="000213DD" w:rsidRDefault="00DF0B43" w:rsidP="0057561A">
            <w:pPr>
              <w:rPr>
                <w:sz w:val="20"/>
                <w:szCs w:val="20"/>
                <w:lang w:val="fr-CA"/>
              </w:rPr>
            </w:pPr>
            <w:r w:rsidRPr="000213DD">
              <w:rPr>
                <w:sz w:val="20"/>
                <w:szCs w:val="20"/>
                <w:lang w:val="fr-CA"/>
              </w:rPr>
              <w:t xml:space="preserve">Cour supérieure de justice de l’Ontario </w:t>
            </w:r>
          </w:p>
          <w:p w:rsidR="00DF0B43" w:rsidRPr="000213DD" w:rsidRDefault="00DF0B43" w:rsidP="0057561A">
            <w:pPr>
              <w:rPr>
                <w:sz w:val="20"/>
                <w:szCs w:val="20"/>
                <w:lang w:val="fr-CA"/>
              </w:rPr>
            </w:pPr>
            <w:r w:rsidRPr="000213DD">
              <w:rPr>
                <w:sz w:val="20"/>
                <w:szCs w:val="20"/>
                <w:lang w:val="fr-CA"/>
              </w:rPr>
              <w:t xml:space="preserve">(Juge </w:t>
            </w:r>
            <w:proofErr w:type="spellStart"/>
            <w:r w:rsidRPr="000213DD">
              <w:rPr>
                <w:sz w:val="20"/>
                <w:szCs w:val="20"/>
                <w:lang w:val="fr-CA"/>
              </w:rPr>
              <w:t>Horkins</w:t>
            </w:r>
            <w:proofErr w:type="spellEnd"/>
            <w:r w:rsidRPr="000213DD">
              <w:rPr>
                <w:sz w:val="20"/>
                <w:szCs w:val="20"/>
                <w:lang w:val="fr-CA"/>
              </w:rPr>
              <w:t>)</w:t>
            </w:r>
          </w:p>
        </w:tc>
        <w:tc>
          <w:tcPr>
            <w:tcW w:w="243" w:type="pct"/>
          </w:tcPr>
          <w:p w:rsidR="00DF0B43" w:rsidRPr="000213DD" w:rsidRDefault="00DF0B43" w:rsidP="0057561A">
            <w:pPr>
              <w:rPr>
                <w:sz w:val="20"/>
                <w:szCs w:val="20"/>
                <w:lang w:val="fr-CA"/>
              </w:rPr>
            </w:pPr>
          </w:p>
        </w:tc>
        <w:tc>
          <w:tcPr>
            <w:tcW w:w="2330" w:type="pct"/>
            <w:hideMark/>
          </w:tcPr>
          <w:p w:rsidR="00DF0B43" w:rsidRPr="000213DD" w:rsidRDefault="00DF0B43" w:rsidP="001A2152">
            <w:pPr>
              <w:jc w:val="both"/>
              <w:rPr>
                <w:sz w:val="20"/>
                <w:szCs w:val="20"/>
                <w:lang w:val="fr-CA"/>
              </w:rPr>
            </w:pPr>
            <w:r w:rsidRPr="000213DD">
              <w:rPr>
                <w:sz w:val="20"/>
                <w:szCs w:val="20"/>
                <w:lang w:val="fr-CA"/>
              </w:rPr>
              <w:t>Certification du recours collectif, définition des questions communes, rejet de la motion en radiation de la motion en vue de certifier le recours collectif, jugement accueillant en partie la motion en jugement sommaire.</w:t>
            </w:r>
          </w:p>
          <w:p w:rsidR="00747333" w:rsidRPr="000213DD" w:rsidRDefault="00747333" w:rsidP="0057561A">
            <w:pPr>
              <w:rPr>
                <w:sz w:val="20"/>
                <w:szCs w:val="20"/>
                <w:lang w:val="fr-CA"/>
              </w:rPr>
            </w:pPr>
          </w:p>
        </w:tc>
      </w:tr>
      <w:tr w:rsidR="00DF0B43" w:rsidRPr="000213DD" w:rsidTr="00DF0B43">
        <w:tc>
          <w:tcPr>
            <w:tcW w:w="2427" w:type="pct"/>
          </w:tcPr>
          <w:p w:rsidR="00DF0B43" w:rsidRPr="000213DD" w:rsidRDefault="00DF0B43" w:rsidP="0057561A">
            <w:pPr>
              <w:spacing w:before="120"/>
              <w:rPr>
                <w:sz w:val="20"/>
                <w:szCs w:val="20"/>
                <w:lang w:val="fr-CA"/>
              </w:rPr>
            </w:pPr>
            <w:r w:rsidRPr="000213DD">
              <w:rPr>
                <w:sz w:val="20"/>
                <w:szCs w:val="20"/>
                <w:lang w:val="fr-CA"/>
              </w:rPr>
              <w:t>19 mai 2015</w:t>
            </w:r>
          </w:p>
          <w:p w:rsidR="00DF0B43" w:rsidRPr="000213DD" w:rsidRDefault="00DF0B43" w:rsidP="0057561A">
            <w:pPr>
              <w:rPr>
                <w:sz w:val="20"/>
                <w:szCs w:val="20"/>
                <w:lang w:val="fr-CA"/>
              </w:rPr>
            </w:pPr>
            <w:r w:rsidRPr="000213DD">
              <w:rPr>
                <w:sz w:val="20"/>
                <w:szCs w:val="20"/>
                <w:lang w:val="fr-CA"/>
              </w:rPr>
              <w:t xml:space="preserve">Cour supérieure de justice de l’Ontario </w:t>
            </w:r>
          </w:p>
          <w:p w:rsidR="00DF0B43" w:rsidRPr="000213DD" w:rsidRDefault="00DF0B43" w:rsidP="0057561A">
            <w:pPr>
              <w:rPr>
                <w:sz w:val="20"/>
                <w:szCs w:val="20"/>
                <w:lang w:val="fr-CA"/>
              </w:rPr>
            </w:pPr>
            <w:r w:rsidRPr="000213DD">
              <w:rPr>
                <w:sz w:val="20"/>
                <w:szCs w:val="20"/>
                <w:lang w:val="fr-CA"/>
              </w:rPr>
              <w:t>(Cour divisionnaire)</w:t>
            </w:r>
          </w:p>
          <w:p w:rsidR="00DF0B43" w:rsidRPr="000213DD" w:rsidRDefault="00DF0B43" w:rsidP="0057561A">
            <w:pPr>
              <w:rPr>
                <w:sz w:val="20"/>
                <w:szCs w:val="20"/>
                <w:lang w:val="fr-CA"/>
              </w:rPr>
            </w:pPr>
            <w:r w:rsidRPr="000213DD">
              <w:rPr>
                <w:sz w:val="20"/>
                <w:szCs w:val="20"/>
                <w:lang w:val="fr-CA"/>
              </w:rPr>
              <w:t xml:space="preserve">(Juges </w:t>
            </w:r>
            <w:proofErr w:type="spellStart"/>
            <w:r w:rsidRPr="000213DD">
              <w:rPr>
                <w:sz w:val="20"/>
                <w:szCs w:val="20"/>
                <w:lang w:val="fr-CA"/>
              </w:rPr>
              <w:t>Swinton</w:t>
            </w:r>
            <w:proofErr w:type="spellEnd"/>
            <w:r w:rsidRPr="000213DD">
              <w:rPr>
                <w:sz w:val="20"/>
                <w:szCs w:val="20"/>
                <w:lang w:val="fr-CA"/>
              </w:rPr>
              <w:t xml:space="preserve">, </w:t>
            </w:r>
            <w:proofErr w:type="spellStart"/>
            <w:r w:rsidRPr="000213DD">
              <w:rPr>
                <w:sz w:val="20"/>
                <w:szCs w:val="20"/>
                <w:lang w:val="fr-CA"/>
              </w:rPr>
              <w:t>Harvison</w:t>
            </w:r>
            <w:proofErr w:type="spellEnd"/>
            <w:r w:rsidRPr="000213DD">
              <w:rPr>
                <w:sz w:val="20"/>
                <w:szCs w:val="20"/>
                <w:lang w:val="fr-CA"/>
              </w:rPr>
              <w:t xml:space="preserve"> Young et </w:t>
            </w:r>
            <w:proofErr w:type="spellStart"/>
            <w:r w:rsidRPr="000213DD">
              <w:rPr>
                <w:sz w:val="20"/>
                <w:szCs w:val="20"/>
                <w:lang w:val="fr-CA"/>
              </w:rPr>
              <w:t>Lederer</w:t>
            </w:r>
            <w:proofErr w:type="spellEnd"/>
            <w:r w:rsidRPr="000213DD">
              <w:rPr>
                <w:sz w:val="20"/>
                <w:szCs w:val="20"/>
                <w:lang w:val="fr-CA"/>
              </w:rPr>
              <w:t>)</w:t>
            </w:r>
          </w:p>
          <w:p w:rsidR="00DF0B43" w:rsidRPr="000213DD" w:rsidRDefault="009A60CD" w:rsidP="0057561A">
            <w:pPr>
              <w:rPr>
                <w:sz w:val="20"/>
                <w:szCs w:val="20"/>
              </w:rPr>
            </w:pPr>
            <w:hyperlink r:id="rId67" w:history="1">
              <w:r w:rsidR="00DF0B43" w:rsidRPr="000213DD">
                <w:rPr>
                  <w:rStyle w:val="Hyperlink"/>
                  <w:sz w:val="20"/>
                  <w:szCs w:val="20"/>
                  <w:lang w:val="fr-CA"/>
                </w:rPr>
                <w:t>2015 ONSC 2220</w:t>
              </w:r>
            </w:hyperlink>
          </w:p>
        </w:tc>
        <w:tc>
          <w:tcPr>
            <w:tcW w:w="243" w:type="pct"/>
          </w:tcPr>
          <w:p w:rsidR="00DF0B43" w:rsidRPr="000213DD" w:rsidRDefault="00DF0B43" w:rsidP="0057561A">
            <w:pPr>
              <w:spacing w:before="120"/>
              <w:rPr>
                <w:sz w:val="20"/>
                <w:szCs w:val="20"/>
                <w:lang w:val="fr-CA"/>
              </w:rPr>
            </w:pPr>
          </w:p>
        </w:tc>
        <w:tc>
          <w:tcPr>
            <w:tcW w:w="2330" w:type="pct"/>
            <w:hideMark/>
          </w:tcPr>
          <w:p w:rsidR="00DF0B43" w:rsidRPr="000213DD" w:rsidRDefault="00DF0B43" w:rsidP="0057561A">
            <w:pPr>
              <w:spacing w:before="120"/>
              <w:rPr>
                <w:sz w:val="20"/>
                <w:szCs w:val="20"/>
                <w:lang w:val="fr-CA"/>
              </w:rPr>
            </w:pPr>
            <w:r w:rsidRPr="000213DD">
              <w:rPr>
                <w:sz w:val="20"/>
                <w:szCs w:val="20"/>
                <w:lang w:val="fr-CA"/>
              </w:rPr>
              <w:t>Rejet de l’appel</w:t>
            </w:r>
          </w:p>
        </w:tc>
      </w:tr>
      <w:tr w:rsidR="00DF0B43" w:rsidRPr="009A60CD" w:rsidTr="00DF0B43">
        <w:tc>
          <w:tcPr>
            <w:tcW w:w="2427" w:type="pct"/>
          </w:tcPr>
          <w:p w:rsidR="00DF0B43" w:rsidRPr="000213DD" w:rsidRDefault="00DF0B43" w:rsidP="0057561A">
            <w:pPr>
              <w:spacing w:before="120"/>
              <w:rPr>
                <w:sz w:val="20"/>
                <w:szCs w:val="20"/>
                <w:lang w:val="fr-CA"/>
              </w:rPr>
            </w:pPr>
            <w:r w:rsidRPr="000213DD">
              <w:rPr>
                <w:sz w:val="20"/>
                <w:szCs w:val="20"/>
                <w:lang w:val="fr-CA"/>
              </w:rPr>
              <w:t>18 septembre 2015</w:t>
            </w:r>
          </w:p>
          <w:p w:rsidR="00DF0B43" w:rsidRPr="000213DD" w:rsidRDefault="00DF0B43" w:rsidP="0057561A">
            <w:pPr>
              <w:rPr>
                <w:sz w:val="20"/>
                <w:szCs w:val="20"/>
                <w:lang w:val="fr-CA"/>
              </w:rPr>
            </w:pPr>
            <w:r w:rsidRPr="000213DD">
              <w:rPr>
                <w:sz w:val="20"/>
                <w:szCs w:val="20"/>
                <w:lang w:val="fr-CA"/>
              </w:rPr>
              <w:t xml:space="preserve">Cour d’appel de l’Ontario </w:t>
            </w:r>
          </w:p>
          <w:p w:rsidR="00DF0B43" w:rsidRPr="000213DD" w:rsidRDefault="00DF0B43" w:rsidP="0057561A">
            <w:pPr>
              <w:rPr>
                <w:sz w:val="20"/>
                <w:szCs w:val="20"/>
                <w:lang w:val="fr-CA"/>
              </w:rPr>
            </w:pPr>
            <w:r w:rsidRPr="000213DD">
              <w:rPr>
                <w:sz w:val="20"/>
                <w:szCs w:val="20"/>
                <w:lang w:val="fr-CA"/>
              </w:rPr>
              <w:t xml:space="preserve">(Juges </w:t>
            </w:r>
            <w:proofErr w:type="spellStart"/>
            <w:r w:rsidRPr="000213DD">
              <w:rPr>
                <w:sz w:val="20"/>
                <w:szCs w:val="20"/>
                <w:lang w:val="fr-CA"/>
              </w:rPr>
              <w:t>Laskin</w:t>
            </w:r>
            <w:proofErr w:type="spellEnd"/>
            <w:r w:rsidRPr="000213DD">
              <w:rPr>
                <w:sz w:val="20"/>
                <w:szCs w:val="20"/>
                <w:lang w:val="fr-CA"/>
              </w:rPr>
              <w:t xml:space="preserve">, </w:t>
            </w:r>
            <w:proofErr w:type="spellStart"/>
            <w:r w:rsidRPr="000213DD">
              <w:rPr>
                <w:sz w:val="20"/>
                <w:szCs w:val="20"/>
                <w:lang w:val="fr-CA"/>
              </w:rPr>
              <w:t>MacPherson</w:t>
            </w:r>
            <w:proofErr w:type="spellEnd"/>
            <w:r w:rsidRPr="000213DD">
              <w:rPr>
                <w:sz w:val="20"/>
                <w:szCs w:val="20"/>
                <w:lang w:val="fr-CA"/>
              </w:rPr>
              <w:t xml:space="preserve"> et </w:t>
            </w:r>
            <w:proofErr w:type="spellStart"/>
            <w:r w:rsidRPr="000213DD">
              <w:rPr>
                <w:sz w:val="20"/>
                <w:szCs w:val="20"/>
                <w:lang w:val="fr-CA"/>
              </w:rPr>
              <w:t>MacFarland</w:t>
            </w:r>
            <w:proofErr w:type="spellEnd"/>
            <w:r w:rsidRPr="000213DD">
              <w:rPr>
                <w:sz w:val="20"/>
                <w:szCs w:val="20"/>
                <w:lang w:val="fr-CA"/>
              </w:rPr>
              <w:t>)</w:t>
            </w:r>
          </w:p>
          <w:p w:rsidR="00DF0B43" w:rsidRPr="000213DD" w:rsidRDefault="00DF0B43" w:rsidP="0057561A">
            <w:pPr>
              <w:rPr>
                <w:sz w:val="20"/>
                <w:szCs w:val="20"/>
                <w:lang w:val="fr-CA"/>
              </w:rPr>
            </w:pPr>
            <w:r w:rsidRPr="000213DD">
              <w:rPr>
                <w:sz w:val="20"/>
                <w:szCs w:val="20"/>
                <w:lang w:val="fr-CA"/>
              </w:rPr>
              <w:t>M45175</w:t>
            </w:r>
          </w:p>
        </w:tc>
        <w:tc>
          <w:tcPr>
            <w:tcW w:w="243" w:type="pct"/>
          </w:tcPr>
          <w:p w:rsidR="00DF0B43" w:rsidRPr="000213DD" w:rsidRDefault="00DF0B43" w:rsidP="0057561A">
            <w:pPr>
              <w:rPr>
                <w:sz w:val="20"/>
                <w:szCs w:val="20"/>
                <w:lang w:val="fr-CA"/>
              </w:rPr>
            </w:pPr>
          </w:p>
        </w:tc>
        <w:tc>
          <w:tcPr>
            <w:tcW w:w="2330" w:type="pct"/>
          </w:tcPr>
          <w:p w:rsidR="00DF0B43" w:rsidRPr="000213DD" w:rsidRDefault="00DF0B43" w:rsidP="0057561A">
            <w:pPr>
              <w:spacing w:before="120"/>
              <w:rPr>
                <w:sz w:val="20"/>
                <w:szCs w:val="20"/>
                <w:lang w:val="fr-CA"/>
              </w:rPr>
            </w:pPr>
            <w:r w:rsidRPr="000213DD">
              <w:rPr>
                <w:sz w:val="20"/>
                <w:szCs w:val="20"/>
                <w:lang w:val="fr-CA"/>
              </w:rPr>
              <w:t>Rejet de la motion en autorisation d’appel</w:t>
            </w:r>
          </w:p>
          <w:p w:rsidR="00DF0B43" w:rsidRPr="000213DD" w:rsidRDefault="00DF0B43" w:rsidP="0057561A">
            <w:pPr>
              <w:rPr>
                <w:sz w:val="20"/>
                <w:szCs w:val="20"/>
                <w:lang w:val="fr-CA"/>
              </w:rPr>
            </w:pPr>
          </w:p>
        </w:tc>
      </w:tr>
      <w:tr w:rsidR="00DF0B43" w:rsidRPr="009A60CD" w:rsidTr="00DF0B43">
        <w:tc>
          <w:tcPr>
            <w:tcW w:w="2427" w:type="pct"/>
            <w:hideMark/>
          </w:tcPr>
          <w:p w:rsidR="00DF0B43" w:rsidRPr="000213DD" w:rsidRDefault="00DF0B43" w:rsidP="0057561A">
            <w:pPr>
              <w:spacing w:before="120"/>
              <w:rPr>
                <w:sz w:val="20"/>
                <w:szCs w:val="20"/>
                <w:lang w:val="fr-CA"/>
              </w:rPr>
            </w:pPr>
            <w:r w:rsidRPr="000213DD">
              <w:rPr>
                <w:sz w:val="20"/>
                <w:szCs w:val="20"/>
                <w:lang w:val="fr-CA"/>
              </w:rPr>
              <w:t>16 novembre 2015</w:t>
            </w:r>
          </w:p>
          <w:p w:rsidR="00DF0B43" w:rsidRPr="000213DD" w:rsidRDefault="00DF0B43" w:rsidP="0057561A">
            <w:pPr>
              <w:rPr>
                <w:sz w:val="20"/>
                <w:szCs w:val="20"/>
                <w:lang w:val="fr-CA"/>
              </w:rPr>
            </w:pPr>
            <w:r w:rsidRPr="000213DD">
              <w:rPr>
                <w:sz w:val="20"/>
                <w:szCs w:val="20"/>
                <w:lang w:val="fr-CA"/>
              </w:rPr>
              <w:t>Cour suprême du Canada</w:t>
            </w:r>
          </w:p>
        </w:tc>
        <w:tc>
          <w:tcPr>
            <w:tcW w:w="243" w:type="pct"/>
          </w:tcPr>
          <w:p w:rsidR="00DF0B43" w:rsidRPr="000213DD" w:rsidRDefault="00DF0B43" w:rsidP="0057561A">
            <w:pPr>
              <w:rPr>
                <w:sz w:val="20"/>
                <w:szCs w:val="20"/>
                <w:lang w:val="fr-CA"/>
              </w:rPr>
            </w:pPr>
          </w:p>
        </w:tc>
        <w:tc>
          <w:tcPr>
            <w:tcW w:w="2330" w:type="pct"/>
            <w:hideMark/>
          </w:tcPr>
          <w:p w:rsidR="00DF0B43" w:rsidRPr="000213DD" w:rsidRDefault="00DF0B43" w:rsidP="0057561A">
            <w:pPr>
              <w:spacing w:before="120"/>
              <w:rPr>
                <w:sz w:val="20"/>
                <w:szCs w:val="20"/>
                <w:lang w:val="fr-CA"/>
              </w:rPr>
            </w:pPr>
            <w:r w:rsidRPr="000213DD">
              <w:rPr>
                <w:sz w:val="20"/>
                <w:szCs w:val="20"/>
                <w:lang w:val="fr-CA"/>
              </w:rPr>
              <w:t>Dépôt de la demande d’autorisation d’appel</w:t>
            </w:r>
          </w:p>
        </w:tc>
      </w:tr>
    </w:tbl>
    <w:p w:rsidR="00DF0B43" w:rsidRPr="000213DD" w:rsidRDefault="009A60CD" w:rsidP="0057561A">
      <w:pPr>
        <w:rPr>
          <w:sz w:val="20"/>
          <w:szCs w:val="20"/>
          <w:lang w:val="fr-CA"/>
        </w:rPr>
      </w:pPr>
      <w:r>
        <w:rPr>
          <w:sz w:val="20"/>
          <w:szCs w:val="20"/>
          <w:lang w:val="fr-CA"/>
        </w:rPr>
        <w:pict>
          <v:rect id="_x0000_i1072" style="width:2in;height:1pt" o:hrpct="0" o:hralign="center" o:hrstd="t" o:hrnoshade="t" o:hr="t" fillcolor="black [3213]" stroked="f"/>
        </w:pict>
      </w:r>
    </w:p>
    <w:p w:rsidR="00DF0B43" w:rsidRPr="000213DD" w:rsidRDefault="00DF0B43" w:rsidP="0057561A">
      <w:pPr>
        <w:rPr>
          <w:sz w:val="20"/>
          <w:szCs w:val="20"/>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2F1CD0" w:rsidRPr="000213DD" w:rsidTr="00F761E4">
        <w:trPr>
          <w:cantSplit/>
        </w:trPr>
        <w:tc>
          <w:tcPr>
            <w:tcW w:w="1458" w:type="dxa"/>
            <w:shd w:val="clear" w:color="auto" w:fill="auto"/>
          </w:tcPr>
          <w:p w:rsidR="002F1CD0" w:rsidRPr="000213DD" w:rsidRDefault="002F1CD0" w:rsidP="002F1CD0">
            <w:pPr>
              <w:rPr>
                <w:rFonts w:cs="Times New Roman"/>
                <w:b/>
                <w:sz w:val="20"/>
                <w:szCs w:val="20"/>
                <w:lang w:val="fr-CA"/>
              </w:rPr>
            </w:pPr>
            <w:r w:rsidRPr="000213DD">
              <w:rPr>
                <w:rFonts w:cs="Times New Roman"/>
                <w:b/>
                <w:sz w:val="20"/>
                <w:szCs w:val="20"/>
                <w:lang w:val="fr-CA"/>
              </w:rPr>
              <w:t>36721</w:t>
            </w:r>
          </w:p>
        </w:tc>
        <w:tc>
          <w:tcPr>
            <w:tcW w:w="8082" w:type="dxa"/>
            <w:shd w:val="clear" w:color="auto" w:fill="auto"/>
          </w:tcPr>
          <w:p w:rsidR="002F1CD0" w:rsidRPr="000213DD" w:rsidRDefault="002F1CD0" w:rsidP="002F1CD0">
            <w:pPr>
              <w:pStyle w:val="SCCLsocParty"/>
              <w:jc w:val="left"/>
              <w:rPr>
                <w:b w:val="0"/>
                <w:sz w:val="20"/>
                <w:szCs w:val="20"/>
              </w:rPr>
            </w:pPr>
            <w:r w:rsidRPr="000213DD">
              <w:rPr>
                <w:sz w:val="20"/>
                <w:szCs w:val="20"/>
                <w:u w:val="single"/>
              </w:rPr>
              <w:t xml:space="preserve">William </w:t>
            </w:r>
            <w:proofErr w:type="spellStart"/>
            <w:r w:rsidRPr="000213DD">
              <w:rPr>
                <w:sz w:val="20"/>
                <w:szCs w:val="20"/>
                <w:u w:val="single"/>
              </w:rPr>
              <w:t>Lubecki</w:t>
            </w:r>
            <w:proofErr w:type="spellEnd"/>
            <w:r w:rsidRPr="000213DD">
              <w:rPr>
                <w:sz w:val="20"/>
                <w:szCs w:val="20"/>
                <w:u w:val="single"/>
              </w:rPr>
              <w:t xml:space="preserve"> v. Maria </w:t>
            </w:r>
            <w:proofErr w:type="spellStart"/>
            <w:r w:rsidRPr="000213DD">
              <w:rPr>
                <w:sz w:val="20"/>
                <w:szCs w:val="20"/>
                <w:u w:val="single"/>
              </w:rPr>
              <w:t>Lubecki</w:t>
            </w:r>
            <w:proofErr w:type="spellEnd"/>
            <w:r w:rsidRPr="000213DD">
              <w:rPr>
                <w:sz w:val="20"/>
                <w:szCs w:val="20"/>
                <w:u w:val="single"/>
              </w:rPr>
              <w:t>, Anne-Marie Ashcroft</w:t>
            </w:r>
            <w:r w:rsidR="005A3323" w:rsidRPr="000213DD">
              <w:rPr>
                <w:sz w:val="20"/>
                <w:szCs w:val="20"/>
                <w:u w:val="single"/>
              </w:rPr>
              <w:t xml:space="preserve"> and </w:t>
            </w:r>
            <w:r w:rsidRPr="000213DD">
              <w:rPr>
                <w:sz w:val="20"/>
                <w:szCs w:val="20"/>
                <w:u w:val="single"/>
              </w:rPr>
              <w:t>Thomas Ashcroft</w:t>
            </w:r>
            <w:r w:rsidRPr="000213DD">
              <w:rPr>
                <w:sz w:val="20"/>
                <w:szCs w:val="20"/>
              </w:rPr>
              <w:t xml:space="preserve"> </w:t>
            </w:r>
            <w:r w:rsidRPr="000213DD">
              <w:rPr>
                <w:b w:val="0"/>
                <w:sz w:val="20"/>
                <w:szCs w:val="20"/>
              </w:rPr>
              <w:t>(Que.) (Civil) (By Leave)</w:t>
            </w:r>
          </w:p>
          <w:p w:rsidR="00747333" w:rsidRPr="000213DD" w:rsidRDefault="00747333" w:rsidP="00747333"/>
        </w:tc>
      </w:tr>
      <w:tr w:rsidR="002F1CD0" w:rsidRPr="000213DD" w:rsidTr="00F761E4">
        <w:trPr>
          <w:cantSplit/>
        </w:trPr>
        <w:tc>
          <w:tcPr>
            <w:tcW w:w="1458" w:type="dxa"/>
            <w:shd w:val="clear" w:color="auto" w:fill="auto"/>
          </w:tcPr>
          <w:p w:rsidR="002F1CD0" w:rsidRPr="000213DD" w:rsidRDefault="002F1CD0" w:rsidP="00774650">
            <w:pPr>
              <w:rPr>
                <w:rFonts w:cs="Times New Roman"/>
                <w:sz w:val="20"/>
                <w:szCs w:val="20"/>
              </w:rPr>
            </w:pPr>
            <w:r w:rsidRPr="000213DD">
              <w:rPr>
                <w:rFonts w:cs="Times New Roman"/>
                <w:sz w:val="20"/>
                <w:szCs w:val="20"/>
              </w:rPr>
              <w:t>Coram :</w:t>
            </w:r>
          </w:p>
        </w:tc>
        <w:tc>
          <w:tcPr>
            <w:tcW w:w="8082" w:type="dxa"/>
            <w:shd w:val="clear" w:color="auto" w:fill="auto"/>
          </w:tcPr>
          <w:p w:rsidR="002F1CD0" w:rsidRPr="000213DD" w:rsidRDefault="002F1CD0" w:rsidP="00774650">
            <w:pPr>
              <w:rPr>
                <w:rStyle w:val="SCCCoramChar"/>
                <w:rFonts w:cs="Times New Roman"/>
                <w:sz w:val="20"/>
                <w:szCs w:val="20"/>
                <w:lang w:val="en-CA"/>
              </w:rPr>
            </w:pPr>
            <w:r w:rsidRPr="000213DD">
              <w:rPr>
                <w:rStyle w:val="SCCCoramChar"/>
                <w:rFonts w:cs="Times New Roman"/>
                <w:sz w:val="20"/>
                <w:szCs w:val="20"/>
                <w:lang w:val="en-CA"/>
              </w:rPr>
              <w:t>Abella, Karakatsanis and Brown JJ.</w:t>
            </w:r>
          </w:p>
          <w:p w:rsidR="002F1CD0" w:rsidRPr="000213DD" w:rsidRDefault="002F1CD0" w:rsidP="00774650">
            <w:pPr>
              <w:rPr>
                <w:rFonts w:cs="Times New Roman"/>
                <w:sz w:val="20"/>
                <w:szCs w:val="20"/>
                <w:u w:val="single"/>
              </w:rPr>
            </w:pPr>
          </w:p>
        </w:tc>
      </w:tr>
      <w:tr w:rsidR="002F1CD0" w:rsidRPr="009A60CD" w:rsidTr="00F761E4">
        <w:trPr>
          <w:cantSplit/>
        </w:trPr>
        <w:tc>
          <w:tcPr>
            <w:tcW w:w="9540" w:type="dxa"/>
            <w:gridSpan w:val="2"/>
            <w:shd w:val="clear" w:color="auto" w:fill="auto"/>
          </w:tcPr>
          <w:p w:rsidR="002F1CD0" w:rsidRPr="000213DD" w:rsidRDefault="002F1CD0" w:rsidP="00774650">
            <w:pPr>
              <w:pStyle w:val="SCCShortJudgment"/>
              <w:ind w:firstLine="0"/>
              <w:rPr>
                <w:rFonts w:cs="Times New Roman"/>
                <w:szCs w:val="20"/>
              </w:rPr>
            </w:pPr>
            <w:r w:rsidRPr="000213DD">
              <w:rPr>
                <w:rFonts w:cs="Times New Roman"/>
                <w:szCs w:val="20"/>
              </w:rPr>
              <w:tab/>
            </w:r>
            <w:r w:rsidRPr="000213DD">
              <w:t>The application for leave to appeal from the judgment of the Court of Appeal of Quebec (Montréal), Number 500-09-023556-137, 2015 QCCA 1547, dated September 18, 2015, is dismissed.</w:t>
            </w:r>
          </w:p>
          <w:p w:rsidR="002F1CD0" w:rsidRPr="000213DD" w:rsidRDefault="002F1CD0" w:rsidP="00774650">
            <w:pPr>
              <w:pStyle w:val="SCCShortJudgment"/>
              <w:ind w:firstLine="0"/>
              <w:rPr>
                <w:rFonts w:cs="Times New Roman"/>
                <w:szCs w:val="20"/>
              </w:rPr>
            </w:pPr>
          </w:p>
          <w:p w:rsidR="002F1CD0" w:rsidRPr="000213DD" w:rsidRDefault="002F1CD0" w:rsidP="00774650">
            <w:pPr>
              <w:pStyle w:val="SCCShortJudgment"/>
              <w:rPr>
                <w:rFonts w:cs="Times New Roman"/>
                <w:szCs w:val="20"/>
                <w:lang w:val="fr-CA"/>
              </w:rPr>
            </w:pPr>
            <w:r w:rsidRPr="000213DD">
              <w:rPr>
                <w:lang w:val="fr-CA"/>
              </w:rPr>
              <w:t xml:space="preserve">La demande d’autorisation d’appel de l’arrêt de la </w:t>
            </w:r>
            <w:r w:rsidRPr="000213DD">
              <w:rPr>
                <w:lang w:val="fr-FR"/>
              </w:rPr>
              <w:t>Cour d’appel du Québec (Montréal)</w:t>
            </w:r>
            <w:r w:rsidRPr="000213DD">
              <w:rPr>
                <w:lang w:val="fr-CA"/>
              </w:rPr>
              <w:t xml:space="preserve">, numéro </w:t>
            </w:r>
            <w:r w:rsidRPr="000213DD">
              <w:rPr>
                <w:lang w:val="fr-FR"/>
              </w:rPr>
              <w:t>500-09-023556-137</w:t>
            </w:r>
            <w:r w:rsidRPr="000213DD">
              <w:rPr>
                <w:lang w:val="fr-CA"/>
              </w:rPr>
              <w:t>,</w:t>
            </w:r>
            <w:r w:rsidRPr="000213DD">
              <w:rPr>
                <w:lang w:val="fr-FR"/>
              </w:rPr>
              <w:t xml:space="preserve"> 2015 QCCA 1547, </w:t>
            </w:r>
            <w:r w:rsidRPr="000213DD">
              <w:rPr>
                <w:lang w:val="fr-CA"/>
              </w:rPr>
              <w:t xml:space="preserve">daté du </w:t>
            </w:r>
            <w:r w:rsidRPr="000213DD">
              <w:rPr>
                <w:lang w:val="fr-FR"/>
              </w:rPr>
              <w:t>18 septembre 2015</w:t>
            </w:r>
            <w:r w:rsidRPr="000213DD">
              <w:rPr>
                <w:lang w:val="fr-CA"/>
              </w:rPr>
              <w:t>, est rejetée.</w:t>
            </w:r>
          </w:p>
        </w:tc>
      </w:tr>
    </w:tbl>
    <w:p w:rsidR="002F1CD0" w:rsidRPr="000213DD" w:rsidRDefault="002F1CD0" w:rsidP="002F1CD0">
      <w:pPr>
        <w:rPr>
          <w:sz w:val="20"/>
          <w:szCs w:val="20"/>
          <w:u w:val="single"/>
          <w:lang w:val="fr-CA"/>
        </w:rPr>
      </w:pPr>
    </w:p>
    <w:p w:rsidR="002F1CD0" w:rsidRPr="000213DD" w:rsidRDefault="002F1CD0" w:rsidP="002F1CD0">
      <w:pPr>
        <w:rPr>
          <w:sz w:val="20"/>
          <w:szCs w:val="20"/>
          <w:u w:val="single"/>
        </w:rPr>
      </w:pPr>
      <w:r w:rsidRPr="000213DD">
        <w:rPr>
          <w:sz w:val="20"/>
          <w:szCs w:val="20"/>
          <w:u w:val="single"/>
        </w:rPr>
        <w:t>CASE SUMMARY</w:t>
      </w:r>
    </w:p>
    <w:p w:rsidR="002F1CD0" w:rsidRPr="000213DD" w:rsidRDefault="002F1CD0" w:rsidP="002F1CD0">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F1CD0" w:rsidRPr="000213DD" w:rsidTr="00F761E4">
        <w:tc>
          <w:tcPr>
            <w:tcW w:w="5000" w:type="pct"/>
            <w:gridSpan w:val="3"/>
            <w:shd w:val="clear" w:color="auto" w:fill="auto"/>
          </w:tcPr>
          <w:p w:rsidR="002F1CD0" w:rsidRPr="000213DD" w:rsidRDefault="002F1CD0" w:rsidP="00774650">
            <w:pPr>
              <w:rPr>
                <w:sz w:val="20"/>
                <w:szCs w:val="20"/>
              </w:rPr>
            </w:pPr>
            <w:r w:rsidRPr="000213DD">
              <w:rPr>
                <w:sz w:val="20"/>
                <w:szCs w:val="20"/>
              </w:rPr>
              <w:t>Wills and estates – Interpretation of wills  – Real property – Whether the lower courts erred in interpreting Article III e) of the testament – Whether the lower courts erred in their damage award</w:t>
            </w:r>
          </w:p>
          <w:p w:rsidR="00747333" w:rsidRPr="000213DD" w:rsidRDefault="00747333" w:rsidP="00774650">
            <w:pPr>
              <w:rPr>
                <w:sz w:val="20"/>
                <w:szCs w:val="20"/>
              </w:rPr>
            </w:pPr>
          </w:p>
        </w:tc>
      </w:tr>
      <w:tr w:rsidR="002F1CD0" w:rsidRPr="000213DD" w:rsidTr="00F761E4">
        <w:tc>
          <w:tcPr>
            <w:tcW w:w="5000" w:type="pct"/>
            <w:gridSpan w:val="3"/>
            <w:shd w:val="clear" w:color="auto" w:fill="auto"/>
          </w:tcPr>
          <w:p w:rsidR="002F1CD0" w:rsidRPr="000213DD" w:rsidRDefault="002F1CD0" w:rsidP="00774650">
            <w:pPr>
              <w:rPr>
                <w:rFonts w:cs="Times New Roman"/>
                <w:color w:val="000000"/>
                <w:sz w:val="20"/>
                <w:szCs w:val="20"/>
              </w:rPr>
            </w:pPr>
            <w:r w:rsidRPr="000213DD">
              <w:rPr>
                <w:color w:val="000000"/>
                <w:sz w:val="20"/>
                <w:szCs w:val="20"/>
              </w:rPr>
              <w:t>The applicant,</w:t>
            </w:r>
            <w:r w:rsidRPr="000213DD">
              <w:rPr>
                <w:rFonts w:cs="Times New Roman"/>
                <w:color w:val="000000"/>
                <w:sz w:val="20"/>
                <w:szCs w:val="20"/>
              </w:rPr>
              <w:t xml:space="preserve"> sued Maria </w:t>
            </w:r>
            <w:proofErr w:type="spellStart"/>
            <w:r w:rsidRPr="000213DD">
              <w:rPr>
                <w:rFonts w:cs="Times New Roman"/>
                <w:color w:val="000000"/>
                <w:sz w:val="20"/>
                <w:szCs w:val="20"/>
              </w:rPr>
              <w:t>Lubecki</w:t>
            </w:r>
            <w:proofErr w:type="spellEnd"/>
            <w:r w:rsidRPr="000213DD">
              <w:rPr>
                <w:rFonts w:cs="Times New Roman"/>
                <w:color w:val="000000"/>
                <w:sz w:val="20"/>
                <w:szCs w:val="20"/>
              </w:rPr>
              <w:t xml:space="preserve">, his </w:t>
            </w:r>
            <w:proofErr w:type="spellStart"/>
            <w:r w:rsidRPr="000213DD">
              <w:rPr>
                <w:rFonts w:cs="Times New Roman"/>
                <w:color w:val="000000"/>
                <w:sz w:val="20"/>
                <w:szCs w:val="20"/>
              </w:rPr>
              <w:t>coliquidator</w:t>
            </w:r>
            <w:proofErr w:type="spellEnd"/>
            <w:r w:rsidRPr="000213DD">
              <w:rPr>
                <w:rFonts w:cs="Times New Roman"/>
                <w:color w:val="000000"/>
                <w:sz w:val="20"/>
                <w:szCs w:val="20"/>
              </w:rPr>
              <w:t>, pursuant to an alleged difficulty in interpreting and applying the testament and codicil of their mother, who passed away on August 24, 2004.</w:t>
            </w:r>
          </w:p>
        </w:tc>
      </w:tr>
      <w:tr w:rsidR="002F1CD0" w:rsidRPr="000213DD" w:rsidTr="00F761E4">
        <w:tc>
          <w:tcPr>
            <w:tcW w:w="5000" w:type="pct"/>
            <w:gridSpan w:val="3"/>
            <w:shd w:val="clear" w:color="auto" w:fill="auto"/>
          </w:tcPr>
          <w:p w:rsidR="002F1CD0" w:rsidRPr="000213DD" w:rsidRDefault="002F1CD0" w:rsidP="00774650">
            <w:pPr>
              <w:rPr>
                <w:sz w:val="20"/>
                <w:szCs w:val="20"/>
              </w:rPr>
            </w:pPr>
          </w:p>
        </w:tc>
      </w:tr>
      <w:tr w:rsidR="002F1CD0" w:rsidRPr="000213DD" w:rsidTr="00F761E4">
        <w:tc>
          <w:tcPr>
            <w:tcW w:w="2427" w:type="pct"/>
            <w:shd w:val="clear" w:color="auto" w:fill="auto"/>
          </w:tcPr>
          <w:p w:rsidR="002F1CD0" w:rsidRPr="000213DD" w:rsidRDefault="002F1CD0" w:rsidP="00774650">
            <w:pPr>
              <w:rPr>
                <w:sz w:val="20"/>
                <w:szCs w:val="20"/>
              </w:rPr>
            </w:pPr>
            <w:r w:rsidRPr="000213DD">
              <w:rPr>
                <w:sz w:val="20"/>
                <w:szCs w:val="20"/>
              </w:rPr>
              <w:t>March 27, 2013</w:t>
            </w:r>
          </w:p>
          <w:p w:rsidR="002F1CD0" w:rsidRPr="000213DD" w:rsidRDefault="002F1CD0" w:rsidP="00774650">
            <w:pPr>
              <w:rPr>
                <w:sz w:val="20"/>
                <w:szCs w:val="20"/>
              </w:rPr>
            </w:pPr>
            <w:r w:rsidRPr="000213DD">
              <w:rPr>
                <w:sz w:val="20"/>
                <w:szCs w:val="20"/>
              </w:rPr>
              <w:t>Superior Court of Quebec</w:t>
            </w:r>
          </w:p>
          <w:p w:rsidR="002F1CD0" w:rsidRPr="000213DD" w:rsidRDefault="002F1CD0" w:rsidP="00774650">
            <w:pPr>
              <w:rPr>
                <w:sz w:val="20"/>
                <w:szCs w:val="20"/>
              </w:rPr>
            </w:pPr>
            <w:r w:rsidRPr="000213DD">
              <w:rPr>
                <w:sz w:val="20"/>
                <w:szCs w:val="20"/>
              </w:rPr>
              <w:t>(Tardif J.)</w:t>
            </w:r>
          </w:p>
          <w:p w:rsidR="002F1CD0" w:rsidRPr="000213DD" w:rsidRDefault="002F1CD0" w:rsidP="00774650">
            <w:pPr>
              <w:rPr>
                <w:sz w:val="20"/>
                <w:szCs w:val="20"/>
              </w:rPr>
            </w:pPr>
          </w:p>
        </w:tc>
        <w:tc>
          <w:tcPr>
            <w:tcW w:w="243" w:type="pct"/>
            <w:shd w:val="clear" w:color="auto" w:fill="auto"/>
          </w:tcPr>
          <w:p w:rsidR="002F1CD0" w:rsidRPr="000213DD" w:rsidRDefault="002F1CD0" w:rsidP="00774650">
            <w:pPr>
              <w:rPr>
                <w:sz w:val="20"/>
                <w:szCs w:val="20"/>
              </w:rPr>
            </w:pPr>
          </w:p>
        </w:tc>
        <w:tc>
          <w:tcPr>
            <w:tcW w:w="2330" w:type="pct"/>
            <w:shd w:val="clear" w:color="auto" w:fill="auto"/>
          </w:tcPr>
          <w:p w:rsidR="002F1CD0" w:rsidRPr="000213DD" w:rsidRDefault="002F1CD0" w:rsidP="001A2152">
            <w:pPr>
              <w:jc w:val="both"/>
              <w:rPr>
                <w:sz w:val="20"/>
                <w:szCs w:val="20"/>
              </w:rPr>
            </w:pPr>
            <w:r w:rsidRPr="000213DD">
              <w:rPr>
                <w:sz w:val="20"/>
                <w:szCs w:val="20"/>
              </w:rPr>
              <w:t>Applicant’s action</w:t>
            </w:r>
            <w:r w:rsidRPr="000213DD">
              <w:rPr>
                <w:rFonts w:cs="Times New Roman"/>
                <w:color w:val="000000"/>
                <w:sz w:val="20"/>
                <w:szCs w:val="20"/>
              </w:rPr>
              <w:t xml:space="preserve"> against his co-liquidator to interpret and apply the testament and codicil of his mother, </w:t>
            </w:r>
            <w:r w:rsidRPr="000213DD">
              <w:rPr>
                <w:sz w:val="20"/>
                <w:szCs w:val="20"/>
              </w:rPr>
              <w:t>and respondents’ counterclaim granted in part.</w:t>
            </w:r>
          </w:p>
          <w:p w:rsidR="002F1CD0" w:rsidRPr="000213DD" w:rsidRDefault="002F1CD0" w:rsidP="00774650">
            <w:pPr>
              <w:rPr>
                <w:sz w:val="20"/>
                <w:szCs w:val="20"/>
              </w:rPr>
            </w:pPr>
          </w:p>
        </w:tc>
      </w:tr>
      <w:tr w:rsidR="002F1CD0" w:rsidRPr="000213DD" w:rsidTr="00F761E4">
        <w:tc>
          <w:tcPr>
            <w:tcW w:w="2427" w:type="pct"/>
            <w:shd w:val="clear" w:color="auto" w:fill="auto"/>
          </w:tcPr>
          <w:p w:rsidR="002F1CD0" w:rsidRPr="000213DD" w:rsidRDefault="002F1CD0" w:rsidP="00774650">
            <w:pPr>
              <w:rPr>
                <w:sz w:val="20"/>
                <w:szCs w:val="20"/>
              </w:rPr>
            </w:pPr>
            <w:r w:rsidRPr="000213DD">
              <w:rPr>
                <w:sz w:val="20"/>
                <w:szCs w:val="20"/>
              </w:rPr>
              <w:t>September 18, 2015</w:t>
            </w:r>
          </w:p>
          <w:p w:rsidR="002F1CD0" w:rsidRPr="000213DD" w:rsidRDefault="002F1CD0" w:rsidP="00774650">
            <w:pPr>
              <w:rPr>
                <w:sz w:val="20"/>
                <w:szCs w:val="20"/>
              </w:rPr>
            </w:pPr>
            <w:r w:rsidRPr="000213DD">
              <w:rPr>
                <w:sz w:val="20"/>
                <w:szCs w:val="20"/>
              </w:rPr>
              <w:t>Court of Appeal of Quebec (Montréal)</w:t>
            </w:r>
          </w:p>
          <w:p w:rsidR="002F1CD0" w:rsidRPr="000213DD" w:rsidRDefault="002F1CD0" w:rsidP="00774650">
            <w:pPr>
              <w:rPr>
                <w:sz w:val="20"/>
                <w:szCs w:val="20"/>
                <w:lang w:val="fr-CA"/>
              </w:rPr>
            </w:pPr>
            <w:r w:rsidRPr="000213DD">
              <w:rPr>
                <w:sz w:val="20"/>
                <w:szCs w:val="20"/>
                <w:lang w:val="fr-CA"/>
              </w:rPr>
              <w:t>(Pelletier, Doyon and Marcotte JJ.A.)</w:t>
            </w:r>
          </w:p>
          <w:p w:rsidR="002F1CD0" w:rsidRPr="000213DD" w:rsidRDefault="002F1CD0" w:rsidP="00774650">
            <w:pPr>
              <w:rPr>
                <w:sz w:val="20"/>
                <w:szCs w:val="20"/>
                <w:lang w:val="fr-CA"/>
              </w:rPr>
            </w:pPr>
          </w:p>
        </w:tc>
        <w:tc>
          <w:tcPr>
            <w:tcW w:w="243" w:type="pct"/>
            <w:shd w:val="clear" w:color="auto" w:fill="auto"/>
          </w:tcPr>
          <w:p w:rsidR="002F1CD0" w:rsidRPr="000213DD" w:rsidRDefault="002F1CD0" w:rsidP="00774650">
            <w:pPr>
              <w:rPr>
                <w:sz w:val="20"/>
                <w:szCs w:val="20"/>
                <w:lang w:val="fr-CA"/>
              </w:rPr>
            </w:pPr>
          </w:p>
        </w:tc>
        <w:tc>
          <w:tcPr>
            <w:tcW w:w="2330" w:type="pct"/>
            <w:shd w:val="clear" w:color="auto" w:fill="auto"/>
          </w:tcPr>
          <w:p w:rsidR="002F1CD0" w:rsidRPr="000213DD" w:rsidRDefault="002F1CD0" w:rsidP="001A2152">
            <w:pPr>
              <w:jc w:val="both"/>
              <w:rPr>
                <w:sz w:val="20"/>
                <w:szCs w:val="20"/>
              </w:rPr>
            </w:pPr>
            <w:r w:rsidRPr="000213DD">
              <w:rPr>
                <w:sz w:val="20"/>
                <w:szCs w:val="20"/>
              </w:rPr>
              <w:t>Appeal and cross-appeal allowed: trial court decision overturned in part.</w:t>
            </w:r>
          </w:p>
          <w:p w:rsidR="002F1CD0" w:rsidRPr="000213DD" w:rsidRDefault="002F1CD0" w:rsidP="00774650">
            <w:pPr>
              <w:rPr>
                <w:sz w:val="20"/>
                <w:szCs w:val="20"/>
              </w:rPr>
            </w:pPr>
          </w:p>
        </w:tc>
      </w:tr>
      <w:tr w:rsidR="002F1CD0" w:rsidRPr="000213DD" w:rsidTr="00F761E4">
        <w:tc>
          <w:tcPr>
            <w:tcW w:w="2427" w:type="pct"/>
            <w:shd w:val="clear" w:color="auto" w:fill="auto"/>
          </w:tcPr>
          <w:p w:rsidR="002F1CD0" w:rsidRPr="000213DD" w:rsidRDefault="002F1CD0" w:rsidP="00774650">
            <w:pPr>
              <w:rPr>
                <w:sz w:val="20"/>
                <w:szCs w:val="20"/>
              </w:rPr>
            </w:pPr>
            <w:r w:rsidRPr="000213DD">
              <w:rPr>
                <w:sz w:val="20"/>
                <w:szCs w:val="20"/>
              </w:rPr>
              <w:t>November 12, 2015</w:t>
            </w:r>
          </w:p>
          <w:p w:rsidR="002F1CD0" w:rsidRPr="000213DD" w:rsidRDefault="002F1CD0" w:rsidP="00774650">
            <w:pPr>
              <w:rPr>
                <w:sz w:val="20"/>
                <w:szCs w:val="20"/>
              </w:rPr>
            </w:pPr>
            <w:r w:rsidRPr="000213DD">
              <w:rPr>
                <w:sz w:val="20"/>
                <w:szCs w:val="20"/>
              </w:rPr>
              <w:t>Supreme Court of Canada</w:t>
            </w:r>
          </w:p>
        </w:tc>
        <w:tc>
          <w:tcPr>
            <w:tcW w:w="243" w:type="pct"/>
            <w:shd w:val="clear" w:color="auto" w:fill="auto"/>
          </w:tcPr>
          <w:p w:rsidR="002F1CD0" w:rsidRPr="000213DD" w:rsidRDefault="002F1CD0" w:rsidP="00774650">
            <w:pPr>
              <w:rPr>
                <w:sz w:val="20"/>
                <w:szCs w:val="20"/>
              </w:rPr>
            </w:pPr>
          </w:p>
        </w:tc>
        <w:tc>
          <w:tcPr>
            <w:tcW w:w="2330" w:type="pct"/>
            <w:shd w:val="clear" w:color="auto" w:fill="auto"/>
          </w:tcPr>
          <w:p w:rsidR="002F1CD0" w:rsidRPr="000213DD" w:rsidRDefault="002F1CD0" w:rsidP="00774650">
            <w:pPr>
              <w:rPr>
                <w:sz w:val="20"/>
                <w:szCs w:val="20"/>
              </w:rPr>
            </w:pPr>
            <w:r w:rsidRPr="000213DD">
              <w:rPr>
                <w:sz w:val="20"/>
                <w:szCs w:val="20"/>
              </w:rPr>
              <w:t>Application for leave to appeal filed.</w:t>
            </w:r>
          </w:p>
          <w:p w:rsidR="002F1CD0" w:rsidRPr="000213DD" w:rsidRDefault="002F1CD0" w:rsidP="00774650">
            <w:pPr>
              <w:rPr>
                <w:sz w:val="20"/>
                <w:szCs w:val="20"/>
              </w:rPr>
            </w:pPr>
          </w:p>
        </w:tc>
      </w:tr>
    </w:tbl>
    <w:p w:rsidR="002F1CD0" w:rsidRPr="000213DD" w:rsidRDefault="009A60CD" w:rsidP="002F1CD0">
      <w:pPr>
        <w:rPr>
          <w:sz w:val="20"/>
          <w:szCs w:val="20"/>
          <w:lang w:val="fr-CA"/>
        </w:rPr>
      </w:pPr>
      <w:r>
        <w:rPr>
          <w:sz w:val="20"/>
          <w:szCs w:val="20"/>
          <w:lang w:val="fr-CA"/>
        </w:rPr>
        <w:pict>
          <v:rect id="_x0000_i1073" style="width:2in;height:1pt" o:hrpct="0" o:hralign="center" o:hrstd="t" o:hrnoshade="t" o:hr="t" fillcolor="black [3213]" stroked="f"/>
        </w:pict>
      </w:r>
    </w:p>
    <w:p w:rsidR="002F1CD0" w:rsidRPr="000213DD" w:rsidRDefault="002F1CD0" w:rsidP="002F1CD0">
      <w:pPr>
        <w:rPr>
          <w:sz w:val="20"/>
          <w:szCs w:val="20"/>
          <w:lang w:val="fr-CA"/>
        </w:rPr>
      </w:pPr>
    </w:p>
    <w:p w:rsidR="002F1CD0" w:rsidRPr="000213DD" w:rsidRDefault="002F1CD0" w:rsidP="002F1CD0">
      <w:pPr>
        <w:rPr>
          <w:sz w:val="20"/>
          <w:szCs w:val="20"/>
          <w:u w:val="single"/>
          <w:lang w:val="fr-CA"/>
        </w:rPr>
      </w:pPr>
      <w:r w:rsidRPr="000213DD">
        <w:rPr>
          <w:sz w:val="20"/>
          <w:szCs w:val="20"/>
          <w:u w:val="single"/>
          <w:lang w:val="fr-CA"/>
        </w:rPr>
        <w:t>RÉSUMÉ DE L’AFFAIRE</w:t>
      </w:r>
    </w:p>
    <w:p w:rsidR="002F1CD0" w:rsidRPr="000213DD" w:rsidRDefault="002F1CD0" w:rsidP="002F1CD0">
      <w:pPr>
        <w:rPr>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2F1CD0" w:rsidRPr="009A60CD" w:rsidTr="00F761E4">
        <w:tc>
          <w:tcPr>
            <w:tcW w:w="5000" w:type="pct"/>
            <w:gridSpan w:val="3"/>
            <w:shd w:val="clear" w:color="auto" w:fill="auto"/>
          </w:tcPr>
          <w:p w:rsidR="002F1CD0" w:rsidRPr="000213DD" w:rsidRDefault="002F1CD0" w:rsidP="001A2152">
            <w:pPr>
              <w:jc w:val="both"/>
              <w:rPr>
                <w:sz w:val="20"/>
                <w:szCs w:val="20"/>
                <w:lang w:val="fr-CA"/>
              </w:rPr>
            </w:pPr>
            <w:r w:rsidRPr="000213DD">
              <w:rPr>
                <w:sz w:val="20"/>
                <w:szCs w:val="20"/>
                <w:lang w:val="fr-CA"/>
              </w:rPr>
              <w:t xml:space="preserve">Successions – Interprétation de testaments – Biens immeubles – Les tribunaux de juridiction inférieure ont-ils mal interprété l’article III e) du testament? Les tribunaux de juridiction inférieure ont-ils fait erreur dans l’adjudication des dommages-intérêts? </w:t>
            </w:r>
          </w:p>
          <w:p w:rsidR="00747333" w:rsidRPr="000213DD" w:rsidRDefault="00747333" w:rsidP="00774650">
            <w:pPr>
              <w:rPr>
                <w:sz w:val="20"/>
                <w:szCs w:val="20"/>
                <w:lang w:val="fr-CA"/>
              </w:rPr>
            </w:pPr>
          </w:p>
        </w:tc>
      </w:tr>
      <w:tr w:rsidR="002F1CD0" w:rsidRPr="009A60CD" w:rsidTr="00F761E4">
        <w:tc>
          <w:tcPr>
            <w:tcW w:w="5000" w:type="pct"/>
            <w:gridSpan w:val="3"/>
            <w:shd w:val="clear" w:color="auto" w:fill="auto"/>
          </w:tcPr>
          <w:p w:rsidR="002F1CD0" w:rsidRPr="000213DD" w:rsidRDefault="002F1CD0" w:rsidP="001A2152">
            <w:pPr>
              <w:jc w:val="both"/>
              <w:rPr>
                <w:rFonts w:cs="Times New Roman"/>
                <w:color w:val="000000"/>
                <w:sz w:val="20"/>
                <w:szCs w:val="20"/>
                <w:lang w:val="fr-CA"/>
              </w:rPr>
            </w:pPr>
            <w:r w:rsidRPr="000213DD">
              <w:rPr>
                <w:color w:val="000000"/>
                <w:sz w:val="20"/>
                <w:szCs w:val="20"/>
                <w:lang w:val="fr-CA"/>
              </w:rPr>
              <w:t xml:space="preserve">Le demandeur a intenté une action contre Maria </w:t>
            </w:r>
            <w:proofErr w:type="spellStart"/>
            <w:r w:rsidRPr="000213DD">
              <w:rPr>
                <w:color w:val="000000"/>
                <w:sz w:val="20"/>
                <w:szCs w:val="20"/>
                <w:lang w:val="fr-CA"/>
              </w:rPr>
              <w:t>Lubecki</w:t>
            </w:r>
            <w:proofErr w:type="spellEnd"/>
            <w:r w:rsidRPr="000213DD">
              <w:rPr>
                <w:color w:val="000000"/>
                <w:sz w:val="20"/>
                <w:szCs w:val="20"/>
                <w:lang w:val="fr-CA"/>
              </w:rPr>
              <w:t xml:space="preserve">, sa </w:t>
            </w:r>
            <w:proofErr w:type="spellStart"/>
            <w:r w:rsidRPr="000213DD">
              <w:rPr>
                <w:color w:val="000000"/>
                <w:sz w:val="20"/>
                <w:szCs w:val="20"/>
                <w:lang w:val="fr-CA"/>
              </w:rPr>
              <w:t>co</w:t>
            </w:r>
            <w:proofErr w:type="spellEnd"/>
            <w:r w:rsidRPr="000213DD">
              <w:rPr>
                <w:color w:val="000000"/>
                <w:sz w:val="20"/>
                <w:szCs w:val="20"/>
                <w:lang w:val="fr-CA"/>
              </w:rPr>
              <w:t xml:space="preserve">-liquidatrice, en raison d’une supposée difficulté d’interprétation et d’application du testament et du </w:t>
            </w:r>
            <w:proofErr w:type="spellStart"/>
            <w:r w:rsidRPr="000213DD">
              <w:rPr>
                <w:color w:val="000000"/>
                <w:sz w:val="20"/>
                <w:szCs w:val="20"/>
                <w:lang w:val="fr-CA"/>
              </w:rPr>
              <w:t>codicile</w:t>
            </w:r>
            <w:proofErr w:type="spellEnd"/>
            <w:r w:rsidRPr="000213DD">
              <w:rPr>
                <w:color w:val="000000"/>
                <w:sz w:val="20"/>
                <w:szCs w:val="20"/>
                <w:lang w:val="fr-CA"/>
              </w:rPr>
              <w:t xml:space="preserve"> de leur mère,  décédée le 24 août 2004.</w:t>
            </w:r>
          </w:p>
        </w:tc>
      </w:tr>
      <w:tr w:rsidR="002F1CD0" w:rsidRPr="009A60CD" w:rsidTr="00F761E4">
        <w:tc>
          <w:tcPr>
            <w:tcW w:w="5000" w:type="pct"/>
            <w:gridSpan w:val="3"/>
            <w:shd w:val="clear" w:color="auto" w:fill="auto"/>
          </w:tcPr>
          <w:p w:rsidR="002F1CD0" w:rsidRPr="000213DD" w:rsidRDefault="002F1CD0" w:rsidP="00774650">
            <w:pPr>
              <w:rPr>
                <w:sz w:val="20"/>
                <w:szCs w:val="20"/>
                <w:lang w:val="fr-CA"/>
              </w:rPr>
            </w:pPr>
          </w:p>
        </w:tc>
      </w:tr>
      <w:tr w:rsidR="002F1CD0" w:rsidRPr="009A60CD" w:rsidTr="00F761E4">
        <w:tc>
          <w:tcPr>
            <w:tcW w:w="2423" w:type="pct"/>
            <w:shd w:val="clear" w:color="auto" w:fill="auto"/>
          </w:tcPr>
          <w:p w:rsidR="002F1CD0" w:rsidRPr="000213DD" w:rsidRDefault="002F1CD0" w:rsidP="00774650">
            <w:pPr>
              <w:rPr>
                <w:sz w:val="20"/>
                <w:szCs w:val="20"/>
                <w:lang w:val="fr-CA"/>
              </w:rPr>
            </w:pPr>
            <w:r w:rsidRPr="000213DD">
              <w:rPr>
                <w:sz w:val="20"/>
                <w:szCs w:val="20"/>
                <w:lang w:val="fr-CA"/>
              </w:rPr>
              <w:t>Le 27 mars 2013</w:t>
            </w:r>
          </w:p>
          <w:p w:rsidR="002F1CD0" w:rsidRPr="000213DD" w:rsidRDefault="002F1CD0" w:rsidP="00774650">
            <w:pPr>
              <w:rPr>
                <w:sz w:val="20"/>
                <w:szCs w:val="20"/>
                <w:lang w:val="fr-CA"/>
              </w:rPr>
            </w:pPr>
            <w:r w:rsidRPr="000213DD">
              <w:rPr>
                <w:sz w:val="20"/>
                <w:szCs w:val="20"/>
                <w:lang w:val="fr-CA"/>
              </w:rPr>
              <w:t>Cour supérieure du Québec</w:t>
            </w:r>
          </w:p>
          <w:p w:rsidR="002F1CD0" w:rsidRPr="000213DD" w:rsidRDefault="002F1CD0" w:rsidP="00774650">
            <w:pPr>
              <w:rPr>
                <w:sz w:val="20"/>
                <w:szCs w:val="20"/>
              </w:rPr>
            </w:pPr>
            <w:r w:rsidRPr="000213DD">
              <w:rPr>
                <w:sz w:val="20"/>
                <w:szCs w:val="20"/>
              </w:rPr>
              <w:t>(</w:t>
            </w:r>
            <w:proofErr w:type="spellStart"/>
            <w:r w:rsidRPr="000213DD">
              <w:rPr>
                <w:sz w:val="20"/>
                <w:szCs w:val="20"/>
              </w:rPr>
              <w:t>Juge</w:t>
            </w:r>
            <w:proofErr w:type="spellEnd"/>
            <w:r w:rsidRPr="000213DD">
              <w:rPr>
                <w:sz w:val="20"/>
                <w:szCs w:val="20"/>
              </w:rPr>
              <w:t xml:space="preserve"> Tardif)</w:t>
            </w:r>
          </w:p>
          <w:p w:rsidR="002F1CD0" w:rsidRPr="000213DD" w:rsidRDefault="002F1CD0" w:rsidP="00774650">
            <w:pPr>
              <w:rPr>
                <w:sz w:val="20"/>
                <w:szCs w:val="20"/>
              </w:rPr>
            </w:pPr>
          </w:p>
        </w:tc>
        <w:tc>
          <w:tcPr>
            <w:tcW w:w="243" w:type="pct"/>
            <w:shd w:val="clear" w:color="auto" w:fill="auto"/>
          </w:tcPr>
          <w:p w:rsidR="002F1CD0" w:rsidRPr="000213DD" w:rsidRDefault="002F1CD0" w:rsidP="00774650">
            <w:pPr>
              <w:rPr>
                <w:sz w:val="20"/>
                <w:szCs w:val="20"/>
              </w:rPr>
            </w:pPr>
          </w:p>
        </w:tc>
        <w:tc>
          <w:tcPr>
            <w:tcW w:w="2334" w:type="pct"/>
            <w:shd w:val="clear" w:color="auto" w:fill="auto"/>
          </w:tcPr>
          <w:p w:rsidR="002F1CD0" w:rsidRPr="000213DD" w:rsidRDefault="002F1CD0" w:rsidP="001A2152">
            <w:pPr>
              <w:jc w:val="both"/>
              <w:rPr>
                <w:sz w:val="20"/>
                <w:szCs w:val="20"/>
                <w:lang w:val="fr-CA"/>
              </w:rPr>
            </w:pPr>
            <w:r w:rsidRPr="000213DD">
              <w:rPr>
                <w:sz w:val="20"/>
                <w:szCs w:val="20"/>
                <w:lang w:val="fr-CA"/>
              </w:rPr>
              <w:t xml:space="preserve">Action du demandeur contre sa </w:t>
            </w:r>
            <w:proofErr w:type="spellStart"/>
            <w:r w:rsidRPr="000213DD">
              <w:rPr>
                <w:sz w:val="20"/>
                <w:szCs w:val="20"/>
                <w:lang w:val="fr-CA"/>
              </w:rPr>
              <w:t>co</w:t>
            </w:r>
            <w:proofErr w:type="spellEnd"/>
            <w:r w:rsidRPr="000213DD">
              <w:rPr>
                <w:sz w:val="20"/>
                <w:szCs w:val="20"/>
                <w:lang w:val="fr-CA"/>
              </w:rPr>
              <w:t xml:space="preserve">-liquidatrice en vue de l’interprétation et de l’application du testament et du </w:t>
            </w:r>
            <w:proofErr w:type="spellStart"/>
            <w:r w:rsidRPr="000213DD">
              <w:rPr>
                <w:sz w:val="20"/>
                <w:szCs w:val="20"/>
                <w:lang w:val="fr-CA"/>
              </w:rPr>
              <w:t>codicile</w:t>
            </w:r>
            <w:proofErr w:type="spellEnd"/>
            <w:r w:rsidRPr="000213DD">
              <w:rPr>
                <w:sz w:val="20"/>
                <w:szCs w:val="20"/>
                <w:lang w:val="fr-CA"/>
              </w:rPr>
              <w:t xml:space="preserve"> de leur mère et action incidente des intimés accueillies en partie. </w:t>
            </w:r>
          </w:p>
          <w:p w:rsidR="002F1CD0" w:rsidRPr="000213DD" w:rsidRDefault="002F1CD0" w:rsidP="00774650">
            <w:pPr>
              <w:rPr>
                <w:sz w:val="20"/>
                <w:szCs w:val="20"/>
                <w:lang w:val="fr-CA"/>
              </w:rPr>
            </w:pPr>
          </w:p>
        </w:tc>
      </w:tr>
      <w:tr w:rsidR="002F1CD0" w:rsidRPr="009A60CD" w:rsidTr="00F761E4">
        <w:tc>
          <w:tcPr>
            <w:tcW w:w="2423" w:type="pct"/>
            <w:shd w:val="clear" w:color="auto" w:fill="auto"/>
          </w:tcPr>
          <w:p w:rsidR="002F1CD0" w:rsidRPr="000213DD" w:rsidRDefault="002F1CD0" w:rsidP="00774650">
            <w:pPr>
              <w:rPr>
                <w:sz w:val="20"/>
                <w:szCs w:val="20"/>
                <w:lang w:val="fr-CA"/>
              </w:rPr>
            </w:pPr>
            <w:r w:rsidRPr="000213DD">
              <w:rPr>
                <w:sz w:val="20"/>
                <w:szCs w:val="20"/>
                <w:lang w:val="fr-CA"/>
              </w:rPr>
              <w:t>Le 18 septembre 2015</w:t>
            </w:r>
          </w:p>
          <w:p w:rsidR="002F1CD0" w:rsidRPr="000213DD" w:rsidRDefault="002F1CD0" w:rsidP="00774650">
            <w:pPr>
              <w:rPr>
                <w:sz w:val="20"/>
                <w:szCs w:val="20"/>
                <w:lang w:val="fr-CA"/>
              </w:rPr>
            </w:pPr>
            <w:r w:rsidRPr="000213DD">
              <w:rPr>
                <w:sz w:val="20"/>
                <w:szCs w:val="20"/>
                <w:lang w:val="fr-CA"/>
              </w:rPr>
              <w:t>Cour d’appel du Québec (Montréal)</w:t>
            </w:r>
          </w:p>
          <w:p w:rsidR="002F1CD0" w:rsidRPr="000213DD" w:rsidRDefault="002F1CD0" w:rsidP="00774650">
            <w:pPr>
              <w:rPr>
                <w:sz w:val="20"/>
                <w:szCs w:val="20"/>
                <w:lang w:val="fr-CA"/>
              </w:rPr>
            </w:pPr>
            <w:r w:rsidRPr="000213DD">
              <w:rPr>
                <w:sz w:val="20"/>
                <w:szCs w:val="20"/>
                <w:lang w:val="fr-CA"/>
              </w:rPr>
              <w:t>(Juges Pelletier, Doyon et Marcotte)</w:t>
            </w:r>
          </w:p>
          <w:p w:rsidR="002F1CD0" w:rsidRPr="000213DD" w:rsidRDefault="002F1CD0" w:rsidP="00774650">
            <w:pPr>
              <w:rPr>
                <w:sz w:val="20"/>
                <w:szCs w:val="20"/>
                <w:lang w:val="fr-CA"/>
              </w:rPr>
            </w:pPr>
          </w:p>
        </w:tc>
        <w:tc>
          <w:tcPr>
            <w:tcW w:w="243" w:type="pct"/>
            <w:shd w:val="clear" w:color="auto" w:fill="auto"/>
          </w:tcPr>
          <w:p w:rsidR="002F1CD0" w:rsidRPr="000213DD" w:rsidRDefault="002F1CD0" w:rsidP="00774650">
            <w:pPr>
              <w:rPr>
                <w:sz w:val="20"/>
                <w:szCs w:val="20"/>
                <w:lang w:val="fr-CA"/>
              </w:rPr>
            </w:pPr>
          </w:p>
        </w:tc>
        <w:tc>
          <w:tcPr>
            <w:tcW w:w="2334" w:type="pct"/>
            <w:shd w:val="clear" w:color="auto" w:fill="auto"/>
          </w:tcPr>
          <w:p w:rsidR="002F1CD0" w:rsidRPr="000213DD" w:rsidRDefault="002F1CD0" w:rsidP="001A2152">
            <w:pPr>
              <w:jc w:val="both"/>
              <w:rPr>
                <w:sz w:val="20"/>
                <w:szCs w:val="20"/>
                <w:lang w:val="fr-CA"/>
              </w:rPr>
            </w:pPr>
            <w:r w:rsidRPr="000213DD">
              <w:rPr>
                <w:sz w:val="20"/>
                <w:szCs w:val="20"/>
                <w:lang w:val="fr-CA"/>
              </w:rPr>
              <w:t>Appel et appel incident accueillis : décision de première instance annulée en partie.</w:t>
            </w:r>
          </w:p>
          <w:p w:rsidR="002F1CD0" w:rsidRPr="000213DD" w:rsidRDefault="002F1CD0" w:rsidP="00774650">
            <w:pPr>
              <w:rPr>
                <w:sz w:val="20"/>
                <w:szCs w:val="20"/>
                <w:lang w:val="fr-CA"/>
              </w:rPr>
            </w:pPr>
          </w:p>
        </w:tc>
      </w:tr>
      <w:tr w:rsidR="002F1CD0" w:rsidRPr="009A60CD" w:rsidTr="00F761E4">
        <w:tc>
          <w:tcPr>
            <w:tcW w:w="2423" w:type="pct"/>
            <w:shd w:val="clear" w:color="auto" w:fill="auto"/>
          </w:tcPr>
          <w:p w:rsidR="002F1CD0" w:rsidRPr="000213DD" w:rsidRDefault="002F1CD0" w:rsidP="00774650">
            <w:pPr>
              <w:rPr>
                <w:sz w:val="20"/>
                <w:szCs w:val="20"/>
                <w:lang w:val="fr-CA"/>
              </w:rPr>
            </w:pPr>
            <w:r w:rsidRPr="000213DD">
              <w:rPr>
                <w:sz w:val="20"/>
                <w:szCs w:val="20"/>
                <w:lang w:val="fr-CA"/>
              </w:rPr>
              <w:t>Le 12 novembre 2015</w:t>
            </w:r>
          </w:p>
          <w:p w:rsidR="002F1CD0" w:rsidRPr="000213DD" w:rsidRDefault="002F1CD0" w:rsidP="00774650">
            <w:pPr>
              <w:rPr>
                <w:sz w:val="20"/>
                <w:szCs w:val="20"/>
                <w:lang w:val="fr-CA"/>
              </w:rPr>
            </w:pPr>
            <w:r w:rsidRPr="000213DD">
              <w:rPr>
                <w:sz w:val="20"/>
                <w:szCs w:val="20"/>
                <w:lang w:val="fr-CA"/>
              </w:rPr>
              <w:t>Cour suprême du Canada</w:t>
            </w:r>
          </w:p>
        </w:tc>
        <w:tc>
          <w:tcPr>
            <w:tcW w:w="243" w:type="pct"/>
            <w:shd w:val="clear" w:color="auto" w:fill="auto"/>
          </w:tcPr>
          <w:p w:rsidR="002F1CD0" w:rsidRPr="000213DD" w:rsidRDefault="002F1CD0" w:rsidP="00774650">
            <w:pPr>
              <w:rPr>
                <w:sz w:val="20"/>
                <w:szCs w:val="20"/>
                <w:lang w:val="fr-CA"/>
              </w:rPr>
            </w:pPr>
          </w:p>
        </w:tc>
        <w:tc>
          <w:tcPr>
            <w:tcW w:w="2334" w:type="pct"/>
            <w:shd w:val="clear" w:color="auto" w:fill="auto"/>
          </w:tcPr>
          <w:p w:rsidR="002F1CD0" w:rsidRPr="000213DD" w:rsidRDefault="002F1CD0" w:rsidP="00774650">
            <w:pPr>
              <w:rPr>
                <w:sz w:val="20"/>
                <w:szCs w:val="20"/>
                <w:lang w:val="fr-CA"/>
              </w:rPr>
            </w:pPr>
            <w:r w:rsidRPr="000213DD">
              <w:rPr>
                <w:sz w:val="20"/>
                <w:szCs w:val="20"/>
                <w:lang w:val="fr-CA"/>
              </w:rPr>
              <w:t>Dépôt de la demande d’autorisation d’appel.</w:t>
            </w:r>
          </w:p>
          <w:p w:rsidR="002F1CD0" w:rsidRPr="000213DD" w:rsidRDefault="002F1CD0" w:rsidP="00774650">
            <w:pPr>
              <w:rPr>
                <w:sz w:val="20"/>
                <w:szCs w:val="20"/>
                <w:lang w:val="fr-CA"/>
              </w:rPr>
            </w:pPr>
          </w:p>
        </w:tc>
      </w:tr>
    </w:tbl>
    <w:p w:rsidR="002F1CD0" w:rsidRPr="000213DD" w:rsidRDefault="009A60CD" w:rsidP="002F1CD0">
      <w:pPr>
        <w:rPr>
          <w:sz w:val="20"/>
          <w:szCs w:val="20"/>
          <w:lang w:val="fr-CA"/>
        </w:rPr>
      </w:pPr>
      <w:r>
        <w:rPr>
          <w:sz w:val="20"/>
          <w:szCs w:val="20"/>
          <w:lang w:val="fr-CA"/>
        </w:rPr>
        <w:pict>
          <v:rect id="_x0000_i1074" style="width:2in;height:1pt" o:hrpct="0" o:hralign="center" o:hrstd="t" o:hrnoshade="t" o:hr="t" fillcolor="black [3213]" stroked="f"/>
        </w:pict>
      </w:r>
    </w:p>
    <w:p w:rsidR="002F1CD0" w:rsidRPr="000213DD" w:rsidRDefault="002F1CD0" w:rsidP="002F1CD0">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9A2DD7" w:rsidRPr="000213DD" w:rsidTr="00F761E4">
        <w:trPr>
          <w:cantSplit/>
        </w:trPr>
        <w:tc>
          <w:tcPr>
            <w:tcW w:w="1458" w:type="dxa"/>
            <w:shd w:val="clear" w:color="auto" w:fill="auto"/>
          </w:tcPr>
          <w:p w:rsidR="009A2DD7" w:rsidRPr="000213DD" w:rsidRDefault="009A2DD7" w:rsidP="009A2DD7">
            <w:pPr>
              <w:rPr>
                <w:rFonts w:cs="Times New Roman"/>
                <w:b/>
                <w:sz w:val="20"/>
                <w:szCs w:val="20"/>
                <w:lang w:val="fr-CA"/>
              </w:rPr>
            </w:pPr>
            <w:r w:rsidRPr="000213DD">
              <w:rPr>
                <w:rFonts w:cs="Times New Roman"/>
                <w:b/>
                <w:sz w:val="20"/>
                <w:szCs w:val="20"/>
                <w:lang w:val="fr-CA"/>
              </w:rPr>
              <w:t>36724</w:t>
            </w:r>
          </w:p>
        </w:tc>
        <w:tc>
          <w:tcPr>
            <w:tcW w:w="8082" w:type="dxa"/>
            <w:shd w:val="clear" w:color="auto" w:fill="auto"/>
          </w:tcPr>
          <w:p w:rsidR="009A2DD7" w:rsidRPr="000213DD" w:rsidRDefault="004D2466" w:rsidP="004D2466">
            <w:pPr>
              <w:rPr>
                <w:rStyle w:val="SCCLsocChar"/>
                <w:rFonts w:cs="Times New Roman"/>
                <w:b w:val="0"/>
                <w:sz w:val="20"/>
                <w:szCs w:val="20"/>
                <w:u w:val="none"/>
                <w:lang w:val="en-CA"/>
              </w:rPr>
            </w:pPr>
            <w:r w:rsidRPr="000213DD">
              <w:rPr>
                <w:rStyle w:val="SCCLsocChar"/>
                <w:rFonts w:cs="Times New Roman"/>
                <w:sz w:val="20"/>
                <w:szCs w:val="20"/>
                <w:lang w:val="en-CA"/>
              </w:rPr>
              <w:t>M.K. v. Her Majesty the Queen</w:t>
            </w:r>
            <w:r w:rsidRPr="000213DD">
              <w:rPr>
                <w:rStyle w:val="SCCLsocChar"/>
                <w:rFonts w:cs="Times New Roman"/>
                <w:b w:val="0"/>
                <w:sz w:val="20"/>
                <w:szCs w:val="20"/>
                <w:u w:val="none"/>
                <w:lang w:val="en-CA"/>
              </w:rPr>
              <w:t xml:space="preserve"> (Ont.) (Criminal) (By Leave)</w:t>
            </w:r>
          </w:p>
          <w:p w:rsidR="00AE61F7" w:rsidRPr="000213DD" w:rsidRDefault="00AE61F7" w:rsidP="004D2466">
            <w:pPr>
              <w:rPr>
                <w:rFonts w:cs="Times New Roman"/>
                <w:b/>
                <w:sz w:val="20"/>
                <w:szCs w:val="20"/>
              </w:rPr>
            </w:pPr>
          </w:p>
        </w:tc>
      </w:tr>
      <w:tr w:rsidR="009A2DD7" w:rsidRPr="000213DD" w:rsidTr="00F761E4">
        <w:trPr>
          <w:cantSplit/>
        </w:trPr>
        <w:tc>
          <w:tcPr>
            <w:tcW w:w="1458" w:type="dxa"/>
            <w:shd w:val="clear" w:color="auto" w:fill="auto"/>
          </w:tcPr>
          <w:p w:rsidR="009A2DD7" w:rsidRPr="000213DD" w:rsidRDefault="009A2DD7" w:rsidP="00774650">
            <w:pPr>
              <w:rPr>
                <w:rFonts w:cs="Times New Roman"/>
                <w:sz w:val="20"/>
                <w:szCs w:val="20"/>
              </w:rPr>
            </w:pPr>
            <w:r w:rsidRPr="000213DD">
              <w:rPr>
                <w:rFonts w:cs="Times New Roman"/>
                <w:sz w:val="20"/>
                <w:szCs w:val="20"/>
              </w:rPr>
              <w:t>Coram :</w:t>
            </w:r>
          </w:p>
        </w:tc>
        <w:tc>
          <w:tcPr>
            <w:tcW w:w="8082" w:type="dxa"/>
            <w:shd w:val="clear" w:color="auto" w:fill="auto"/>
          </w:tcPr>
          <w:p w:rsidR="009A2DD7" w:rsidRPr="000213DD" w:rsidRDefault="004D2466" w:rsidP="00774650">
            <w:pPr>
              <w:rPr>
                <w:rStyle w:val="SCCCoramChar"/>
                <w:rFonts w:cs="Times New Roman"/>
                <w:sz w:val="20"/>
                <w:szCs w:val="20"/>
                <w:lang w:val="en-CA"/>
              </w:rPr>
            </w:pPr>
            <w:r w:rsidRPr="000213DD">
              <w:rPr>
                <w:rStyle w:val="SCCCoramChar"/>
                <w:rFonts w:cs="Times New Roman"/>
                <w:sz w:val="20"/>
                <w:szCs w:val="20"/>
                <w:lang w:val="en-CA"/>
              </w:rPr>
              <w:t xml:space="preserve">Cromwell, Wagner and </w:t>
            </w:r>
            <w:proofErr w:type="spellStart"/>
            <w:r w:rsidRPr="000213DD">
              <w:rPr>
                <w:rStyle w:val="SCCCoramChar"/>
                <w:rFonts w:cs="Times New Roman"/>
                <w:sz w:val="20"/>
                <w:szCs w:val="20"/>
                <w:lang w:val="en-CA"/>
              </w:rPr>
              <w:t>Côté</w:t>
            </w:r>
            <w:proofErr w:type="spellEnd"/>
            <w:r w:rsidRPr="000213DD">
              <w:rPr>
                <w:rStyle w:val="SCCCoramChar"/>
                <w:rFonts w:cs="Times New Roman"/>
                <w:sz w:val="20"/>
                <w:szCs w:val="20"/>
                <w:lang w:val="en-CA"/>
              </w:rPr>
              <w:t xml:space="preserve"> JJ.</w:t>
            </w:r>
          </w:p>
          <w:p w:rsidR="004D2466" w:rsidRPr="000213DD" w:rsidRDefault="004D2466" w:rsidP="00774650">
            <w:pPr>
              <w:rPr>
                <w:rFonts w:cs="Times New Roman"/>
                <w:sz w:val="20"/>
                <w:szCs w:val="20"/>
                <w:u w:val="single"/>
              </w:rPr>
            </w:pPr>
          </w:p>
        </w:tc>
      </w:tr>
      <w:tr w:rsidR="009A2DD7" w:rsidRPr="009A60CD" w:rsidTr="00F761E4">
        <w:trPr>
          <w:cantSplit/>
        </w:trPr>
        <w:tc>
          <w:tcPr>
            <w:tcW w:w="9540" w:type="dxa"/>
            <w:gridSpan w:val="2"/>
            <w:shd w:val="clear" w:color="auto" w:fill="auto"/>
          </w:tcPr>
          <w:p w:rsidR="009A2DD7" w:rsidRPr="000213DD" w:rsidRDefault="009A2DD7" w:rsidP="00774650">
            <w:pPr>
              <w:pStyle w:val="SCCShortJudgment"/>
              <w:ind w:firstLine="0"/>
              <w:rPr>
                <w:rFonts w:cs="Times New Roman"/>
                <w:szCs w:val="20"/>
              </w:rPr>
            </w:pPr>
            <w:r w:rsidRPr="000213DD">
              <w:rPr>
                <w:rFonts w:cs="Times New Roman"/>
                <w:szCs w:val="20"/>
              </w:rPr>
              <w:tab/>
            </w:r>
            <w:r w:rsidR="004D2466" w:rsidRPr="000213DD">
              <w:t>The motion for an extension of time to serve and file the application for leave to appeal is granted. The application for leave to appeal from the judgment of the Court of Appeal for Ontario, Number C58543, 2015 ONCA 563, dated July 29, 2015, is dismissed.</w:t>
            </w:r>
          </w:p>
          <w:p w:rsidR="009A2DD7" w:rsidRPr="000213DD" w:rsidRDefault="009A2DD7" w:rsidP="00774650">
            <w:pPr>
              <w:pStyle w:val="SCCShortJudgment"/>
              <w:ind w:firstLine="0"/>
              <w:rPr>
                <w:rFonts w:cs="Times New Roman"/>
                <w:szCs w:val="20"/>
              </w:rPr>
            </w:pPr>
          </w:p>
          <w:p w:rsidR="009A2DD7" w:rsidRPr="000213DD" w:rsidRDefault="004D2466" w:rsidP="00774650">
            <w:pPr>
              <w:pStyle w:val="SCCShortJudgment"/>
              <w:rPr>
                <w:rFonts w:cs="Times New Roman"/>
                <w:szCs w:val="20"/>
                <w:lang w:val="fr-CA"/>
              </w:rPr>
            </w:pPr>
            <w:r w:rsidRPr="000213DD">
              <w:rPr>
                <w:lang w:val="fr-CA"/>
              </w:rPr>
              <w:t>La requête en prorogation du délai de signification et de dépôt de la demande d’autorisation d’appel est accueillie. La demande d’autorisation d’appel de l’arrêt de la Cour d’appel de l’Ontario, numéro C58543, 2015 ONCA 563, daté du 29 juillet 2015, est rejetée.</w:t>
            </w:r>
          </w:p>
        </w:tc>
      </w:tr>
    </w:tbl>
    <w:p w:rsidR="009A2DD7" w:rsidRPr="000213DD" w:rsidRDefault="009A2DD7" w:rsidP="009A2DD7">
      <w:pPr>
        <w:rPr>
          <w:sz w:val="20"/>
          <w:szCs w:val="20"/>
          <w:u w:val="single"/>
          <w:lang w:val="fr-CA"/>
        </w:rPr>
      </w:pPr>
    </w:p>
    <w:p w:rsidR="00CC67F5" w:rsidRPr="000213DD" w:rsidRDefault="00CC67F5">
      <w:pPr>
        <w:rPr>
          <w:sz w:val="20"/>
          <w:szCs w:val="20"/>
          <w:u w:val="single"/>
          <w:lang w:val="fr-CA"/>
        </w:rPr>
      </w:pPr>
      <w:r w:rsidRPr="000213DD">
        <w:rPr>
          <w:sz w:val="20"/>
          <w:szCs w:val="20"/>
          <w:u w:val="single"/>
          <w:lang w:val="fr-CA"/>
        </w:rPr>
        <w:br w:type="page"/>
      </w:r>
    </w:p>
    <w:p w:rsidR="009A2DD7" w:rsidRPr="000213DD" w:rsidRDefault="009A2DD7" w:rsidP="009A2DD7">
      <w:pPr>
        <w:rPr>
          <w:sz w:val="20"/>
          <w:szCs w:val="20"/>
          <w:u w:val="single"/>
        </w:rPr>
      </w:pPr>
      <w:r w:rsidRPr="000213DD">
        <w:rPr>
          <w:sz w:val="20"/>
          <w:szCs w:val="20"/>
          <w:u w:val="single"/>
        </w:rPr>
        <w:t>CASE SUMMARY</w:t>
      </w:r>
    </w:p>
    <w:p w:rsidR="009A2DD7" w:rsidRPr="000213DD" w:rsidRDefault="009A2DD7" w:rsidP="009A2DD7">
      <w:pPr>
        <w:rPr>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9A2DD7" w:rsidRPr="000213DD" w:rsidTr="000213DD">
        <w:tc>
          <w:tcPr>
            <w:tcW w:w="5000" w:type="pct"/>
            <w:gridSpan w:val="3"/>
            <w:shd w:val="clear" w:color="auto" w:fill="auto"/>
          </w:tcPr>
          <w:p w:rsidR="009A2DD7" w:rsidRPr="000213DD" w:rsidRDefault="009A2DD7" w:rsidP="00774650">
            <w:pPr>
              <w:pStyle w:val="SCCBanSummary"/>
              <w:rPr>
                <w:sz w:val="20"/>
                <w:szCs w:val="20"/>
              </w:rPr>
            </w:pPr>
            <w:r w:rsidRPr="000213DD">
              <w:rPr>
                <w:sz w:val="20"/>
                <w:szCs w:val="20"/>
              </w:rPr>
              <w:t>(Publication ban in case) (Publication ban on party)</w:t>
            </w:r>
          </w:p>
          <w:p w:rsidR="009A2DD7" w:rsidRPr="000213DD" w:rsidRDefault="009A2DD7" w:rsidP="00774650">
            <w:pPr>
              <w:rPr>
                <w:sz w:val="20"/>
                <w:szCs w:val="20"/>
              </w:rPr>
            </w:pPr>
          </w:p>
          <w:p w:rsidR="009A2DD7" w:rsidRPr="000213DD" w:rsidRDefault="009A2DD7" w:rsidP="00CC67F5">
            <w:pPr>
              <w:jc w:val="both"/>
              <w:rPr>
                <w:sz w:val="20"/>
                <w:szCs w:val="20"/>
              </w:rPr>
            </w:pPr>
            <w:r w:rsidRPr="000213DD">
              <w:rPr>
                <w:sz w:val="20"/>
                <w:szCs w:val="20"/>
              </w:rPr>
              <w:t xml:space="preserve">Criminal law — Appeals — </w:t>
            </w:r>
            <w:r w:rsidRPr="000213DD">
              <w:rPr>
                <w:color w:val="010101"/>
                <w:sz w:val="20"/>
                <w:szCs w:val="20"/>
                <w:lang w:val="en-US"/>
              </w:rPr>
              <w:t xml:space="preserve">Whether the Court of Appeal failed to apply the proper test for reviewing a trial judge’s reasons given that prosecution was based on allegations of historic events </w:t>
            </w:r>
            <w:r w:rsidRPr="000213DD">
              <w:rPr>
                <w:sz w:val="20"/>
                <w:szCs w:val="20"/>
              </w:rPr>
              <w:t xml:space="preserve">— </w:t>
            </w:r>
            <w:r w:rsidRPr="000213DD">
              <w:rPr>
                <w:color w:val="010101"/>
                <w:sz w:val="20"/>
                <w:szCs w:val="20"/>
                <w:lang w:val="en-US"/>
              </w:rPr>
              <w:t>Whether the Court of Appeal failed to apply the proper test for reviewing a trial judge’s reasons given that the c</w:t>
            </w:r>
            <w:r w:rsidRPr="000213DD">
              <w:rPr>
                <w:color w:val="0C0C0C"/>
                <w:sz w:val="20"/>
                <w:szCs w:val="20"/>
                <w:lang w:val="en-US"/>
              </w:rPr>
              <w:t>omplainant’s alleged memories and disclosure were triggered by an outside source, a therapist</w:t>
            </w:r>
            <w:r w:rsidRPr="000213DD">
              <w:rPr>
                <w:color w:val="010101"/>
                <w:sz w:val="20"/>
                <w:szCs w:val="20"/>
                <w:lang w:val="en-US"/>
              </w:rPr>
              <w:t>?</w:t>
            </w:r>
          </w:p>
        </w:tc>
      </w:tr>
      <w:tr w:rsidR="009A2DD7" w:rsidRPr="000213DD" w:rsidTr="000213DD">
        <w:tc>
          <w:tcPr>
            <w:tcW w:w="5000" w:type="pct"/>
            <w:gridSpan w:val="3"/>
            <w:shd w:val="clear" w:color="auto" w:fill="auto"/>
          </w:tcPr>
          <w:p w:rsidR="009A2DD7" w:rsidRPr="000213DD" w:rsidRDefault="009A2DD7" w:rsidP="00774650">
            <w:pPr>
              <w:rPr>
                <w:sz w:val="20"/>
                <w:szCs w:val="20"/>
              </w:rPr>
            </w:pPr>
          </w:p>
        </w:tc>
      </w:tr>
      <w:tr w:rsidR="009A2DD7" w:rsidRPr="000213DD" w:rsidTr="000213DD">
        <w:tc>
          <w:tcPr>
            <w:tcW w:w="5000" w:type="pct"/>
            <w:gridSpan w:val="3"/>
            <w:shd w:val="clear" w:color="auto" w:fill="auto"/>
          </w:tcPr>
          <w:p w:rsidR="009A2DD7" w:rsidRPr="000213DD" w:rsidRDefault="009A2DD7" w:rsidP="00CC67F5">
            <w:pPr>
              <w:jc w:val="both"/>
              <w:rPr>
                <w:sz w:val="20"/>
                <w:szCs w:val="20"/>
              </w:rPr>
            </w:pPr>
            <w:r w:rsidRPr="000213DD">
              <w:rPr>
                <w:sz w:val="20"/>
                <w:szCs w:val="20"/>
              </w:rPr>
              <w:t xml:space="preserve">In 2012, MK was charged with counts of sexual assault, sexual touching and invitation to touch for a sexual purpose between December 25, 1989 and September 27, 1991. The complainant alleged sexual misconduct in Markham and then in </w:t>
            </w:r>
            <w:proofErr w:type="spellStart"/>
            <w:r w:rsidRPr="000213DD">
              <w:rPr>
                <w:sz w:val="20"/>
                <w:szCs w:val="20"/>
              </w:rPr>
              <w:t>Picton</w:t>
            </w:r>
            <w:proofErr w:type="spellEnd"/>
            <w:r w:rsidRPr="000213DD">
              <w:rPr>
                <w:sz w:val="20"/>
                <w:szCs w:val="20"/>
              </w:rPr>
              <w:t xml:space="preserve">, from when she was 5 or 6 years old until she was 12 or 13 years old. MK testified and denied the allegations. </w:t>
            </w:r>
            <w:r w:rsidRPr="000213DD">
              <w:rPr>
                <w:color w:val="000000"/>
                <w:sz w:val="20"/>
                <w:szCs w:val="20"/>
                <w:lang w:val="en-US"/>
              </w:rPr>
              <w:t xml:space="preserve">The complainant reported her allegations to police after she began counselling with a therapist. </w:t>
            </w:r>
            <w:proofErr w:type="spellStart"/>
            <w:r w:rsidRPr="000213DD">
              <w:rPr>
                <w:color w:val="000000"/>
                <w:sz w:val="20"/>
                <w:szCs w:val="20"/>
                <w:lang w:val="en-US"/>
              </w:rPr>
              <w:t>Defence</w:t>
            </w:r>
            <w:proofErr w:type="spellEnd"/>
            <w:r w:rsidRPr="000213DD">
              <w:rPr>
                <w:color w:val="000000"/>
                <w:sz w:val="20"/>
                <w:szCs w:val="20"/>
                <w:lang w:val="en-US"/>
              </w:rPr>
              <w:t xml:space="preserve"> counsel applied for production of the therapist’s notes </w:t>
            </w:r>
            <w:r w:rsidRPr="000213DD">
              <w:rPr>
                <w:sz w:val="20"/>
                <w:szCs w:val="20"/>
              </w:rPr>
              <w:t>because of the possibility of suggestive influences during therapy and the circumstances surrounding the complainant’s revelations of her allegations</w:t>
            </w:r>
            <w:r w:rsidRPr="000213DD">
              <w:rPr>
                <w:color w:val="000000"/>
                <w:sz w:val="20"/>
                <w:szCs w:val="20"/>
                <w:lang w:val="en-US"/>
              </w:rPr>
              <w:t xml:space="preserve">. The trial judge reviewed the therapist’s notes and dismissed the motion for disclosure, finding that nothing in the therapist’s notes suggested that counseling had reshaped the complainant’s memory. MK was convicted for the offences related to incidents in </w:t>
            </w:r>
            <w:proofErr w:type="spellStart"/>
            <w:r w:rsidRPr="000213DD">
              <w:rPr>
                <w:color w:val="000000"/>
                <w:sz w:val="20"/>
                <w:szCs w:val="20"/>
                <w:lang w:val="en-US"/>
              </w:rPr>
              <w:t>Picton</w:t>
            </w:r>
            <w:proofErr w:type="spellEnd"/>
            <w:r w:rsidRPr="000213DD">
              <w:rPr>
                <w:color w:val="000000"/>
                <w:sz w:val="20"/>
                <w:szCs w:val="20"/>
                <w:lang w:val="en-US"/>
              </w:rPr>
              <w:t xml:space="preserve"> and acquitted in relation to the incidents alleged to have occurred in Markham. MK’s appeal from the convictions was dismissed.</w:t>
            </w:r>
          </w:p>
          <w:p w:rsidR="009A2DD7" w:rsidRPr="000213DD" w:rsidRDefault="009A2DD7" w:rsidP="00774650">
            <w:pPr>
              <w:rPr>
                <w:sz w:val="20"/>
                <w:szCs w:val="20"/>
              </w:rPr>
            </w:pPr>
            <w:r w:rsidRPr="000213DD">
              <w:rPr>
                <w:color w:val="000000"/>
                <w:sz w:val="20"/>
                <w:szCs w:val="20"/>
                <w:lang w:val="en-US"/>
              </w:rPr>
              <w:t xml:space="preserve"> </w:t>
            </w:r>
          </w:p>
        </w:tc>
      </w:tr>
      <w:tr w:rsidR="009A2DD7" w:rsidRPr="000213DD" w:rsidTr="000213DD">
        <w:tc>
          <w:tcPr>
            <w:tcW w:w="2423" w:type="pct"/>
            <w:shd w:val="clear" w:color="auto" w:fill="auto"/>
          </w:tcPr>
          <w:p w:rsidR="009A2DD7" w:rsidRPr="000213DD" w:rsidRDefault="009A2DD7" w:rsidP="00774650">
            <w:pPr>
              <w:rPr>
                <w:sz w:val="20"/>
                <w:szCs w:val="20"/>
              </w:rPr>
            </w:pPr>
            <w:r w:rsidRPr="000213DD">
              <w:rPr>
                <w:sz w:val="20"/>
                <w:szCs w:val="20"/>
              </w:rPr>
              <w:t>November 5, 2013</w:t>
            </w:r>
          </w:p>
          <w:p w:rsidR="009A2DD7" w:rsidRPr="000213DD" w:rsidRDefault="009A2DD7" w:rsidP="00774650">
            <w:pPr>
              <w:rPr>
                <w:sz w:val="20"/>
                <w:szCs w:val="20"/>
              </w:rPr>
            </w:pPr>
            <w:r w:rsidRPr="000213DD">
              <w:rPr>
                <w:sz w:val="20"/>
                <w:szCs w:val="20"/>
              </w:rPr>
              <w:t>Ontario Superior Court of Justice</w:t>
            </w:r>
          </w:p>
          <w:p w:rsidR="009A2DD7" w:rsidRPr="000213DD" w:rsidRDefault="009A2DD7" w:rsidP="00774650">
            <w:pPr>
              <w:rPr>
                <w:sz w:val="20"/>
                <w:szCs w:val="20"/>
              </w:rPr>
            </w:pPr>
            <w:r w:rsidRPr="000213DD">
              <w:rPr>
                <w:sz w:val="20"/>
                <w:szCs w:val="20"/>
              </w:rPr>
              <w:t>(Gilmore J.)</w:t>
            </w:r>
          </w:p>
        </w:tc>
        <w:tc>
          <w:tcPr>
            <w:tcW w:w="243" w:type="pct"/>
            <w:shd w:val="clear" w:color="auto" w:fill="auto"/>
          </w:tcPr>
          <w:p w:rsidR="009A2DD7" w:rsidRPr="000213DD" w:rsidRDefault="009A2DD7" w:rsidP="00774650">
            <w:pPr>
              <w:rPr>
                <w:sz w:val="20"/>
                <w:szCs w:val="20"/>
              </w:rPr>
            </w:pPr>
          </w:p>
        </w:tc>
        <w:tc>
          <w:tcPr>
            <w:tcW w:w="2334" w:type="pct"/>
            <w:shd w:val="clear" w:color="auto" w:fill="auto"/>
          </w:tcPr>
          <w:p w:rsidR="009A2DD7" w:rsidRPr="000213DD" w:rsidRDefault="009A2DD7" w:rsidP="00CC67F5">
            <w:pPr>
              <w:jc w:val="both"/>
              <w:rPr>
                <w:sz w:val="20"/>
                <w:szCs w:val="20"/>
              </w:rPr>
            </w:pPr>
            <w:r w:rsidRPr="000213DD">
              <w:rPr>
                <w:sz w:val="20"/>
                <w:szCs w:val="20"/>
              </w:rPr>
              <w:t>Convictions: sexual assault, touching for a sexual purpose and inviting touching for a sexual purpose</w:t>
            </w:r>
          </w:p>
          <w:p w:rsidR="009A2DD7" w:rsidRPr="000213DD" w:rsidRDefault="009A2DD7" w:rsidP="00774650">
            <w:pPr>
              <w:rPr>
                <w:sz w:val="20"/>
                <w:szCs w:val="20"/>
              </w:rPr>
            </w:pPr>
          </w:p>
          <w:p w:rsidR="009A2DD7" w:rsidRPr="000213DD" w:rsidRDefault="009A2DD7" w:rsidP="00CC67F5">
            <w:pPr>
              <w:jc w:val="both"/>
              <w:rPr>
                <w:sz w:val="20"/>
                <w:szCs w:val="20"/>
              </w:rPr>
            </w:pPr>
            <w:r w:rsidRPr="000213DD">
              <w:rPr>
                <w:sz w:val="20"/>
                <w:szCs w:val="20"/>
              </w:rPr>
              <w:t>Acquittals: sexual assault, touching for a sexual purpose and inviting touching for a sexual purpose</w:t>
            </w:r>
          </w:p>
          <w:p w:rsidR="009A2DD7" w:rsidRPr="000213DD" w:rsidRDefault="009A2DD7" w:rsidP="00774650">
            <w:pPr>
              <w:rPr>
                <w:sz w:val="20"/>
                <w:szCs w:val="20"/>
              </w:rPr>
            </w:pPr>
          </w:p>
        </w:tc>
      </w:tr>
      <w:tr w:rsidR="009A2DD7" w:rsidRPr="000213DD" w:rsidTr="000213DD">
        <w:tc>
          <w:tcPr>
            <w:tcW w:w="2423" w:type="pct"/>
            <w:shd w:val="clear" w:color="auto" w:fill="auto"/>
          </w:tcPr>
          <w:p w:rsidR="009A2DD7" w:rsidRPr="000213DD" w:rsidRDefault="009A2DD7" w:rsidP="00774650">
            <w:pPr>
              <w:rPr>
                <w:sz w:val="20"/>
                <w:szCs w:val="20"/>
              </w:rPr>
            </w:pPr>
            <w:r w:rsidRPr="000213DD">
              <w:rPr>
                <w:sz w:val="20"/>
                <w:szCs w:val="20"/>
              </w:rPr>
              <w:t>November 5, 2013</w:t>
            </w:r>
          </w:p>
          <w:p w:rsidR="009A2DD7" w:rsidRPr="000213DD" w:rsidRDefault="009A2DD7" w:rsidP="00774650">
            <w:pPr>
              <w:rPr>
                <w:sz w:val="20"/>
                <w:szCs w:val="20"/>
              </w:rPr>
            </w:pPr>
            <w:r w:rsidRPr="000213DD">
              <w:rPr>
                <w:sz w:val="20"/>
                <w:szCs w:val="20"/>
              </w:rPr>
              <w:t>Ontario Superior Court of Justice</w:t>
            </w:r>
          </w:p>
          <w:p w:rsidR="009A2DD7" w:rsidRPr="000213DD" w:rsidRDefault="009A2DD7" w:rsidP="00774650">
            <w:pPr>
              <w:rPr>
                <w:sz w:val="20"/>
                <w:szCs w:val="20"/>
              </w:rPr>
            </w:pPr>
            <w:r w:rsidRPr="000213DD">
              <w:rPr>
                <w:sz w:val="20"/>
                <w:szCs w:val="20"/>
              </w:rPr>
              <w:t>(Gilmore J.)</w:t>
            </w:r>
          </w:p>
          <w:p w:rsidR="009A2DD7" w:rsidRPr="000213DD" w:rsidRDefault="009A2DD7" w:rsidP="00774650">
            <w:pPr>
              <w:rPr>
                <w:sz w:val="20"/>
                <w:szCs w:val="20"/>
              </w:rPr>
            </w:pPr>
          </w:p>
        </w:tc>
        <w:tc>
          <w:tcPr>
            <w:tcW w:w="243" w:type="pct"/>
            <w:shd w:val="clear" w:color="auto" w:fill="auto"/>
          </w:tcPr>
          <w:p w:rsidR="009A2DD7" w:rsidRPr="000213DD" w:rsidRDefault="009A2DD7" w:rsidP="00774650">
            <w:pPr>
              <w:rPr>
                <w:sz w:val="20"/>
                <w:szCs w:val="20"/>
              </w:rPr>
            </w:pPr>
          </w:p>
        </w:tc>
        <w:tc>
          <w:tcPr>
            <w:tcW w:w="2334" w:type="pct"/>
            <w:shd w:val="clear" w:color="auto" w:fill="auto"/>
          </w:tcPr>
          <w:p w:rsidR="009A2DD7" w:rsidRPr="000213DD" w:rsidRDefault="009A2DD7" w:rsidP="00774650">
            <w:pPr>
              <w:rPr>
                <w:sz w:val="20"/>
                <w:szCs w:val="20"/>
              </w:rPr>
            </w:pPr>
            <w:r w:rsidRPr="000213DD">
              <w:rPr>
                <w:sz w:val="20"/>
                <w:szCs w:val="20"/>
              </w:rPr>
              <w:t>Sentence: 2 years less a day, 2 years of probation</w:t>
            </w:r>
          </w:p>
        </w:tc>
      </w:tr>
      <w:tr w:rsidR="009A2DD7" w:rsidRPr="000213DD" w:rsidTr="000213DD">
        <w:tc>
          <w:tcPr>
            <w:tcW w:w="2423" w:type="pct"/>
            <w:shd w:val="clear" w:color="auto" w:fill="auto"/>
          </w:tcPr>
          <w:p w:rsidR="009A2DD7" w:rsidRPr="000213DD" w:rsidRDefault="009A2DD7" w:rsidP="00774650">
            <w:pPr>
              <w:rPr>
                <w:sz w:val="20"/>
                <w:szCs w:val="20"/>
              </w:rPr>
            </w:pPr>
            <w:r w:rsidRPr="000213DD">
              <w:rPr>
                <w:sz w:val="20"/>
                <w:szCs w:val="20"/>
              </w:rPr>
              <w:t>July 29, 2015</w:t>
            </w:r>
          </w:p>
          <w:p w:rsidR="009A2DD7" w:rsidRPr="000213DD" w:rsidRDefault="009A2DD7" w:rsidP="00774650">
            <w:pPr>
              <w:rPr>
                <w:sz w:val="20"/>
                <w:szCs w:val="20"/>
              </w:rPr>
            </w:pPr>
            <w:r w:rsidRPr="000213DD">
              <w:rPr>
                <w:sz w:val="20"/>
                <w:szCs w:val="20"/>
              </w:rPr>
              <w:t>Court of Appeal for Ontario</w:t>
            </w:r>
          </w:p>
          <w:p w:rsidR="009A2DD7" w:rsidRPr="000213DD" w:rsidRDefault="009A2DD7" w:rsidP="00774650">
            <w:pPr>
              <w:rPr>
                <w:sz w:val="20"/>
                <w:szCs w:val="20"/>
              </w:rPr>
            </w:pPr>
            <w:r w:rsidRPr="000213DD">
              <w:rPr>
                <w:sz w:val="20"/>
                <w:szCs w:val="20"/>
              </w:rPr>
              <w:t xml:space="preserve">(Doherty, </w:t>
            </w:r>
            <w:proofErr w:type="spellStart"/>
            <w:r w:rsidRPr="000213DD">
              <w:rPr>
                <w:sz w:val="20"/>
                <w:szCs w:val="20"/>
              </w:rPr>
              <w:t>Gillese</w:t>
            </w:r>
            <w:proofErr w:type="spellEnd"/>
            <w:r w:rsidRPr="000213DD">
              <w:rPr>
                <w:sz w:val="20"/>
                <w:szCs w:val="20"/>
              </w:rPr>
              <w:t>, Brown JJ.A.)</w:t>
            </w:r>
          </w:p>
          <w:p w:rsidR="009A2DD7" w:rsidRPr="000213DD" w:rsidRDefault="009A2DD7" w:rsidP="00774650">
            <w:pPr>
              <w:rPr>
                <w:rStyle w:val="Hyperlink"/>
                <w:sz w:val="20"/>
                <w:szCs w:val="20"/>
              </w:rPr>
            </w:pPr>
            <w:r w:rsidRPr="000213DD">
              <w:rPr>
                <w:sz w:val="20"/>
                <w:szCs w:val="20"/>
              </w:rPr>
              <w:t xml:space="preserve">C58543; </w:t>
            </w:r>
            <w:hyperlink r:id="rId68" w:history="1">
              <w:r w:rsidRPr="000213DD">
                <w:rPr>
                  <w:rStyle w:val="Hyperlink"/>
                  <w:sz w:val="20"/>
                  <w:szCs w:val="20"/>
                </w:rPr>
                <w:t>2015 ONCA 563</w:t>
              </w:r>
            </w:hyperlink>
          </w:p>
          <w:p w:rsidR="009A2DD7" w:rsidRPr="000213DD" w:rsidRDefault="009A2DD7" w:rsidP="00774650">
            <w:pPr>
              <w:rPr>
                <w:sz w:val="20"/>
                <w:szCs w:val="20"/>
              </w:rPr>
            </w:pPr>
          </w:p>
        </w:tc>
        <w:tc>
          <w:tcPr>
            <w:tcW w:w="243" w:type="pct"/>
            <w:shd w:val="clear" w:color="auto" w:fill="auto"/>
          </w:tcPr>
          <w:p w:rsidR="009A2DD7" w:rsidRPr="000213DD" w:rsidRDefault="009A2DD7" w:rsidP="00774650">
            <w:pPr>
              <w:rPr>
                <w:sz w:val="20"/>
                <w:szCs w:val="20"/>
              </w:rPr>
            </w:pPr>
          </w:p>
          <w:p w:rsidR="00AE61F7" w:rsidRPr="000213DD" w:rsidRDefault="00AE61F7" w:rsidP="00774650">
            <w:pPr>
              <w:rPr>
                <w:sz w:val="20"/>
                <w:szCs w:val="20"/>
              </w:rPr>
            </w:pPr>
          </w:p>
          <w:p w:rsidR="00AE61F7" w:rsidRPr="000213DD" w:rsidRDefault="00AE61F7" w:rsidP="00774650">
            <w:pPr>
              <w:rPr>
                <w:sz w:val="20"/>
                <w:szCs w:val="20"/>
              </w:rPr>
            </w:pPr>
          </w:p>
          <w:p w:rsidR="00AE61F7" w:rsidRPr="000213DD" w:rsidRDefault="00AE61F7" w:rsidP="00774650">
            <w:pPr>
              <w:rPr>
                <w:sz w:val="20"/>
                <w:szCs w:val="20"/>
              </w:rPr>
            </w:pPr>
          </w:p>
          <w:p w:rsidR="00AE61F7" w:rsidRPr="000213DD" w:rsidRDefault="00AE61F7" w:rsidP="00774650">
            <w:pPr>
              <w:rPr>
                <w:sz w:val="20"/>
                <w:szCs w:val="20"/>
              </w:rPr>
            </w:pPr>
          </w:p>
          <w:p w:rsidR="00AE61F7" w:rsidRPr="000213DD" w:rsidRDefault="00AE61F7" w:rsidP="00774650">
            <w:pPr>
              <w:rPr>
                <w:sz w:val="20"/>
                <w:szCs w:val="20"/>
              </w:rPr>
            </w:pPr>
          </w:p>
        </w:tc>
        <w:tc>
          <w:tcPr>
            <w:tcW w:w="2334" w:type="pct"/>
            <w:shd w:val="clear" w:color="auto" w:fill="auto"/>
          </w:tcPr>
          <w:p w:rsidR="009A2DD7" w:rsidRPr="000213DD" w:rsidRDefault="009A2DD7" w:rsidP="00774650">
            <w:pPr>
              <w:rPr>
                <w:sz w:val="20"/>
                <w:szCs w:val="20"/>
              </w:rPr>
            </w:pPr>
            <w:r w:rsidRPr="000213DD">
              <w:rPr>
                <w:sz w:val="20"/>
                <w:szCs w:val="20"/>
              </w:rPr>
              <w:t>Appeal from convictions and sentence dismissed</w:t>
            </w:r>
          </w:p>
          <w:p w:rsidR="009A2DD7" w:rsidRPr="000213DD" w:rsidRDefault="009A2DD7" w:rsidP="00774650">
            <w:pPr>
              <w:rPr>
                <w:sz w:val="20"/>
                <w:szCs w:val="20"/>
              </w:rPr>
            </w:pPr>
          </w:p>
        </w:tc>
      </w:tr>
      <w:tr w:rsidR="009A2DD7" w:rsidRPr="000213DD" w:rsidTr="000213DD">
        <w:tc>
          <w:tcPr>
            <w:tcW w:w="2423" w:type="pct"/>
            <w:shd w:val="clear" w:color="auto" w:fill="auto"/>
          </w:tcPr>
          <w:p w:rsidR="009A2DD7" w:rsidRPr="000213DD" w:rsidRDefault="009A2DD7" w:rsidP="00774650">
            <w:pPr>
              <w:rPr>
                <w:sz w:val="20"/>
                <w:szCs w:val="20"/>
              </w:rPr>
            </w:pPr>
            <w:r w:rsidRPr="000213DD">
              <w:rPr>
                <w:sz w:val="20"/>
                <w:szCs w:val="20"/>
              </w:rPr>
              <w:t>November 25, 2015</w:t>
            </w:r>
          </w:p>
          <w:p w:rsidR="009A2DD7" w:rsidRPr="000213DD" w:rsidRDefault="009A2DD7" w:rsidP="00774650">
            <w:pPr>
              <w:rPr>
                <w:sz w:val="20"/>
                <w:szCs w:val="20"/>
              </w:rPr>
            </w:pPr>
            <w:r w:rsidRPr="000213DD">
              <w:rPr>
                <w:sz w:val="20"/>
                <w:szCs w:val="20"/>
              </w:rPr>
              <w:t>Supreme Court of Canada</w:t>
            </w:r>
          </w:p>
        </w:tc>
        <w:tc>
          <w:tcPr>
            <w:tcW w:w="243" w:type="pct"/>
            <w:shd w:val="clear" w:color="auto" w:fill="auto"/>
          </w:tcPr>
          <w:p w:rsidR="009A2DD7" w:rsidRPr="000213DD" w:rsidRDefault="009A2DD7" w:rsidP="00774650">
            <w:pPr>
              <w:rPr>
                <w:sz w:val="20"/>
                <w:szCs w:val="20"/>
              </w:rPr>
            </w:pPr>
          </w:p>
        </w:tc>
        <w:tc>
          <w:tcPr>
            <w:tcW w:w="2334" w:type="pct"/>
            <w:shd w:val="clear" w:color="auto" w:fill="auto"/>
          </w:tcPr>
          <w:p w:rsidR="009A2DD7" w:rsidRPr="000213DD" w:rsidRDefault="009A2DD7" w:rsidP="00CC67F5">
            <w:pPr>
              <w:jc w:val="both"/>
              <w:rPr>
                <w:sz w:val="20"/>
                <w:szCs w:val="20"/>
              </w:rPr>
            </w:pPr>
            <w:r w:rsidRPr="000213DD">
              <w:rPr>
                <w:sz w:val="20"/>
                <w:szCs w:val="20"/>
              </w:rPr>
              <w:t>Application for extension of time to serve and file application for leave to appeal filed, Application for leave to appeal filed</w:t>
            </w:r>
          </w:p>
        </w:tc>
      </w:tr>
    </w:tbl>
    <w:p w:rsidR="009A2DD7" w:rsidRPr="000213DD" w:rsidRDefault="009A60CD" w:rsidP="009A2DD7">
      <w:pPr>
        <w:rPr>
          <w:sz w:val="20"/>
          <w:szCs w:val="20"/>
          <w:lang w:val="fr-CA"/>
        </w:rPr>
      </w:pPr>
      <w:r>
        <w:rPr>
          <w:sz w:val="20"/>
          <w:szCs w:val="20"/>
          <w:lang w:val="fr-CA"/>
        </w:rPr>
        <w:pict>
          <v:rect id="_x0000_i1075" style="width:2in;height:1pt" o:hrpct="0" o:hralign="center" o:hrstd="t" o:hrnoshade="t" o:hr="t" fillcolor="black [3213]" stroked="f"/>
        </w:pict>
      </w:r>
    </w:p>
    <w:p w:rsidR="009A2DD7" w:rsidRPr="000213DD" w:rsidRDefault="009A2DD7" w:rsidP="004D2466">
      <w:pPr>
        <w:rPr>
          <w:sz w:val="20"/>
          <w:szCs w:val="20"/>
          <w:lang w:val="fr-CA"/>
        </w:rPr>
      </w:pPr>
    </w:p>
    <w:p w:rsidR="009A2DD7" w:rsidRPr="000213DD" w:rsidRDefault="009A2DD7" w:rsidP="004D2466">
      <w:pPr>
        <w:rPr>
          <w:sz w:val="20"/>
          <w:szCs w:val="20"/>
          <w:u w:val="single"/>
          <w:lang w:val="fr-CA"/>
        </w:rPr>
      </w:pPr>
      <w:r w:rsidRPr="000213DD">
        <w:rPr>
          <w:sz w:val="20"/>
          <w:szCs w:val="20"/>
          <w:u w:val="single"/>
          <w:lang w:val="fr-CA"/>
        </w:rPr>
        <w:t>RÉSUMÉ DE L’AFFAIRE</w:t>
      </w:r>
    </w:p>
    <w:p w:rsidR="009A2DD7" w:rsidRPr="000213DD" w:rsidRDefault="009A2DD7" w:rsidP="004D2466">
      <w:pPr>
        <w:rPr>
          <w:sz w:val="20"/>
          <w:szCs w:val="20"/>
          <w:lang w:val="fr-CA"/>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4D2466" w:rsidRPr="009A60CD" w:rsidTr="000213DD">
        <w:tc>
          <w:tcPr>
            <w:tcW w:w="5000" w:type="pct"/>
            <w:gridSpan w:val="3"/>
            <w:shd w:val="clear" w:color="auto" w:fill="auto"/>
          </w:tcPr>
          <w:p w:rsidR="004D2466" w:rsidRPr="000213DD" w:rsidRDefault="004D2466" w:rsidP="004D2466">
            <w:pPr>
              <w:pStyle w:val="SCCBanSummary"/>
              <w:rPr>
                <w:sz w:val="20"/>
                <w:szCs w:val="20"/>
                <w:lang w:val="fr-CA"/>
              </w:rPr>
            </w:pPr>
            <w:r w:rsidRPr="000213DD">
              <w:rPr>
                <w:sz w:val="20"/>
                <w:szCs w:val="20"/>
                <w:lang w:val="fr-CA"/>
              </w:rPr>
              <w:t>(Ordonnance de non-publication dans le dossier) (Ordonnance de non-publication visant une partie)</w:t>
            </w:r>
          </w:p>
          <w:p w:rsidR="004D2466" w:rsidRPr="000213DD" w:rsidRDefault="004D2466" w:rsidP="004D2466">
            <w:pPr>
              <w:rPr>
                <w:sz w:val="20"/>
                <w:szCs w:val="20"/>
                <w:lang w:val="fr-CA"/>
              </w:rPr>
            </w:pPr>
          </w:p>
          <w:p w:rsidR="004D2466" w:rsidRPr="000213DD" w:rsidRDefault="004D2466" w:rsidP="00CC67F5">
            <w:pPr>
              <w:jc w:val="both"/>
              <w:rPr>
                <w:sz w:val="20"/>
                <w:szCs w:val="20"/>
                <w:lang w:val="fr-CA"/>
              </w:rPr>
            </w:pPr>
            <w:r w:rsidRPr="000213DD">
              <w:rPr>
                <w:sz w:val="20"/>
                <w:szCs w:val="20"/>
                <w:lang w:val="fr-CA"/>
              </w:rPr>
              <w:t>Droit criminel — Appels — La Cour d’appel a-t-elle fait défaut d’appliquer le bon critère pour réviser les motifs du jugement du juge du procès, étant donné que la poursuite était fondée sur des allégations concernant des événements d’un passé lointain? — La Cour d’appel a-t-elle fait défaut d’appliquer le bon critère pour réviser les motifs du jugement du juge du procès, étant donné que les souvenirs que la plaignante avait évoqués et les révélations qu’elle avait faites avaient été déclenchés par une source externe, soit un thérapeute?</w:t>
            </w:r>
          </w:p>
        </w:tc>
      </w:tr>
      <w:tr w:rsidR="004D2466" w:rsidRPr="009A60CD" w:rsidTr="000213DD">
        <w:tc>
          <w:tcPr>
            <w:tcW w:w="5000" w:type="pct"/>
            <w:gridSpan w:val="3"/>
            <w:shd w:val="clear" w:color="auto" w:fill="auto"/>
          </w:tcPr>
          <w:p w:rsidR="004D2466" w:rsidRPr="000213DD" w:rsidRDefault="004D2466" w:rsidP="004D2466">
            <w:pPr>
              <w:rPr>
                <w:sz w:val="20"/>
                <w:szCs w:val="20"/>
                <w:lang w:val="fr-CA"/>
              </w:rPr>
            </w:pPr>
          </w:p>
        </w:tc>
      </w:tr>
      <w:tr w:rsidR="004D2466" w:rsidRPr="009A60CD" w:rsidTr="000213DD">
        <w:tc>
          <w:tcPr>
            <w:tcW w:w="5000" w:type="pct"/>
            <w:gridSpan w:val="3"/>
            <w:shd w:val="clear" w:color="auto" w:fill="auto"/>
            <w:hideMark/>
          </w:tcPr>
          <w:p w:rsidR="004D2466" w:rsidRPr="000213DD" w:rsidRDefault="004D2466" w:rsidP="00CC67F5">
            <w:pPr>
              <w:jc w:val="both"/>
              <w:rPr>
                <w:sz w:val="20"/>
                <w:szCs w:val="20"/>
                <w:lang w:val="fr-CA"/>
              </w:rPr>
            </w:pPr>
            <w:r w:rsidRPr="000213DD">
              <w:rPr>
                <w:sz w:val="20"/>
                <w:szCs w:val="20"/>
                <w:lang w:val="fr-CA"/>
              </w:rPr>
              <w:t xml:space="preserve">En 2012, MK a été accusé de différents chefs d’agression sexuelle, de contacts sexuels et d’incitation à des contacts sexuels, lesquelles infractions auraient été commises entre le 25 décembre 1989 et le 27 septembre 1991. La plaignante alléguait que l’accusé avait commis des actes d’inconduite sexuelle à son endroit à Markham, puis à Picton, à compter de l’époque où elle était âgée de cinq ou six ans jusqu’à ce qu’elle atteigne l’âge de douze ou treize ans. MK a témoigné et nié les allégations. La plaignante avait signalé ses allégations à la police après avoir commencé à consulter un thérapeute. L’avocat de la défense a sollicité la production des notes du thérapeute, en raison de la possibilité que la thérapie ait donné lieu à des influences suggestives, et à cause des circonstances entourant les révélations par la plaignante de ses allégations. Après avoir passé en revue les notes du thérapeute, le juge du procès a rejeté la demande de communication, concluant qu’aucun élément des notes du thérapeute ne donnait à entendre que les séances de counseling avaient eu pour effet de remodeler les souvenirs de la plaignante. MK a été déclaré coupable des infractions liées aux incidents survenus à Picton et a été acquitté pour les faits qui seraient survenus à Markham. L’appel que </w:t>
            </w:r>
            <w:r w:rsidRPr="000213DD">
              <w:rPr>
                <w:color w:val="000000"/>
                <w:sz w:val="20"/>
                <w:szCs w:val="20"/>
                <w:lang w:val="fr-CA"/>
              </w:rPr>
              <w:t>MK a interjeté à l’encontre des déclarations de culpabilité a été rejeté.</w:t>
            </w:r>
          </w:p>
          <w:p w:rsidR="004D2466" w:rsidRPr="000213DD" w:rsidRDefault="004D2466" w:rsidP="004D2466">
            <w:pPr>
              <w:rPr>
                <w:sz w:val="20"/>
                <w:szCs w:val="20"/>
                <w:lang w:val="fr-CA"/>
              </w:rPr>
            </w:pPr>
            <w:r w:rsidRPr="000213DD">
              <w:rPr>
                <w:color w:val="000000"/>
                <w:sz w:val="20"/>
                <w:szCs w:val="20"/>
                <w:lang w:val="fr-CA"/>
              </w:rPr>
              <w:t xml:space="preserve"> </w:t>
            </w:r>
          </w:p>
        </w:tc>
      </w:tr>
      <w:tr w:rsidR="004D2466" w:rsidRPr="009A60CD" w:rsidTr="000213DD">
        <w:tc>
          <w:tcPr>
            <w:tcW w:w="2427" w:type="pct"/>
            <w:shd w:val="clear" w:color="auto" w:fill="auto"/>
            <w:hideMark/>
          </w:tcPr>
          <w:p w:rsidR="004D2466" w:rsidRPr="000213DD" w:rsidRDefault="004D2466" w:rsidP="004D2466">
            <w:pPr>
              <w:rPr>
                <w:sz w:val="20"/>
                <w:szCs w:val="20"/>
                <w:lang w:val="fr-CA"/>
              </w:rPr>
            </w:pPr>
            <w:r w:rsidRPr="000213DD">
              <w:rPr>
                <w:sz w:val="20"/>
                <w:szCs w:val="20"/>
                <w:lang w:val="fr-CA"/>
              </w:rPr>
              <w:t>Le 5 novembre 2013</w:t>
            </w:r>
          </w:p>
          <w:p w:rsidR="004D2466" w:rsidRPr="000213DD" w:rsidRDefault="004D2466" w:rsidP="004D2466">
            <w:pPr>
              <w:rPr>
                <w:sz w:val="20"/>
                <w:szCs w:val="20"/>
                <w:lang w:val="fr-CA"/>
              </w:rPr>
            </w:pPr>
            <w:r w:rsidRPr="000213DD">
              <w:rPr>
                <w:sz w:val="20"/>
                <w:szCs w:val="20"/>
                <w:lang w:val="fr-CA"/>
              </w:rPr>
              <w:t xml:space="preserve">Cour supérieure de justice de l’Ontario </w:t>
            </w:r>
          </w:p>
          <w:p w:rsidR="004D2466" w:rsidRPr="000213DD" w:rsidRDefault="004D2466" w:rsidP="004D2466">
            <w:pPr>
              <w:rPr>
                <w:sz w:val="20"/>
                <w:szCs w:val="20"/>
                <w:lang w:val="fr-CA"/>
              </w:rPr>
            </w:pPr>
            <w:r w:rsidRPr="000213DD">
              <w:rPr>
                <w:sz w:val="20"/>
                <w:szCs w:val="20"/>
                <w:lang w:val="fr-CA"/>
              </w:rPr>
              <w:t>(Juge Gilmore)</w:t>
            </w:r>
          </w:p>
        </w:tc>
        <w:tc>
          <w:tcPr>
            <w:tcW w:w="243" w:type="pct"/>
            <w:shd w:val="clear" w:color="auto" w:fill="auto"/>
          </w:tcPr>
          <w:p w:rsidR="004D2466" w:rsidRPr="000213DD" w:rsidRDefault="004D2466" w:rsidP="004D2466">
            <w:pPr>
              <w:rPr>
                <w:sz w:val="20"/>
                <w:szCs w:val="20"/>
                <w:lang w:val="fr-CA"/>
              </w:rPr>
            </w:pPr>
          </w:p>
        </w:tc>
        <w:tc>
          <w:tcPr>
            <w:tcW w:w="2330" w:type="pct"/>
            <w:shd w:val="clear" w:color="auto" w:fill="auto"/>
          </w:tcPr>
          <w:p w:rsidR="004D2466" w:rsidRPr="000213DD" w:rsidRDefault="004D2466" w:rsidP="00CC67F5">
            <w:pPr>
              <w:jc w:val="both"/>
              <w:rPr>
                <w:sz w:val="20"/>
                <w:szCs w:val="20"/>
                <w:lang w:val="fr-CA"/>
              </w:rPr>
            </w:pPr>
            <w:r w:rsidRPr="000213DD">
              <w:rPr>
                <w:sz w:val="20"/>
                <w:szCs w:val="20"/>
                <w:lang w:val="fr-CA"/>
              </w:rPr>
              <w:t>Déclarations de culpabilité : agression sexuelle, contacts sexuels et incitation à des contacts sexuels</w:t>
            </w:r>
          </w:p>
          <w:p w:rsidR="004D2466" w:rsidRPr="000213DD" w:rsidRDefault="004D2466" w:rsidP="004D2466">
            <w:pPr>
              <w:rPr>
                <w:sz w:val="20"/>
                <w:szCs w:val="20"/>
                <w:lang w:val="fr-CA"/>
              </w:rPr>
            </w:pPr>
          </w:p>
          <w:p w:rsidR="004D2466" w:rsidRPr="000213DD" w:rsidRDefault="004D2466" w:rsidP="00CC67F5">
            <w:pPr>
              <w:jc w:val="both"/>
              <w:rPr>
                <w:sz w:val="20"/>
                <w:szCs w:val="20"/>
                <w:lang w:val="fr-CA"/>
              </w:rPr>
            </w:pPr>
            <w:r w:rsidRPr="000213DD">
              <w:rPr>
                <w:sz w:val="20"/>
                <w:szCs w:val="20"/>
                <w:lang w:val="fr-CA"/>
              </w:rPr>
              <w:t>Acquittements : agression sexuelle, contacts sexuels et incitation à des contacts sexuels.</w:t>
            </w:r>
          </w:p>
          <w:p w:rsidR="004D2466" w:rsidRPr="000213DD" w:rsidRDefault="004D2466" w:rsidP="004D2466">
            <w:pPr>
              <w:rPr>
                <w:sz w:val="20"/>
                <w:szCs w:val="20"/>
                <w:lang w:val="fr-CA"/>
              </w:rPr>
            </w:pPr>
          </w:p>
        </w:tc>
      </w:tr>
      <w:tr w:rsidR="004D2466" w:rsidRPr="009A60CD" w:rsidTr="000213DD">
        <w:tc>
          <w:tcPr>
            <w:tcW w:w="2427" w:type="pct"/>
            <w:shd w:val="clear" w:color="auto" w:fill="auto"/>
          </w:tcPr>
          <w:p w:rsidR="004D2466" w:rsidRPr="000213DD" w:rsidRDefault="004D2466" w:rsidP="004D2466">
            <w:pPr>
              <w:rPr>
                <w:sz w:val="20"/>
                <w:szCs w:val="20"/>
                <w:lang w:val="fr-CA"/>
              </w:rPr>
            </w:pPr>
            <w:r w:rsidRPr="000213DD">
              <w:rPr>
                <w:sz w:val="20"/>
                <w:szCs w:val="20"/>
                <w:lang w:val="fr-CA"/>
              </w:rPr>
              <w:t>Le 5 novembre 2013</w:t>
            </w:r>
          </w:p>
          <w:p w:rsidR="004D2466" w:rsidRPr="000213DD" w:rsidRDefault="004D2466" w:rsidP="004D2466">
            <w:pPr>
              <w:rPr>
                <w:sz w:val="20"/>
                <w:szCs w:val="20"/>
                <w:lang w:val="fr-CA"/>
              </w:rPr>
            </w:pPr>
            <w:r w:rsidRPr="000213DD">
              <w:rPr>
                <w:sz w:val="20"/>
                <w:szCs w:val="20"/>
                <w:lang w:val="fr-CA"/>
              </w:rPr>
              <w:t xml:space="preserve">Cour supérieure de justice de l’Ontario </w:t>
            </w:r>
          </w:p>
          <w:p w:rsidR="004D2466" w:rsidRPr="000213DD" w:rsidRDefault="004D2466" w:rsidP="004D2466">
            <w:pPr>
              <w:rPr>
                <w:sz w:val="20"/>
                <w:szCs w:val="20"/>
                <w:lang w:val="fr-CA"/>
              </w:rPr>
            </w:pPr>
            <w:r w:rsidRPr="000213DD">
              <w:rPr>
                <w:sz w:val="20"/>
                <w:szCs w:val="20"/>
                <w:lang w:val="fr-CA"/>
              </w:rPr>
              <w:t>(Juge Gilmore)</w:t>
            </w:r>
          </w:p>
          <w:p w:rsidR="004D2466" w:rsidRPr="000213DD" w:rsidRDefault="004D2466" w:rsidP="004D2466">
            <w:pPr>
              <w:rPr>
                <w:sz w:val="20"/>
                <w:szCs w:val="20"/>
                <w:lang w:val="fr-CA"/>
              </w:rPr>
            </w:pPr>
          </w:p>
        </w:tc>
        <w:tc>
          <w:tcPr>
            <w:tcW w:w="243" w:type="pct"/>
            <w:shd w:val="clear" w:color="auto" w:fill="auto"/>
          </w:tcPr>
          <w:p w:rsidR="004D2466" w:rsidRPr="000213DD" w:rsidRDefault="004D2466" w:rsidP="004D2466">
            <w:pPr>
              <w:rPr>
                <w:sz w:val="20"/>
                <w:szCs w:val="20"/>
                <w:lang w:val="fr-CA"/>
              </w:rPr>
            </w:pPr>
          </w:p>
        </w:tc>
        <w:tc>
          <w:tcPr>
            <w:tcW w:w="2330" w:type="pct"/>
            <w:shd w:val="clear" w:color="auto" w:fill="auto"/>
            <w:hideMark/>
          </w:tcPr>
          <w:p w:rsidR="004D2466" w:rsidRPr="000213DD" w:rsidRDefault="004D2466" w:rsidP="00CC67F5">
            <w:pPr>
              <w:jc w:val="both"/>
              <w:rPr>
                <w:sz w:val="20"/>
                <w:szCs w:val="20"/>
                <w:lang w:val="fr-CA"/>
              </w:rPr>
            </w:pPr>
            <w:r w:rsidRPr="000213DD">
              <w:rPr>
                <w:sz w:val="20"/>
                <w:szCs w:val="20"/>
                <w:lang w:val="fr-CA"/>
              </w:rPr>
              <w:t>Peine : deux ans moins un jour, deux ans de probation</w:t>
            </w:r>
          </w:p>
        </w:tc>
      </w:tr>
      <w:tr w:rsidR="004D2466" w:rsidRPr="009A60CD" w:rsidTr="000213DD">
        <w:tc>
          <w:tcPr>
            <w:tcW w:w="2427" w:type="pct"/>
            <w:shd w:val="clear" w:color="auto" w:fill="auto"/>
          </w:tcPr>
          <w:p w:rsidR="004D2466" w:rsidRPr="000213DD" w:rsidRDefault="004D2466" w:rsidP="004D2466">
            <w:pPr>
              <w:rPr>
                <w:sz w:val="20"/>
                <w:szCs w:val="20"/>
                <w:lang w:val="fr-CA"/>
              </w:rPr>
            </w:pPr>
            <w:r w:rsidRPr="000213DD">
              <w:rPr>
                <w:sz w:val="20"/>
                <w:szCs w:val="20"/>
                <w:lang w:val="fr-CA"/>
              </w:rPr>
              <w:t>Le 29 juillet 2015</w:t>
            </w:r>
          </w:p>
          <w:p w:rsidR="004D2466" w:rsidRPr="000213DD" w:rsidRDefault="004D2466" w:rsidP="004D2466">
            <w:pPr>
              <w:rPr>
                <w:sz w:val="20"/>
                <w:szCs w:val="20"/>
                <w:lang w:val="fr-CA"/>
              </w:rPr>
            </w:pPr>
            <w:r w:rsidRPr="000213DD">
              <w:rPr>
                <w:sz w:val="20"/>
                <w:szCs w:val="20"/>
                <w:lang w:val="fr-CA"/>
              </w:rPr>
              <w:t>Cour d’appel de l’Ontario</w:t>
            </w:r>
          </w:p>
          <w:p w:rsidR="004D2466" w:rsidRPr="000213DD" w:rsidRDefault="004D2466" w:rsidP="004D2466">
            <w:pPr>
              <w:rPr>
                <w:sz w:val="20"/>
                <w:szCs w:val="20"/>
                <w:lang w:val="fr-CA"/>
              </w:rPr>
            </w:pPr>
            <w:r w:rsidRPr="000213DD">
              <w:rPr>
                <w:sz w:val="20"/>
                <w:szCs w:val="20"/>
                <w:lang w:val="fr-CA"/>
              </w:rPr>
              <w:t xml:space="preserve">(Juges Doherty, </w:t>
            </w:r>
            <w:proofErr w:type="spellStart"/>
            <w:r w:rsidRPr="000213DD">
              <w:rPr>
                <w:sz w:val="20"/>
                <w:szCs w:val="20"/>
                <w:lang w:val="fr-CA"/>
              </w:rPr>
              <w:t>Gillese</w:t>
            </w:r>
            <w:proofErr w:type="spellEnd"/>
            <w:r w:rsidRPr="000213DD">
              <w:rPr>
                <w:sz w:val="20"/>
                <w:szCs w:val="20"/>
                <w:lang w:val="fr-CA"/>
              </w:rPr>
              <w:t xml:space="preserve"> et Brown)</w:t>
            </w:r>
          </w:p>
          <w:p w:rsidR="004D2466" w:rsidRPr="000213DD" w:rsidRDefault="004D2466" w:rsidP="004D2466">
            <w:pPr>
              <w:rPr>
                <w:rStyle w:val="Hyperlink"/>
                <w:sz w:val="20"/>
                <w:szCs w:val="20"/>
              </w:rPr>
            </w:pPr>
            <w:r w:rsidRPr="000213DD">
              <w:rPr>
                <w:sz w:val="20"/>
                <w:szCs w:val="20"/>
                <w:lang w:val="fr-CA"/>
              </w:rPr>
              <w:t xml:space="preserve">C58543; </w:t>
            </w:r>
            <w:hyperlink r:id="rId69" w:history="1">
              <w:r w:rsidRPr="000213DD">
                <w:rPr>
                  <w:rStyle w:val="Hyperlink"/>
                  <w:sz w:val="20"/>
                  <w:szCs w:val="20"/>
                  <w:lang w:val="fr-CA"/>
                </w:rPr>
                <w:t>2015 ONCA 563</w:t>
              </w:r>
            </w:hyperlink>
          </w:p>
          <w:p w:rsidR="004D2466" w:rsidRPr="000213DD" w:rsidRDefault="004D2466" w:rsidP="004D2466">
            <w:pPr>
              <w:rPr>
                <w:sz w:val="20"/>
                <w:szCs w:val="20"/>
              </w:rPr>
            </w:pPr>
          </w:p>
        </w:tc>
        <w:tc>
          <w:tcPr>
            <w:tcW w:w="243" w:type="pct"/>
            <w:shd w:val="clear" w:color="auto" w:fill="auto"/>
          </w:tcPr>
          <w:p w:rsidR="004D2466" w:rsidRPr="000213DD" w:rsidRDefault="004D2466" w:rsidP="004D2466">
            <w:pPr>
              <w:rPr>
                <w:sz w:val="20"/>
                <w:szCs w:val="20"/>
                <w:lang w:val="fr-CA"/>
              </w:rPr>
            </w:pPr>
          </w:p>
        </w:tc>
        <w:tc>
          <w:tcPr>
            <w:tcW w:w="2330" w:type="pct"/>
            <w:shd w:val="clear" w:color="auto" w:fill="auto"/>
          </w:tcPr>
          <w:p w:rsidR="004D2466" w:rsidRPr="000213DD" w:rsidRDefault="004D2466" w:rsidP="004D2466">
            <w:pPr>
              <w:rPr>
                <w:sz w:val="20"/>
                <w:szCs w:val="20"/>
                <w:lang w:val="fr-CA"/>
              </w:rPr>
            </w:pPr>
            <w:r w:rsidRPr="000213DD">
              <w:rPr>
                <w:sz w:val="20"/>
                <w:szCs w:val="20"/>
                <w:lang w:val="fr-CA"/>
              </w:rPr>
              <w:t>Rejet de l’appel interjeté à l’encontre des déclarations de culpabilité et de la peine</w:t>
            </w:r>
          </w:p>
          <w:p w:rsidR="004D2466" w:rsidRPr="000213DD" w:rsidRDefault="004D2466" w:rsidP="004D2466">
            <w:pPr>
              <w:rPr>
                <w:sz w:val="20"/>
                <w:szCs w:val="20"/>
                <w:lang w:val="fr-CA"/>
              </w:rPr>
            </w:pPr>
          </w:p>
        </w:tc>
      </w:tr>
      <w:tr w:rsidR="004D2466" w:rsidRPr="009A60CD" w:rsidTr="000213DD">
        <w:tc>
          <w:tcPr>
            <w:tcW w:w="2427" w:type="pct"/>
            <w:shd w:val="clear" w:color="auto" w:fill="auto"/>
            <w:hideMark/>
          </w:tcPr>
          <w:p w:rsidR="004D2466" w:rsidRPr="000213DD" w:rsidRDefault="004D2466" w:rsidP="004D2466">
            <w:pPr>
              <w:rPr>
                <w:sz w:val="20"/>
                <w:szCs w:val="20"/>
                <w:lang w:val="fr-CA"/>
              </w:rPr>
            </w:pPr>
            <w:r w:rsidRPr="000213DD">
              <w:rPr>
                <w:sz w:val="20"/>
                <w:szCs w:val="20"/>
                <w:lang w:val="fr-CA"/>
              </w:rPr>
              <w:t>Le 25 novembre 2015</w:t>
            </w:r>
          </w:p>
          <w:p w:rsidR="004D2466" w:rsidRPr="000213DD" w:rsidRDefault="004D2466" w:rsidP="004D2466">
            <w:pPr>
              <w:rPr>
                <w:sz w:val="20"/>
                <w:szCs w:val="20"/>
                <w:lang w:val="fr-CA"/>
              </w:rPr>
            </w:pPr>
            <w:r w:rsidRPr="000213DD">
              <w:rPr>
                <w:sz w:val="20"/>
                <w:szCs w:val="20"/>
                <w:lang w:val="fr-CA"/>
              </w:rPr>
              <w:t xml:space="preserve">Cour suprême du Canada </w:t>
            </w:r>
          </w:p>
        </w:tc>
        <w:tc>
          <w:tcPr>
            <w:tcW w:w="243" w:type="pct"/>
            <w:shd w:val="clear" w:color="auto" w:fill="auto"/>
          </w:tcPr>
          <w:p w:rsidR="004D2466" w:rsidRPr="000213DD" w:rsidRDefault="004D2466" w:rsidP="004D2466">
            <w:pPr>
              <w:rPr>
                <w:sz w:val="20"/>
                <w:szCs w:val="20"/>
                <w:lang w:val="fr-CA"/>
              </w:rPr>
            </w:pPr>
          </w:p>
        </w:tc>
        <w:tc>
          <w:tcPr>
            <w:tcW w:w="2330" w:type="pct"/>
            <w:shd w:val="clear" w:color="auto" w:fill="auto"/>
            <w:hideMark/>
          </w:tcPr>
          <w:p w:rsidR="004D2466" w:rsidRPr="000213DD" w:rsidRDefault="004D2466" w:rsidP="00CC67F5">
            <w:pPr>
              <w:jc w:val="both"/>
              <w:rPr>
                <w:sz w:val="20"/>
                <w:szCs w:val="20"/>
                <w:lang w:val="fr-CA"/>
              </w:rPr>
            </w:pPr>
            <w:r w:rsidRPr="000213DD">
              <w:rPr>
                <w:sz w:val="20"/>
                <w:szCs w:val="20"/>
                <w:lang w:val="fr-CA"/>
              </w:rPr>
              <w:t>Dépôt de la requête en prorogation du délai pour signifier et déposer la demande d’autorisation d’appel; dépôt de la demande d’autorisation d’appel</w:t>
            </w:r>
          </w:p>
        </w:tc>
      </w:tr>
    </w:tbl>
    <w:p w:rsidR="009A2DD7" w:rsidRPr="000213DD" w:rsidRDefault="009A60CD" w:rsidP="009A2DD7">
      <w:pPr>
        <w:rPr>
          <w:sz w:val="20"/>
          <w:szCs w:val="20"/>
          <w:lang w:val="fr-CA"/>
        </w:rPr>
      </w:pPr>
      <w:r>
        <w:rPr>
          <w:sz w:val="20"/>
          <w:szCs w:val="20"/>
          <w:lang w:val="fr-CA"/>
        </w:rPr>
        <w:pict>
          <v:rect id="_x0000_i1076" style="width:2in;height:1pt" o:hrpct="0" o:hralign="center" o:hrstd="t" o:hrnoshade="t" o:hr="t" fillcolor="black [3213]" stroked="f"/>
        </w:pict>
      </w:r>
    </w:p>
    <w:p w:rsidR="009A2DD7" w:rsidRPr="000213DD" w:rsidRDefault="009A2DD7" w:rsidP="009A2DD7">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A001DD" w:rsidRPr="000213DD" w:rsidTr="000213DD">
        <w:trPr>
          <w:cantSplit/>
        </w:trPr>
        <w:tc>
          <w:tcPr>
            <w:tcW w:w="1458" w:type="dxa"/>
            <w:shd w:val="clear" w:color="auto" w:fill="auto"/>
          </w:tcPr>
          <w:p w:rsidR="00A001DD" w:rsidRPr="000213DD" w:rsidRDefault="00A001DD" w:rsidP="00A001DD">
            <w:pPr>
              <w:rPr>
                <w:rFonts w:cs="Times New Roman"/>
                <w:b/>
                <w:sz w:val="20"/>
                <w:szCs w:val="20"/>
                <w:lang w:val="fr-CA"/>
              </w:rPr>
            </w:pPr>
            <w:r w:rsidRPr="000213DD">
              <w:rPr>
                <w:rFonts w:cs="Times New Roman"/>
                <w:b/>
                <w:sz w:val="20"/>
                <w:szCs w:val="20"/>
                <w:lang w:val="fr-CA"/>
              </w:rPr>
              <w:t>36734</w:t>
            </w:r>
          </w:p>
        </w:tc>
        <w:tc>
          <w:tcPr>
            <w:tcW w:w="8082" w:type="dxa"/>
            <w:shd w:val="clear" w:color="auto" w:fill="auto"/>
          </w:tcPr>
          <w:p w:rsidR="00A001DD" w:rsidRPr="000213DD" w:rsidRDefault="00A001DD" w:rsidP="00A001DD">
            <w:pPr>
              <w:rPr>
                <w:rStyle w:val="SCCLsocChar"/>
                <w:rFonts w:cs="Times New Roman"/>
                <w:b w:val="0"/>
                <w:sz w:val="20"/>
                <w:szCs w:val="20"/>
                <w:u w:val="none"/>
                <w:lang w:val="en-CA"/>
              </w:rPr>
            </w:pPr>
            <w:r w:rsidRPr="000213DD">
              <w:rPr>
                <w:rStyle w:val="SCCLsocChar"/>
                <w:rFonts w:cs="Times New Roman"/>
                <w:sz w:val="20"/>
                <w:szCs w:val="20"/>
                <w:lang w:val="en-CA"/>
              </w:rPr>
              <w:t xml:space="preserve">Robert Must v. Yana </w:t>
            </w:r>
            <w:proofErr w:type="spellStart"/>
            <w:r w:rsidRPr="000213DD">
              <w:rPr>
                <w:rStyle w:val="SCCLsocChar"/>
                <w:rFonts w:cs="Times New Roman"/>
                <w:sz w:val="20"/>
                <w:szCs w:val="20"/>
                <w:lang w:val="en-CA"/>
              </w:rPr>
              <w:t>Shkuryna</w:t>
            </w:r>
            <w:proofErr w:type="spellEnd"/>
            <w:r w:rsidRPr="000213DD">
              <w:rPr>
                <w:rStyle w:val="SCCLsocChar"/>
                <w:rFonts w:cs="Times New Roman"/>
                <w:sz w:val="20"/>
                <w:szCs w:val="20"/>
                <w:u w:val="none"/>
                <w:lang w:val="en-CA"/>
              </w:rPr>
              <w:t xml:space="preserve"> </w:t>
            </w:r>
            <w:r w:rsidRPr="000213DD">
              <w:rPr>
                <w:rStyle w:val="SCCLsocChar"/>
                <w:rFonts w:cs="Times New Roman"/>
                <w:b w:val="0"/>
                <w:sz w:val="20"/>
                <w:szCs w:val="20"/>
                <w:u w:val="none"/>
                <w:lang w:val="en-CA"/>
              </w:rPr>
              <w:t>(Ont.) (Civil) (By Leave)</w:t>
            </w:r>
          </w:p>
          <w:p w:rsidR="00AE61F7" w:rsidRPr="000213DD" w:rsidRDefault="00AE61F7" w:rsidP="00A001DD">
            <w:pPr>
              <w:rPr>
                <w:rFonts w:cs="Times New Roman"/>
                <w:b/>
                <w:sz w:val="20"/>
                <w:szCs w:val="20"/>
                <w:u w:val="single"/>
              </w:rPr>
            </w:pPr>
          </w:p>
        </w:tc>
      </w:tr>
      <w:tr w:rsidR="00A001DD" w:rsidRPr="000213DD" w:rsidTr="000213DD">
        <w:trPr>
          <w:cantSplit/>
        </w:trPr>
        <w:tc>
          <w:tcPr>
            <w:tcW w:w="1458" w:type="dxa"/>
            <w:shd w:val="clear" w:color="auto" w:fill="auto"/>
          </w:tcPr>
          <w:p w:rsidR="00A001DD" w:rsidRPr="000213DD" w:rsidRDefault="00A001DD" w:rsidP="00774650">
            <w:pPr>
              <w:rPr>
                <w:rFonts w:cs="Times New Roman"/>
                <w:sz w:val="20"/>
                <w:szCs w:val="20"/>
              </w:rPr>
            </w:pPr>
            <w:r w:rsidRPr="000213DD">
              <w:rPr>
                <w:rFonts w:cs="Times New Roman"/>
                <w:sz w:val="20"/>
                <w:szCs w:val="20"/>
              </w:rPr>
              <w:t>Coram :</w:t>
            </w:r>
          </w:p>
        </w:tc>
        <w:tc>
          <w:tcPr>
            <w:tcW w:w="8082" w:type="dxa"/>
            <w:shd w:val="clear" w:color="auto" w:fill="auto"/>
          </w:tcPr>
          <w:p w:rsidR="00A001DD" w:rsidRPr="000213DD" w:rsidRDefault="00A001DD" w:rsidP="00774650">
            <w:pPr>
              <w:rPr>
                <w:rStyle w:val="SCCCoramChar"/>
                <w:rFonts w:cs="Times New Roman"/>
                <w:sz w:val="20"/>
                <w:szCs w:val="20"/>
                <w:lang w:val="en-CA"/>
              </w:rPr>
            </w:pPr>
            <w:r w:rsidRPr="000213DD">
              <w:rPr>
                <w:rStyle w:val="SCCCoramChar"/>
                <w:rFonts w:cs="Times New Roman"/>
                <w:sz w:val="20"/>
                <w:szCs w:val="20"/>
                <w:lang w:val="en-CA"/>
              </w:rPr>
              <w:t>Abella, Karakatsanis and Brown JJ.</w:t>
            </w:r>
          </w:p>
          <w:p w:rsidR="00A001DD" w:rsidRPr="000213DD" w:rsidRDefault="00A001DD" w:rsidP="00774650">
            <w:pPr>
              <w:rPr>
                <w:rFonts w:cs="Times New Roman"/>
                <w:sz w:val="20"/>
                <w:szCs w:val="20"/>
                <w:u w:val="single"/>
              </w:rPr>
            </w:pPr>
          </w:p>
        </w:tc>
      </w:tr>
      <w:tr w:rsidR="00A001DD" w:rsidRPr="009A60CD" w:rsidTr="000213DD">
        <w:trPr>
          <w:cantSplit/>
        </w:trPr>
        <w:tc>
          <w:tcPr>
            <w:tcW w:w="9540" w:type="dxa"/>
            <w:gridSpan w:val="2"/>
            <w:shd w:val="clear" w:color="auto" w:fill="auto"/>
          </w:tcPr>
          <w:p w:rsidR="00A001DD" w:rsidRPr="000213DD" w:rsidRDefault="00A001DD" w:rsidP="00774650">
            <w:pPr>
              <w:pStyle w:val="SCCShortJudgment"/>
              <w:ind w:firstLine="0"/>
              <w:rPr>
                <w:rFonts w:cs="Times New Roman"/>
                <w:szCs w:val="20"/>
              </w:rPr>
            </w:pPr>
            <w:r w:rsidRPr="000213DD">
              <w:rPr>
                <w:rFonts w:cs="Times New Roman"/>
                <w:szCs w:val="20"/>
              </w:rPr>
              <w:tab/>
            </w:r>
            <w:r w:rsidR="00F61AD1" w:rsidRPr="000213DD">
              <w:t>The motion to file supplemental material is granted. The application for leave to appeal from the judgment of the Court of Appeal for Ontario, Number C60018, 2015 ONCA 665, dated September 28, 2015, is dismissed.</w:t>
            </w:r>
          </w:p>
          <w:p w:rsidR="00A001DD" w:rsidRPr="000213DD" w:rsidRDefault="00A001DD" w:rsidP="00774650">
            <w:pPr>
              <w:pStyle w:val="SCCShortJudgment"/>
              <w:ind w:firstLine="0"/>
              <w:rPr>
                <w:rFonts w:cs="Times New Roman"/>
                <w:szCs w:val="20"/>
              </w:rPr>
            </w:pPr>
          </w:p>
          <w:p w:rsidR="00A001DD" w:rsidRPr="000213DD" w:rsidRDefault="00F61AD1" w:rsidP="00F61AD1">
            <w:pPr>
              <w:pStyle w:val="SCCShortJudgment"/>
              <w:rPr>
                <w:rFonts w:cs="Times New Roman"/>
                <w:szCs w:val="20"/>
                <w:lang w:val="fr-CA"/>
              </w:rPr>
            </w:pPr>
            <w:r w:rsidRPr="000213DD">
              <w:rPr>
                <w:lang w:val="fr-FR"/>
              </w:rPr>
              <w:t>La requête pour dé</w:t>
            </w:r>
            <w:r w:rsidRPr="000213DD">
              <w:rPr>
                <w:lang w:val="fr-CA"/>
              </w:rPr>
              <w:t>poser de la documentation supplémentaire</w:t>
            </w:r>
            <w:r w:rsidRPr="000213DD">
              <w:rPr>
                <w:lang w:val="fr-FR"/>
              </w:rPr>
              <w:t xml:space="preserve"> est accueillie. </w:t>
            </w:r>
            <w:r w:rsidRPr="000213DD">
              <w:rPr>
                <w:lang w:val="fr-CA"/>
              </w:rPr>
              <w:t xml:space="preserve">La demande d’autorisation d’appel de l’arrêt de la </w:t>
            </w:r>
            <w:r w:rsidRPr="000213DD">
              <w:rPr>
                <w:lang w:val="fr-FR"/>
              </w:rPr>
              <w:t>Cour d’appel de l’Ontario</w:t>
            </w:r>
            <w:r w:rsidRPr="000213DD">
              <w:rPr>
                <w:lang w:val="fr-CA"/>
              </w:rPr>
              <w:t xml:space="preserve">, numéro </w:t>
            </w:r>
            <w:r w:rsidRPr="000213DD">
              <w:rPr>
                <w:lang w:val="fr-FR"/>
              </w:rPr>
              <w:t>C60018, 2015 ONCA 665</w:t>
            </w:r>
            <w:r w:rsidRPr="000213DD">
              <w:rPr>
                <w:lang w:val="fr-CA"/>
              </w:rPr>
              <w:t xml:space="preserve">, daté du </w:t>
            </w:r>
            <w:r w:rsidRPr="000213DD">
              <w:rPr>
                <w:lang w:val="fr-FR"/>
              </w:rPr>
              <w:t>28 septembre 2015</w:t>
            </w:r>
            <w:r w:rsidRPr="000213DD">
              <w:rPr>
                <w:lang w:val="fr-CA"/>
              </w:rPr>
              <w:t>, est rejetée.</w:t>
            </w:r>
          </w:p>
        </w:tc>
      </w:tr>
    </w:tbl>
    <w:p w:rsidR="00A001DD" w:rsidRPr="000213DD" w:rsidRDefault="00A001DD" w:rsidP="00A001DD">
      <w:pPr>
        <w:rPr>
          <w:sz w:val="20"/>
          <w:szCs w:val="20"/>
          <w:u w:val="single"/>
          <w:lang w:val="fr-CA"/>
        </w:rPr>
      </w:pPr>
    </w:p>
    <w:p w:rsidR="00CC67F5" w:rsidRPr="000213DD" w:rsidRDefault="00CC67F5">
      <w:pPr>
        <w:rPr>
          <w:sz w:val="20"/>
          <w:szCs w:val="20"/>
          <w:u w:val="single"/>
          <w:lang w:val="fr-CA"/>
        </w:rPr>
      </w:pPr>
      <w:r w:rsidRPr="000213DD">
        <w:rPr>
          <w:sz w:val="20"/>
          <w:szCs w:val="20"/>
          <w:u w:val="single"/>
          <w:lang w:val="fr-CA"/>
        </w:rPr>
        <w:br w:type="page"/>
      </w:r>
    </w:p>
    <w:p w:rsidR="00A001DD" w:rsidRPr="000213DD" w:rsidRDefault="00A001DD" w:rsidP="00A001DD">
      <w:pPr>
        <w:rPr>
          <w:sz w:val="20"/>
          <w:szCs w:val="20"/>
          <w:u w:val="single"/>
        </w:rPr>
      </w:pPr>
      <w:r w:rsidRPr="000213DD">
        <w:rPr>
          <w:sz w:val="20"/>
          <w:szCs w:val="20"/>
          <w:u w:val="single"/>
        </w:rPr>
        <w:t>CASE SUMMARY</w:t>
      </w:r>
    </w:p>
    <w:p w:rsidR="00A001DD" w:rsidRPr="000213DD" w:rsidRDefault="00A001DD" w:rsidP="00A001DD">
      <w:pPr>
        <w:rPr>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F61AD1" w:rsidRPr="000213DD" w:rsidTr="000213DD">
        <w:tc>
          <w:tcPr>
            <w:tcW w:w="5000" w:type="pct"/>
            <w:gridSpan w:val="3"/>
            <w:shd w:val="clear" w:color="auto" w:fill="auto"/>
          </w:tcPr>
          <w:p w:rsidR="00F61AD1" w:rsidRPr="000213DD" w:rsidRDefault="00F61AD1" w:rsidP="00CC67F5">
            <w:pPr>
              <w:jc w:val="both"/>
              <w:rPr>
                <w:sz w:val="20"/>
                <w:szCs w:val="20"/>
              </w:rPr>
            </w:pPr>
            <w:r w:rsidRPr="000213DD">
              <w:rPr>
                <w:sz w:val="20"/>
                <w:szCs w:val="20"/>
              </w:rPr>
              <w:t>Status of persons – Appointment of Public Guardian and Trustee – Family law – Whether it would be proper to refer a matter not disposed of on merits during an appeal for its re-opening as opposed to quashing.</w:t>
            </w:r>
          </w:p>
        </w:tc>
      </w:tr>
      <w:tr w:rsidR="00F61AD1" w:rsidRPr="000213DD" w:rsidTr="000213DD">
        <w:tc>
          <w:tcPr>
            <w:tcW w:w="5000" w:type="pct"/>
            <w:gridSpan w:val="3"/>
            <w:shd w:val="clear" w:color="auto" w:fill="auto"/>
          </w:tcPr>
          <w:p w:rsidR="00F61AD1" w:rsidRPr="000213DD" w:rsidRDefault="00F61AD1" w:rsidP="00774650">
            <w:pPr>
              <w:rPr>
                <w:sz w:val="20"/>
                <w:szCs w:val="20"/>
              </w:rPr>
            </w:pPr>
          </w:p>
        </w:tc>
      </w:tr>
      <w:tr w:rsidR="00F61AD1" w:rsidRPr="000213DD" w:rsidTr="000213DD">
        <w:tc>
          <w:tcPr>
            <w:tcW w:w="5000" w:type="pct"/>
            <w:gridSpan w:val="3"/>
            <w:shd w:val="clear" w:color="auto" w:fill="auto"/>
          </w:tcPr>
          <w:p w:rsidR="00F61AD1" w:rsidRPr="000213DD" w:rsidRDefault="00F61AD1" w:rsidP="00CC67F5">
            <w:pPr>
              <w:jc w:val="both"/>
              <w:rPr>
                <w:sz w:val="20"/>
                <w:szCs w:val="20"/>
              </w:rPr>
            </w:pPr>
            <w:r w:rsidRPr="000213DD">
              <w:rPr>
                <w:sz w:val="20"/>
                <w:szCs w:val="20"/>
              </w:rPr>
              <w:t>In the context of family law proceedings, Ms. </w:t>
            </w:r>
            <w:proofErr w:type="spellStart"/>
            <w:r w:rsidRPr="000213DD">
              <w:rPr>
                <w:sz w:val="20"/>
                <w:szCs w:val="20"/>
              </w:rPr>
              <w:t>Shkuryna</w:t>
            </w:r>
            <w:proofErr w:type="spellEnd"/>
            <w:r w:rsidRPr="000213DD">
              <w:rPr>
                <w:sz w:val="20"/>
                <w:szCs w:val="20"/>
              </w:rPr>
              <w:t xml:space="preserve"> sought an order appointing the Office of the Public Guardian and Trustee as legal representative to Mr. Must. The order was granted along with an interim order that Ms. </w:t>
            </w:r>
            <w:proofErr w:type="spellStart"/>
            <w:r w:rsidRPr="000213DD">
              <w:rPr>
                <w:sz w:val="20"/>
                <w:szCs w:val="20"/>
              </w:rPr>
              <w:t>Shkuryna</w:t>
            </w:r>
            <w:proofErr w:type="spellEnd"/>
            <w:r w:rsidRPr="000213DD">
              <w:rPr>
                <w:sz w:val="20"/>
                <w:szCs w:val="20"/>
              </w:rPr>
              <w:t xml:space="preserve"> was to have custody of the child and Mr. Must supervised access. Mr. Must’s appeal to the Ontario Superior Court was dismissed and his appeal to the Court of Appeal was quashed.</w:t>
            </w:r>
          </w:p>
          <w:p w:rsidR="00F61AD1" w:rsidRPr="000213DD" w:rsidRDefault="00F61AD1" w:rsidP="00774650">
            <w:pPr>
              <w:rPr>
                <w:sz w:val="20"/>
                <w:szCs w:val="20"/>
              </w:rPr>
            </w:pPr>
          </w:p>
        </w:tc>
      </w:tr>
      <w:tr w:rsidR="00F61AD1" w:rsidRPr="000213DD" w:rsidTr="000213DD">
        <w:tc>
          <w:tcPr>
            <w:tcW w:w="2423" w:type="pct"/>
            <w:shd w:val="clear" w:color="auto" w:fill="auto"/>
          </w:tcPr>
          <w:p w:rsidR="00F61AD1" w:rsidRPr="000213DD" w:rsidRDefault="00F61AD1" w:rsidP="00774650">
            <w:pPr>
              <w:rPr>
                <w:sz w:val="20"/>
                <w:szCs w:val="20"/>
              </w:rPr>
            </w:pPr>
            <w:r w:rsidRPr="000213DD">
              <w:rPr>
                <w:sz w:val="20"/>
                <w:szCs w:val="20"/>
              </w:rPr>
              <w:t>September 5, 2014</w:t>
            </w:r>
          </w:p>
          <w:p w:rsidR="00F61AD1" w:rsidRPr="000213DD" w:rsidRDefault="00F61AD1" w:rsidP="00774650">
            <w:pPr>
              <w:rPr>
                <w:sz w:val="20"/>
                <w:szCs w:val="20"/>
              </w:rPr>
            </w:pPr>
            <w:r w:rsidRPr="000213DD">
              <w:rPr>
                <w:sz w:val="20"/>
                <w:szCs w:val="20"/>
              </w:rPr>
              <w:t>Ontario Court of Justice</w:t>
            </w:r>
          </w:p>
          <w:p w:rsidR="00F61AD1" w:rsidRPr="000213DD" w:rsidRDefault="00F61AD1" w:rsidP="00774650">
            <w:pPr>
              <w:rPr>
                <w:sz w:val="20"/>
                <w:szCs w:val="20"/>
              </w:rPr>
            </w:pPr>
            <w:r w:rsidRPr="000213DD">
              <w:rPr>
                <w:sz w:val="20"/>
                <w:szCs w:val="20"/>
              </w:rPr>
              <w:t>(Clay J.)</w:t>
            </w:r>
          </w:p>
          <w:p w:rsidR="00F61AD1" w:rsidRPr="000213DD" w:rsidRDefault="00F61AD1" w:rsidP="00774650">
            <w:pPr>
              <w:rPr>
                <w:sz w:val="20"/>
                <w:szCs w:val="20"/>
              </w:rPr>
            </w:pPr>
          </w:p>
        </w:tc>
        <w:tc>
          <w:tcPr>
            <w:tcW w:w="243" w:type="pct"/>
            <w:shd w:val="clear" w:color="auto" w:fill="auto"/>
          </w:tcPr>
          <w:p w:rsidR="00F61AD1" w:rsidRPr="000213DD" w:rsidRDefault="00F61AD1" w:rsidP="00774650">
            <w:pPr>
              <w:rPr>
                <w:sz w:val="20"/>
                <w:szCs w:val="20"/>
              </w:rPr>
            </w:pPr>
          </w:p>
        </w:tc>
        <w:tc>
          <w:tcPr>
            <w:tcW w:w="2334" w:type="pct"/>
            <w:shd w:val="clear" w:color="auto" w:fill="auto"/>
          </w:tcPr>
          <w:p w:rsidR="00F61AD1" w:rsidRPr="000213DD" w:rsidRDefault="00F61AD1" w:rsidP="00CC67F5">
            <w:pPr>
              <w:jc w:val="both"/>
              <w:rPr>
                <w:sz w:val="20"/>
                <w:szCs w:val="20"/>
              </w:rPr>
            </w:pPr>
            <w:r w:rsidRPr="000213DD">
              <w:rPr>
                <w:sz w:val="20"/>
                <w:szCs w:val="20"/>
              </w:rPr>
              <w:t>Public Guardian and Trustee appointed as legal representative to the Applicant</w:t>
            </w:r>
          </w:p>
        </w:tc>
      </w:tr>
      <w:tr w:rsidR="00F61AD1" w:rsidRPr="000213DD" w:rsidTr="000213DD">
        <w:tc>
          <w:tcPr>
            <w:tcW w:w="2423" w:type="pct"/>
            <w:shd w:val="clear" w:color="auto" w:fill="auto"/>
          </w:tcPr>
          <w:p w:rsidR="00F61AD1" w:rsidRPr="000213DD" w:rsidRDefault="00F61AD1" w:rsidP="00774650">
            <w:pPr>
              <w:rPr>
                <w:sz w:val="20"/>
                <w:szCs w:val="20"/>
              </w:rPr>
            </w:pPr>
            <w:r w:rsidRPr="000213DD">
              <w:rPr>
                <w:sz w:val="20"/>
                <w:szCs w:val="20"/>
              </w:rPr>
              <w:t>February 9, 2015</w:t>
            </w:r>
          </w:p>
          <w:p w:rsidR="00F61AD1" w:rsidRPr="000213DD" w:rsidRDefault="00F61AD1" w:rsidP="00774650">
            <w:pPr>
              <w:rPr>
                <w:sz w:val="20"/>
                <w:szCs w:val="20"/>
              </w:rPr>
            </w:pPr>
            <w:r w:rsidRPr="000213DD">
              <w:rPr>
                <w:sz w:val="20"/>
                <w:szCs w:val="20"/>
              </w:rPr>
              <w:t>Ontario Superior Court of Justice</w:t>
            </w:r>
          </w:p>
          <w:p w:rsidR="00F61AD1" w:rsidRPr="000213DD" w:rsidRDefault="00F61AD1" w:rsidP="00774650">
            <w:pPr>
              <w:rPr>
                <w:sz w:val="20"/>
                <w:szCs w:val="20"/>
              </w:rPr>
            </w:pPr>
            <w:r w:rsidRPr="000213DD">
              <w:rPr>
                <w:sz w:val="20"/>
                <w:szCs w:val="20"/>
              </w:rPr>
              <w:t>(Donohue J.)</w:t>
            </w:r>
          </w:p>
          <w:p w:rsidR="00F61AD1" w:rsidRPr="000213DD" w:rsidRDefault="00F61AD1" w:rsidP="00774650">
            <w:pPr>
              <w:rPr>
                <w:sz w:val="20"/>
                <w:szCs w:val="20"/>
              </w:rPr>
            </w:pPr>
          </w:p>
        </w:tc>
        <w:tc>
          <w:tcPr>
            <w:tcW w:w="243" w:type="pct"/>
            <w:shd w:val="clear" w:color="auto" w:fill="auto"/>
          </w:tcPr>
          <w:p w:rsidR="00F61AD1" w:rsidRPr="000213DD" w:rsidRDefault="00F61AD1" w:rsidP="00774650">
            <w:pPr>
              <w:rPr>
                <w:sz w:val="20"/>
                <w:szCs w:val="20"/>
              </w:rPr>
            </w:pPr>
          </w:p>
        </w:tc>
        <w:tc>
          <w:tcPr>
            <w:tcW w:w="2334" w:type="pct"/>
            <w:shd w:val="clear" w:color="auto" w:fill="auto"/>
          </w:tcPr>
          <w:p w:rsidR="00F61AD1" w:rsidRPr="000213DD" w:rsidRDefault="00F61AD1" w:rsidP="00774650">
            <w:pPr>
              <w:rPr>
                <w:sz w:val="20"/>
                <w:szCs w:val="20"/>
              </w:rPr>
            </w:pPr>
            <w:r w:rsidRPr="000213DD">
              <w:rPr>
                <w:sz w:val="20"/>
                <w:szCs w:val="20"/>
              </w:rPr>
              <w:t>Appeal dismissed</w:t>
            </w:r>
          </w:p>
          <w:p w:rsidR="00F61AD1" w:rsidRPr="000213DD" w:rsidRDefault="00F61AD1" w:rsidP="00774650">
            <w:pPr>
              <w:rPr>
                <w:sz w:val="20"/>
                <w:szCs w:val="20"/>
              </w:rPr>
            </w:pPr>
          </w:p>
        </w:tc>
      </w:tr>
      <w:tr w:rsidR="00F61AD1" w:rsidRPr="000213DD" w:rsidTr="000213DD">
        <w:tc>
          <w:tcPr>
            <w:tcW w:w="2423" w:type="pct"/>
            <w:shd w:val="clear" w:color="auto" w:fill="auto"/>
          </w:tcPr>
          <w:p w:rsidR="00F61AD1" w:rsidRPr="000213DD" w:rsidRDefault="00F61AD1" w:rsidP="00774650">
            <w:pPr>
              <w:rPr>
                <w:sz w:val="20"/>
                <w:szCs w:val="20"/>
              </w:rPr>
            </w:pPr>
            <w:r w:rsidRPr="000213DD">
              <w:rPr>
                <w:sz w:val="20"/>
                <w:szCs w:val="20"/>
              </w:rPr>
              <w:t>September 28, 2015</w:t>
            </w:r>
          </w:p>
          <w:p w:rsidR="00F61AD1" w:rsidRPr="000213DD" w:rsidRDefault="00F61AD1" w:rsidP="00774650">
            <w:pPr>
              <w:rPr>
                <w:sz w:val="20"/>
                <w:szCs w:val="20"/>
              </w:rPr>
            </w:pPr>
            <w:r w:rsidRPr="000213DD">
              <w:rPr>
                <w:sz w:val="20"/>
                <w:szCs w:val="20"/>
              </w:rPr>
              <w:t>Court of Appeal for Ontario</w:t>
            </w:r>
          </w:p>
          <w:p w:rsidR="00F61AD1" w:rsidRPr="000213DD" w:rsidRDefault="00F61AD1" w:rsidP="00774650">
            <w:pPr>
              <w:rPr>
                <w:sz w:val="20"/>
                <w:szCs w:val="20"/>
              </w:rPr>
            </w:pPr>
            <w:r w:rsidRPr="000213DD">
              <w:rPr>
                <w:sz w:val="20"/>
                <w:szCs w:val="20"/>
              </w:rPr>
              <w:t xml:space="preserve">(Feldman, </w:t>
            </w:r>
            <w:proofErr w:type="spellStart"/>
            <w:r w:rsidRPr="000213DD">
              <w:rPr>
                <w:sz w:val="20"/>
                <w:szCs w:val="20"/>
              </w:rPr>
              <w:t>Juriansz</w:t>
            </w:r>
            <w:proofErr w:type="spellEnd"/>
            <w:r w:rsidRPr="000213DD">
              <w:rPr>
                <w:sz w:val="20"/>
                <w:szCs w:val="20"/>
              </w:rPr>
              <w:t xml:space="preserve"> and Brown JJ.A.)</w:t>
            </w:r>
          </w:p>
          <w:p w:rsidR="00F61AD1" w:rsidRPr="000213DD" w:rsidRDefault="009A60CD" w:rsidP="00774650">
            <w:pPr>
              <w:rPr>
                <w:sz w:val="20"/>
                <w:szCs w:val="20"/>
              </w:rPr>
            </w:pPr>
            <w:hyperlink r:id="rId70" w:history="1">
              <w:r w:rsidR="00F61AD1" w:rsidRPr="000213DD">
                <w:rPr>
                  <w:rStyle w:val="Hyperlink"/>
                  <w:sz w:val="20"/>
                  <w:szCs w:val="20"/>
                </w:rPr>
                <w:t>2015 ONCA 665</w:t>
              </w:r>
            </w:hyperlink>
            <w:r w:rsidR="00F61AD1" w:rsidRPr="000213DD">
              <w:rPr>
                <w:sz w:val="20"/>
                <w:szCs w:val="20"/>
              </w:rPr>
              <w:t>; C60018</w:t>
            </w:r>
          </w:p>
          <w:p w:rsidR="00F61AD1" w:rsidRPr="000213DD" w:rsidRDefault="00F61AD1" w:rsidP="00774650">
            <w:pPr>
              <w:rPr>
                <w:sz w:val="20"/>
                <w:szCs w:val="20"/>
              </w:rPr>
            </w:pPr>
          </w:p>
        </w:tc>
        <w:tc>
          <w:tcPr>
            <w:tcW w:w="243" w:type="pct"/>
            <w:shd w:val="clear" w:color="auto" w:fill="auto"/>
          </w:tcPr>
          <w:p w:rsidR="00F61AD1" w:rsidRPr="000213DD" w:rsidRDefault="00F61AD1" w:rsidP="00774650">
            <w:pPr>
              <w:rPr>
                <w:sz w:val="20"/>
                <w:szCs w:val="20"/>
              </w:rPr>
            </w:pPr>
          </w:p>
        </w:tc>
        <w:tc>
          <w:tcPr>
            <w:tcW w:w="2334" w:type="pct"/>
            <w:shd w:val="clear" w:color="auto" w:fill="auto"/>
          </w:tcPr>
          <w:p w:rsidR="00F61AD1" w:rsidRPr="000213DD" w:rsidRDefault="00F61AD1" w:rsidP="00774650">
            <w:pPr>
              <w:rPr>
                <w:sz w:val="20"/>
                <w:szCs w:val="20"/>
              </w:rPr>
            </w:pPr>
            <w:r w:rsidRPr="000213DD">
              <w:rPr>
                <w:sz w:val="20"/>
                <w:szCs w:val="20"/>
              </w:rPr>
              <w:t>Appeal quashed</w:t>
            </w:r>
          </w:p>
        </w:tc>
      </w:tr>
      <w:tr w:rsidR="00F61AD1" w:rsidRPr="000213DD" w:rsidTr="000213DD">
        <w:tc>
          <w:tcPr>
            <w:tcW w:w="2423" w:type="pct"/>
            <w:shd w:val="clear" w:color="auto" w:fill="auto"/>
          </w:tcPr>
          <w:p w:rsidR="00F61AD1" w:rsidRPr="000213DD" w:rsidRDefault="00F61AD1" w:rsidP="00774650">
            <w:pPr>
              <w:rPr>
                <w:sz w:val="20"/>
                <w:szCs w:val="20"/>
              </w:rPr>
            </w:pPr>
            <w:r w:rsidRPr="000213DD">
              <w:rPr>
                <w:sz w:val="20"/>
                <w:szCs w:val="20"/>
              </w:rPr>
              <w:t>November 24, 2015</w:t>
            </w:r>
          </w:p>
          <w:p w:rsidR="00F61AD1" w:rsidRPr="000213DD" w:rsidRDefault="00F61AD1" w:rsidP="00774650">
            <w:pPr>
              <w:rPr>
                <w:sz w:val="20"/>
                <w:szCs w:val="20"/>
              </w:rPr>
            </w:pPr>
            <w:r w:rsidRPr="000213DD">
              <w:rPr>
                <w:sz w:val="20"/>
                <w:szCs w:val="20"/>
              </w:rPr>
              <w:t>Supreme Court of Canada</w:t>
            </w:r>
          </w:p>
        </w:tc>
        <w:tc>
          <w:tcPr>
            <w:tcW w:w="243" w:type="pct"/>
            <w:shd w:val="clear" w:color="auto" w:fill="auto"/>
          </w:tcPr>
          <w:p w:rsidR="00F61AD1" w:rsidRPr="000213DD" w:rsidRDefault="00F61AD1" w:rsidP="00774650">
            <w:pPr>
              <w:rPr>
                <w:sz w:val="20"/>
                <w:szCs w:val="20"/>
              </w:rPr>
            </w:pPr>
          </w:p>
        </w:tc>
        <w:tc>
          <w:tcPr>
            <w:tcW w:w="2334" w:type="pct"/>
            <w:shd w:val="clear" w:color="auto" w:fill="auto"/>
          </w:tcPr>
          <w:p w:rsidR="00F61AD1" w:rsidRPr="000213DD" w:rsidRDefault="00F61AD1" w:rsidP="00774650">
            <w:pPr>
              <w:rPr>
                <w:sz w:val="20"/>
                <w:szCs w:val="20"/>
              </w:rPr>
            </w:pPr>
            <w:r w:rsidRPr="000213DD">
              <w:rPr>
                <w:sz w:val="20"/>
                <w:szCs w:val="20"/>
              </w:rPr>
              <w:t>Application for leave to appeal filed</w:t>
            </w:r>
          </w:p>
          <w:p w:rsidR="00F61AD1" w:rsidRPr="000213DD" w:rsidRDefault="00F61AD1" w:rsidP="00774650">
            <w:pPr>
              <w:rPr>
                <w:sz w:val="20"/>
                <w:szCs w:val="20"/>
              </w:rPr>
            </w:pPr>
          </w:p>
        </w:tc>
      </w:tr>
    </w:tbl>
    <w:p w:rsidR="00A001DD" w:rsidRPr="000213DD" w:rsidRDefault="00A001DD" w:rsidP="00A001DD">
      <w:pPr>
        <w:rPr>
          <w:rFonts w:cs="Times New Roman"/>
          <w:sz w:val="20"/>
          <w:szCs w:val="20"/>
        </w:rPr>
      </w:pPr>
    </w:p>
    <w:p w:rsidR="00A001DD" w:rsidRPr="000213DD" w:rsidRDefault="009A60CD" w:rsidP="00A001DD">
      <w:pPr>
        <w:rPr>
          <w:rFonts w:cs="Times New Roman"/>
          <w:sz w:val="20"/>
          <w:szCs w:val="20"/>
          <w:lang w:val="fr-CA"/>
        </w:rPr>
      </w:pPr>
      <w:r>
        <w:rPr>
          <w:rFonts w:cs="Times New Roman"/>
          <w:sz w:val="20"/>
          <w:szCs w:val="20"/>
          <w:lang w:val="fr-CA"/>
        </w:rPr>
        <w:pict>
          <v:rect id="_x0000_i1077" style="width:2in;height:1pt" o:hrpct="0" o:hralign="center" o:hrstd="t" o:hrnoshade="t" o:hr="t" fillcolor="black [3213]" stroked="f"/>
        </w:pict>
      </w:r>
    </w:p>
    <w:p w:rsidR="00A001DD" w:rsidRPr="000213DD" w:rsidRDefault="00A001DD" w:rsidP="00A001DD">
      <w:pPr>
        <w:rPr>
          <w:rFonts w:cs="Times New Roman"/>
          <w:sz w:val="20"/>
          <w:szCs w:val="20"/>
          <w:lang w:val="fr-CA"/>
        </w:rPr>
      </w:pPr>
    </w:p>
    <w:p w:rsidR="00A001DD" w:rsidRPr="000213DD" w:rsidRDefault="00A001DD" w:rsidP="00A001DD">
      <w:pPr>
        <w:rPr>
          <w:rFonts w:cs="Times New Roman"/>
          <w:sz w:val="20"/>
          <w:szCs w:val="20"/>
          <w:u w:val="single"/>
          <w:lang w:val="fr-CA"/>
        </w:rPr>
      </w:pPr>
      <w:r w:rsidRPr="000213DD">
        <w:rPr>
          <w:rFonts w:cs="Times New Roman"/>
          <w:sz w:val="20"/>
          <w:szCs w:val="20"/>
          <w:u w:val="single"/>
          <w:lang w:val="fr-CA"/>
        </w:rPr>
        <w:t>RÉSUMÉ DE L’AFFAIRE</w:t>
      </w:r>
    </w:p>
    <w:p w:rsidR="00A001DD" w:rsidRPr="000213DD" w:rsidRDefault="00A001DD" w:rsidP="00A001DD">
      <w:pPr>
        <w:rPr>
          <w:rFonts w:cs="Times New Roman"/>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F61AD1" w:rsidRPr="009A60CD" w:rsidTr="000213DD">
        <w:tc>
          <w:tcPr>
            <w:tcW w:w="5000" w:type="pct"/>
            <w:gridSpan w:val="3"/>
            <w:shd w:val="clear" w:color="auto" w:fill="auto"/>
          </w:tcPr>
          <w:p w:rsidR="00F61AD1" w:rsidRPr="000213DD" w:rsidRDefault="00F61AD1" w:rsidP="00CC67F5">
            <w:pPr>
              <w:jc w:val="both"/>
              <w:rPr>
                <w:rFonts w:cs="Times New Roman"/>
                <w:sz w:val="20"/>
                <w:szCs w:val="20"/>
                <w:lang w:val="fr-CA"/>
              </w:rPr>
            </w:pPr>
            <w:r w:rsidRPr="000213DD">
              <w:rPr>
                <w:rFonts w:cs="Times New Roman"/>
                <w:sz w:val="20"/>
                <w:szCs w:val="20"/>
                <w:lang w:val="fr-CA"/>
              </w:rPr>
              <w:t>Droit des personnes – Nomination du Tuteur et Curateur public – Droit de la famille – Est-il permis de rouvrir une affaire qui n’a pas été tranchée sur le fond en appel plutôt que de l’annuler?</w:t>
            </w:r>
          </w:p>
        </w:tc>
      </w:tr>
      <w:tr w:rsidR="00F61AD1" w:rsidRPr="009A60CD" w:rsidTr="000213DD">
        <w:tc>
          <w:tcPr>
            <w:tcW w:w="5000" w:type="pct"/>
            <w:gridSpan w:val="3"/>
            <w:shd w:val="clear" w:color="auto" w:fill="auto"/>
          </w:tcPr>
          <w:p w:rsidR="00F61AD1" w:rsidRPr="000213DD" w:rsidRDefault="00F61AD1" w:rsidP="00774650">
            <w:pPr>
              <w:rPr>
                <w:rFonts w:cs="Times New Roman"/>
                <w:sz w:val="20"/>
                <w:szCs w:val="20"/>
                <w:lang w:val="fr-CA"/>
              </w:rPr>
            </w:pPr>
          </w:p>
        </w:tc>
      </w:tr>
      <w:tr w:rsidR="00F61AD1" w:rsidRPr="009A60CD" w:rsidTr="000213DD">
        <w:tc>
          <w:tcPr>
            <w:tcW w:w="5000" w:type="pct"/>
            <w:gridSpan w:val="3"/>
            <w:shd w:val="clear" w:color="auto" w:fill="auto"/>
          </w:tcPr>
          <w:p w:rsidR="00F61AD1" w:rsidRPr="000213DD" w:rsidRDefault="00F61AD1" w:rsidP="00CC67F5">
            <w:pPr>
              <w:jc w:val="both"/>
              <w:rPr>
                <w:rFonts w:cs="Times New Roman"/>
                <w:sz w:val="20"/>
                <w:szCs w:val="20"/>
                <w:lang w:val="fr-CA"/>
              </w:rPr>
            </w:pPr>
            <w:r w:rsidRPr="000213DD">
              <w:rPr>
                <w:rFonts w:cs="Times New Roman"/>
                <w:sz w:val="20"/>
                <w:szCs w:val="20"/>
                <w:lang w:val="fr-CA"/>
              </w:rPr>
              <w:t>Dans le cadre d’une instance en droit de la famille, Mme </w:t>
            </w:r>
            <w:proofErr w:type="spellStart"/>
            <w:r w:rsidRPr="000213DD">
              <w:rPr>
                <w:rFonts w:cs="Times New Roman"/>
                <w:sz w:val="20"/>
                <w:szCs w:val="20"/>
                <w:lang w:val="fr-CA"/>
              </w:rPr>
              <w:t>Shkuryna</w:t>
            </w:r>
            <w:proofErr w:type="spellEnd"/>
            <w:r w:rsidRPr="000213DD">
              <w:rPr>
                <w:rFonts w:cs="Times New Roman"/>
                <w:sz w:val="20"/>
                <w:szCs w:val="20"/>
                <w:lang w:val="fr-CA"/>
              </w:rPr>
              <w:t xml:space="preserve"> a présenté une requête en nomination du Bureau du Tuteur et Curateur public à titre de représentant juridique de M. Must. L’ordonnance a été rendue, de même qu’une ordonnance provisoire accordant à Mme </w:t>
            </w:r>
            <w:proofErr w:type="spellStart"/>
            <w:r w:rsidRPr="000213DD">
              <w:rPr>
                <w:rFonts w:cs="Times New Roman"/>
                <w:sz w:val="20"/>
                <w:szCs w:val="20"/>
                <w:lang w:val="fr-CA"/>
              </w:rPr>
              <w:t>Shkuryna</w:t>
            </w:r>
            <w:proofErr w:type="spellEnd"/>
            <w:r w:rsidRPr="000213DD">
              <w:rPr>
                <w:rFonts w:cs="Times New Roman"/>
                <w:sz w:val="20"/>
                <w:szCs w:val="20"/>
                <w:lang w:val="fr-CA"/>
              </w:rPr>
              <w:t xml:space="preserve"> la garde de l’enfant et à M. Must l’accès supervisé auprès de l’enfant. L’appel de M. Must interjeté à la Cour supérieure de justice a été rejeté, et celui interjeté à la Cour d’appel a été annulé.</w:t>
            </w:r>
          </w:p>
          <w:p w:rsidR="00F61AD1" w:rsidRPr="000213DD" w:rsidRDefault="00F61AD1" w:rsidP="00774650">
            <w:pPr>
              <w:rPr>
                <w:rFonts w:cs="Times New Roman"/>
                <w:sz w:val="20"/>
                <w:szCs w:val="20"/>
                <w:lang w:val="fr-CA"/>
              </w:rPr>
            </w:pPr>
          </w:p>
        </w:tc>
      </w:tr>
      <w:tr w:rsidR="00F61AD1" w:rsidRPr="009A60CD" w:rsidTr="000213DD">
        <w:tc>
          <w:tcPr>
            <w:tcW w:w="2423" w:type="pct"/>
            <w:shd w:val="clear" w:color="auto" w:fill="auto"/>
          </w:tcPr>
          <w:p w:rsidR="00F61AD1" w:rsidRPr="000213DD" w:rsidRDefault="00F61AD1" w:rsidP="00774650">
            <w:pPr>
              <w:rPr>
                <w:rFonts w:cs="Times New Roman"/>
                <w:sz w:val="20"/>
                <w:szCs w:val="20"/>
                <w:lang w:val="fr-CA"/>
              </w:rPr>
            </w:pPr>
            <w:r w:rsidRPr="000213DD">
              <w:rPr>
                <w:rFonts w:cs="Times New Roman"/>
                <w:sz w:val="20"/>
                <w:szCs w:val="20"/>
                <w:lang w:val="fr-CA"/>
              </w:rPr>
              <w:t>Le 5 septembre 2014</w:t>
            </w:r>
          </w:p>
          <w:p w:rsidR="00F61AD1" w:rsidRPr="000213DD" w:rsidRDefault="00F61AD1" w:rsidP="00774650">
            <w:pPr>
              <w:rPr>
                <w:rFonts w:cs="Times New Roman"/>
                <w:sz w:val="20"/>
                <w:szCs w:val="20"/>
                <w:lang w:val="fr-CA"/>
              </w:rPr>
            </w:pPr>
            <w:r w:rsidRPr="000213DD">
              <w:rPr>
                <w:rFonts w:cs="Times New Roman"/>
                <w:sz w:val="20"/>
                <w:szCs w:val="20"/>
                <w:lang w:val="fr-CA"/>
              </w:rPr>
              <w:t>Cour de justice de l’Ontario</w:t>
            </w:r>
          </w:p>
          <w:p w:rsidR="00F61AD1" w:rsidRPr="000213DD" w:rsidRDefault="00F61AD1" w:rsidP="00774650">
            <w:pPr>
              <w:rPr>
                <w:rFonts w:cs="Times New Roman"/>
                <w:sz w:val="20"/>
                <w:szCs w:val="20"/>
                <w:lang w:val="fr-CA"/>
              </w:rPr>
            </w:pPr>
            <w:r w:rsidRPr="000213DD">
              <w:rPr>
                <w:rFonts w:cs="Times New Roman"/>
                <w:sz w:val="20"/>
                <w:szCs w:val="20"/>
                <w:lang w:val="fr-CA"/>
              </w:rPr>
              <w:t>(juge Clay)</w:t>
            </w:r>
          </w:p>
          <w:p w:rsidR="00F61AD1" w:rsidRPr="000213DD" w:rsidRDefault="00F61AD1" w:rsidP="00774650">
            <w:pPr>
              <w:rPr>
                <w:rFonts w:cs="Times New Roman"/>
                <w:sz w:val="20"/>
                <w:szCs w:val="20"/>
                <w:lang w:val="fr-CA"/>
              </w:rPr>
            </w:pPr>
          </w:p>
        </w:tc>
        <w:tc>
          <w:tcPr>
            <w:tcW w:w="243" w:type="pct"/>
            <w:shd w:val="clear" w:color="auto" w:fill="auto"/>
          </w:tcPr>
          <w:p w:rsidR="00F61AD1" w:rsidRPr="000213DD" w:rsidRDefault="00F61AD1" w:rsidP="00774650">
            <w:pPr>
              <w:rPr>
                <w:rFonts w:cs="Times New Roman"/>
                <w:sz w:val="20"/>
                <w:szCs w:val="20"/>
                <w:lang w:val="fr-CA"/>
              </w:rPr>
            </w:pPr>
          </w:p>
        </w:tc>
        <w:tc>
          <w:tcPr>
            <w:tcW w:w="2334" w:type="pct"/>
            <w:shd w:val="clear" w:color="auto" w:fill="auto"/>
          </w:tcPr>
          <w:p w:rsidR="00F61AD1" w:rsidRPr="000213DD" w:rsidRDefault="00F61AD1" w:rsidP="00626802">
            <w:pPr>
              <w:jc w:val="both"/>
              <w:rPr>
                <w:rFonts w:cs="Times New Roman"/>
                <w:sz w:val="20"/>
                <w:szCs w:val="20"/>
                <w:lang w:val="fr-CA"/>
              </w:rPr>
            </w:pPr>
            <w:r w:rsidRPr="000213DD">
              <w:rPr>
                <w:rFonts w:cs="Times New Roman"/>
                <w:sz w:val="20"/>
                <w:szCs w:val="20"/>
                <w:lang w:val="fr-CA"/>
              </w:rPr>
              <w:t>Nomination du Tuteur et Curateur public comme représentant juridique du demandeur</w:t>
            </w:r>
          </w:p>
        </w:tc>
      </w:tr>
      <w:tr w:rsidR="00F61AD1" w:rsidRPr="000213DD" w:rsidTr="000213DD">
        <w:tc>
          <w:tcPr>
            <w:tcW w:w="2423" w:type="pct"/>
            <w:shd w:val="clear" w:color="auto" w:fill="auto"/>
          </w:tcPr>
          <w:p w:rsidR="00F61AD1" w:rsidRPr="000213DD" w:rsidRDefault="00F61AD1" w:rsidP="00774650">
            <w:pPr>
              <w:rPr>
                <w:rFonts w:cs="Times New Roman"/>
                <w:sz w:val="20"/>
                <w:szCs w:val="20"/>
                <w:lang w:val="fr-CA"/>
              </w:rPr>
            </w:pPr>
            <w:r w:rsidRPr="000213DD">
              <w:rPr>
                <w:rFonts w:cs="Times New Roman"/>
                <w:sz w:val="20"/>
                <w:szCs w:val="20"/>
                <w:lang w:val="fr-CA"/>
              </w:rPr>
              <w:t>Le 9 février 2015</w:t>
            </w:r>
          </w:p>
          <w:p w:rsidR="00F61AD1" w:rsidRPr="000213DD" w:rsidRDefault="00F61AD1" w:rsidP="00774650">
            <w:pPr>
              <w:rPr>
                <w:rFonts w:cs="Times New Roman"/>
                <w:sz w:val="20"/>
                <w:szCs w:val="20"/>
                <w:lang w:val="fr-CA"/>
              </w:rPr>
            </w:pPr>
            <w:r w:rsidRPr="000213DD">
              <w:rPr>
                <w:rFonts w:cs="Times New Roman"/>
                <w:sz w:val="20"/>
                <w:szCs w:val="20"/>
                <w:lang w:val="fr-CA"/>
              </w:rPr>
              <w:t xml:space="preserve">Cour supérieure de justice de l’Ontario </w:t>
            </w:r>
          </w:p>
          <w:p w:rsidR="00F61AD1" w:rsidRPr="000213DD" w:rsidRDefault="00F61AD1" w:rsidP="00774650">
            <w:pPr>
              <w:rPr>
                <w:rFonts w:cs="Times New Roman"/>
                <w:sz w:val="20"/>
                <w:szCs w:val="20"/>
                <w:lang w:val="fr-CA"/>
              </w:rPr>
            </w:pPr>
            <w:r w:rsidRPr="000213DD">
              <w:rPr>
                <w:rFonts w:cs="Times New Roman"/>
                <w:sz w:val="20"/>
                <w:szCs w:val="20"/>
                <w:lang w:val="fr-CA"/>
              </w:rPr>
              <w:t>(juge Donohue)</w:t>
            </w:r>
          </w:p>
          <w:p w:rsidR="00F61AD1" w:rsidRPr="000213DD" w:rsidRDefault="00F61AD1" w:rsidP="00774650">
            <w:pPr>
              <w:rPr>
                <w:rFonts w:cs="Times New Roman"/>
                <w:sz w:val="20"/>
                <w:szCs w:val="20"/>
                <w:lang w:val="fr-CA"/>
              </w:rPr>
            </w:pPr>
          </w:p>
        </w:tc>
        <w:tc>
          <w:tcPr>
            <w:tcW w:w="243" w:type="pct"/>
            <w:shd w:val="clear" w:color="auto" w:fill="auto"/>
          </w:tcPr>
          <w:p w:rsidR="00F61AD1" w:rsidRPr="000213DD" w:rsidRDefault="00F61AD1" w:rsidP="00774650">
            <w:pPr>
              <w:rPr>
                <w:rFonts w:cs="Times New Roman"/>
                <w:sz w:val="20"/>
                <w:szCs w:val="20"/>
                <w:lang w:val="fr-CA"/>
              </w:rPr>
            </w:pPr>
          </w:p>
        </w:tc>
        <w:tc>
          <w:tcPr>
            <w:tcW w:w="2334" w:type="pct"/>
            <w:shd w:val="clear" w:color="auto" w:fill="auto"/>
          </w:tcPr>
          <w:p w:rsidR="00F61AD1" w:rsidRPr="000213DD" w:rsidRDefault="00F61AD1" w:rsidP="00774650">
            <w:pPr>
              <w:rPr>
                <w:rFonts w:cs="Times New Roman"/>
                <w:sz w:val="20"/>
                <w:szCs w:val="20"/>
                <w:lang w:val="fr-CA"/>
              </w:rPr>
            </w:pPr>
            <w:r w:rsidRPr="000213DD">
              <w:rPr>
                <w:rFonts w:cs="Times New Roman"/>
                <w:sz w:val="20"/>
                <w:szCs w:val="20"/>
                <w:lang w:val="fr-CA"/>
              </w:rPr>
              <w:t>Rejet de l’appel</w:t>
            </w:r>
          </w:p>
          <w:p w:rsidR="00F61AD1" w:rsidRPr="000213DD" w:rsidRDefault="00F61AD1" w:rsidP="00774650">
            <w:pPr>
              <w:rPr>
                <w:rFonts w:cs="Times New Roman"/>
                <w:sz w:val="20"/>
                <w:szCs w:val="20"/>
                <w:lang w:val="fr-CA"/>
              </w:rPr>
            </w:pPr>
          </w:p>
        </w:tc>
      </w:tr>
      <w:tr w:rsidR="00F61AD1" w:rsidRPr="000213DD" w:rsidTr="000213DD">
        <w:tc>
          <w:tcPr>
            <w:tcW w:w="2423" w:type="pct"/>
            <w:shd w:val="clear" w:color="auto" w:fill="auto"/>
          </w:tcPr>
          <w:p w:rsidR="00F61AD1" w:rsidRPr="000213DD" w:rsidRDefault="00F61AD1" w:rsidP="00774650">
            <w:pPr>
              <w:rPr>
                <w:rFonts w:cs="Times New Roman"/>
                <w:sz w:val="20"/>
                <w:szCs w:val="20"/>
                <w:lang w:val="fr-CA"/>
              </w:rPr>
            </w:pPr>
            <w:r w:rsidRPr="000213DD">
              <w:rPr>
                <w:rFonts w:cs="Times New Roman"/>
                <w:sz w:val="20"/>
                <w:szCs w:val="20"/>
                <w:lang w:val="fr-CA"/>
              </w:rPr>
              <w:t>Le 28 septembre 2015</w:t>
            </w:r>
          </w:p>
          <w:p w:rsidR="00F61AD1" w:rsidRPr="000213DD" w:rsidRDefault="00F61AD1" w:rsidP="00774650">
            <w:pPr>
              <w:rPr>
                <w:rFonts w:cs="Times New Roman"/>
                <w:sz w:val="20"/>
                <w:szCs w:val="20"/>
                <w:lang w:val="fr-CA"/>
              </w:rPr>
            </w:pPr>
            <w:r w:rsidRPr="000213DD">
              <w:rPr>
                <w:rFonts w:cs="Times New Roman"/>
                <w:sz w:val="20"/>
                <w:szCs w:val="20"/>
                <w:lang w:val="fr-CA"/>
              </w:rPr>
              <w:t>Cour d’appel de l’Ontario</w:t>
            </w:r>
          </w:p>
          <w:p w:rsidR="00F61AD1" w:rsidRPr="000213DD" w:rsidRDefault="00F61AD1" w:rsidP="00774650">
            <w:pPr>
              <w:rPr>
                <w:rFonts w:cs="Times New Roman"/>
                <w:sz w:val="20"/>
                <w:szCs w:val="20"/>
                <w:lang w:val="fr-CA"/>
              </w:rPr>
            </w:pPr>
            <w:r w:rsidRPr="000213DD">
              <w:rPr>
                <w:rFonts w:cs="Times New Roman"/>
                <w:sz w:val="20"/>
                <w:szCs w:val="20"/>
                <w:lang w:val="fr-CA"/>
              </w:rPr>
              <w:t xml:space="preserve">(Juges Feldman, </w:t>
            </w:r>
            <w:proofErr w:type="spellStart"/>
            <w:r w:rsidRPr="000213DD">
              <w:rPr>
                <w:rFonts w:cs="Times New Roman"/>
                <w:sz w:val="20"/>
                <w:szCs w:val="20"/>
                <w:lang w:val="fr-CA"/>
              </w:rPr>
              <w:t>Juriansz</w:t>
            </w:r>
            <w:proofErr w:type="spellEnd"/>
            <w:r w:rsidRPr="000213DD">
              <w:rPr>
                <w:rFonts w:cs="Times New Roman"/>
                <w:sz w:val="20"/>
                <w:szCs w:val="20"/>
                <w:lang w:val="fr-CA"/>
              </w:rPr>
              <w:t xml:space="preserve"> et Brown)</w:t>
            </w:r>
          </w:p>
          <w:p w:rsidR="00F61AD1" w:rsidRPr="000213DD" w:rsidRDefault="009A60CD" w:rsidP="00774650">
            <w:pPr>
              <w:rPr>
                <w:rFonts w:cs="Times New Roman"/>
                <w:sz w:val="20"/>
                <w:szCs w:val="20"/>
                <w:lang w:val="fr-CA"/>
              </w:rPr>
            </w:pPr>
            <w:hyperlink r:id="rId71" w:history="1">
              <w:r w:rsidR="00F61AD1" w:rsidRPr="000213DD">
                <w:rPr>
                  <w:rStyle w:val="Hyperlink"/>
                  <w:rFonts w:cs="Times New Roman"/>
                  <w:sz w:val="20"/>
                  <w:szCs w:val="20"/>
                  <w:lang w:val="fr-CA"/>
                </w:rPr>
                <w:t>2015 ONCA 665</w:t>
              </w:r>
            </w:hyperlink>
            <w:r w:rsidR="00F61AD1" w:rsidRPr="000213DD">
              <w:rPr>
                <w:rFonts w:cs="Times New Roman"/>
                <w:sz w:val="20"/>
                <w:szCs w:val="20"/>
                <w:lang w:val="fr-CA"/>
              </w:rPr>
              <w:t>; C60018</w:t>
            </w:r>
          </w:p>
          <w:p w:rsidR="00F61AD1" w:rsidRPr="000213DD" w:rsidRDefault="00F61AD1" w:rsidP="00774650">
            <w:pPr>
              <w:rPr>
                <w:rFonts w:cs="Times New Roman"/>
                <w:sz w:val="20"/>
                <w:szCs w:val="20"/>
                <w:lang w:val="fr-CA"/>
              </w:rPr>
            </w:pPr>
          </w:p>
        </w:tc>
        <w:tc>
          <w:tcPr>
            <w:tcW w:w="243" w:type="pct"/>
            <w:shd w:val="clear" w:color="auto" w:fill="auto"/>
          </w:tcPr>
          <w:p w:rsidR="00F61AD1" w:rsidRPr="000213DD" w:rsidRDefault="00F61AD1" w:rsidP="00774650">
            <w:pPr>
              <w:rPr>
                <w:rFonts w:cs="Times New Roman"/>
                <w:sz w:val="20"/>
                <w:szCs w:val="20"/>
                <w:lang w:val="fr-CA"/>
              </w:rPr>
            </w:pPr>
          </w:p>
        </w:tc>
        <w:tc>
          <w:tcPr>
            <w:tcW w:w="2334" w:type="pct"/>
            <w:shd w:val="clear" w:color="auto" w:fill="auto"/>
          </w:tcPr>
          <w:p w:rsidR="00F61AD1" w:rsidRPr="000213DD" w:rsidRDefault="00F61AD1" w:rsidP="00774650">
            <w:pPr>
              <w:rPr>
                <w:rFonts w:cs="Times New Roman"/>
                <w:sz w:val="20"/>
                <w:szCs w:val="20"/>
                <w:lang w:val="fr-CA"/>
              </w:rPr>
            </w:pPr>
            <w:r w:rsidRPr="000213DD">
              <w:rPr>
                <w:rFonts w:cs="Times New Roman"/>
                <w:sz w:val="20"/>
                <w:szCs w:val="20"/>
                <w:lang w:val="fr-CA"/>
              </w:rPr>
              <w:t>Annulation de l’appel</w:t>
            </w:r>
          </w:p>
        </w:tc>
      </w:tr>
      <w:tr w:rsidR="00F61AD1" w:rsidRPr="009A60CD" w:rsidTr="000213DD">
        <w:tc>
          <w:tcPr>
            <w:tcW w:w="2423" w:type="pct"/>
            <w:shd w:val="clear" w:color="auto" w:fill="auto"/>
          </w:tcPr>
          <w:p w:rsidR="00F61AD1" w:rsidRPr="000213DD" w:rsidRDefault="00F61AD1" w:rsidP="00774650">
            <w:pPr>
              <w:rPr>
                <w:rFonts w:cs="Times New Roman"/>
                <w:sz w:val="20"/>
                <w:szCs w:val="20"/>
                <w:lang w:val="fr-CA"/>
              </w:rPr>
            </w:pPr>
            <w:r w:rsidRPr="000213DD">
              <w:rPr>
                <w:rFonts w:cs="Times New Roman"/>
                <w:sz w:val="20"/>
                <w:szCs w:val="20"/>
                <w:lang w:val="fr-CA"/>
              </w:rPr>
              <w:t>Le 24 novembre 2015</w:t>
            </w:r>
          </w:p>
          <w:p w:rsidR="00F61AD1" w:rsidRPr="000213DD" w:rsidRDefault="00F61AD1" w:rsidP="00774650">
            <w:pPr>
              <w:rPr>
                <w:rFonts w:cs="Times New Roman"/>
                <w:sz w:val="20"/>
                <w:szCs w:val="20"/>
                <w:lang w:val="fr-CA"/>
              </w:rPr>
            </w:pPr>
            <w:r w:rsidRPr="000213DD">
              <w:rPr>
                <w:rFonts w:cs="Times New Roman"/>
                <w:sz w:val="20"/>
                <w:szCs w:val="20"/>
                <w:lang w:val="fr-CA"/>
              </w:rPr>
              <w:t>Cour suprême du Canada</w:t>
            </w:r>
          </w:p>
        </w:tc>
        <w:tc>
          <w:tcPr>
            <w:tcW w:w="243" w:type="pct"/>
            <w:shd w:val="clear" w:color="auto" w:fill="auto"/>
          </w:tcPr>
          <w:p w:rsidR="00F61AD1" w:rsidRPr="000213DD" w:rsidRDefault="00F61AD1" w:rsidP="00774650">
            <w:pPr>
              <w:rPr>
                <w:rFonts w:cs="Times New Roman"/>
                <w:sz w:val="20"/>
                <w:szCs w:val="20"/>
                <w:lang w:val="fr-CA"/>
              </w:rPr>
            </w:pPr>
          </w:p>
        </w:tc>
        <w:tc>
          <w:tcPr>
            <w:tcW w:w="2334" w:type="pct"/>
            <w:shd w:val="clear" w:color="auto" w:fill="auto"/>
          </w:tcPr>
          <w:p w:rsidR="00F61AD1" w:rsidRPr="000213DD" w:rsidRDefault="00F61AD1" w:rsidP="00774650">
            <w:pPr>
              <w:rPr>
                <w:rFonts w:cs="Times New Roman"/>
                <w:sz w:val="20"/>
                <w:szCs w:val="20"/>
                <w:lang w:val="fr-CA"/>
              </w:rPr>
            </w:pPr>
            <w:r w:rsidRPr="000213DD">
              <w:rPr>
                <w:rFonts w:cs="Times New Roman"/>
                <w:sz w:val="20"/>
                <w:szCs w:val="20"/>
                <w:lang w:val="fr-CA"/>
              </w:rPr>
              <w:t>Dépôt de la demande d’autorisation d’appel</w:t>
            </w:r>
          </w:p>
          <w:p w:rsidR="00F61AD1" w:rsidRPr="000213DD" w:rsidRDefault="00F61AD1" w:rsidP="00774650">
            <w:pPr>
              <w:rPr>
                <w:rFonts w:cs="Times New Roman"/>
                <w:sz w:val="20"/>
                <w:szCs w:val="20"/>
                <w:lang w:val="fr-CA"/>
              </w:rPr>
            </w:pPr>
          </w:p>
        </w:tc>
      </w:tr>
    </w:tbl>
    <w:p w:rsidR="00A001DD" w:rsidRPr="000213DD" w:rsidRDefault="009A60CD" w:rsidP="00A001DD">
      <w:pPr>
        <w:rPr>
          <w:rFonts w:cs="Times New Roman"/>
          <w:sz w:val="20"/>
          <w:szCs w:val="20"/>
          <w:lang w:val="fr-CA"/>
        </w:rPr>
      </w:pPr>
      <w:r>
        <w:rPr>
          <w:rFonts w:cs="Times New Roman"/>
          <w:sz w:val="20"/>
          <w:szCs w:val="20"/>
          <w:lang w:val="fr-CA"/>
        </w:rPr>
        <w:pict>
          <v:rect id="_x0000_i1078" style="width:2in;height:1pt" o:hrpct="0" o:hralign="center" o:hrstd="t" o:hrnoshade="t" o:hr="t" fillcolor="black [3213]" stroked="f"/>
        </w:pict>
      </w:r>
    </w:p>
    <w:p w:rsidR="00A001DD" w:rsidRPr="000213DD" w:rsidRDefault="00A001DD" w:rsidP="00A001DD">
      <w:pPr>
        <w:rPr>
          <w:rFonts w:cs="Times New Roman"/>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891942" w:rsidRPr="000213DD" w:rsidTr="000213DD">
        <w:trPr>
          <w:cantSplit/>
        </w:trPr>
        <w:tc>
          <w:tcPr>
            <w:tcW w:w="1458" w:type="dxa"/>
            <w:shd w:val="clear" w:color="auto" w:fill="auto"/>
          </w:tcPr>
          <w:p w:rsidR="00891942" w:rsidRPr="000213DD" w:rsidRDefault="00891942" w:rsidP="00891942">
            <w:pPr>
              <w:rPr>
                <w:rFonts w:cs="Times New Roman"/>
                <w:b/>
                <w:sz w:val="20"/>
                <w:szCs w:val="20"/>
                <w:lang w:val="fr-CA"/>
              </w:rPr>
            </w:pPr>
            <w:r w:rsidRPr="000213DD">
              <w:rPr>
                <w:rFonts w:cs="Times New Roman"/>
                <w:b/>
                <w:sz w:val="20"/>
                <w:szCs w:val="20"/>
                <w:lang w:val="fr-CA"/>
              </w:rPr>
              <w:t>36738</w:t>
            </w:r>
          </w:p>
        </w:tc>
        <w:tc>
          <w:tcPr>
            <w:tcW w:w="8082" w:type="dxa"/>
            <w:shd w:val="clear" w:color="auto" w:fill="auto"/>
          </w:tcPr>
          <w:p w:rsidR="00891942" w:rsidRPr="000213DD" w:rsidRDefault="00AE134D" w:rsidP="00AE134D">
            <w:pPr>
              <w:rPr>
                <w:rStyle w:val="SCCLsocChar"/>
                <w:rFonts w:cs="Times New Roman"/>
                <w:b w:val="0"/>
                <w:sz w:val="20"/>
                <w:szCs w:val="20"/>
                <w:u w:val="none"/>
                <w:lang w:val="en-CA"/>
              </w:rPr>
            </w:pPr>
            <w:r w:rsidRPr="000213DD">
              <w:rPr>
                <w:rStyle w:val="SCCLsocChar"/>
                <w:rFonts w:cs="Times New Roman"/>
                <w:sz w:val="20"/>
                <w:szCs w:val="20"/>
                <w:lang w:val="en-CA"/>
              </w:rPr>
              <w:t>M.A. v. T.A.</w:t>
            </w:r>
            <w:r w:rsidRPr="000213DD">
              <w:rPr>
                <w:rStyle w:val="SCCLsocChar"/>
                <w:rFonts w:cs="Times New Roman"/>
                <w:b w:val="0"/>
                <w:sz w:val="20"/>
                <w:szCs w:val="20"/>
                <w:u w:val="none"/>
                <w:lang w:val="en-CA"/>
              </w:rPr>
              <w:t xml:space="preserve"> (Que.) (Civil) (By Leave)</w:t>
            </w:r>
          </w:p>
          <w:p w:rsidR="00AE61F7" w:rsidRPr="000213DD" w:rsidRDefault="00AE61F7" w:rsidP="00AE134D">
            <w:pPr>
              <w:rPr>
                <w:rFonts w:cs="Times New Roman"/>
                <w:sz w:val="20"/>
                <w:szCs w:val="20"/>
              </w:rPr>
            </w:pPr>
          </w:p>
        </w:tc>
      </w:tr>
      <w:tr w:rsidR="00891942" w:rsidRPr="000213DD" w:rsidTr="000213DD">
        <w:trPr>
          <w:cantSplit/>
        </w:trPr>
        <w:tc>
          <w:tcPr>
            <w:tcW w:w="1458" w:type="dxa"/>
            <w:shd w:val="clear" w:color="auto" w:fill="auto"/>
          </w:tcPr>
          <w:p w:rsidR="00891942" w:rsidRPr="000213DD" w:rsidRDefault="00891942" w:rsidP="00774650">
            <w:pPr>
              <w:rPr>
                <w:rFonts w:cs="Times New Roman"/>
                <w:sz w:val="20"/>
                <w:szCs w:val="20"/>
              </w:rPr>
            </w:pPr>
            <w:r w:rsidRPr="000213DD">
              <w:rPr>
                <w:rFonts w:cs="Times New Roman"/>
                <w:sz w:val="20"/>
                <w:szCs w:val="20"/>
              </w:rPr>
              <w:t>Coram :</w:t>
            </w:r>
          </w:p>
        </w:tc>
        <w:tc>
          <w:tcPr>
            <w:tcW w:w="8082" w:type="dxa"/>
            <w:shd w:val="clear" w:color="auto" w:fill="auto"/>
          </w:tcPr>
          <w:p w:rsidR="00891942" w:rsidRPr="000213DD" w:rsidRDefault="00AE134D" w:rsidP="00774650">
            <w:pPr>
              <w:rPr>
                <w:rStyle w:val="SCCCoramChar"/>
                <w:rFonts w:cs="Times New Roman"/>
                <w:sz w:val="20"/>
                <w:szCs w:val="20"/>
                <w:lang w:val="en-CA"/>
              </w:rPr>
            </w:pPr>
            <w:r w:rsidRPr="000213DD">
              <w:rPr>
                <w:rStyle w:val="SCCCoramChar"/>
                <w:rFonts w:cs="Times New Roman"/>
                <w:sz w:val="20"/>
                <w:szCs w:val="20"/>
                <w:lang w:val="en-CA"/>
              </w:rPr>
              <w:t xml:space="preserve">Cromwell, Wagner and </w:t>
            </w:r>
            <w:proofErr w:type="spellStart"/>
            <w:r w:rsidRPr="000213DD">
              <w:rPr>
                <w:rStyle w:val="SCCCoramChar"/>
                <w:rFonts w:cs="Times New Roman"/>
                <w:sz w:val="20"/>
                <w:szCs w:val="20"/>
                <w:lang w:val="en-CA"/>
              </w:rPr>
              <w:t>Côté</w:t>
            </w:r>
            <w:proofErr w:type="spellEnd"/>
            <w:r w:rsidRPr="000213DD">
              <w:rPr>
                <w:rStyle w:val="SCCCoramChar"/>
                <w:rFonts w:cs="Times New Roman"/>
                <w:sz w:val="20"/>
                <w:szCs w:val="20"/>
                <w:lang w:val="en-CA"/>
              </w:rPr>
              <w:t xml:space="preserve"> JJ.</w:t>
            </w:r>
          </w:p>
          <w:p w:rsidR="00AE134D" w:rsidRPr="000213DD" w:rsidRDefault="00AE134D" w:rsidP="00774650">
            <w:pPr>
              <w:rPr>
                <w:rFonts w:cs="Times New Roman"/>
                <w:sz w:val="20"/>
                <w:szCs w:val="20"/>
                <w:u w:val="single"/>
              </w:rPr>
            </w:pPr>
          </w:p>
        </w:tc>
      </w:tr>
      <w:tr w:rsidR="00891942" w:rsidRPr="009A60CD" w:rsidTr="000213DD">
        <w:trPr>
          <w:cantSplit/>
        </w:trPr>
        <w:tc>
          <w:tcPr>
            <w:tcW w:w="9540" w:type="dxa"/>
            <w:gridSpan w:val="2"/>
            <w:shd w:val="clear" w:color="auto" w:fill="auto"/>
          </w:tcPr>
          <w:p w:rsidR="00891942" w:rsidRPr="000213DD" w:rsidRDefault="00891942" w:rsidP="00774650">
            <w:pPr>
              <w:pStyle w:val="SCCShortJudgment"/>
              <w:ind w:firstLine="0"/>
              <w:rPr>
                <w:szCs w:val="20"/>
              </w:rPr>
            </w:pPr>
            <w:r w:rsidRPr="000213DD">
              <w:rPr>
                <w:rFonts w:cs="Times New Roman"/>
                <w:szCs w:val="20"/>
              </w:rPr>
              <w:tab/>
            </w:r>
            <w:r w:rsidR="008B5FBD" w:rsidRPr="000213DD">
              <w:t>The motion to file a lengthy memorandum of argument is granted. The motion for a sealing order is granted. The application for leave to appeal from the judgment of the Court of Appeal of Quebec (Montréal), Number 500-09-025027-152, 2015 QCCA 973, dated June 1, 2015, is dismissed without costs.</w:t>
            </w:r>
          </w:p>
          <w:p w:rsidR="00AE134D" w:rsidRPr="000213DD" w:rsidRDefault="00AE134D" w:rsidP="00774650">
            <w:pPr>
              <w:pStyle w:val="SCCShortJudgment"/>
              <w:ind w:firstLine="0"/>
              <w:rPr>
                <w:rFonts w:cs="Times New Roman"/>
                <w:szCs w:val="20"/>
              </w:rPr>
            </w:pPr>
          </w:p>
          <w:p w:rsidR="00891942" w:rsidRPr="000213DD" w:rsidRDefault="00AE134D" w:rsidP="00774650">
            <w:pPr>
              <w:pStyle w:val="SCCShortJudgment"/>
              <w:rPr>
                <w:rFonts w:cs="Times New Roman"/>
                <w:szCs w:val="20"/>
                <w:lang w:val="fr-CA"/>
              </w:rPr>
            </w:pPr>
            <w:r w:rsidRPr="000213DD">
              <w:rPr>
                <w:szCs w:val="20"/>
                <w:lang w:val="fr-CA"/>
              </w:rPr>
              <w:t>La requête pour déposer un mémoire des arguments volumineux est accueillie. La requête pour obtenir une ordonnance de mise sous scellés est accueillie. La demande d’autorisation d’appel de l’arrêt de la Cour d’appel du Québec (Montréal), numéro 500-09-025027-152, 2015 QCCA 973 daté du 1 juin 2015, est rejetée sans dépens.</w:t>
            </w:r>
          </w:p>
        </w:tc>
      </w:tr>
    </w:tbl>
    <w:p w:rsidR="00891942" w:rsidRPr="000213DD" w:rsidRDefault="00891942" w:rsidP="00891942">
      <w:pPr>
        <w:rPr>
          <w:sz w:val="20"/>
          <w:szCs w:val="20"/>
          <w:u w:val="single"/>
          <w:lang w:val="fr-CA"/>
        </w:rPr>
      </w:pPr>
    </w:p>
    <w:p w:rsidR="00891942" w:rsidRPr="000213DD" w:rsidRDefault="00891942" w:rsidP="00891942">
      <w:pPr>
        <w:rPr>
          <w:sz w:val="20"/>
          <w:szCs w:val="20"/>
          <w:u w:val="single"/>
        </w:rPr>
      </w:pPr>
      <w:r w:rsidRPr="000213DD">
        <w:rPr>
          <w:sz w:val="20"/>
          <w:szCs w:val="20"/>
          <w:u w:val="single"/>
        </w:rPr>
        <w:t>CASE SUMMARY</w:t>
      </w:r>
    </w:p>
    <w:p w:rsidR="00891942" w:rsidRPr="000213DD" w:rsidRDefault="00891942" w:rsidP="00891942">
      <w:pPr>
        <w:rPr>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AE134D" w:rsidRPr="000213DD" w:rsidTr="000213DD">
        <w:tc>
          <w:tcPr>
            <w:tcW w:w="5000" w:type="pct"/>
            <w:gridSpan w:val="3"/>
            <w:shd w:val="clear" w:color="auto" w:fill="auto"/>
          </w:tcPr>
          <w:p w:rsidR="00AE134D" w:rsidRPr="000213DD" w:rsidRDefault="00AE134D" w:rsidP="00626802">
            <w:pPr>
              <w:pStyle w:val="SCCBanSummary"/>
              <w:rPr>
                <w:sz w:val="20"/>
                <w:szCs w:val="20"/>
              </w:rPr>
            </w:pPr>
            <w:r w:rsidRPr="000213DD">
              <w:rPr>
                <w:sz w:val="20"/>
                <w:szCs w:val="20"/>
              </w:rPr>
              <w:t>(Publication ban on party) (Court file contains information that is not available for inspection by the public)</w:t>
            </w:r>
          </w:p>
          <w:p w:rsidR="00AE134D" w:rsidRPr="000213DD" w:rsidRDefault="00AE134D" w:rsidP="00774650">
            <w:pPr>
              <w:rPr>
                <w:sz w:val="20"/>
                <w:szCs w:val="20"/>
              </w:rPr>
            </w:pPr>
          </w:p>
          <w:p w:rsidR="00AE134D" w:rsidRPr="000213DD" w:rsidRDefault="00AE134D" w:rsidP="00626802">
            <w:pPr>
              <w:jc w:val="both"/>
              <w:rPr>
                <w:sz w:val="20"/>
                <w:szCs w:val="20"/>
              </w:rPr>
            </w:pPr>
            <w:r w:rsidRPr="000213DD">
              <w:rPr>
                <w:sz w:val="20"/>
                <w:szCs w:val="20"/>
              </w:rPr>
              <w:t xml:space="preserve">Civil procedure – Order – Motion for safeguard – Whether the Court of Appeal erred in granting motion to dismiss the appeal – </w:t>
            </w:r>
            <w:r w:rsidRPr="000213DD">
              <w:rPr>
                <w:i/>
                <w:sz w:val="20"/>
                <w:szCs w:val="20"/>
              </w:rPr>
              <w:t>Quebec Civil Code</w:t>
            </w:r>
            <w:r w:rsidRPr="000213DD">
              <w:rPr>
                <w:sz w:val="20"/>
                <w:szCs w:val="20"/>
              </w:rPr>
              <w:t>, art. 271 and 272.</w:t>
            </w:r>
          </w:p>
        </w:tc>
      </w:tr>
      <w:tr w:rsidR="00AE134D" w:rsidRPr="000213DD" w:rsidTr="000213DD">
        <w:tc>
          <w:tcPr>
            <w:tcW w:w="5000" w:type="pct"/>
            <w:gridSpan w:val="3"/>
            <w:shd w:val="clear" w:color="auto" w:fill="auto"/>
          </w:tcPr>
          <w:p w:rsidR="00AE134D" w:rsidRPr="000213DD" w:rsidRDefault="00AE134D" w:rsidP="00774650">
            <w:pPr>
              <w:rPr>
                <w:sz w:val="20"/>
                <w:szCs w:val="20"/>
              </w:rPr>
            </w:pPr>
          </w:p>
        </w:tc>
      </w:tr>
      <w:tr w:rsidR="00AE134D" w:rsidRPr="000213DD" w:rsidTr="000213DD">
        <w:tc>
          <w:tcPr>
            <w:tcW w:w="5000" w:type="pct"/>
            <w:gridSpan w:val="3"/>
            <w:shd w:val="clear" w:color="auto" w:fill="auto"/>
          </w:tcPr>
          <w:p w:rsidR="00AE134D" w:rsidRPr="000213DD" w:rsidRDefault="00AE134D" w:rsidP="00626802">
            <w:pPr>
              <w:jc w:val="both"/>
              <w:rPr>
                <w:sz w:val="20"/>
                <w:szCs w:val="20"/>
              </w:rPr>
            </w:pPr>
            <w:r w:rsidRPr="000213DD">
              <w:rPr>
                <w:sz w:val="20"/>
                <w:szCs w:val="20"/>
              </w:rPr>
              <w:t xml:space="preserve">The respondent filed a motion for </w:t>
            </w:r>
            <w:proofErr w:type="spellStart"/>
            <w:r w:rsidRPr="000213DD">
              <w:rPr>
                <w:sz w:val="20"/>
                <w:szCs w:val="20"/>
              </w:rPr>
              <w:t>safeguand</w:t>
            </w:r>
            <w:proofErr w:type="spellEnd"/>
            <w:r w:rsidRPr="000213DD">
              <w:rPr>
                <w:sz w:val="20"/>
                <w:szCs w:val="20"/>
              </w:rPr>
              <w:t xml:space="preserve"> seeking the attribution of temporary guardianship of a protected person to a designated reasonable person of the family pursuant s. 271 and 272 of the </w:t>
            </w:r>
            <w:r w:rsidRPr="000213DD">
              <w:rPr>
                <w:i/>
                <w:sz w:val="20"/>
                <w:szCs w:val="20"/>
              </w:rPr>
              <w:t>Quebec Civil Code</w:t>
            </w:r>
            <w:r w:rsidRPr="000213DD">
              <w:rPr>
                <w:sz w:val="20"/>
                <w:szCs w:val="20"/>
              </w:rPr>
              <w:t xml:space="preserve">.  </w:t>
            </w:r>
          </w:p>
          <w:p w:rsidR="00AE134D" w:rsidRPr="000213DD" w:rsidRDefault="00AE134D" w:rsidP="00774650">
            <w:pPr>
              <w:rPr>
                <w:sz w:val="20"/>
                <w:szCs w:val="20"/>
              </w:rPr>
            </w:pPr>
          </w:p>
        </w:tc>
      </w:tr>
      <w:tr w:rsidR="00AE134D" w:rsidRPr="000213DD" w:rsidTr="000213DD">
        <w:tc>
          <w:tcPr>
            <w:tcW w:w="2423" w:type="pct"/>
            <w:shd w:val="clear" w:color="auto" w:fill="auto"/>
          </w:tcPr>
          <w:p w:rsidR="00AE134D" w:rsidRPr="000213DD" w:rsidRDefault="00AE134D" w:rsidP="00774650">
            <w:pPr>
              <w:rPr>
                <w:sz w:val="20"/>
                <w:szCs w:val="20"/>
              </w:rPr>
            </w:pPr>
            <w:r w:rsidRPr="000213DD">
              <w:rPr>
                <w:sz w:val="20"/>
                <w:szCs w:val="20"/>
              </w:rPr>
              <w:t>January 29, 2015</w:t>
            </w:r>
          </w:p>
          <w:p w:rsidR="00AE134D" w:rsidRPr="000213DD" w:rsidRDefault="00AE134D" w:rsidP="00774650">
            <w:pPr>
              <w:rPr>
                <w:sz w:val="20"/>
                <w:szCs w:val="20"/>
              </w:rPr>
            </w:pPr>
            <w:r w:rsidRPr="000213DD">
              <w:rPr>
                <w:sz w:val="20"/>
                <w:szCs w:val="20"/>
              </w:rPr>
              <w:t>Superior Court of Quebec</w:t>
            </w:r>
          </w:p>
          <w:p w:rsidR="00AE134D" w:rsidRPr="000213DD" w:rsidRDefault="00AE134D" w:rsidP="00774650">
            <w:pPr>
              <w:rPr>
                <w:sz w:val="20"/>
                <w:szCs w:val="20"/>
              </w:rPr>
            </w:pPr>
            <w:r w:rsidRPr="000213DD">
              <w:rPr>
                <w:sz w:val="20"/>
                <w:szCs w:val="20"/>
              </w:rPr>
              <w:t>(</w:t>
            </w:r>
            <w:proofErr w:type="spellStart"/>
            <w:r w:rsidRPr="000213DD">
              <w:rPr>
                <w:sz w:val="20"/>
                <w:szCs w:val="20"/>
              </w:rPr>
              <w:t>Mayrand</w:t>
            </w:r>
            <w:proofErr w:type="spellEnd"/>
            <w:r w:rsidRPr="000213DD">
              <w:rPr>
                <w:sz w:val="20"/>
                <w:szCs w:val="20"/>
              </w:rPr>
              <w:t xml:space="preserve"> J.)</w:t>
            </w:r>
          </w:p>
          <w:p w:rsidR="00AE134D" w:rsidRPr="000213DD" w:rsidRDefault="00AE134D" w:rsidP="00774650">
            <w:pPr>
              <w:rPr>
                <w:sz w:val="20"/>
                <w:szCs w:val="20"/>
              </w:rPr>
            </w:pPr>
            <w:r w:rsidRPr="000213DD">
              <w:rPr>
                <w:sz w:val="20"/>
                <w:szCs w:val="20"/>
              </w:rPr>
              <w:t>Unreported</w:t>
            </w:r>
          </w:p>
          <w:p w:rsidR="00AE134D" w:rsidRPr="000213DD" w:rsidRDefault="00AE134D" w:rsidP="00774650">
            <w:pPr>
              <w:rPr>
                <w:sz w:val="20"/>
                <w:szCs w:val="20"/>
              </w:rPr>
            </w:pPr>
          </w:p>
        </w:tc>
        <w:tc>
          <w:tcPr>
            <w:tcW w:w="243" w:type="pct"/>
            <w:shd w:val="clear" w:color="auto" w:fill="auto"/>
          </w:tcPr>
          <w:p w:rsidR="00AE134D" w:rsidRPr="000213DD" w:rsidRDefault="00AE134D" w:rsidP="00774650">
            <w:pPr>
              <w:rPr>
                <w:sz w:val="20"/>
                <w:szCs w:val="20"/>
              </w:rPr>
            </w:pPr>
          </w:p>
        </w:tc>
        <w:tc>
          <w:tcPr>
            <w:tcW w:w="2334" w:type="pct"/>
            <w:shd w:val="clear" w:color="auto" w:fill="auto"/>
          </w:tcPr>
          <w:p w:rsidR="00AE134D" w:rsidRPr="000213DD" w:rsidRDefault="00AE134D" w:rsidP="00774650">
            <w:pPr>
              <w:rPr>
                <w:sz w:val="20"/>
                <w:szCs w:val="20"/>
              </w:rPr>
            </w:pPr>
            <w:r w:rsidRPr="000213DD">
              <w:rPr>
                <w:sz w:val="20"/>
                <w:szCs w:val="20"/>
              </w:rPr>
              <w:t>Motion for safeguard granted.</w:t>
            </w:r>
          </w:p>
          <w:p w:rsidR="00AE134D" w:rsidRPr="000213DD" w:rsidRDefault="00AE134D" w:rsidP="00774650">
            <w:pPr>
              <w:rPr>
                <w:sz w:val="20"/>
                <w:szCs w:val="20"/>
              </w:rPr>
            </w:pPr>
          </w:p>
        </w:tc>
      </w:tr>
      <w:tr w:rsidR="00AE134D" w:rsidRPr="000213DD" w:rsidTr="000213DD">
        <w:tc>
          <w:tcPr>
            <w:tcW w:w="2423" w:type="pct"/>
            <w:shd w:val="clear" w:color="auto" w:fill="auto"/>
          </w:tcPr>
          <w:p w:rsidR="00AE134D" w:rsidRPr="000213DD" w:rsidRDefault="00AE134D" w:rsidP="00774650">
            <w:pPr>
              <w:rPr>
                <w:sz w:val="20"/>
                <w:szCs w:val="20"/>
              </w:rPr>
            </w:pPr>
            <w:r w:rsidRPr="000213DD">
              <w:rPr>
                <w:sz w:val="20"/>
                <w:szCs w:val="20"/>
              </w:rPr>
              <w:t>June 1, 2015</w:t>
            </w:r>
          </w:p>
          <w:p w:rsidR="00AE134D" w:rsidRPr="000213DD" w:rsidRDefault="00AE134D" w:rsidP="00774650">
            <w:pPr>
              <w:rPr>
                <w:sz w:val="20"/>
                <w:szCs w:val="20"/>
              </w:rPr>
            </w:pPr>
            <w:r w:rsidRPr="000213DD">
              <w:rPr>
                <w:sz w:val="20"/>
                <w:szCs w:val="20"/>
              </w:rPr>
              <w:t>Court of Appeal of Quebec (Montréal)</w:t>
            </w:r>
          </w:p>
          <w:p w:rsidR="00AE134D" w:rsidRPr="000213DD" w:rsidRDefault="00AE134D" w:rsidP="00774650">
            <w:pPr>
              <w:rPr>
                <w:sz w:val="20"/>
                <w:szCs w:val="20"/>
              </w:rPr>
            </w:pPr>
            <w:r w:rsidRPr="000213DD">
              <w:rPr>
                <w:sz w:val="20"/>
                <w:szCs w:val="20"/>
              </w:rPr>
              <w:t xml:space="preserve">(Thibault, </w:t>
            </w:r>
            <w:proofErr w:type="spellStart"/>
            <w:r w:rsidRPr="000213DD">
              <w:rPr>
                <w:sz w:val="20"/>
                <w:szCs w:val="20"/>
              </w:rPr>
              <w:t>Vauclair</w:t>
            </w:r>
            <w:proofErr w:type="spellEnd"/>
            <w:r w:rsidRPr="000213DD">
              <w:rPr>
                <w:sz w:val="20"/>
                <w:szCs w:val="20"/>
              </w:rPr>
              <w:t xml:space="preserve"> and Schrager JJ.A.)</w:t>
            </w:r>
          </w:p>
          <w:p w:rsidR="00AE134D" w:rsidRPr="000213DD" w:rsidRDefault="00AE134D" w:rsidP="00774650">
            <w:pPr>
              <w:rPr>
                <w:sz w:val="20"/>
                <w:szCs w:val="20"/>
              </w:rPr>
            </w:pPr>
            <w:r w:rsidRPr="000213DD">
              <w:rPr>
                <w:sz w:val="20"/>
                <w:szCs w:val="20"/>
              </w:rPr>
              <w:t>Unreported</w:t>
            </w:r>
          </w:p>
        </w:tc>
        <w:tc>
          <w:tcPr>
            <w:tcW w:w="243" w:type="pct"/>
            <w:shd w:val="clear" w:color="auto" w:fill="auto"/>
          </w:tcPr>
          <w:p w:rsidR="00AE134D" w:rsidRPr="000213DD" w:rsidRDefault="00AE134D" w:rsidP="00774650">
            <w:pPr>
              <w:rPr>
                <w:sz w:val="20"/>
                <w:szCs w:val="20"/>
              </w:rPr>
            </w:pPr>
          </w:p>
        </w:tc>
        <w:tc>
          <w:tcPr>
            <w:tcW w:w="2334" w:type="pct"/>
            <w:shd w:val="clear" w:color="auto" w:fill="auto"/>
          </w:tcPr>
          <w:p w:rsidR="00AE134D" w:rsidRPr="000213DD" w:rsidRDefault="00AE134D" w:rsidP="00774650">
            <w:pPr>
              <w:rPr>
                <w:sz w:val="20"/>
                <w:szCs w:val="20"/>
              </w:rPr>
            </w:pPr>
            <w:r w:rsidRPr="000213DD">
              <w:rPr>
                <w:sz w:val="20"/>
                <w:szCs w:val="20"/>
              </w:rPr>
              <w:t>Motion to dismiss the appeal granted;</w:t>
            </w:r>
          </w:p>
          <w:p w:rsidR="00AE134D" w:rsidRPr="000213DD" w:rsidRDefault="00AE134D" w:rsidP="00774650">
            <w:pPr>
              <w:rPr>
                <w:sz w:val="20"/>
                <w:szCs w:val="20"/>
              </w:rPr>
            </w:pPr>
            <w:r w:rsidRPr="000213DD">
              <w:rPr>
                <w:sz w:val="20"/>
                <w:szCs w:val="20"/>
              </w:rPr>
              <w:t xml:space="preserve">Appeal dismissed. </w:t>
            </w:r>
          </w:p>
        </w:tc>
      </w:tr>
      <w:tr w:rsidR="00AE134D" w:rsidRPr="000213DD" w:rsidTr="000213DD">
        <w:tc>
          <w:tcPr>
            <w:tcW w:w="2423" w:type="pct"/>
            <w:shd w:val="clear" w:color="auto" w:fill="auto"/>
          </w:tcPr>
          <w:p w:rsidR="00AE134D" w:rsidRPr="000213DD" w:rsidRDefault="00AE134D" w:rsidP="00774650">
            <w:pPr>
              <w:rPr>
                <w:sz w:val="20"/>
                <w:szCs w:val="20"/>
              </w:rPr>
            </w:pPr>
            <w:r w:rsidRPr="000213DD">
              <w:rPr>
                <w:sz w:val="20"/>
                <w:szCs w:val="20"/>
              </w:rPr>
              <w:t>August 27, 2015</w:t>
            </w:r>
          </w:p>
          <w:p w:rsidR="00AE134D" w:rsidRPr="000213DD" w:rsidRDefault="00AE134D" w:rsidP="00774650">
            <w:pPr>
              <w:rPr>
                <w:sz w:val="20"/>
                <w:szCs w:val="20"/>
              </w:rPr>
            </w:pPr>
            <w:r w:rsidRPr="000213DD">
              <w:rPr>
                <w:sz w:val="20"/>
                <w:szCs w:val="20"/>
              </w:rPr>
              <w:t>Supreme Court of Canada</w:t>
            </w:r>
          </w:p>
        </w:tc>
        <w:tc>
          <w:tcPr>
            <w:tcW w:w="243" w:type="pct"/>
            <w:shd w:val="clear" w:color="auto" w:fill="auto"/>
          </w:tcPr>
          <w:p w:rsidR="00AE134D" w:rsidRPr="000213DD" w:rsidRDefault="00AE134D" w:rsidP="00774650">
            <w:pPr>
              <w:rPr>
                <w:sz w:val="20"/>
                <w:szCs w:val="20"/>
              </w:rPr>
            </w:pPr>
          </w:p>
        </w:tc>
        <w:tc>
          <w:tcPr>
            <w:tcW w:w="2334" w:type="pct"/>
            <w:shd w:val="clear" w:color="auto" w:fill="auto"/>
          </w:tcPr>
          <w:p w:rsidR="00AE134D" w:rsidRPr="000213DD" w:rsidRDefault="00AE134D" w:rsidP="00774650">
            <w:pPr>
              <w:rPr>
                <w:sz w:val="20"/>
                <w:szCs w:val="20"/>
              </w:rPr>
            </w:pPr>
            <w:r w:rsidRPr="000213DD">
              <w:rPr>
                <w:sz w:val="20"/>
                <w:szCs w:val="20"/>
              </w:rPr>
              <w:t>Application for leave to appeal filed.</w:t>
            </w:r>
          </w:p>
          <w:p w:rsidR="00AE134D" w:rsidRPr="000213DD" w:rsidRDefault="00AE134D" w:rsidP="00774650">
            <w:pPr>
              <w:rPr>
                <w:sz w:val="20"/>
                <w:szCs w:val="20"/>
              </w:rPr>
            </w:pPr>
          </w:p>
        </w:tc>
      </w:tr>
    </w:tbl>
    <w:p w:rsidR="00891942" w:rsidRPr="000213DD" w:rsidRDefault="009A60CD" w:rsidP="00891942">
      <w:pPr>
        <w:rPr>
          <w:sz w:val="20"/>
          <w:szCs w:val="20"/>
          <w:lang w:val="fr-CA"/>
        </w:rPr>
      </w:pPr>
      <w:r>
        <w:rPr>
          <w:sz w:val="20"/>
          <w:szCs w:val="20"/>
          <w:lang w:val="fr-CA"/>
        </w:rPr>
        <w:pict>
          <v:rect id="_x0000_i1079" style="width:2in;height:1pt" o:hrpct="0" o:hralign="center" o:hrstd="t" o:hrnoshade="t" o:hr="t" fillcolor="black [3213]" stroked="f"/>
        </w:pict>
      </w:r>
    </w:p>
    <w:p w:rsidR="00891942" w:rsidRPr="000213DD" w:rsidRDefault="00891942" w:rsidP="00891942">
      <w:pPr>
        <w:rPr>
          <w:sz w:val="20"/>
          <w:szCs w:val="20"/>
          <w:lang w:val="fr-CA"/>
        </w:rPr>
      </w:pPr>
    </w:p>
    <w:p w:rsidR="00626802" w:rsidRPr="000213DD" w:rsidRDefault="00626802">
      <w:pPr>
        <w:rPr>
          <w:sz w:val="20"/>
          <w:szCs w:val="20"/>
          <w:u w:val="single"/>
          <w:lang w:val="fr-CA"/>
        </w:rPr>
      </w:pPr>
      <w:r w:rsidRPr="000213DD">
        <w:rPr>
          <w:sz w:val="20"/>
          <w:szCs w:val="20"/>
          <w:u w:val="single"/>
          <w:lang w:val="fr-CA"/>
        </w:rPr>
        <w:br w:type="page"/>
      </w:r>
    </w:p>
    <w:p w:rsidR="00891942" w:rsidRPr="000213DD" w:rsidRDefault="00891942" w:rsidP="00891942">
      <w:pPr>
        <w:rPr>
          <w:sz w:val="20"/>
          <w:szCs w:val="20"/>
          <w:u w:val="single"/>
          <w:lang w:val="fr-CA"/>
        </w:rPr>
      </w:pPr>
      <w:r w:rsidRPr="000213DD">
        <w:rPr>
          <w:sz w:val="20"/>
          <w:szCs w:val="20"/>
          <w:u w:val="single"/>
          <w:lang w:val="fr-CA"/>
        </w:rPr>
        <w:t>RÉSUMÉ DE L’AFFAIRE</w:t>
      </w:r>
    </w:p>
    <w:p w:rsidR="00891942" w:rsidRPr="000213DD" w:rsidRDefault="00891942" w:rsidP="00891942">
      <w:pPr>
        <w:rPr>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AE134D" w:rsidRPr="009A60CD" w:rsidTr="000213DD">
        <w:tc>
          <w:tcPr>
            <w:tcW w:w="5000" w:type="pct"/>
            <w:gridSpan w:val="3"/>
            <w:shd w:val="clear" w:color="auto" w:fill="auto"/>
          </w:tcPr>
          <w:p w:rsidR="00AE134D" w:rsidRPr="000213DD" w:rsidRDefault="00AE134D" w:rsidP="00774650">
            <w:pPr>
              <w:pStyle w:val="SCCBanSummary"/>
              <w:rPr>
                <w:sz w:val="20"/>
                <w:szCs w:val="20"/>
                <w:lang w:val="fr-CA"/>
              </w:rPr>
            </w:pPr>
            <w:r w:rsidRPr="000213DD">
              <w:rPr>
                <w:sz w:val="20"/>
                <w:szCs w:val="20"/>
                <w:lang w:val="fr-CA"/>
              </w:rPr>
              <w:t>(ordonnance de non-publication visant une partie) (ordonnance de mise sous scellés)</w:t>
            </w:r>
          </w:p>
          <w:p w:rsidR="00AE134D" w:rsidRPr="000213DD" w:rsidRDefault="00AE134D" w:rsidP="00774650">
            <w:pPr>
              <w:rPr>
                <w:sz w:val="20"/>
                <w:szCs w:val="20"/>
                <w:lang w:val="fr-CA"/>
              </w:rPr>
            </w:pPr>
          </w:p>
          <w:p w:rsidR="00AE134D" w:rsidRPr="000213DD" w:rsidRDefault="00AE134D" w:rsidP="00626802">
            <w:pPr>
              <w:jc w:val="both"/>
              <w:rPr>
                <w:sz w:val="20"/>
                <w:szCs w:val="20"/>
                <w:lang w:val="fr-CA"/>
              </w:rPr>
            </w:pPr>
            <w:r w:rsidRPr="000213DD">
              <w:rPr>
                <w:sz w:val="20"/>
                <w:szCs w:val="20"/>
                <w:lang w:val="fr-CA"/>
              </w:rPr>
              <w:t xml:space="preserve">Procédure civile – Ordonnance – Demande d’ouverture d’un régime de protection – La Cour d’appel a-t-elle fait erreur en accueillant la requête en rejet de l’appel? – </w:t>
            </w:r>
            <w:r w:rsidRPr="000213DD">
              <w:rPr>
                <w:i/>
                <w:sz w:val="20"/>
                <w:szCs w:val="20"/>
                <w:lang w:val="fr-CA"/>
              </w:rPr>
              <w:t>Code civil du Québec</w:t>
            </w:r>
            <w:r w:rsidRPr="000213DD">
              <w:rPr>
                <w:sz w:val="20"/>
                <w:szCs w:val="20"/>
                <w:lang w:val="fr-CA"/>
              </w:rPr>
              <w:t>, art. 271 et 272.</w:t>
            </w:r>
          </w:p>
        </w:tc>
      </w:tr>
      <w:tr w:rsidR="00AE134D" w:rsidRPr="009A60CD" w:rsidTr="000213DD">
        <w:tc>
          <w:tcPr>
            <w:tcW w:w="5000" w:type="pct"/>
            <w:gridSpan w:val="3"/>
            <w:shd w:val="clear" w:color="auto" w:fill="auto"/>
          </w:tcPr>
          <w:p w:rsidR="00AE134D" w:rsidRPr="000213DD" w:rsidRDefault="00AE134D" w:rsidP="00774650">
            <w:pPr>
              <w:rPr>
                <w:sz w:val="20"/>
                <w:szCs w:val="20"/>
                <w:lang w:val="fr-CA"/>
              </w:rPr>
            </w:pPr>
          </w:p>
        </w:tc>
      </w:tr>
      <w:tr w:rsidR="00AE134D" w:rsidRPr="009A60CD" w:rsidTr="000213DD">
        <w:tc>
          <w:tcPr>
            <w:tcW w:w="5000" w:type="pct"/>
            <w:gridSpan w:val="3"/>
            <w:shd w:val="clear" w:color="auto" w:fill="auto"/>
          </w:tcPr>
          <w:p w:rsidR="00AE134D" w:rsidRPr="000213DD" w:rsidRDefault="00AE134D" w:rsidP="00626802">
            <w:pPr>
              <w:jc w:val="both"/>
              <w:rPr>
                <w:sz w:val="20"/>
                <w:szCs w:val="20"/>
                <w:lang w:val="fr-CA"/>
              </w:rPr>
            </w:pPr>
            <w:r w:rsidRPr="000213DD">
              <w:rPr>
                <w:sz w:val="20"/>
                <w:szCs w:val="20"/>
                <w:lang w:val="fr-CA"/>
              </w:rPr>
              <w:t xml:space="preserve">La partie intimée a demandé l’ouverture d’un régime de protection pour faire désigner provisoirement, pour assurer la protection de la personne, une personne raisonnable de la famille de cette dernière en vertu </w:t>
            </w:r>
            <w:proofErr w:type="gramStart"/>
            <w:r w:rsidRPr="000213DD">
              <w:rPr>
                <w:sz w:val="20"/>
                <w:szCs w:val="20"/>
                <w:lang w:val="fr-CA"/>
              </w:rPr>
              <w:t>des art</w:t>
            </w:r>
            <w:proofErr w:type="gramEnd"/>
            <w:r w:rsidRPr="000213DD">
              <w:rPr>
                <w:sz w:val="20"/>
                <w:szCs w:val="20"/>
                <w:lang w:val="fr-CA"/>
              </w:rPr>
              <w:t xml:space="preserve">. 271 et 272 du </w:t>
            </w:r>
            <w:r w:rsidRPr="000213DD">
              <w:rPr>
                <w:i/>
                <w:sz w:val="20"/>
                <w:szCs w:val="20"/>
                <w:lang w:val="fr-CA"/>
              </w:rPr>
              <w:t>Code civil du Québec</w:t>
            </w:r>
            <w:r w:rsidRPr="000213DD">
              <w:rPr>
                <w:sz w:val="20"/>
                <w:szCs w:val="20"/>
                <w:lang w:val="fr-CA"/>
              </w:rPr>
              <w:t>.</w:t>
            </w:r>
          </w:p>
          <w:p w:rsidR="00AE134D" w:rsidRPr="000213DD" w:rsidRDefault="00AE134D" w:rsidP="00774650">
            <w:pPr>
              <w:rPr>
                <w:sz w:val="20"/>
                <w:szCs w:val="20"/>
                <w:lang w:val="fr-CA"/>
              </w:rPr>
            </w:pPr>
          </w:p>
        </w:tc>
      </w:tr>
      <w:tr w:rsidR="00AE134D" w:rsidRPr="009A60CD" w:rsidTr="000213DD">
        <w:tc>
          <w:tcPr>
            <w:tcW w:w="2423" w:type="pct"/>
            <w:shd w:val="clear" w:color="auto" w:fill="auto"/>
          </w:tcPr>
          <w:p w:rsidR="00AE134D" w:rsidRPr="000213DD" w:rsidRDefault="00AE134D" w:rsidP="00774650">
            <w:pPr>
              <w:rPr>
                <w:sz w:val="20"/>
                <w:szCs w:val="20"/>
                <w:lang w:val="fr-CA"/>
              </w:rPr>
            </w:pPr>
            <w:r w:rsidRPr="000213DD">
              <w:rPr>
                <w:sz w:val="20"/>
                <w:szCs w:val="20"/>
                <w:lang w:val="fr-CA"/>
              </w:rPr>
              <w:t>Le 29 janvier 2015</w:t>
            </w:r>
          </w:p>
          <w:p w:rsidR="00AE134D" w:rsidRPr="000213DD" w:rsidRDefault="00AE134D" w:rsidP="00774650">
            <w:pPr>
              <w:rPr>
                <w:sz w:val="20"/>
                <w:szCs w:val="20"/>
                <w:lang w:val="fr-CA"/>
              </w:rPr>
            </w:pPr>
            <w:r w:rsidRPr="000213DD">
              <w:rPr>
                <w:sz w:val="20"/>
                <w:szCs w:val="20"/>
                <w:lang w:val="fr-CA"/>
              </w:rPr>
              <w:t>Cour supérieure du Québec</w:t>
            </w:r>
          </w:p>
          <w:p w:rsidR="00AE134D" w:rsidRPr="000213DD" w:rsidRDefault="00AE134D" w:rsidP="00774650">
            <w:pPr>
              <w:rPr>
                <w:sz w:val="20"/>
                <w:szCs w:val="20"/>
                <w:lang w:val="fr-CA"/>
              </w:rPr>
            </w:pPr>
            <w:r w:rsidRPr="000213DD">
              <w:rPr>
                <w:sz w:val="20"/>
                <w:szCs w:val="20"/>
                <w:lang w:val="fr-CA"/>
              </w:rPr>
              <w:t xml:space="preserve">(Juge </w:t>
            </w:r>
            <w:proofErr w:type="spellStart"/>
            <w:r w:rsidRPr="000213DD">
              <w:rPr>
                <w:sz w:val="20"/>
                <w:szCs w:val="20"/>
                <w:lang w:val="fr-CA"/>
              </w:rPr>
              <w:t>Mayrand</w:t>
            </w:r>
            <w:proofErr w:type="spellEnd"/>
            <w:r w:rsidRPr="000213DD">
              <w:rPr>
                <w:sz w:val="20"/>
                <w:szCs w:val="20"/>
                <w:lang w:val="fr-CA"/>
              </w:rPr>
              <w:t>)</w:t>
            </w:r>
          </w:p>
          <w:p w:rsidR="00AE134D" w:rsidRPr="000213DD" w:rsidRDefault="00AE134D" w:rsidP="00774650">
            <w:pPr>
              <w:rPr>
                <w:sz w:val="20"/>
                <w:szCs w:val="20"/>
                <w:lang w:val="fr-CA"/>
              </w:rPr>
            </w:pPr>
            <w:r w:rsidRPr="000213DD">
              <w:rPr>
                <w:sz w:val="20"/>
                <w:szCs w:val="20"/>
                <w:lang w:val="fr-CA"/>
              </w:rPr>
              <w:t>Inédit</w:t>
            </w:r>
          </w:p>
          <w:p w:rsidR="00AE134D" w:rsidRPr="000213DD" w:rsidRDefault="00AE134D" w:rsidP="00774650">
            <w:pPr>
              <w:rPr>
                <w:sz w:val="20"/>
                <w:szCs w:val="20"/>
                <w:lang w:val="fr-CA"/>
              </w:rPr>
            </w:pPr>
          </w:p>
        </w:tc>
        <w:tc>
          <w:tcPr>
            <w:tcW w:w="243" w:type="pct"/>
            <w:shd w:val="clear" w:color="auto" w:fill="auto"/>
          </w:tcPr>
          <w:p w:rsidR="00AE134D" w:rsidRPr="000213DD" w:rsidRDefault="00AE134D" w:rsidP="00774650">
            <w:pPr>
              <w:rPr>
                <w:sz w:val="20"/>
                <w:szCs w:val="20"/>
                <w:lang w:val="fr-CA"/>
              </w:rPr>
            </w:pPr>
          </w:p>
        </w:tc>
        <w:tc>
          <w:tcPr>
            <w:tcW w:w="2334" w:type="pct"/>
            <w:shd w:val="clear" w:color="auto" w:fill="auto"/>
          </w:tcPr>
          <w:p w:rsidR="00AE134D" w:rsidRPr="000213DD" w:rsidRDefault="00AE134D" w:rsidP="00626802">
            <w:pPr>
              <w:jc w:val="both"/>
              <w:rPr>
                <w:sz w:val="20"/>
                <w:szCs w:val="20"/>
                <w:lang w:val="fr-CA"/>
              </w:rPr>
            </w:pPr>
            <w:r w:rsidRPr="000213DD">
              <w:rPr>
                <w:sz w:val="20"/>
                <w:szCs w:val="20"/>
                <w:lang w:val="fr-CA"/>
              </w:rPr>
              <w:t>Octroi de la demande d’ouverture d’un régime de protection.</w:t>
            </w:r>
          </w:p>
          <w:p w:rsidR="00AE134D" w:rsidRPr="000213DD" w:rsidRDefault="00AE134D" w:rsidP="00774650">
            <w:pPr>
              <w:rPr>
                <w:sz w:val="20"/>
                <w:szCs w:val="20"/>
                <w:lang w:val="fr-CA"/>
              </w:rPr>
            </w:pPr>
          </w:p>
        </w:tc>
      </w:tr>
      <w:tr w:rsidR="00AE134D" w:rsidRPr="000213DD" w:rsidTr="000213DD">
        <w:tc>
          <w:tcPr>
            <w:tcW w:w="2423" w:type="pct"/>
            <w:shd w:val="clear" w:color="auto" w:fill="auto"/>
          </w:tcPr>
          <w:p w:rsidR="00AE134D" w:rsidRPr="000213DD" w:rsidRDefault="00AE134D" w:rsidP="00774650">
            <w:pPr>
              <w:rPr>
                <w:sz w:val="20"/>
                <w:szCs w:val="20"/>
                <w:lang w:val="fr-CA"/>
              </w:rPr>
            </w:pPr>
            <w:r w:rsidRPr="000213DD">
              <w:rPr>
                <w:sz w:val="20"/>
                <w:szCs w:val="20"/>
                <w:lang w:val="fr-CA"/>
              </w:rPr>
              <w:t>Le 1</w:t>
            </w:r>
            <w:r w:rsidRPr="000213DD">
              <w:rPr>
                <w:sz w:val="20"/>
                <w:szCs w:val="20"/>
                <w:vertAlign w:val="superscript"/>
                <w:lang w:val="fr-CA"/>
              </w:rPr>
              <w:t>er</w:t>
            </w:r>
            <w:r w:rsidRPr="000213DD">
              <w:rPr>
                <w:sz w:val="20"/>
                <w:szCs w:val="20"/>
                <w:lang w:val="fr-CA"/>
              </w:rPr>
              <w:t> juin 2015</w:t>
            </w:r>
          </w:p>
          <w:p w:rsidR="00AE134D" w:rsidRPr="000213DD" w:rsidRDefault="00AE134D" w:rsidP="00774650">
            <w:pPr>
              <w:rPr>
                <w:sz w:val="20"/>
                <w:szCs w:val="20"/>
                <w:lang w:val="fr-CA"/>
              </w:rPr>
            </w:pPr>
            <w:r w:rsidRPr="000213DD">
              <w:rPr>
                <w:sz w:val="20"/>
                <w:szCs w:val="20"/>
                <w:lang w:val="fr-CA"/>
              </w:rPr>
              <w:t>Cour d’appel du Québec (Montréal)</w:t>
            </w:r>
          </w:p>
          <w:p w:rsidR="00AE134D" w:rsidRPr="000213DD" w:rsidRDefault="00AE134D" w:rsidP="00774650">
            <w:pPr>
              <w:rPr>
                <w:sz w:val="20"/>
                <w:szCs w:val="20"/>
                <w:lang w:val="fr-CA"/>
              </w:rPr>
            </w:pPr>
            <w:r w:rsidRPr="000213DD">
              <w:rPr>
                <w:sz w:val="20"/>
                <w:szCs w:val="20"/>
                <w:lang w:val="fr-CA"/>
              </w:rPr>
              <w:t xml:space="preserve">(Juges Thibault, </w:t>
            </w:r>
            <w:proofErr w:type="spellStart"/>
            <w:r w:rsidRPr="000213DD">
              <w:rPr>
                <w:sz w:val="20"/>
                <w:szCs w:val="20"/>
                <w:lang w:val="fr-CA"/>
              </w:rPr>
              <w:t>Vauclair</w:t>
            </w:r>
            <w:proofErr w:type="spellEnd"/>
            <w:r w:rsidRPr="000213DD">
              <w:rPr>
                <w:sz w:val="20"/>
                <w:szCs w:val="20"/>
                <w:lang w:val="fr-CA"/>
              </w:rPr>
              <w:t xml:space="preserve"> et </w:t>
            </w:r>
            <w:proofErr w:type="spellStart"/>
            <w:r w:rsidRPr="000213DD">
              <w:rPr>
                <w:sz w:val="20"/>
                <w:szCs w:val="20"/>
                <w:lang w:val="fr-CA"/>
              </w:rPr>
              <w:t>Schrager</w:t>
            </w:r>
            <w:proofErr w:type="spellEnd"/>
            <w:r w:rsidRPr="000213DD">
              <w:rPr>
                <w:sz w:val="20"/>
                <w:szCs w:val="20"/>
                <w:lang w:val="fr-CA"/>
              </w:rPr>
              <w:t>)</w:t>
            </w:r>
          </w:p>
          <w:p w:rsidR="00AE134D" w:rsidRPr="000213DD" w:rsidRDefault="00AE134D" w:rsidP="00BF2A0D">
            <w:pPr>
              <w:rPr>
                <w:sz w:val="20"/>
                <w:szCs w:val="20"/>
                <w:lang w:val="fr-CA"/>
              </w:rPr>
            </w:pPr>
            <w:r w:rsidRPr="000213DD">
              <w:rPr>
                <w:sz w:val="20"/>
                <w:szCs w:val="20"/>
                <w:lang w:val="fr-CA"/>
              </w:rPr>
              <w:t>Inédit</w:t>
            </w:r>
          </w:p>
          <w:p w:rsidR="00BF2A0D" w:rsidRPr="000213DD" w:rsidRDefault="00BF2A0D" w:rsidP="00BF2A0D">
            <w:pPr>
              <w:rPr>
                <w:sz w:val="20"/>
                <w:szCs w:val="20"/>
                <w:lang w:val="fr-CA"/>
              </w:rPr>
            </w:pPr>
          </w:p>
        </w:tc>
        <w:tc>
          <w:tcPr>
            <w:tcW w:w="243" w:type="pct"/>
            <w:shd w:val="clear" w:color="auto" w:fill="auto"/>
          </w:tcPr>
          <w:p w:rsidR="00AE134D" w:rsidRPr="000213DD" w:rsidRDefault="00AE134D" w:rsidP="00774650">
            <w:pPr>
              <w:rPr>
                <w:sz w:val="20"/>
                <w:szCs w:val="20"/>
                <w:lang w:val="fr-CA"/>
              </w:rPr>
            </w:pPr>
          </w:p>
        </w:tc>
        <w:tc>
          <w:tcPr>
            <w:tcW w:w="2334" w:type="pct"/>
            <w:shd w:val="clear" w:color="auto" w:fill="auto"/>
          </w:tcPr>
          <w:p w:rsidR="00AE134D" w:rsidRPr="000213DD" w:rsidRDefault="00AE134D" w:rsidP="00774650">
            <w:pPr>
              <w:rPr>
                <w:sz w:val="20"/>
                <w:szCs w:val="20"/>
                <w:lang w:val="fr-CA"/>
              </w:rPr>
            </w:pPr>
            <w:r w:rsidRPr="000213DD">
              <w:rPr>
                <w:sz w:val="20"/>
                <w:szCs w:val="20"/>
                <w:lang w:val="fr-CA"/>
              </w:rPr>
              <w:t>Octroi de la requête en rejet de l’appel;</w:t>
            </w:r>
          </w:p>
          <w:p w:rsidR="00AE134D" w:rsidRPr="000213DD" w:rsidRDefault="00AE134D" w:rsidP="00774650">
            <w:pPr>
              <w:rPr>
                <w:sz w:val="20"/>
                <w:szCs w:val="20"/>
                <w:lang w:val="fr-CA"/>
              </w:rPr>
            </w:pPr>
            <w:r w:rsidRPr="000213DD">
              <w:rPr>
                <w:sz w:val="20"/>
                <w:szCs w:val="20"/>
                <w:lang w:val="fr-CA"/>
              </w:rPr>
              <w:t xml:space="preserve">Rejet de l’appel. </w:t>
            </w:r>
          </w:p>
        </w:tc>
      </w:tr>
      <w:tr w:rsidR="00AE134D" w:rsidRPr="009A60CD" w:rsidTr="000213DD">
        <w:tc>
          <w:tcPr>
            <w:tcW w:w="2423" w:type="pct"/>
            <w:shd w:val="clear" w:color="auto" w:fill="auto"/>
          </w:tcPr>
          <w:p w:rsidR="00AE134D" w:rsidRPr="000213DD" w:rsidRDefault="00AE134D" w:rsidP="00774650">
            <w:pPr>
              <w:rPr>
                <w:sz w:val="20"/>
                <w:szCs w:val="20"/>
                <w:lang w:val="fr-CA"/>
              </w:rPr>
            </w:pPr>
            <w:r w:rsidRPr="000213DD">
              <w:rPr>
                <w:sz w:val="20"/>
                <w:szCs w:val="20"/>
                <w:lang w:val="fr-CA"/>
              </w:rPr>
              <w:t>Le 27 août 2015</w:t>
            </w:r>
          </w:p>
          <w:p w:rsidR="00AE134D" w:rsidRPr="000213DD" w:rsidRDefault="00AE134D" w:rsidP="00774650">
            <w:pPr>
              <w:rPr>
                <w:sz w:val="20"/>
                <w:szCs w:val="20"/>
                <w:lang w:val="fr-CA"/>
              </w:rPr>
            </w:pPr>
            <w:r w:rsidRPr="000213DD">
              <w:rPr>
                <w:sz w:val="20"/>
                <w:szCs w:val="20"/>
                <w:lang w:val="fr-CA"/>
              </w:rPr>
              <w:t>Cour suprême du Canada</w:t>
            </w:r>
          </w:p>
        </w:tc>
        <w:tc>
          <w:tcPr>
            <w:tcW w:w="243" w:type="pct"/>
            <w:shd w:val="clear" w:color="auto" w:fill="auto"/>
          </w:tcPr>
          <w:p w:rsidR="00AE134D" w:rsidRPr="000213DD" w:rsidRDefault="00AE134D" w:rsidP="00774650">
            <w:pPr>
              <w:rPr>
                <w:sz w:val="20"/>
                <w:szCs w:val="20"/>
                <w:lang w:val="fr-CA"/>
              </w:rPr>
            </w:pPr>
          </w:p>
        </w:tc>
        <w:tc>
          <w:tcPr>
            <w:tcW w:w="2334" w:type="pct"/>
            <w:shd w:val="clear" w:color="auto" w:fill="auto"/>
          </w:tcPr>
          <w:p w:rsidR="00AE134D" w:rsidRPr="000213DD" w:rsidRDefault="00AE134D" w:rsidP="00774650">
            <w:pPr>
              <w:rPr>
                <w:sz w:val="20"/>
                <w:szCs w:val="20"/>
                <w:lang w:val="fr-CA"/>
              </w:rPr>
            </w:pPr>
            <w:r w:rsidRPr="000213DD">
              <w:rPr>
                <w:sz w:val="20"/>
                <w:szCs w:val="20"/>
                <w:lang w:val="fr-CA"/>
              </w:rPr>
              <w:t>Dépôt de la demande d’autorisation d’appel.</w:t>
            </w:r>
          </w:p>
          <w:p w:rsidR="00AE134D" w:rsidRPr="000213DD" w:rsidRDefault="00AE134D" w:rsidP="00774650">
            <w:pPr>
              <w:rPr>
                <w:sz w:val="20"/>
                <w:szCs w:val="20"/>
                <w:lang w:val="fr-CA"/>
              </w:rPr>
            </w:pPr>
          </w:p>
        </w:tc>
      </w:tr>
    </w:tbl>
    <w:p w:rsidR="00891942" w:rsidRPr="000213DD" w:rsidRDefault="009A60CD" w:rsidP="00891942">
      <w:pPr>
        <w:rPr>
          <w:sz w:val="20"/>
          <w:szCs w:val="20"/>
          <w:lang w:val="fr-CA"/>
        </w:rPr>
      </w:pPr>
      <w:r>
        <w:rPr>
          <w:sz w:val="20"/>
          <w:szCs w:val="20"/>
          <w:lang w:val="fr-CA"/>
        </w:rPr>
        <w:pict>
          <v:rect id="_x0000_i1080" style="width:2in;height:1pt" o:hrpct="0" o:hralign="center" o:hrstd="t" o:hrnoshade="t" o:hr="t" fillcolor="black [3213]" stroked="f"/>
        </w:pict>
      </w:r>
    </w:p>
    <w:p w:rsidR="00891942" w:rsidRPr="000213DD" w:rsidRDefault="00891942" w:rsidP="00891942">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BF2A0D" w:rsidRPr="000213DD" w:rsidTr="000213DD">
        <w:trPr>
          <w:cantSplit/>
        </w:trPr>
        <w:tc>
          <w:tcPr>
            <w:tcW w:w="1458" w:type="dxa"/>
            <w:shd w:val="clear" w:color="auto" w:fill="auto"/>
          </w:tcPr>
          <w:p w:rsidR="00BF2A0D" w:rsidRPr="000213DD" w:rsidRDefault="00BF2A0D" w:rsidP="00BF2A0D">
            <w:pPr>
              <w:rPr>
                <w:rFonts w:cs="Times New Roman"/>
                <w:b/>
                <w:sz w:val="20"/>
                <w:szCs w:val="20"/>
                <w:lang w:val="fr-CA"/>
              </w:rPr>
            </w:pPr>
            <w:r w:rsidRPr="000213DD">
              <w:rPr>
                <w:rFonts w:cs="Times New Roman"/>
                <w:b/>
                <w:sz w:val="20"/>
                <w:szCs w:val="20"/>
                <w:lang w:val="fr-CA"/>
              </w:rPr>
              <w:t>36740</w:t>
            </w:r>
          </w:p>
        </w:tc>
        <w:tc>
          <w:tcPr>
            <w:tcW w:w="8082" w:type="dxa"/>
            <w:shd w:val="clear" w:color="auto" w:fill="auto"/>
          </w:tcPr>
          <w:p w:rsidR="00BF2A0D" w:rsidRPr="000213DD" w:rsidRDefault="00BF2A0D" w:rsidP="00BF2A0D">
            <w:pPr>
              <w:pStyle w:val="SCCLsocParty"/>
              <w:rPr>
                <w:b w:val="0"/>
                <w:sz w:val="20"/>
                <w:szCs w:val="20"/>
              </w:rPr>
            </w:pPr>
            <w:proofErr w:type="spellStart"/>
            <w:r w:rsidRPr="000213DD">
              <w:rPr>
                <w:sz w:val="20"/>
                <w:szCs w:val="20"/>
                <w:u w:val="single"/>
              </w:rPr>
              <w:t>Asad</w:t>
            </w:r>
            <w:proofErr w:type="spellEnd"/>
            <w:r w:rsidRPr="000213DD">
              <w:rPr>
                <w:sz w:val="20"/>
                <w:szCs w:val="20"/>
                <w:u w:val="single"/>
              </w:rPr>
              <w:t xml:space="preserve"> Ansari v. Her Majesty the Queen</w:t>
            </w:r>
            <w:r w:rsidRPr="000213DD">
              <w:rPr>
                <w:sz w:val="20"/>
                <w:szCs w:val="20"/>
              </w:rPr>
              <w:t xml:space="preserve"> </w:t>
            </w:r>
            <w:r w:rsidRPr="000213DD">
              <w:rPr>
                <w:b w:val="0"/>
                <w:sz w:val="20"/>
                <w:szCs w:val="20"/>
              </w:rPr>
              <w:t>(Ont.) (Criminal) (By Leave)</w:t>
            </w:r>
          </w:p>
          <w:p w:rsidR="00BF2A0D" w:rsidRPr="000213DD" w:rsidRDefault="00BF2A0D" w:rsidP="00BF2A0D"/>
        </w:tc>
      </w:tr>
      <w:tr w:rsidR="00BF2A0D" w:rsidRPr="000213DD" w:rsidTr="000213DD">
        <w:trPr>
          <w:cantSplit/>
        </w:trPr>
        <w:tc>
          <w:tcPr>
            <w:tcW w:w="1458" w:type="dxa"/>
            <w:shd w:val="clear" w:color="auto" w:fill="auto"/>
          </w:tcPr>
          <w:p w:rsidR="00BF2A0D" w:rsidRPr="000213DD" w:rsidRDefault="00BF2A0D" w:rsidP="00BF2A0D">
            <w:pPr>
              <w:rPr>
                <w:rFonts w:cs="Times New Roman"/>
                <w:sz w:val="20"/>
                <w:szCs w:val="20"/>
              </w:rPr>
            </w:pPr>
            <w:r w:rsidRPr="000213DD">
              <w:rPr>
                <w:rFonts w:cs="Times New Roman"/>
                <w:sz w:val="20"/>
                <w:szCs w:val="20"/>
              </w:rPr>
              <w:t>Coram :</w:t>
            </w:r>
          </w:p>
        </w:tc>
        <w:tc>
          <w:tcPr>
            <w:tcW w:w="8082" w:type="dxa"/>
            <w:shd w:val="clear" w:color="auto" w:fill="auto"/>
          </w:tcPr>
          <w:p w:rsidR="00BF2A0D" w:rsidRPr="000213DD" w:rsidRDefault="00BF2A0D" w:rsidP="00BF2A0D">
            <w:pPr>
              <w:rPr>
                <w:rStyle w:val="SCCCoramChar"/>
                <w:rFonts w:cs="Times New Roman"/>
                <w:sz w:val="20"/>
                <w:szCs w:val="20"/>
                <w:lang w:val="en-CA"/>
              </w:rPr>
            </w:pPr>
            <w:r w:rsidRPr="000213DD">
              <w:rPr>
                <w:rStyle w:val="SCCCoramChar"/>
                <w:rFonts w:cs="Times New Roman"/>
                <w:sz w:val="20"/>
                <w:szCs w:val="20"/>
                <w:lang w:val="en-CA"/>
              </w:rPr>
              <w:t>Abella, Karakatsanis and Brown JJ.</w:t>
            </w:r>
          </w:p>
          <w:p w:rsidR="00BF2A0D" w:rsidRPr="000213DD" w:rsidRDefault="00BF2A0D" w:rsidP="00BF2A0D">
            <w:pPr>
              <w:rPr>
                <w:rFonts w:cs="Times New Roman"/>
                <w:sz w:val="20"/>
                <w:szCs w:val="20"/>
                <w:u w:val="single"/>
              </w:rPr>
            </w:pPr>
          </w:p>
        </w:tc>
      </w:tr>
      <w:tr w:rsidR="00BF2A0D" w:rsidRPr="009A60CD" w:rsidTr="000213DD">
        <w:trPr>
          <w:cantSplit/>
        </w:trPr>
        <w:tc>
          <w:tcPr>
            <w:tcW w:w="9540" w:type="dxa"/>
            <w:gridSpan w:val="2"/>
            <w:shd w:val="clear" w:color="auto" w:fill="auto"/>
          </w:tcPr>
          <w:p w:rsidR="00BF2A0D" w:rsidRPr="000213DD" w:rsidRDefault="00BF2A0D" w:rsidP="00BF2A0D">
            <w:pPr>
              <w:pStyle w:val="SCCShortJudgment"/>
              <w:ind w:firstLine="0"/>
            </w:pPr>
            <w:r w:rsidRPr="000213DD">
              <w:rPr>
                <w:rFonts w:cs="Times New Roman"/>
                <w:szCs w:val="20"/>
              </w:rPr>
              <w:tab/>
            </w:r>
            <w:r w:rsidRPr="000213DD">
              <w:t>The motion for an extension of time to serve and file the application for leave to appeal is granted. The application for leave to appeal from the judgment of the Court of Appeal for Ontario, Number C52883, 2015 ONCA 575, dated August 19, 2015, is dismissed.</w:t>
            </w:r>
          </w:p>
          <w:p w:rsidR="00BF2A0D" w:rsidRPr="000213DD" w:rsidRDefault="00BF2A0D" w:rsidP="00BF2A0D">
            <w:pPr>
              <w:pStyle w:val="SCCShortJudgment"/>
              <w:ind w:firstLine="0"/>
              <w:rPr>
                <w:rFonts w:cs="Times New Roman"/>
                <w:szCs w:val="20"/>
              </w:rPr>
            </w:pPr>
          </w:p>
          <w:p w:rsidR="00BF2A0D" w:rsidRPr="000213DD" w:rsidRDefault="00BF2A0D" w:rsidP="00BF2A0D">
            <w:pPr>
              <w:pStyle w:val="SCCShortJudgment"/>
              <w:rPr>
                <w:rFonts w:cs="Times New Roman"/>
                <w:szCs w:val="20"/>
                <w:lang w:val="fr-CA"/>
              </w:rPr>
            </w:pPr>
            <w:r w:rsidRPr="000213DD">
              <w:rPr>
                <w:lang w:val="fr-FR"/>
              </w:rPr>
              <w:t xml:space="preserve">La requête en prorogation du délai de signification et de dépôt de la demande d’autorisation d’appel est accueillie. </w:t>
            </w:r>
            <w:r w:rsidRPr="000213DD">
              <w:rPr>
                <w:lang w:val="fr-CA"/>
              </w:rPr>
              <w:t xml:space="preserve">La demande d’autorisation d’appel de l’arrêt de la </w:t>
            </w:r>
            <w:r w:rsidRPr="000213DD">
              <w:rPr>
                <w:lang w:val="fr-FR"/>
              </w:rPr>
              <w:t>Cour d’appel de l’Ontario</w:t>
            </w:r>
            <w:r w:rsidRPr="000213DD">
              <w:rPr>
                <w:lang w:val="fr-CA"/>
              </w:rPr>
              <w:t xml:space="preserve">, numéro </w:t>
            </w:r>
            <w:r w:rsidRPr="000213DD">
              <w:rPr>
                <w:lang w:val="fr-FR"/>
              </w:rPr>
              <w:t>C52883, 2015 ONCA 575</w:t>
            </w:r>
            <w:r w:rsidRPr="000213DD">
              <w:rPr>
                <w:lang w:val="fr-CA"/>
              </w:rPr>
              <w:t xml:space="preserve">, daté du </w:t>
            </w:r>
            <w:r w:rsidRPr="000213DD">
              <w:rPr>
                <w:lang w:val="fr-FR"/>
              </w:rPr>
              <w:t>19 août 2015</w:t>
            </w:r>
            <w:r w:rsidRPr="000213DD">
              <w:rPr>
                <w:lang w:val="fr-CA"/>
              </w:rPr>
              <w:t>, est rejetée.</w:t>
            </w:r>
          </w:p>
        </w:tc>
      </w:tr>
    </w:tbl>
    <w:p w:rsidR="00BF2A0D" w:rsidRPr="000213DD" w:rsidRDefault="00BF2A0D" w:rsidP="00BF2A0D">
      <w:pPr>
        <w:rPr>
          <w:sz w:val="20"/>
          <w:szCs w:val="20"/>
          <w:u w:val="single"/>
          <w:lang w:val="fr-CA"/>
        </w:rPr>
      </w:pPr>
    </w:p>
    <w:p w:rsidR="00BF2A0D" w:rsidRPr="000213DD" w:rsidRDefault="00BF2A0D" w:rsidP="00BF2A0D">
      <w:pPr>
        <w:rPr>
          <w:sz w:val="20"/>
          <w:szCs w:val="20"/>
          <w:u w:val="single"/>
        </w:rPr>
      </w:pPr>
      <w:r w:rsidRPr="000213DD">
        <w:rPr>
          <w:sz w:val="20"/>
          <w:szCs w:val="20"/>
          <w:u w:val="single"/>
        </w:rPr>
        <w:t>CASE SUMMARY</w:t>
      </w:r>
    </w:p>
    <w:p w:rsidR="00BF2A0D" w:rsidRPr="000213DD" w:rsidRDefault="00BF2A0D" w:rsidP="00BF2A0D">
      <w:pPr>
        <w:rPr>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553"/>
        <w:gridCol w:w="513"/>
        <w:gridCol w:w="4474"/>
      </w:tblGrid>
      <w:tr w:rsidR="00BF2A0D" w:rsidRPr="000213DD" w:rsidTr="000213DD">
        <w:tc>
          <w:tcPr>
            <w:tcW w:w="5000" w:type="pct"/>
            <w:gridSpan w:val="3"/>
            <w:shd w:val="clear" w:color="auto" w:fill="auto"/>
          </w:tcPr>
          <w:p w:rsidR="00BF2A0D" w:rsidRPr="000213DD" w:rsidRDefault="00BF2A0D" w:rsidP="00626802">
            <w:pPr>
              <w:jc w:val="both"/>
              <w:rPr>
                <w:sz w:val="20"/>
                <w:szCs w:val="20"/>
                <w:lang w:val="en-US"/>
              </w:rPr>
            </w:pPr>
            <w:r w:rsidRPr="000213DD">
              <w:rPr>
                <w:sz w:val="20"/>
                <w:szCs w:val="20"/>
              </w:rPr>
              <w:t xml:space="preserve">Criminal law – Evidence – Admissibility – Charge to jury – Whether </w:t>
            </w:r>
            <w:r w:rsidRPr="000213DD">
              <w:rPr>
                <w:sz w:val="20"/>
                <w:szCs w:val="20"/>
                <w:lang w:val="en-US"/>
              </w:rPr>
              <w:t xml:space="preserve">Crown could adduce evidence previously ruled inadmissible to rebut evidence of good character and to challenge accused’s credibility – Whether charge to jury on </w:t>
            </w:r>
            <w:r w:rsidRPr="000213DD">
              <w:rPr>
                <w:i/>
                <w:iCs/>
                <w:sz w:val="20"/>
                <w:szCs w:val="20"/>
                <w:lang w:val="en-US"/>
              </w:rPr>
              <w:t xml:space="preserve">actus </w:t>
            </w:r>
            <w:proofErr w:type="spellStart"/>
            <w:r w:rsidRPr="000213DD">
              <w:rPr>
                <w:i/>
                <w:iCs/>
                <w:sz w:val="20"/>
                <w:szCs w:val="20"/>
                <w:lang w:val="en-US"/>
              </w:rPr>
              <w:t>reus</w:t>
            </w:r>
            <w:proofErr w:type="spellEnd"/>
            <w:r w:rsidRPr="000213DD">
              <w:rPr>
                <w:i/>
                <w:iCs/>
                <w:sz w:val="20"/>
                <w:szCs w:val="20"/>
                <w:lang w:val="en-US"/>
              </w:rPr>
              <w:t xml:space="preserve"> </w:t>
            </w:r>
            <w:r w:rsidRPr="000213DD">
              <w:rPr>
                <w:sz w:val="20"/>
                <w:szCs w:val="20"/>
                <w:lang w:val="en-US"/>
              </w:rPr>
              <w:t>of the offence was legally correct?</w:t>
            </w:r>
          </w:p>
        </w:tc>
      </w:tr>
      <w:tr w:rsidR="00BF2A0D" w:rsidRPr="000213DD" w:rsidTr="000213DD">
        <w:tc>
          <w:tcPr>
            <w:tcW w:w="5000" w:type="pct"/>
            <w:gridSpan w:val="3"/>
            <w:shd w:val="clear" w:color="auto" w:fill="auto"/>
          </w:tcPr>
          <w:p w:rsidR="00BF2A0D" w:rsidRPr="000213DD" w:rsidRDefault="00BF2A0D" w:rsidP="00774650">
            <w:pPr>
              <w:rPr>
                <w:sz w:val="20"/>
                <w:szCs w:val="20"/>
              </w:rPr>
            </w:pPr>
          </w:p>
        </w:tc>
      </w:tr>
      <w:tr w:rsidR="00BF2A0D" w:rsidRPr="000213DD" w:rsidTr="000213DD">
        <w:tc>
          <w:tcPr>
            <w:tcW w:w="5000" w:type="pct"/>
            <w:gridSpan w:val="3"/>
            <w:shd w:val="clear" w:color="auto" w:fill="auto"/>
          </w:tcPr>
          <w:p w:rsidR="00BF2A0D" w:rsidRPr="000213DD" w:rsidRDefault="00BF2A0D" w:rsidP="00626802">
            <w:pPr>
              <w:autoSpaceDE w:val="0"/>
              <w:autoSpaceDN w:val="0"/>
              <w:adjustRightInd w:val="0"/>
              <w:jc w:val="both"/>
              <w:rPr>
                <w:sz w:val="20"/>
                <w:szCs w:val="20"/>
              </w:rPr>
            </w:pPr>
            <w:proofErr w:type="spellStart"/>
            <w:r w:rsidRPr="000213DD">
              <w:rPr>
                <w:sz w:val="20"/>
                <w:szCs w:val="20"/>
                <w:lang w:val="en-US"/>
              </w:rPr>
              <w:t>Ansad</w:t>
            </w:r>
            <w:proofErr w:type="spellEnd"/>
            <w:r w:rsidRPr="000213DD">
              <w:rPr>
                <w:sz w:val="20"/>
                <w:szCs w:val="20"/>
                <w:lang w:val="en-US"/>
              </w:rPr>
              <w:t xml:space="preserve"> Ansari was convicted by a jury of participating in or </w:t>
            </w:r>
            <w:r w:rsidRPr="000213DD">
              <w:rPr>
                <w:sz w:val="20"/>
                <w:szCs w:val="20"/>
              </w:rPr>
              <w:t xml:space="preserve">contributing to the activities of </w:t>
            </w:r>
            <w:r w:rsidRPr="000213DD">
              <w:rPr>
                <w:sz w:val="20"/>
                <w:szCs w:val="20"/>
                <w:lang w:val="en-US"/>
              </w:rPr>
              <w:t xml:space="preserve">a terrorist group. He attended a winter campout organized by ringleaders of a terrorist group. The ringleaders intended to select terrorists from among those invited to the camp. There is no direct evidence that the participants were told the true purpose of the camp. The only evidence of Mr. Ansari’s participation in militaristic activities in the camp is his appearance in one video-tape of a group run and testimony he participated in one obstacle course. The ringleaders held ideological discussions and Mr. Ansari attended one discussion but the speaker did not discuss terrorism. Camp activities were videotaped. Mr. Ansari converted the videotape into digital format but testified that he did not view its contents. Mr. Ansari repaired one ringleader’s computer. After his arrest, police seized material from his bedroom that included material downloaded from public websites. Some material glorifies radical Islamic views and terrorism. Some material shows violent acts by Islamic terrorists. In a pre-trial motion, most of the seized material was excluded as too prejudicial. Some of the material was admitted during Mr. Ansari’s cross-examination after the trial judge held that he had claimed good character in his testimony-in-chief. The charge to the jury did not explicitly instruct the jury that the offence under </w:t>
            </w:r>
            <w:r w:rsidRPr="000213DD">
              <w:rPr>
                <w:sz w:val="20"/>
                <w:szCs w:val="20"/>
              </w:rPr>
              <w:t xml:space="preserve">s. 83.18 of the </w:t>
            </w:r>
            <w:r w:rsidRPr="000213DD">
              <w:rPr>
                <w:i/>
                <w:sz w:val="20"/>
                <w:szCs w:val="20"/>
              </w:rPr>
              <w:t>Criminal Code</w:t>
            </w:r>
            <w:r w:rsidRPr="000213DD">
              <w:rPr>
                <w:sz w:val="20"/>
                <w:szCs w:val="20"/>
              </w:rPr>
              <w:t xml:space="preserve">, R.S.C. 1985, c. C-46, requires proof of conduct that creates a risk of harm beyond </w:t>
            </w:r>
            <w:r w:rsidRPr="000213DD">
              <w:rPr>
                <w:i/>
                <w:sz w:val="20"/>
                <w:szCs w:val="20"/>
              </w:rPr>
              <w:t xml:space="preserve">de </w:t>
            </w:r>
            <w:proofErr w:type="spellStart"/>
            <w:r w:rsidRPr="000213DD">
              <w:rPr>
                <w:i/>
                <w:sz w:val="20"/>
                <w:szCs w:val="20"/>
              </w:rPr>
              <w:t>minimis</w:t>
            </w:r>
            <w:proofErr w:type="spellEnd"/>
            <w:r w:rsidRPr="000213DD">
              <w:rPr>
                <w:sz w:val="20"/>
                <w:szCs w:val="20"/>
              </w:rPr>
              <w:t xml:space="preserve">. </w:t>
            </w:r>
          </w:p>
          <w:p w:rsidR="00BF2A0D" w:rsidRPr="000213DD" w:rsidRDefault="00BF2A0D" w:rsidP="00774650">
            <w:pPr>
              <w:autoSpaceDE w:val="0"/>
              <w:autoSpaceDN w:val="0"/>
              <w:adjustRightInd w:val="0"/>
              <w:rPr>
                <w:sz w:val="20"/>
                <w:szCs w:val="20"/>
              </w:rPr>
            </w:pPr>
          </w:p>
        </w:tc>
      </w:tr>
      <w:tr w:rsidR="00BF2A0D" w:rsidRPr="000213DD" w:rsidTr="000213DD">
        <w:tblPrEx>
          <w:tblCellMar>
            <w:bottom w:w="0" w:type="dxa"/>
          </w:tblCellMar>
        </w:tblPrEx>
        <w:tc>
          <w:tcPr>
            <w:tcW w:w="2386" w:type="pct"/>
            <w:shd w:val="clear" w:color="auto" w:fill="auto"/>
          </w:tcPr>
          <w:p w:rsidR="00BF2A0D" w:rsidRPr="000213DD" w:rsidRDefault="00BF2A0D" w:rsidP="00774650">
            <w:pPr>
              <w:rPr>
                <w:sz w:val="20"/>
                <w:szCs w:val="20"/>
              </w:rPr>
            </w:pPr>
            <w:r w:rsidRPr="000213DD">
              <w:rPr>
                <w:sz w:val="20"/>
                <w:szCs w:val="20"/>
              </w:rPr>
              <w:t>June 23, 2010</w:t>
            </w:r>
          </w:p>
          <w:p w:rsidR="00BF2A0D" w:rsidRPr="000213DD" w:rsidRDefault="00BF2A0D" w:rsidP="00774650">
            <w:pPr>
              <w:rPr>
                <w:sz w:val="20"/>
                <w:szCs w:val="20"/>
              </w:rPr>
            </w:pPr>
            <w:r w:rsidRPr="000213DD">
              <w:rPr>
                <w:sz w:val="20"/>
                <w:szCs w:val="20"/>
              </w:rPr>
              <w:t>Ontario Superior Court of Justice</w:t>
            </w:r>
          </w:p>
          <w:p w:rsidR="00BF2A0D" w:rsidRPr="000213DD" w:rsidRDefault="00BF2A0D" w:rsidP="00774650">
            <w:pPr>
              <w:rPr>
                <w:sz w:val="20"/>
                <w:szCs w:val="20"/>
              </w:rPr>
            </w:pPr>
            <w:r w:rsidRPr="000213DD">
              <w:rPr>
                <w:sz w:val="20"/>
                <w:szCs w:val="20"/>
              </w:rPr>
              <w:t>(Dawson J.)</w:t>
            </w:r>
          </w:p>
          <w:p w:rsidR="00BF2A0D" w:rsidRPr="000213DD" w:rsidRDefault="00BF2A0D" w:rsidP="00774650">
            <w:pPr>
              <w:rPr>
                <w:sz w:val="20"/>
                <w:szCs w:val="20"/>
              </w:rPr>
            </w:pPr>
          </w:p>
        </w:tc>
        <w:tc>
          <w:tcPr>
            <w:tcW w:w="269" w:type="pct"/>
            <w:shd w:val="clear" w:color="auto" w:fill="auto"/>
          </w:tcPr>
          <w:p w:rsidR="00BF2A0D" w:rsidRPr="000213DD" w:rsidRDefault="00BF2A0D" w:rsidP="00774650">
            <w:pPr>
              <w:rPr>
                <w:sz w:val="20"/>
                <w:szCs w:val="20"/>
              </w:rPr>
            </w:pPr>
          </w:p>
        </w:tc>
        <w:tc>
          <w:tcPr>
            <w:tcW w:w="2345" w:type="pct"/>
            <w:shd w:val="clear" w:color="auto" w:fill="auto"/>
            <w:hideMark/>
          </w:tcPr>
          <w:p w:rsidR="00BF2A0D" w:rsidRPr="000213DD" w:rsidRDefault="00BF2A0D" w:rsidP="00626802">
            <w:pPr>
              <w:jc w:val="both"/>
              <w:rPr>
                <w:sz w:val="20"/>
                <w:szCs w:val="20"/>
              </w:rPr>
            </w:pPr>
            <w:r w:rsidRPr="000213DD">
              <w:rPr>
                <w:sz w:val="20"/>
                <w:szCs w:val="20"/>
              </w:rPr>
              <w:t xml:space="preserve">Conviction by jury: </w:t>
            </w:r>
            <w:r w:rsidRPr="000213DD">
              <w:rPr>
                <w:sz w:val="20"/>
                <w:szCs w:val="20"/>
                <w:lang w:val="en-US"/>
              </w:rPr>
              <w:t xml:space="preserve">participating in or </w:t>
            </w:r>
            <w:r w:rsidRPr="000213DD">
              <w:rPr>
                <w:sz w:val="20"/>
                <w:szCs w:val="20"/>
              </w:rPr>
              <w:t xml:space="preserve">contributing to activities of </w:t>
            </w:r>
            <w:r w:rsidRPr="000213DD">
              <w:rPr>
                <w:sz w:val="20"/>
                <w:szCs w:val="20"/>
                <w:lang w:val="en-US"/>
              </w:rPr>
              <w:t>a terrorist group (</w:t>
            </w:r>
            <w:r w:rsidRPr="000213DD">
              <w:rPr>
                <w:i/>
                <w:iCs/>
                <w:sz w:val="20"/>
                <w:szCs w:val="20"/>
                <w:lang w:val="en-US"/>
              </w:rPr>
              <w:t>Criminal Code</w:t>
            </w:r>
            <w:r w:rsidRPr="000213DD">
              <w:rPr>
                <w:iCs/>
                <w:sz w:val="20"/>
                <w:szCs w:val="20"/>
                <w:lang w:val="en-US"/>
              </w:rPr>
              <w:t>,</w:t>
            </w:r>
            <w:r w:rsidRPr="000213DD">
              <w:rPr>
                <w:sz w:val="20"/>
                <w:szCs w:val="20"/>
                <w:lang w:val="en-US"/>
              </w:rPr>
              <w:t xml:space="preserve"> s. 83.18)</w:t>
            </w:r>
          </w:p>
        </w:tc>
      </w:tr>
      <w:tr w:rsidR="00BF2A0D" w:rsidRPr="000213DD" w:rsidTr="000213DD">
        <w:tblPrEx>
          <w:tblCellMar>
            <w:bottom w:w="0" w:type="dxa"/>
          </w:tblCellMar>
        </w:tblPrEx>
        <w:tc>
          <w:tcPr>
            <w:tcW w:w="2386" w:type="pct"/>
            <w:shd w:val="clear" w:color="auto" w:fill="auto"/>
          </w:tcPr>
          <w:p w:rsidR="00BF2A0D" w:rsidRPr="000213DD" w:rsidRDefault="00BF2A0D" w:rsidP="00774650">
            <w:pPr>
              <w:rPr>
                <w:sz w:val="20"/>
                <w:szCs w:val="20"/>
              </w:rPr>
            </w:pPr>
            <w:r w:rsidRPr="000213DD">
              <w:rPr>
                <w:sz w:val="20"/>
                <w:szCs w:val="20"/>
              </w:rPr>
              <w:t>August 19, 2015</w:t>
            </w:r>
          </w:p>
          <w:p w:rsidR="00BF2A0D" w:rsidRPr="000213DD" w:rsidRDefault="00BF2A0D" w:rsidP="00774650">
            <w:pPr>
              <w:rPr>
                <w:sz w:val="20"/>
                <w:szCs w:val="20"/>
              </w:rPr>
            </w:pPr>
            <w:r w:rsidRPr="000213DD">
              <w:rPr>
                <w:sz w:val="20"/>
                <w:szCs w:val="20"/>
              </w:rPr>
              <w:t>Court of Appeal for Ontario</w:t>
            </w:r>
          </w:p>
          <w:p w:rsidR="00BF2A0D" w:rsidRPr="000213DD" w:rsidRDefault="00BF2A0D" w:rsidP="00774650">
            <w:pPr>
              <w:rPr>
                <w:sz w:val="20"/>
                <w:szCs w:val="20"/>
              </w:rPr>
            </w:pPr>
            <w:r w:rsidRPr="000213DD">
              <w:rPr>
                <w:sz w:val="20"/>
                <w:szCs w:val="20"/>
              </w:rPr>
              <w:t>(Strathy, Watt, Epstein JJ.A.)</w:t>
            </w:r>
          </w:p>
          <w:p w:rsidR="00BF2A0D" w:rsidRPr="000213DD" w:rsidRDefault="00BF2A0D" w:rsidP="00774650">
            <w:pPr>
              <w:rPr>
                <w:sz w:val="20"/>
                <w:szCs w:val="20"/>
              </w:rPr>
            </w:pPr>
            <w:r w:rsidRPr="000213DD">
              <w:rPr>
                <w:sz w:val="20"/>
                <w:szCs w:val="20"/>
              </w:rPr>
              <w:t xml:space="preserve">C52883, </w:t>
            </w:r>
            <w:hyperlink r:id="rId72" w:history="1">
              <w:r w:rsidRPr="000213DD">
                <w:rPr>
                  <w:rStyle w:val="Hyperlink"/>
                  <w:sz w:val="20"/>
                  <w:szCs w:val="20"/>
                </w:rPr>
                <w:t>2015 ONCA 575</w:t>
              </w:r>
            </w:hyperlink>
          </w:p>
          <w:p w:rsidR="00BF2A0D" w:rsidRPr="000213DD" w:rsidRDefault="00BF2A0D" w:rsidP="00774650">
            <w:pPr>
              <w:rPr>
                <w:sz w:val="20"/>
                <w:szCs w:val="20"/>
              </w:rPr>
            </w:pPr>
          </w:p>
        </w:tc>
        <w:tc>
          <w:tcPr>
            <w:tcW w:w="269" w:type="pct"/>
            <w:shd w:val="clear" w:color="auto" w:fill="auto"/>
          </w:tcPr>
          <w:p w:rsidR="00BF2A0D" w:rsidRPr="000213DD" w:rsidRDefault="00BF2A0D" w:rsidP="00774650">
            <w:pPr>
              <w:rPr>
                <w:sz w:val="20"/>
                <w:szCs w:val="20"/>
              </w:rPr>
            </w:pPr>
          </w:p>
        </w:tc>
        <w:tc>
          <w:tcPr>
            <w:tcW w:w="2345" w:type="pct"/>
            <w:shd w:val="clear" w:color="auto" w:fill="auto"/>
          </w:tcPr>
          <w:p w:rsidR="00BF2A0D" w:rsidRPr="000213DD" w:rsidRDefault="00BF2A0D" w:rsidP="00774650">
            <w:pPr>
              <w:rPr>
                <w:sz w:val="20"/>
                <w:szCs w:val="20"/>
              </w:rPr>
            </w:pPr>
            <w:r w:rsidRPr="000213DD">
              <w:rPr>
                <w:sz w:val="20"/>
                <w:szCs w:val="20"/>
              </w:rPr>
              <w:t>Appeal dismissed</w:t>
            </w:r>
          </w:p>
          <w:p w:rsidR="00BF2A0D" w:rsidRPr="000213DD" w:rsidRDefault="00BF2A0D" w:rsidP="00774650">
            <w:pPr>
              <w:rPr>
                <w:sz w:val="20"/>
                <w:szCs w:val="20"/>
              </w:rPr>
            </w:pPr>
          </w:p>
        </w:tc>
      </w:tr>
      <w:tr w:rsidR="00BF2A0D" w:rsidRPr="000213DD" w:rsidTr="000213DD">
        <w:tblPrEx>
          <w:tblCellMar>
            <w:bottom w:w="0" w:type="dxa"/>
          </w:tblCellMar>
        </w:tblPrEx>
        <w:tc>
          <w:tcPr>
            <w:tcW w:w="2386" w:type="pct"/>
            <w:shd w:val="clear" w:color="auto" w:fill="auto"/>
            <w:hideMark/>
          </w:tcPr>
          <w:p w:rsidR="00BF2A0D" w:rsidRPr="000213DD" w:rsidRDefault="00BF2A0D" w:rsidP="00774650">
            <w:pPr>
              <w:rPr>
                <w:sz w:val="20"/>
                <w:szCs w:val="20"/>
              </w:rPr>
            </w:pPr>
            <w:r w:rsidRPr="000213DD">
              <w:rPr>
                <w:sz w:val="20"/>
                <w:szCs w:val="20"/>
              </w:rPr>
              <w:t>November 27, 2015</w:t>
            </w:r>
          </w:p>
          <w:p w:rsidR="00BF2A0D" w:rsidRPr="000213DD" w:rsidRDefault="00BF2A0D" w:rsidP="00774650">
            <w:pPr>
              <w:rPr>
                <w:sz w:val="20"/>
                <w:szCs w:val="20"/>
              </w:rPr>
            </w:pPr>
            <w:r w:rsidRPr="000213DD">
              <w:rPr>
                <w:sz w:val="20"/>
                <w:szCs w:val="20"/>
              </w:rPr>
              <w:t>Supreme Court of Canada</w:t>
            </w:r>
          </w:p>
        </w:tc>
        <w:tc>
          <w:tcPr>
            <w:tcW w:w="269" w:type="pct"/>
            <w:shd w:val="clear" w:color="auto" w:fill="auto"/>
          </w:tcPr>
          <w:p w:rsidR="00BF2A0D" w:rsidRPr="000213DD" w:rsidRDefault="00BF2A0D" w:rsidP="00774650">
            <w:pPr>
              <w:rPr>
                <w:sz w:val="20"/>
                <w:szCs w:val="20"/>
              </w:rPr>
            </w:pPr>
          </w:p>
        </w:tc>
        <w:tc>
          <w:tcPr>
            <w:tcW w:w="2345" w:type="pct"/>
            <w:shd w:val="clear" w:color="auto" w:fill="auto"/>
          </w:tcPr>
          <w:p w:rsidR="00BF2A0D" w:rsidRPr="000213DD" w:rsidRDefault="00BF2A0D" w:rsidP="00626802">
            <w:pPr>
              <w:jc w:val="both"/>
              <w:rPr>
                <w:sz w:val="20"/>
                <w:szCs w:val="20"/>
              </w:rPr>
            </w:pPr>
            <w:r w:rsidRPr="000213DD">
              <w:rPr>
                <w:sz w:val="20"/>
                <w:szCs w:val="20"/>
              </w:rPr>
              <w:t>Application for extension of time to serve and file application for leave to appeal filed, Application for leave to appeal filed</w:t>
            </w:r>
          </w:p>
          <w:p w:rsidR="00BF2A0D" w:rsidRPr="000213DD" w:rsidRDefault="00BF2A0D" w:rsidP="00774650">
            <w:pPr>
              <w:rPr>
                <w:sz w:val="20"/>
                <w:szCs w:val="20"/>
              </w:rPr>
            </w:pPr>
          </w:p>
        </w:tc>
      </w:tr>
    </w:tbl>
    <w:p w:rsidR="00BF2A0D" w:rsidRPr="000213DD" w:rsidRDefault="009A60CD" w:rsidP="00BF2A0D">
      <w:pPr>
        <w:rPr>
          <w:sz w:val="20"/>
          <w:szCs w:val="20"/>
          <w:lang w:val="fr-CA"/>
        </w:rPr>
      </w:pPr>
      <w:r>
        <w:rPr>
          <w:sz w:val="20"/>
          <w:szCs w:val="20"/>
          <w:lang w:val="fr-CA"/>
        </w:rPr>
        <w:pict>
          <v:rect id="_x0000_i1081" style="width:2in;height:1pt" o:hrpct="0" o:hralign="center" o:hrstd="t" o:hrnoshade="t" o:hr="t" fillcolor="black [3213]" stroked="f"/>
        </w:pict>
      </w:r>
    </w:p>
    <w:p w:rsidR="00BF2A0D" w:rsidRPr="000213DD" w:rsidRDefault="00BF2A0D" w:rsidP="00BF2A0D">
      <w:pPr>
        <w:rPr>
          <w:sz w:val="20"/>
          <w:szCs w:val="20"/>
          <w:lang w:val="fr-CA"/>
        </w:rPr>
      </w:pPr>
    </w:p>
    <w:p w:rsidR="00BF2A0D" w:rsidRPr="000213DD" w:rsidRDefault="00BF2A0D" w:rsidP="00BF2A0D">
      <w:pPr>
        <w:rPr>
          <w:sz w:val="20"/>
          <w:szCs w:val="20"/>
          <w:u w:val="single"/>
          <w:lang w:val="fr-CA"/>
        </w:rPr>
      </w:pPr>
      <w:r w:rsidRPr="000213DD">
        <w:rPr>
          <w:sz w:val="20"/>
          <w:szCs w:val="20"/>
          <w:u w:val="single"/>
          <w:lang w:val="fr-CA"/>
        </w:rPr>
        <w:t>RÉSUMÉ DE L’AFFAIRE</w:t>
      </w:r>
    </w:p>
    <w:p w:rsidR="00BF2A0D" w:rsidRPr="000213DD" w:rsidRDefault="00BF2A0D" w:rsidP="00BF2A0D">
      <w:pPr>
        <w:rPr>
          <w:sz w:val="20"/>
          <w:szCs w:val="20"/>
          <w:lang w:val="fr-CA"/>
        </w:rPr>
      </w:pPr>
    </w:p>
    <w:tbl>
      <w:tblPr>
        <w:tblW w:w="4959" w:type="pct"/>
        <w:tblCellMar>
          <w:left w:w="0" w:type="dxa"/>
          <w:bottom w:w="99" w:type="dxa"/>
          <w:right w:w="0" w:type="dxa"/>
        </w:tblCellMar>
        <w:tblLook w:val="04A0" w:firstRow="1" w:lastRow="0" w:firstColumn="1" w:lastColumn="0" w:noHBand="0" w:noVBand="1"/>
      </w:tblPr>
      <w:tblGrid>
        <w:gridCol w:w="4509"/>
        <w:gridCol w:w="509"/>
        <w:gridCol w:w="4522"/>
      </w:tblGrid>
      <w:tr w:rsidR="00BF2A0D" w:rsidRPr="009A60CD" w:rsidTr="000213DD">
        <w:tc>
          <w:tcPr>
            <w:tcW w:w="5000" w:type="pct"/>
            <w:gridSpan w:val="3"/>
            <w:shd w:val="clear" w:color="auto" w:fill="auto"/>
          </w:tcPr>
          <w:p w:rsidR="00BF2A0D" w:rsidRPr="000213DD" w:rsidRDefault="00BF2A0D" w:rsidP="00626802">
            <w:pPr>
              <w:jc w:val="both"/>
              <w:rPr>
                <w:sz w:val="20"/>
                <w:szCs w:val="20"/>
                <w:lang w:val="fr-CA"/>
              </w:rPr>
            </w:pPr>
            <w:r w:rsidRPr="000213DD">
              <w:rPr>
                <w:sz w:val="20"/>
                <w:szCs w:val="20"/>
                <w:lang w:val="fr-CA"/>
              </w:rPr>
              <w:t xml:space="preserve">Droit criminel – Preuve – Admissibilité – Exposé au jury – Le ministère public pouvait-il présenter de nouveaux éléments de preuve précédemment jugés inadmissibles pour réfuter une preuve de bonne réputation et contester la crédibilité de l’accusé? – L’exposé au jury sur </w:t>
            </w:r>
            <w:proofErr w:type="gramStart"/>
            <w:r w:rsidRPr="000213DD">
              <w:rPr>
                <w:sz w:val="20"/>
                <w:szCs w:val="20"/>
                <w:lang w:val="fr-CA"/>
              </w:rPr>
              <w:t>l’</w:t>
            </w:r>
            <w:r w:rsidRPr="000213DD">
              <w:rPr>
                <w:i/>
                <w:iCs/>
                <w:sz w:val="20"/>
                <w:szCs w:val="20"/>
                <w:lang w:val="fr-CA"/>
              </w:rPr>
              <w:t>actus</w:t>
            </w:r>
            <w:proofErr w:type="gramEnd"/>
            <w:r w:rsidRPr="000213DD">
              <w:rPr>
                <w:i/>
                <w:iCs/>
                <w:sz w:val="20"/>
                <w:szCs w:val="20"/>
                <w:lang w:val="fr-CA"/>
              </w:rPr>
              <w:t xml:space="preserve"> </w:t>
            </w:r>
            <w:proofErr w:type="spellStart"/>
            <w:r w:rsidRPr="000213DD">
              <w:rPr>
                <w:i/>
                <w:iCs/>
                <w:sz w:val="20"/>
                <w:szCs w:val="20"/>
                <w:lang w:val="fr-CA"/>
              </w:rPr>
              <w:t>reus</w:t>
            </w:r>
            <w:proofErr w:type="spellEnd"/>
            <w:r w:rsidRPr="000213DD">
              <w:rPr>
                <w:sz w:val="20"/>
                <w:szCs w:val="20"/>
                <w:lang w:val="fr-CA"/>
              </w:rPr>
              <w:t xml:space="preserve"> de l’infraction était-il exact en droit?</w:t>
            </w:r>
          </w:p>
        </w:tc>
      </w:tr>
      <w:tr w:rsidR="00BF2A0D" w:rsidRPr="009A60CD" w:rsidTr="000213DD">
        <w:tc>
          <w:tcPr>
            <w:tcW w:w="5000" w:type="pct"/>
            <w:gridSpan w:val="3"/>
            <w:shd w:val="clear" w:color="auto" w:fill="auto"/>
          </w:tcPr>
          <w:p w:rsidR="00BF2A0D" w:rsidRPr="000213DD" w:rsidRDefault="00BF2A0D" w:rsidP="00BF2A0D">
            <w:pPr>
              <w:rPr>
                <w:sz w:val="20"/>
                <w:szCs w:val="20"/>
                <w:lang w:val="fr-CA"/>
              </w:rPr>
            </w:pPr>
          </w:p>
        </w:tc>
      </w:tr>
      <w:tr w:rsidR="00BF2A0D" w:rsidRPr="009A60CD" w:rsidTr="000213DD">
        <w:tc>
          <w:tcPr>
            <w:tcW w:w="5000" w:type="pct"/>
            <w:gridSpan w:val="3"/>
            <w:shd w:val="clear" w:color="auto" w:fill="auto"/>
          </w:tcPr>
          <w:p w:rsidR="00AE61F7" w:rsidRPr="000213DD" w:rsidRDefault="00BF2A0D" w:rsidP="00626802">
            <w:pPr>
              <w:autoSpaceDE w:val="0"/>
              <w:autoSpaceDN w:val="0"/>
              <w:adjustRightInd w:val="0"/>
              <w:jc w:val="both"/>
              <w:rPr>
                <w:sz w:val="20"/>
                <w:szCs w:val="20"/>
                <w:lang w:val="fr-CA"/>
              </w:rPr>
            </w:pPr>
            <w:r w:rsidRPr="000213DD">
              <w:rPr>
                <w:sz w:val="20"/>
                <w:szCs w:val="20"/>
                <w:lang w:val="fr-CA"/>
              </w:rPr>
              <w:t xml:space="preserve">Un jury a déclaré </w:t>
            </w:r>
            <w:proofErr w:type="spellStart"/>
            <w:r w:rsidRPr="000213DD">
              <w:rPr>
                <w:sz w:val="20"/>
                <w:szCs w:val="20"/>
                <w:lang w:val="fr-CA"/>
              </w:rPr>
              <w:t>Ansad</w:t>
            </w:r>
            <w:proofErr w:type="spellEnd"/>
            <w:r w:rsidRPr="000213DD">
              <w:rPr>
                <w:sz w:val="20"/>
                <w:szCs w:val="20"/>
                <w:lang w:val="fr-CA"/>
              </w:rPr>
              <w:t xml:space="preserve"> Ansari coupable d’avoir participé aux activités d’un groupe terroriste ou d’y avoir contribué. Monsieur Ansari avait assisté à un camp d’hiver organisé par les meneurs d’un groupe terroriste. Les meneurs entendaient sélectionner des terroristes parmi les personnes invitées au camp. Il n’y avait aucune preuve directe comme quoi les participants avaient été informés de l’objectif véritable du camp. La seule preuve de la participation de M. Ansari aux activités militaristes du camp est son apparition dans un enregistrement vidéo d’une course des membres du groupe et un témoignage selon lequel il avait participé à une course à obstacles. Les meneurs ont tenu des discussions idéologiques et M. Ansari a pris part à une discussion, mais l’interlocuteur n’avait pas discuté de terrorisme. Les activités du camp ont été enregistrées sur bande vidéo. Monsieur Ansari a converti la bande vidéo en format numérique, mais il a affirmé dans son témoignage ne pas avoir visualisé son contenu. Monsieur Ansari a réparé l’ordinateur d’un des meneurs. Après l’arrestation de M. Ansari, les policiers ont saisi des documents de sa chambre à coucher, y compris des documents téléchargés de sites Web publics. Certains documents glorifient des points de vue de l’islam radical et le terrorisme. Certains documents montrent des actes de violence commis par des terroristes islamiques. Dans le cadre d’une motion préalable au procès, la plupart des éléments saisis ont été exclus parce jugés trop préjudiciables. Certains documents ont été admis en preuve pendant le contre-interrogatoire de </w:t>
            </w:r>
          </w:p>
          <w:p w:rsidR="00AE61F7" w:rsidRPr="000213DD" w:rsidRDefault="00AE61F7" w:rsidP="00BF2A0D">
            <w:pPr>
              <w:autoSpaceDE w:val="0"/>
              <w:autoSpaceDN w:val="0"/>
              <w:adjustRightInd w:val="0"/>
              <w:rPr>
                <w:sz w:val="20"/>
                <w:szCs w:val="20"/>
                <w:lang w:val="fr-CA"/>
              </w:rPr>
            </w:pPr>
          </w:p>
          <w:p w:rsidR="00BF2A0D" w:rsidRPr="000213DD" w:rsidRDefault="00BF2A0D" w:rsidP="00626802">
            <w:pPr>
              <w:autoSpaceDE w:val="0"/>
              <w:autoSpaceDN w:val="0"/>
              <w:adjustRightInd w:val="0"/>
              <w:jc w:val="both"/>
              <w:rPr>
                <w:sz w:val="20"/>
                <w:szCs w:val="20"/>
                <w:lang w:val="fr-CA"/>
              </w:rPr>
            </w:pPr>
            <w:r w:rsidRPr="000213DD">
              <w:rPr>
                <w:sz w:val="20"/>
                <w:szCs w:val="20"/>
                <w:lang w:val="fr-CA"/>
              </w:rPr>
              <w:t xml:space="preserve">M. Ansari après que le juge du procès a statué qu’il avait allégué sa bonne réputation dans son témoignage principal. Dans son exposé au jury, le juge n’a pas expressément dit au jury que l’infraction prévue à l’art. 83.18 du </w:t>
            </w:r>
            <w:r w:rsidRPr="000213DD">
              <w:rPr>
                <w:i/>
                <w:sz w:val="20"/>
                <w:szCs w:val="20"/>
                <w:lang w:val="fr-CA"/>
              </w:rPr>
              <w:t>Code criminel</w:t>
            </w:r>
            <w:r w:rsidRPr="000213DD">
              <w:rPr>
                <w:sz w:val="20"/>
                <w:szCs w:val="20"/>
                <w:lang w:val="fr-CA"/>
              </w:rPr>
              <w:t xml:space="preserve">, L.R.C. 1985, ch. C-46, exigeait une preuve de comportement qui créait un risque de préjudice plus que mineur. </w:t>
            </w:r>
          </w:p>
          <w:p w:rsidR="00BF2A0D" w:rsidRPr="000213DD" w:rsidRDefault="00BF2A0D" w:rsidP="00BF2A0D">
            <w:pPr>
              <w:autoSpaceDE w:val="0"/>
              <w:autoSpaceDN w:val="0"/>
              <w:adjustRightInd w:val="0"/>
              <w:rPr>
                <w:sz w:val="20"/>
                <w:szCs w:val="20"/>
                <w:lang w:val="fr-CA"/>
              </w:rPr>
            </w:pPr>
          </w:p>
        </w:tc>
      </w:tr>
      <w:tr w:rsidR="00BF2A0D" w:rsidRPr="009A60CD" w:rsidTr="000213DD">
        <w:tc>
          <w:tcPr>
            <w:tcW w:w="2363" w:type="pct"/>
            <w:shd w:val="clear" w:color="auto" w:fill="auto"/>
            <w:tcMar>
              <w:top w:w="0" w:type="dxa"/>
              <w:left w:w="0" w:type="dxa"/>
              <w:bottom w:w="0" w:type="dxa"/>
              <w:right w:w="0" w:type="dxa"/>
            </w:tcMar>
          </w:tcPr>
          <w:p w:rsidR="00BF2A0D" w:rsidRPr="000213DD" w:rsidRDefault="00BF2A0D" w:rsidP="00BF2A0D">
            <w:pPr>
              <w:rPr>
                <w:sz w:val="20"/>
                <w:szCs w:val="20"/>
                <w:lang w:val="fr-CA"/>
              </w:rPr>
            </w:pPr>
            <w:r w:rsidRPr="000213DD">
              <w:rPr>
                <w:sz w:val="20"/>
                <w:szCs w:val="20"/>
                <w:lang w:val="fr-CA"/>
              </w:rPr>
              <w:t>23 juin 2010</w:t>
            </w:r>
          </w:p>
          <w:p w:rsidR="00BF2A0D" w:rsidRPr="000213DD" w:rsidRDefault="00BF2A0D" w:rsidP="00BF2A0D">
            <w:pPr>
              <w:rPr>
                <w:sz w:val="20"/>
                <w:szCs w:val="20"/>
                <w:lang w:val="fr-CA"/>
              </w:rPr>
            </w:pPr>
            <w:r w:rsidRPr="000213DD">
              <w:rPr>
                <w:sz w:val="20"/>
                <w:szCs w:val="20"/>
                <w:lang w:val="fr-CA"/>
              </w:rPr>
              <w:t xml:space="preserve">Cour supérieure de justice de l’Ontario </w:t>
            </w:r>
          </w:p>
          <w:p w:rsidR="00BF2A0D" w:rsidRPr="000213DD" w:rsidRDefault="00BF2A0D" w:rsidP="00BF2A0D">
            <w:pPr>
              <w:rPr>
                <w:sz w:val="20"/>
                <w:szCs w:val="20"/>
                <w:lang w:val="fr-CA"/>
              </w:rPr>
            </w:pPr>
            <w:r w:rsidRPr="000213DD">
              <w:rPr>
                <w:sz w:val="20"/>
                <w:szCs w:val="20"/>
                <w:lang w:val="fr-CA"/>
              </w:rPr>
              <w:t>(Juge Dawson)</w:t>
            </w:r>
          </w:p>
          <w:p w:rsidR="00BF2A0D" w:rsidRPr="000213DD" w:rsidRDefault="00BF2A0D" w:rsidP="00BF2A0D">
            <w:pPr>
              <w:rPr>
                <w:sz w:val="20"/>
                <w:szCs w:val="20"/>
                <w:lang w:val="fr-CA"/>
              </w:rPr>
            </w:pPr>
          </w:p>
        </w:tc>
        <w:tc>
          <w:tcPr>
            <w:tcW w:w="267" w:type="pct"/>
            <w:shd w:val="clear" w:color="auto" w:fill="auto"/>
            <w:tcMar>
              <w:top w:w="0" w:type="dxa"/>
              <w:left w:w="0" w:type="dxa"/>
              <w:bottom w:w="0" w:type="dxa"/>
              <w:right w:w="0" w:type="dxa"/>
            </w:tcMar>
          </w:tcPr>
          <w:p w:rsidR="00BF2A0D" w:rsidRPr="000213DD" w:rsidRDefault="00BF2A0D" w:rsidP="00BF2A0D">
            <w:pPr>
              <w:rPr>
                <w:sz w:val="20"/>
                <w:szCs w:val="20"/>
                <w:lang w:val="fr-CA"/>
              </w:rPr>
            </w:pPr>
          </w:p>
          <w:p w:rsidR="00626802" w:rsidRPr="000213DD" w:rsidRDefault="00626802" w:rsidP="00BF2A0D">
            <w:pPr>
              <w:rPr>
                <w:sz w:val="20"/>
                <w:szCs w:val="20"/>
                <w:lang w:val="fr-CA"/>
              </w:rPr>
            </w:pPr>
          </w:p>
          <w:p w:rsidR="00626802" w:rsidRPr="000213DD" w:rsidRDefault="00626802" w:rsidP="00BF2A0D">
            <w:pPr>
              <w:rPr>
                <w:sz w:val="20"/>
                <w:szCs w:val="20"/>
                <w:lang w:val="fr-CA"/>
              </w:rPr>
            </w:pPr>
          </w:p>
          <w:p w:rsidR="00626802" w:rsidRPr="000213DD" w:rsidRDefault="00626802" w:rsidP="00BF2A0D">
            <w:pPr>
              <w:rPr>
                <w:sz w:val="20"/>
                <w:szCs w:val="20"/>
                <w:lang w:val="fr-CA"/>
              </w:rPr>
            </w:pPr>
          </w:p>
          <w:p w:rsidR="00626802" w:rsidRPr="000213DD" w:rsidRDefault="00626802" w:rsidP="00BF2A0D">
            <w:pPr>
              <w:rPr>
                <w:sz w:val="20"/>
                <w:szCs w:val="20"/>
                <w:lang w:val="fr-CA"/>
              </w:rPr>
            </w:pPr>
          </w:p>
        </w:tc>
        <w:tc>
          <w:tcPr>
            <w:tcW w:w="2370" w:type="pct"/>
            <w:shd w:val="clear" w:color="auto" w:fill="auto"/>
            <w:tcMar>
              <w:top w:w="0" w:type="dxa"/>
              <w:left w:w="0" w:type="dxa"/>
              <w:bottom w:w="0" w:type="dxa"/>
              <w:right w:w="0" w:type="dxa"/>
            </w:tcMar>
            <w:hideMark/>
          </w:tcPr>
          <w:p w:rsidR="00BF2A0D" w:rsidRPr="000213DD" w:rsidRDefault="00BF2A0D" w:rsidP="00626802">
            <w:pPr>
              <w:jc w:val="both"/>
              <w:rPr>
                <w:sz w:val="20"/>
                <w:szCs w:val="20"/>
                <w:lang w:val="fr-CA"/>
              </w:rPr>
            </w:pPr>
            <w:r w:rsidRPr="000213DD">
              <w:rPr>
                <w:sz w:val="20"/>
                <w:szCs w:val="20"/>
                <w:lang w:val="fr-CA"/>
              </w:rPr>
              <w:t>Déclaration de culpabilité par un jury : participation aux activités d’un groupe terroriste ou contribution à ces activités (</w:t>
            </w:r>
            <w:r w:rsidRPr="000213DD">
              <w:rPr>
                <w:i/>
                <w:iCs/>
                <w:sz w:val="20"/>
                <w:szCs w:val="20"/>
                <w:lang w:val="fr-CA"/>
              </w:rPr>
              <w:t>Code criminel</w:t>
            </w:r>
            <w:r w:rsidRPr="000213DD">
              <w:rPr>
                <w:iCs/>
                <w:sz w:val="20"/>
                <w:szCs w:val="20"/>
                <w:lang w:val="fr-CA"/>
              </w:rPr>
              <w:t>,</w:t>
            </w:r>
            <w:r w:rsidRPr="000213DD">
              <w:rPr>
                <w:sz w:val="20"/>
                <w:szCs w:val="20"/>
                <w:lang w:val="fr-CA"/>
              </w:rPr>
              <w:t xml:space="preserve"> art. 83.18)</w:t>
            </w:r>
          </w:p>
        </w:tc>
      </w:tr>
      <w:tr w:rsidR="00BF2A0D" w:rsidRPr="000213DD" w:rsidTr="000213DD">
        <w:tc>
          <w:tcPr>
            <w:tcW w:w="2363" w:type="pct"/>
            <w:shd w:val="clear" w:color="auto" w:fill="auto"/>
            <w:tcMar>
              <w:top w:w="0" w:type="dxa"/>
              <w:left w:w="0" w:type="dxa"/>
              <w:bottom w:w="0" w:type="dxa"/>
              <w:right w:w="0" w:type="dxa"/>
            </w:tcMar>
          </w:tcPr>
          <w:p w:rsidR="00BF2A0D" w:rsidRPr="000213DD" w:rsidRDefault="00BF2A0D" w:rsidP="00BF2A0D">
            <w:pPr>
              <w:rPr>
                <w:sz w:val="20"/>
                <w:szCs w:val="20"/>
                <w:lang w:val="fr-CA"/>
              </w:rPr>
            </w:pPr>
            <w:r w:rsidRPr="000213DD">
              <w:rPr>
                <w:sz w:val="20"/>
                <w:szCs w:val="20"/>
                <w:lang w:val="fr-CA"/>
              </w:rPr>
              <w:t>19 août 2015</w:t>
            </w:r>
          </w:p>
          <w:p w:rsidR="00BF2A0D" w:rsidRPr="000213DD" w:rsidRDefault="00BF2A0D" w:rsidP="00BF2A0D">
            <w:pPr>
              <w:rPr>
                <w:sz w:val="20"/>
                <w:szCs w:val="20"/>
                <w:lang w:val="fr-CA"/>
              </w:rPr>
            </w:pPr>
            <w:r w:rsidRPr="000213DD">
              <w:rPr>
                <w:sz w:val="20"/>
                <w:szCs w:val="20"/>
                <w:lang w:val="fr-CA"/>
              </w:rPr>
              <w:t xml:space="preserve">Cour d’appel de l’Ontario </w:t>
            </w:r>
          </w:p>
          <w:p w:rsidR="00BF2A0D" w:rsidRPr="000213DD" w:rsidRDefault="00BF2A0D" w:rsidP="00BF2A0D">
            <w:pPr>
              <w:rPr>
                <w:sz w:val="20"/>
                <w:szCs w:val="20"/>
                <w:lang w:val="fr-CA"/>
              </w:rPr>
            </w:pPr>
            <w:r w:rsidRPr="000213DD">
              <w:rPr>
                <w:sz w:val="20"/>
                <w:szCs w:val="20"/>
                <w:lang w:val="fr-CA"/>
              </w:rPr>
              <w:t xml:space="preserve">(Juges </w:t>
            </w:r>
            <w:proofErr w:type="spellStart"/>
            <w:r w:rsidRPr="000213DD">
              <w:rPr>
                <w:sz w:val="20"/>
                <w:szCs w:val="20"/>
                <w:lang w:val="fr-CA"/>
              </w:rPr>
              <w:t>Strathy</w:t>
            </w:r>
            <w:proofErr w:type="spellEnd"/>
            <w:r w:rsidRPr="000213DD">
              <w:rPr>
                <w:sz w:val="20"/>
                <w:szCs w:val="20"/>
                <w:lang w:val="fr-CA"/>
              </w:rPr>
              <w:t>, Watt et Epstein)</w:t>
            </w:r>
          </w:p>
          <w:p w:rsidR="00BF2A0D" w:rsidRPr="000213DD" w:rsidRDefault="00BF2A0D" w:rsidP="00BF2A0D">
            <w:pPr>
              <w:rPr>
                <w:sz w:val="20"/>
                <w:szCs w:val="20"/>
                <w:lang w:val="fr-CA"/>
              </w:rPr>
            </w:pPr>
            <w:r w:rsidRPr="000213DD">
              <w:rPr>
                <w:sz w:val="20"/>
                <w:szCs w:val="20"/>
                <w:lang w:val="fr-CA"/>
              </w:rPr>
              <w:t xml:space="preserve">C52883, </w:t>
            </w:r>
            <w:hyperlink r:id="rId73" w:history="1">
              <w:r w:rsidRPr="000213DD">
                <w:rPr>
                  <w:rStyle w:val="Hyperlink"/>
                  <w:sz w:val="20"/>
                  <w:szCs w:val="20"/>
                  <w:lang w:val="fr-CA"/>
                </w:rPr>
                <w:t>2015 ONCA 575</w:t>
              </w:r>
            </w:hyperlink>
          </w:p>
          <w:p w:rsidR="00BF2A0D" w:rsidRPr="000213DD" w:rsidRDefault="00BF2A0D" w:rsidP="00BF2A0D">
            <w:pPr>
              <w:rPr>
                <w:sz w:val="20"/>
                <w:szCs w:val="20"/>
                <w:lang w:val="fr-CA"/>
              </w:rPr>
            </w:pPr>
          </w:p>
        </w:tc>
        <w:tc>
          <w:tcPr>
            <w:tcW w:w="267" w:type="pct"/>
            <w:shd w:val="clear" w:color="auto" w:fill="auto"/>
            <w:tcMar>
              <w:top w:w="0" w:type="dxa"/>
              <w:left w:w="0" w:type="dxa"/>
              <w:bottom w:w="0" w:type="dxa"/>
              <w:right w:w="0" w:type="dxa"/>
            </w:tcMar>
          </w:tcPr>
          <w:p w:rsidR="00BF2A0D" w:rsidRPr="000213DD" w:rsidRDefault="00BF2A0D" w:rsidP="00BF2A0D">
            <w:pPr>
              <w:rPr>
                <w:sz w:val="20"/>
                <w:szCs w:val="20"/>
                <w:lang w:val="fr-CA"/>
              </w:rPr>
            </w:pPr>
          </w:p>
        </w:tc>
        <w:tc>
          <w:tcPr>
            <w:tcW w:w="2370" w:type="pct"/>
            <w:shd w:val="clear" w:color="auto" w:fill="auto"/>
            <w:tcMar>
              <w:top w:w="0" w:type="dxa"/>
              <w:left w:w="0" w:type="dxa"/>
              <w:bottom w:w="0" w:type="dxa"/>
              <w:right w:w="0" w:type="dxa"/>
            </w:tcMar>
          </w:tcPr>
          <w:p w:rsidR="00BF2A0D" w:rsidRPr="000213DD" w:rsidRDefault="00BF2A0D" w:rsidP="00BF2A0D">
            <w:pPr>
              <w:rPr>
                <w:sz w:val="20"/>
                <w:szCs w:val="20"/>
                <w:lang w:val="fr-CA"/>
              </w:rPr>
            </w:pPr>
            <w:r w:rsidRPr="000213DD">
              <w:rPr>
                <w:sz w:val="20"/>
                <w:szCs w:val="20"/>
                <w:lang w:val="fr-CA"/>
              </w:rPr>
              <w:t>Rejet de l’appel</w:t>
            </w:r>
          </w:p>
          <w:p w:rsidR="00BF2A0D" w:rsidRPr="000213DD" w:rsidRDefault="00BF2A0D" w:rsidP="00BF2A0D">
            <w:pPr>
              <w:rPr>
                <w:sz w:val="20"/>
                <w:szCs w:val="20"/>
                <w:lang w:val="fr-CA"/>
              </w:rPr>
            </w:pPr>
          </w:p>
        </w:tc>
      </w:tr>
      <w:tr w:rsidR="00BF2A0D" w:rsidRPr="009A60CD" w:rsidTr="000213DD">
        <w:tc>
          <w:tcPr>
            <w:tcW w:w="2363" w:type="pct"/>
            <w:shd w:val="clear" w:color="auto" w:fill="auto"/>
            <w:tcMar>
              <w:top w:w="0" w:type="dxa"/>
              <w:left w:w="0" w:type="dxa"/>
              <w:bottom w:w="0" w:type="dxa"/>
              <w:right w:w="0" w:type="dxa"/>
            </w:tcMar>
            <w:hideMark/>
          </w:tcPr>
          <w:p w:rsidR="00BF2A0D" w:rsidRPr="000213DD" w:rsidRDefault="00BF2A0D" w:rsidP="00BF2A0D">
            <w:pPr>
              <w:rPr>
                <w:sz w:val="20"/>
                <w:szCs w:val="20"/>
                <w:lang w:val="fr-CA"/>
              </w:rPr>
            </w:pPr>
            <w:r w:rsidRPr="000213DD">
              <w:rPr>
                <w:sz w:val="20"/>
                <w:szCs w:val="20"/>
                <w:lang w:val="fr-CA"/>
              </w:rPr>
              <w:t>27 novembre 2015</w:t>
            </w:r>
          </w:p>
          <w:p w:rsidR="00BF2A0D" w:rsidRPr="000213DD" w:rsidRDefault="00BF2A0D" w:rsidP="00BF2A0D">
            <w:pPr>
              <w:rPr>
                <w:sz w:val="20"/>
                <w:szCs w:val="20"/>
                <w:lang w:val="fr-CA"/>
              </w:rPr>
            </w:pPr>
            <w:r w:rsidRPr="000213DD">
              <w:rPr>
                <w:sz w:val="20"/>
                <w:szCs w:val="20"/>
                <w:lang w:val="fr-CA"/>
              </w:rPr>
              <w:t>Cour suprême du Canada</w:t>
            </w:r>
          </w:p>
        </w:tc>
        <w:tc>
          <w:tcPr>
            <w:tcW w:w="267" w:type="pct"/>
            <w:shd w:val="clear" w:color="auto" w:fill="auto"/>
            <w:tcMar>
              <w:top w:w="0" w:type="dxa"/>
              <w:left w:w="0" w:type="dxa"/>
              <w:bottom w:w="0" w:type="dxa"/>
              <w:right w:w="0" w:type="dxa"/>
            </w:tcMar>
          </w:tcPr>
          <w:p w:rsidR="00BF2A0D" w:rsidRPr="000213DD" w:rsidRDefault="00BF2A0D" w:rsidP="00BF2A0D">
            <w:pPr>
              <w:rPr>
                <w:sz w:val="20"/>
                <w:szCs w:val="20"/>
                <w:lang w:val="fr-CA"/>
              </w:rPr>
            </w:pPr>
          </w:p>
        </w:tc>
        <w:tc>
          <w:tcPr>
            <w:tcW w:w="2370" w:type="pct"/>
            <w:shd w:val="clear" w:color="auto" w:fill="auto"/>
            <w:tcMar>
              <w:top w:w="0" w:type="dxa"/>
              <w:left w:w="0" w:type="dxa"/>
              <w:bottom w:w="0" w:type="dxa"/>
              <w:right w:w="0" w:type="dxa"/>
            </w:tcMar>
            <w:hideMark/>
          </w:tcPr>
          <w:p w:rsidR="00BF2A0D" w:rsidRPr="000213DD" w:rsidRDefault="00BF2A0D" w:rsidP="00626802">
            <w:pPr>
              <w:jc w:val="both"/>
              <w:rPr>
                <w:sz w:val="20"/>
                <w:szCs w:val="20"/>
                <w:lang w:val="fr-CA"/>
              </w:rPr>
            </w:pPr>
            <w:r w:rsidRPr="000213DD">
              <w:rPr>
                <w:sz w:val="20"/>
                <w:szCs w:val="20"/>
                <w:lang w:val="fr-CA"/>
              </w:rPr>
              <w:t>Dépôt de la requête en prorogation du délai de signification et de dépôt de la demande d’autorisation d’appel et de la demande d’autorisation d’appel</w:t>
            </w:r>
          </w:p>
        </w:tc>
      </w:tr>
    </w:tbl>
    <w:p w:rsidR="00BF2A0D" w:rsidRPr="000213DD" w:rsidRDefault="009A60CD" w:rsidP="00BF2A0D">
      <w:pPr>
        <w:rPr>
          <w:sz w:val="20"/>
          <w:szCs w:val="20"/>
          <w:lang w:val="fr-CA"/>
        </w:rPr>
      </w:pPr>
      <w:r>
        <w:rPr>
          <w:sz w:val="20"/>
          <w:szCs w:val="20"/>
          <w:lang w:val="fr-CA"/>
        </w:rPr>
        <w:pict>
          <v:rect id="_x0000_i1082" style="width:2in;height:1pt" o:hrpct="0" o:hralign="center" o:hrstd="t" o:hrnoshade="t" o:hr="t" fillcolor="black [3213]" stroked="f"/>
        </w:pict>
      </w:r>
    </w:p>
    <w:p w:rsidR="00891942" w:rsidRPr="000213DD" w:rsidRDefault="00891942" w:rsidP="00891942">
      <w:pPr>
        <w:rPr>
          <w:sz w:val="20"/>
          <w:szCs w:val="20"/>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774650" w:rsidRPr="000213DD" w:rsidTr="000213DD">
        <w:trPr>
          <w:cantSplit/>
        </w:trPr>
        <w:tc>
          <w:tcPr>
            <w:tcW w:w="1458" w:type="dxa"/>
            <w:shd w:val="clear" w:color="auto" w:fill="auto"/>
          </w:tcPr>
          <w:p w:rsidR="00774650" w:rsidRPr="000213DD" w:rsidRDefault="00774650" w:rsidP="00774650">
            <w:pPr>
              <w:rPr>
                <w:rFonts w:cs="Times New Roman"/>
                <w:b/>
                <w:sz w:val="20"/>
                <w:szCs w:val="20"/>
                <w:lang w:val="fr-CA"/>
              </w:rPr>
            </w:pPr>
            <w:r w:rsidRPr="000213DD">
              <w:rPr>
                <w:rFonts w:cs="Times New Roman"/>
                <w:b/>
                <w:sz w:val="20"/>
                <w:szCs w:val="20"/>
                <w:lang w:val="fr-CA"/>
              </w:rPr>
              <w:t>36742</w:t>
            </w:r>
          </w:p>
        </w:tc>
        <w:tc>
          <w:tcPr>
            <w:tcW w:w="8082" w:type="dxa"/>
            <w:shd w:val="clear" w:color="auto" w:fill="auto"/>
          </w:tcPr>
          <w:p w:rsidR="00774650" w:rsidRPr="000213DD" w:rsidRDefault="00774650" w:rsidP="00626802">
            <w:pPr>
              <w:jc w:val="both"/>
              <w:rPr>
                <w:rStyle w:val="SCCLsocChar"/>
                <w:rFonts w:cs="Times New Roman"/>
                <w:b w:val="0"/>
                <w:sz w:val="20"/>
                <w:szCs w:val="20"/>
                <w:u w:val="none"/>
                <w:lang w:val="en-CA"/>
              </w:rPr>
            </w:pPr>
            <w:r w:rsidRPr="000213DD">
              <w:rPr>
                <w:rStyle w:val="SCCLsocChar"/>
                <w:rFonts w:cs="Times New Roman"/>
                <w:sz w:val="20"/>
                <w:szCs w:val="20"/>
                <w:lang w:val="en-CA"/>
              </w:rPr>
              <w:t xml:space="preserve">Public Service Alliance of Canada v. </w:t>
            </w:r>
            <w:proofErr w:type="spellStart"/>
            <w:r w:rsidRPr="000213DD">
              <w:rPr>
                <w:rStyle w:val="SCCLsocChar"/>
                <w:rFonts w:cs="Times New Roman"/>
                <w:sz w:val="20"/>
                <w:szCs w:val="20"/>
                <w:lang w:val="en-CA"/>
              </w:rPr>
              <w:t>Nishnawbe-Aski</w:t>
            </w:r>
            <w:proofErr w:type="spellEnd"/>
            <w:r w:rsidRPr="000213DD">
              <w:rPr>
                <w:rStyle w:val="SCCLsocChar"/>
                <w:rFonts w:cs="Times New Roman"/>
                <w:sz w:val="20"/>
                <w:szCs w:val="20"/>
                <w:lang w:val="en-CA"/>
              </w:rPr>
              <w:t xml:space="preserve"> Police Service Board</w:t>
            </w:r>
            <w:r w:rsidR="00626802" w:rsidRPr="000213DD">
              <w:rPr>
                <w:rStyle w:val="SCCLsocChar"/>
                <w:rFonts w:cs="Times New Roman"/>
                <w:sz w:val="20"/>
                <w:szCs w:val="20"/>
                <w:lang w:val="en-CA"/>
              </w:rPr>
              <w:t xml:space="preserve"> </w:t>
            </w:r>
            <w:r w:rsidRPr="000213DD">
              <w:rPr>
                <w:rStyle w:val="SCCLsocChar"/>
                <w:rFonts w:cs="Times New Roman"/>
                <w:sz w:val="20"/>
                <w:szCs w:val="20"/>
                <w:lang w:val="en-CA"/>
              </w:rPr>
              <w:t>- and - Attorney General of Ontario</w:t>
            </w:r>
            <w:r w:rsidRPr="000213DD">
              <w:rPr>
                <w:rStyle w:val="SCCLsocChar"/>
                <w:rFonts w:cs="Times New Roman"/>
                <w:b w:val="0"/>
                <w:sz w:val="20"/>
                <w:szCs w:val="20"/>
                <w:u w:val="none"/>
                <w:lang w:val="en-CA"/>
              </w:rPr>
              <w:t xml:space="preserve"> (F</w:t>
            </w:r>
            <w:r w:rsidR="00D93FC3" w:rsidRPr="000213DD">
              <w:rPr>
                <w:rStyle w:val="SCCLsocChar"/>
                <w:rFonts w:cs="Times New Roman"/>
                <w:b w:val="0"/>
                <w:sz w:val="20"/>
                <w:szCs w:val="20"/>
                <w:u w:val="none"/>
                <w:lang w:val="en-CA"/>
              </w:rPr>
              <w:t>.</w:t>
            </w:r>
            <w:r w:rsidRPr="000213DD">
              <w:rPr>
                <w:rStyle w:val="SCCLsocChar"/>
                <w:rFonts w:cs="Times New Roman"/>
                <w:b w:val="0"/>
                <w:sz w:val="20"/>
                <w:szCs w:val="20"/>
                <w:u w:val="none"/>
                <w:lang w:val="en-CA"/>
              </w:rPr>
              <w:t>C</w:t>
            </w:r>
            <w:r w:rsidR="00D93FC3" w:rsidRPr="000213DD">
              <w:rPr>
                <w:rStyle w:val="SCCLsocChar"/>
                <w:rFonts w:cs="Times New Roman"/>
                <w:b w:val="0"/>
                <w:sz w:val="20"/>
                <w:szCs w:val="20"/>
                <w:u w:val="none"/>
                <w:lang w:val="en-CA"/>
              </w:rPr>
              <w:t>.</w:t>
            </w:r>
            <w:r w:rsidRPr="000213DD">
              <w:rPr>
                <w:rStyle w:val="SCCLsocChar"/>
                <w:rFonts w:cs="Times New Roman"/>
                <w:b w:val="0"/>
                <w:sz w:val="20"/>
                <w:szCs w:val="20"/>
                <w:u w:val="none"/>
                <w:lang w:val="en-CA"/>
              </w:rPr>
              <w:t>) (Civil) (By Leave)</w:t>
            </w:r>
          </w:p>
          <w:p w:rsidR="00D93FC3" w:rsidRPr="000213DD" w:rsidRDefault="00D93FC3" w:rsidP="00774650">
            <w:pPr>
              <w:rPr>
                <w:rFonts w:cs="Times New Roman"/>
                <w:sz w:val="20"/>
                <w:szCs w:val="20"/>
              </w:rPr>
            </w:pPr>
          </w:p>
        </w:tc>
      </w:tr>
      <w:tr w:rsidR="00774650" w:rsidRPr="000213DD" w:rsidTr="000213DD">
        <w:trPr>
          <w:cantSplit/>
        </w:trPr>
        <w:tc>
          <w:tcPr>
            <w:tcW w:w="1458" w:type="dxa"/>
            <w:shd w:val="clear" w:color="auto" w:fill="auto"/>
          </w:tcPr>
          <w:p w:rsidR="00774650" w:rsidRPr="000213DD" w:rsidRDefault="00774650" w:rsidP="00774650">
            <w:pPr>
              <w:rPr>
                <w:rFonts w:cs="Times New Roman"/>
                <w:sz w:val="20"/>
                <w:szCs w:val="20"/>
              </w:rPr>
            </w:pPr>
            <w:r w:rsidRPr="000213DD">
              <w:rPr>
                <w:rFonts w:cs="Times New Roman"/>
                <w:sz w:val="20"/>
                <w:szCs w:val="20"/>
              </w:rPr>
              <w:t>Coram :</w:t>
            </w:r>
          </w:p>
        </w:tc>
        <w:tc>
          <w:tcPr>
            <w:tcW w:w="8082" w:type="dxa"/>
            <w:shd w:val="clear" w:color="auto" w:fill="auto"/>
          </w:tcPr>
          <w:p w:rsidR="00774650" w:rsidRPr="000213DD" w:rsidRDefault="00D93FC3" w:rsidP="00774650">
            <w:pPr>
              <w:rPr>
                <w:rStyle w:val="SCCCoramChar"/>
                <w:rFonts w:cs="Times New Roman"/>
                <w:sz w:val="20"/>
                <w:szCs w:val="20"/>
                <w:lang w:val="en-CA"/>
              </w:rPr>
            </w:pPr>
            <w:r w:rsidRPr="000213DD">
              <w:rPr>
                <w:rStyle w:val="SCCCoramChar"/>
                <w:rFonts w:cs="Times New Roman"/>
                <w:sz w:val="20"/>
                <w:szCs w:val="20"/>
                <w:lang w:val="en-CA"/>
              </w:rPr>
              <w:t xml:space="preserve">Cromwell, Wagner and </w:t>
            </w:r>
            <w:proofErr w:type="spellStart"/>
            <w:r w:rsidRPr="000213DD">
              <w:rPr>
                <w:rStyle w:val="SCCCoramChar"/>
                <w:rFonts w:cs="Times New Roman"/>
                <w:sz w:val="20"/>
                <w:szCs w:val="20"/>
                <w:lang w:val="en-CA"/>
              </w:rPr>
              <w:t>Côté</w:t>
            </w:r>
            <w:proofErr w:type="spellEnd"/>
            <w:r w:rsidRPr="000213DD">
              <w:rPr>
                <w:rStyle w:val="SCCCoramChar"/>
                <w:rFonts w:cs="Times New Roman"/>
                <w:sz w:val="20"/>
                <w:szCs w:val="20"/>
                <w:lang w:val="en-CA"/>
              </w:rPr>
              <w:t xml:space="preserve"> JJ.</w:t>
            </w:r>
          </w:p>
          <w:p w:rsidR="00774650" w:rsidRPr="000213DD" w:rsidRDefault="00774650" w:rsidP="00774650">
            <w:pPr>
              <w:rPr>
                <w:rFonts w:cs="Times New Roman"/>
                <w:sz w:val="20"/>
                <w:szCs w:val="20"/>
                <w:u w:val="single"/>
              </w:rPr>
            </w:pPr>
          </w:p>
        </w:tc>
      </w:tr>
      <w:tr w:rsidR="00774650" w:rsidRPr="009A60CD" w:rsidTr="000213DD">
        <w:trPr>
          <w:cantSplit/>
        </w:trPr>
        <w:tc>
          <w:tcPr>
            <w:tcW w:w="9540" w:type="dxa"/>
            <w:gridSpan w:val="2"/>
            <w:shd w:val="clear" w:color="auto" w:fill="auto"/>
          </w:tcPr>
          <w:p w:rsidR="00AE61F7" w:rsidRPr="000213DD" w:rsidRDefault="00774650" w:rsidP="00AE61F7">
            <w:pPr>
              <w:pStyle w:val="SCCShortJudgment"/>
              <w:ind w:firstLine="0"/>
            </w:pPr>
            <w:r w:rsidRPr="000213DD">
              <w:rPr>
                <w:rFonts w:cs="Times New Roman"/>
                <w:szCs w:val="20"/>
              </w:rPr>
              <w:tab/>
            </w:r>
            <w:r w:rsidR="00D93FC3" w:rsidRPr="000213DD">
              <w:t xml:space="preserve">The application for leave to appeal from the judgment of the Federal Court of Appeal, Number A-432-13, 2015 FCA 211, dated October 2, 2015, is dismissed with costs to the respondent </w:t>
            </w:r>
            <w:proofErr w:type="spellStart"/>
            <w:r w:rsidR="00D93FC3" w:rsidRPr="000213DD">
              <w:t>Nishnawbe-Aski</w:t>
            </w:r>
            <w:proofErr w:type="spellEnd"/>
            <w:r w:rsidR="00D93FC3" w:rsidRPr="000213DD">
              <w:t xml:space="preserve"> Police Services Board.</w:t>
            </w:r>
          </w:p>
          <w:p w:rsidR="00AE61F7" w:rsidRPr="000213DD" w:rsidRDefault="00AE61F7" w:rsidP="00AE61F7">
            <w:pPr>
              <w:pStyle w:val="SCCShortJudgment"/>
              <w:ind w:firstLine="0"/>
            </w:pPr>
          </w:p>
          <w:p w:rsidR="00774650" w:rsidRPr="000213DD" w:rsidRDefault="00AE61F7" w:rsidP="00AE61F7">
            <w:pPr>
              <w:pStyle w:val="SCCShortJudgment"/>
              <w:ind w:firstLine="0"/>
              <w:rPr>
                <w:rFonts w:cs="Times New Roman"/>
                <w:szCs w:val="20"/>
                <w:lang w:val="fr-CA"/>
              </w:rPr>
            </w:pPr>
            <w:r w:rsidRPr="000213DD">
              <w:tab/>
            </w:r>
            <w:r w:rsidR="00D93FC3" w:rsidRPr="000213DD">
              <w:rPr>
                <w:lang w:val="fr-CA"/>
              </w:rPr>
              <w:t xml:space="preserve">La demande d’autorisation d’appel de l’arrêt de la Cour d’appel fédérale, numéro A-432-13, 2015 CAF 211, daté du 2 octobre 2015, est rejetée avec dépens en faveur de l’intimée </w:t>
            </w:r>
            <w:proofErr w:type="spellStart"/>
            <w:r w:rsidR="00D93FC3" w:rsidRPr="000213DD">
              <w:rPr>
                <w:lang w:val="fr-CA"/>
              </w:rPr>
              <w:t>Nishnawbe-Aski</w:t>
            </w:r>
            <w:proofErr w:type="spellEnd"/>
            <w:r w:rsidR="00D93FC3" w:rsidRPr="000213DD">
              <w:rPr>
                <w:lang w:val="fr-CA"/>
              </w:rPr>
              <w:t xml:space="preserve"> Police Services </w:t>
            </w:r>
            <w:proofErr w:type="spellStart"/>
            <w:r w:rsidR="00D93FC3" w:rsidRPr="000213DD">
              <w:rPr>
                <w:lang w:val="fr-CA"/>
              </w:rPr>
              <w:t>Board</w:t>
            </w:r>
            <w:proofErr w:type="spellEnd"/>
            <w:r w:rsidR="00D93FC3" w:rsidRPr="000213DD">
              <w:rPr>
                <w:lang w:val="fr-CA"/>
              </w:rPr>
              <w:t>.</w:t>
            </w:r>
          </w:p>
        </w:tc>
      </w:tr>
    </w:tbl>
    <w:p w:rsidR="00774650" w:rsidRPr="000213DD" w:rsidRDefault="00774650" w:rsidP="00774650">
      <w:pPr>
        <w:rPr>
          <w:sz w:val="20"/>
          <w:szCs w:val="20"/>
          <w:u w:val="single"/>
          <w:lang w:val="fr-CA"/>
        </w:rPr>
      </w:pPr>
    </w:p>
    <w:p w:rsidR="00774650" w:rsidRPr="000213DD" w:rsidRDefault="00774650" w:rsidP="00774650">
      <w:pPr>
        <w:rPr>
          <w:sz w:val="20"/>
          <w:szCs w:val="20"/>
          <w:u w:val="single"/>
        </w:rPr>
      </w:pPr>
      <w:r w:rsidRPr="000213DD">
        <w:rPr>
          <w:sz w:val="20"/>
          <w:szCs w:val="20"/>
          <w:u w:val="single"/>
        </w:rPr>
        <w:t>CASE SUMMARY</w:t>
      </w:r>
    </w:p>
    <w:p w:rsidR="00774650" w:rsidRPr="000213DD" w:rsidRDefault="00774650" w:rsidP="00774650">
      <w:pPr>
        <w:rPr>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D93FC3" w:rsidRPr="000213DD" w:rsidTr="000213DD">
        <w:tc>
          <w:tcPr>
            <w:tcW w:w="5000" w:type="pct"/>
            <w:gridSpan w:val="3"/>
            <w:tcBorders>
              <w:top w:val="nil"/>
              <w:left w:val="nil"/>
              <w:bottom w:val="nil"/>
              <w:right w:val="nil"/>
            </w:tcBorders>
            <w:shd w:val="clear" w:color="auto" w:fill="auto"/>
          </w:tcPr>
          <w:p w:rsidR="00D93FC3" w:rsidRPr="000213DD" w:rsidRDefault="00D93FC3" w:rsidP="00626802">
            <w:pPr>
              <w:jc w:val="both"/>
              <w:rPr>
                <w:sz w:val="20"/>
                <w:szCs w:val="20"/>
              </w:rPr>
            </w:pPr>
            <w:r w:rsidRPr="000213DD">
              <w:rPr>
                <w:iCs/>
                <w:sz w:val="20"/>
                <w:szCs w:val="20"/>
              </w:rPr>
              <w:t xml:space="preserve">Constitutional law — Division of powers — Jurisdiction ― Labour relations — </w:t>
            </w:r>
            <w:proofErr w:type="spellStart"/>
            <w:r w:rsidRPr="000213DD">
              <w:rPr>
                <w:sz w:val="20"/>
                <w:szCs w:val="20"/>
              </w:rPr>
              <w:t>Nishnawbe-Aski</w:t>
            </w:r>
            <w:proofErr w:type="spellEnd"/>
            <w:r w:rsidRPr="000213DD">
              <w:rPr>
                <w:sz w:val="20"/>
                <w:szCs w:val="20"/>
              </w:rPr>
              <w:t xml:space="preserve"> Police Service (NAPS) providing policing services for certain areas of </w:t>
            </w:r>
            <w:proofErr w:type="spellStart"/>
            <w:r w:rsidRPr="000213DD">
              <w:rPr>
                <w:sz w:val="20"/>
                <w:szCs w:val="20"/>
              </w:rPr>
              <w:t>Nishnawbe-Aski</w:t>
            </w:r>
            <w:proofErr w:type="spellEnd"/>
            <w:r w:rsidRPr="000213DD">
              <w:rPr>
                <w:sz w:val="20"/>
                <w:szCs w:val="20"/>
              </w:rPr>
              <w:t xml:space="preserve"> First Nation </w:t>
            </w:r>
            <w:r w:rsidRPr="000213DD">
              <w:rPr>
                <w:iCs/>
                <w:sz w:val="20"/>
                <w:szCs w:val="20"/>
              </w:rPr>
              <w:t xml:space="preserve">― </w:t>
            </w:r>
            <w:r w:rsidRPr="000213DD">
              <w:rPr>
                <w:sz w:val="20"/>
                <w:szCs w:val="20"/>
              </w:rPr>
              <w:t xml:space="preserve">Canada Industrial Relations Board (CIRB) certified Public Service Alliance of Canada as bargaining agent for two bargaining units of employees employed by NAPS Board, on basis labour relations of NAPS are federally regulated ― </w:t>
            </w:r>
            <w:r w:rsidRPr="000213DD">
              <w:rPr>
                <w:iCs/>
                <w:sz w:val="20"/>
                <w:szCs w:val="20"/>
              </w:rPr>
              <w:t xml:space="preserve">After release of </w:t>
            </w:r>
            <w:r w:rsidRPr="000213DD">
              <w:rPr>
                <w:i/>
                <w:iCs/>
                <w:sz w:val="20"/>
                <w:szCs w:val="20"/>
              </w:rPr>
              <w:t>NIL/TU,O Child and Family Services v. B.C. Government and Service Employees’ Union</w:t>
            </w:r>
            <w:r w:rsidRPr="000213DD">
              <w:rPr>
                <w:sz w:val="20"/>
                <w:szCs w:val="20"/>
              </w:rPr>
              <w:t xml:space="preserve">, </w:t>
            </w:r>
            <w:hyperlink r:id="rId74" w:history="1">
              <w:r w:rsidRPr="000213DD">
                <w:rPr>
                  <w:rStyle w:val="reflex3-alt"/>
                  <w:sz w:val="20"/>
                  <w:szCs w:val="20"/>
                </w:rPr>
                <w:t>2010 SCC 45</w:t>
              </w:r>
            </w:hyperlink>
            <w:r w:rsidRPr="000213DD">
              <w:rPr>
                <w:rStyle w:val="reflex3-block"/>
                <w:sz w:val="20"/>
                <w:szCs w:val="20"/>
              </w:rPr>
              <w:t xml:space="preserve">, </w:t>
            </w:r>
            <w:r w:rsidRPr="000213DD">
              <w:rPr>
                <w:rStyle w:val="reflex3-alt"/>
                <w:sz w:val="20"/>
                <w:szCs w:val="20"/>
              </w:rPr>
              <w:t xml:space="preserve">[2010] 2 S.C.R. 696 and </w:t>
            </w:r>
            <w:r w:rsidRPr="000213DD">
              <w:rPr>
                <w:i/>
                <w:iCs/>
                <w:sz w:val="20"/>
                <w:szCs w:val="20"/>
              </w:rPr>
              <w:t xml:space="preserve">Communications, Energy and </w:t>
            </w:r>
            <w:proofErr w:type="spellStart"/>
            <w:r w:rsidRPr="000213DD">
              <w:rPr>
                <w:i/>
                <w:iCs/>
                <w:sz w:val="20"/>
                <w:szCs w:val="20"/>
              </w:rPr>
              <w:t>Paperworkers</w:t>
            </w:r>
            <w:proofErr w:type="spellEnd"/>
            <w:r w:rsidRPr="000213DD">
              <w:rPr>
                <w:i/>
                <w:iCs/>
                <w:sz w:val="20"/>
                <w:szCs w:val="20"/>
              </w:rPr>
              <w:t xml:space="preserve"> Union of Canada v. Native Child and Family Services of Toronto</w:t>
            </w:r>
            <w:r w:rsidRPr="000213DD">
              <w:rPr>
                <w:sz w:val="20"/>
                <w:szCs w:val="20"/>
              </w:rPr>
              <w:t xml:space="preserve">, </w:t>
            </w:r>
            <w:hyperlink r:id="rId75" w:history="1">
              <w:r w:rsidRPr="000213DD">
                <w:rPr>
                  <w:rStyle w:val="reflex3-alt"/>
                  <w:sz w:val="20"/>
                  <w:szCs w:val="20"/>
                </w:rPr>
                <w:t>2010 SCC 46</w:t>
              </w:r>
            </w:hyperlink>
            <w:r w:rsidRPr="000213DD">
              <w:rPr>
                <w:rStyle w:val="reflex3-block"/>
                <w:sz w:val="20"/>
                <w:szCs w:val="20"/>
              </w:rPr>
              <w:t xml:space="preserve">, </w:t>
            </w:r>
            <w:r w:rsidRPr="000213DD">
              <w:rPr>
                <w:rStyle w:val="reflex3-alt"/>
                <w:sz w:val="20"/>
                <w:szCs w:val="20"/>
              </w:rPr>
              <w:t xml:space="preserve">[2010] 2 S.C.R. 737, NAPS </w:t>
            </w:r>
            <w:r w:rsidRPr="000213DD">
              <w:rPr>
                <w:sz w:val="20"/>
                <w:szCs w:val="20"/>
              </w:rPr>
              <w:t xml:space="preserve">Board applying to CIRB for order setting aside certification orders ― CIRB upheld certification orders it had made and dismissed application ― </w:t>
            </w:r>
            <w:r w:rsidRPr="000213DD">
              <w:rPr>
                <w:rStyle w:val="reflex3-alt"/>
                <w:sz w:val="20"/>
                <w:szCs w:val="20"/>
              </w:rPr>
              <w:t xml:space="preserve">Court of Appeal allowed application for judicial review concluding </w:t>
            </w:r>
            <w:r w:rsidRPr="000213DD">
              <w:rPr>
                <w:sz w:val="20"/>
                <w:szCs w:val="20"/>
              </w:rPr>
              <w:t xml:space="preserve">labour relations of NAPS are provincially regulated ― Whether labour relations of NAPS, a First Nations police service, falls within federal or provincial jurisdiction ― </w:t>
            </w:r>
            <w:r w:rsidRPr="000213DD">
              <w:rPr>
                <w:i/>
                <w:sz w:val="20"/>
                <w:szCs w:val="20"/>
              </w:rPr>
              <w:t>Constitution Act, 1867</w:t>
            </w:r>
            <w:r w:rsidRPr="000213DD">
              <w:rPr>
                <w:sz w:val="20"/>
                <w:szCs w:val="20"/>
              </w:rPr>
              <w:t xml:space="preserve">. </w:t>
            </w:r>
          </w:p>
          <w:p w:rsidR="00D93FC3" w:rsidRPr="000213DD" w:rsidRDefault="00D93FC3" w:rsidP="00703AD5">
            <w:pPr>
              <w:rPr>
                <w:sz w:val="20"/>
                <w:szCs w:val="20"/>
              </w:rPr>
            </w:pPr>
          </w:p>
        </w:tc>
      </w:tr>
      <w:tr w:rsidR="00D93FC3" w:rsidRPr="000213DD" w:rsidTr="000213DD">
        <w:tc>
          <w:tcPr>
            <w:tcW w:w="5000" w:type="pct"/>
            <w:gridSpan w:val="3"/>
            <w:tcBorders>
              <w:top w:val="nil"/>
              <w:left w:val="nil"/>
              <w:bottom w:val="nil"/>
              <w:right w:val="nil"/>
            </w:tcBorders>
            <w:shd w:val="clear" w:color="auto" w:fill="auto"/>
          </w:tcPr>
          <w:p w:rsidR="00D93FC3" w:rsidRPr="000213DD" w:rsidRDefault="00D93FC3" w:rsidP="00626802">
            <w:pPr>
              <w:jc w:val="both"/>
              <w:rPr>
                <w:sz w:val="20"/>
                <w:szCs w:val="20"/>
              </w:rPr>
            </w:pPr>
            <w:r w:rsidRPr="000213DD">
              <w:rPr>
                <w:sz w:val="20"/>
                <w:szCs w:val="20"/>
              </w:rPr>
              <w:t xml:space="preserve">The CIRB, acting under the federal </w:t>
            </w:r>
            <w:hyperlink r:id="rId76" w:history="1">
              <w:r w:rsidRPr="000213DD">
                <w:rPr>
                  <w:i/>
                  <w:iCs/>
                  <w:sz w:val="20"/>
                  <w:szCs w:val="20"/>
                </w:rPr>
                <w:t>Canada Labour Code</w:t>
              </w:r>
              <w:r w:rsidRPr="000213DD">
                <w:rPr>
                  <w:sz w:val="20"/>
                  <w:szCs w:val="20"/>
                </w:rPr>
                <w:t>, R.S.C. 1985, c. L-2</w:t>
              </w:r>
            </w:hyperlink>
            <w:r w:rsidRPr="000213DD">
              <w:rPr>
                <w:sz w:val="20"/>
                <w:szCs w:val="20"/>
              </w:rPr>
              <w:t xml:space="preserve">, certified the applicant, the Public Service Alliance of Canada, as the bargaining agent for two bargaining units of employees employed by the respondent, NAPS Board. The certification orders were based upon, among other things, the view that the labour relations of NAPS —a police service for certain areas of the </w:t>
            </w:r>
            <w:proofErr w:type="spellStart"/>
            <w:r w:rsidRPr="000213DD">
              <w:rPr>
                <w:sz w:val="20"/>
                <w:szCs w:val="20"/>
              </w:rPr>
              <w:t>Nishnawbe-Aski</w:t>
            </w:r>
            <w:proofErr w:type="spellEnd"/>
            <w:r w:rsidRPr="000213DD">
              <w:rPr>
                <w:sz w:val="20"/>
                <w:szCs w:val="20"/>
              </w:rPr>
              <w:t xml:space="preserve"> Nation—are federally regulated.</w:t>
            </w:r>
          </w:p>
          <w:p w:rsidR="00D93FC3" w:rsidRPr="000213DD" w:rsidRDefault="00D93FC3" w:rsidP="00703AD5">
            <w:pPr>
              <w:rPr>
                <w:sz w:val="20"/>
                <w:szCs w:val="20"/>
              </w:rPr>
            </w:pPr>
          </w:p>
          <w:p w:rsidR="00D93FC3" w:rsidRPr="000213DD" w:rsidRDefault="00D93FC3" w:rsidP="00626802">
            <w:pPr>
              <w:jc w:val="both"/>
              <w:rPr>
                <w:sz w:val="20"/>
                <w:szCs w:val="20"/>
              </w:rPr>
            </w:pPr>
            <w:r w:rsidRPr="000213DD">
              <w:rPr>
                <w:sz w:val="20"/>
                <w:szCs w:val="20"/>
              </w:rPr>
              <w:t xml:space="preserve">A few years later, two cases were released: </w:t>
            </w:r>
            <w:r w:rsidRPr="000213DD">
              <w:rPr>
                <w:i/>
                <w:iCs/>
                <w:sz w:val="20"/>
                <w:szCs w:val="20"/>
              </w:rPr>
              <w:t>NIL/TU,O Child and Family Services v. B.C. Government and Service Employees’ Union</w:t>
            </w:r>
            <w:r w:rsidRPr="000213DD">
              <w:rPr>
                <w:sz w:val="20"/>
                <w:szCs w:val="20"/>
              </w:rPr>
              <w:t xml:space="preserve">, </w:t>
            </w:r>
            <w:hyperlink r:id="rId77" w:history="1">
              <w:r w:rsidRPr="000213DD">
                <w:rPr>
                  <w:rStyle w:val="reflex3-alt"/>
                  <w:sz w:val="20"/>
                  <w:szCs w:val="20"/>
                </w:rPr>
                <w:t>2010 SCC 45</w:t>
              </w:r>
            </w:hyperlink>
            <w:r w:rsidRPr="000213DD">
              <w:rPr>
                <w:rStyle w:val="reflex3-block"/>
                <w:sz w:val="20"/>
                <w:szCs w:val="20"/>
              </w:rPr>
              <w:t xml:space="preserve">, </w:t>
            </w:r>
            <w:r w:rsidRPr="000213DD">
              <w:rPr>
                <w:rStyle w:val="reflex3-alt"/>
                <w:sz w:val="20"/>
                <w:szCs w:val="20"/>
              </w:rPr>
              <w:t xml:space="preserve">[2010] 2 S.C.R. 696 and </w:t>
            </w:r>
            <w:r w:rsidRPr="000213DD">
              <w:rPr>
                <w:i/>
                <w:iCs/>
                <w:sz w:val="20"/>
                <w:szCs w:val="20"/>
              </w:rPr>
              <w:t xml:space="preserve">Communications, Energy and </w:t>
            </w:r>
            <w:proofErr w:type="spellStart"/>
            <w:r w:rsidRPr="000213DD">
              <w:rPr>
                <w:i/>
                <w:iCs/>
                <w:sz w:val="20"/>
                <w:szCs w:val="20"/>
              </w:rPr>
              <w:t>Paperworkers</w:t>
            </w:r>
            <w:proofErr w:type="spellEnd"/>
            <w:r w:rsidRPr="000213DD">
              <w:rPr>
                <w:i/>
                <w:iCs/>
                <w:sz w:val="20"/>
                <w:szCs w:val="20"/>
              </w:rPr>
              <w:t xml:space="preserve"> Union of Canada v. Native Child and Family Services of Toronto</w:t>
            </w:r>
            <w:r w:rsidRPr="000213DD">
              <w:rPr>
                <w:sz w:val="20"/>
                <w:szCs w:val="20"/>
              </w:rPr>
              <w:t xml:space="preserve">, </w:t>
            </w:r>
            <w:hyperlink r:id="rId78" w:history="1">
              <w:r w:rsidRPr="000213DD">
                <w:rPr>
                  <w:rStyle w:val="reflex3-alt"/>
                  <w:sz w:val="20"/>
                  <w:szCs w:val="20"/>
                </w:rPr>
                <w:t>2010 SCC 46</w:t>
              </w:r>
            </w:hyperlink>
            <w:r w:rsidRPr="000213DD">
              <w:rPr>
                <w:rStyle w:val="reflex3-block"/>
                <w:sz w:val="20"/>
                <w:szCs w:val="20"/>
              </w:rPr>
              <w:t xml:space="preserve">, </w:t>
            </w:r>
            <w:r w:rsidRPr="000213DD">
              <w:rPr>
                <w:rStyle w:val="reflex3-alt"/>
                <w:sz w:val="20"/>
                <w:szCs w:val="20"/>
              </w:rPr>
              <w:t>[2010] 2 S.C.R. 737</w:t>
            </w:r>
            <w:r w:rsidRPr="000213DD">
              <w:rPr>
                <w:sz w:val="20"/>
                <w:szCs w:val="20"/>
              </w:rPr>
              <w:t xml:space="preserve">. In </w:t>
            </w:r>
            <w:r w:rsidRPr="000213DD">
              <w:rPr>
                <w:i/>
                <w:iCs/>
                <w:sz w:val="20"/>
                <w:szCs w:val="20"/>
              </w:rPr>
              <w:t>NIL/TU</w:t>
            </w:r>
            <w:proofErr w:type="gramStart"/>
            <w:r w:rsidRPr="000213DD">
              <w:rPr>
                <w:i/>
                <w:iCs/>
                <w:sz w:val="20"/>
                <w:szCs w:val="20"/>
              </w:rPr>
              <w:t>,O</w:t>
            </w:r>
            <w:proofErr w:type="gramEnd"/>
            <w:r w:rsidRPr="000213DD">
              <w:rPr>
                <w:i/>
                <w:iCs/>
                <w:sz w:val="20"/>
                <w:szCs w:val="20"/>
              </w:rPr>
              <w:t xml:space="preserve"> </w:t>
            </w:r>
            <w:r w:rsidRPr="000213DD">
              <w:rPr>
                <w:sz w:val="20"/>
                <w:szCs w:val="20"/>
              </w:rPr>
              <w:t xml:space="preserve">and </w:t>
            </w:r>
            <w:r w:rsidRPr="000213DD">
              <w:rPr>
                <w:i/>
                <w:iCs/>
                <w:sz w:val="20"/>
                <w:szCs w:val="20"/>
              </w:rPr>
              <w:t>Native Child</w:t>
            </w:r>
            <w:r w:rsidRPr="000213DD">
              <w:rPr>
                <w:sz w:val="20"/>
                <w:szCs w:val="20"/>
              </w:rPr>
              <w:t>, it was held that the labour relations of employees of agencies that provide services to Aboriginal families and children were provincially regulated.</w:t>
            </w:r>
          </w:p>
          <w:p w:rsidR="00D93FC3" w:rsidRPr="000213DD" w:rsidRDefault="00D93FC3" w:rsidP="00703AD5">
            <w:pPr>
              <w:rPr>
                <w:sz w:val="20"/>
                <w:szCs w:val="20"/>
              </w:rPr>
            </w:pPr>
          </w:p>
          <w:p w:rsidR="00D93FC3" w:rsidRPr="000213DD" w:rsidRDefault="00D93FC3" w:rsidP="00626802">
            <w:pPr>
              <w:jc w:val="both"/>
              <w:rPr>
                <w:sz w:val="20"/>
                <w:szCs w:val="20"/>
              </w:rPr>
            </w:pPr>
            <w:r w:rsidRPr="000213DD">
              <w:rPr>
                <w:sz w:val="20"/>
                <w:szCs w:val="20"/>
              </w:rPr>
              <w:t xml:space="preserve">After the release of </w:t>
            </w:r>
            <w:r w:rsidRPr="000213DD">
              <w:rPr>
                <w:i/>
                <w:iCs/>
                <w:sz w:val="20"/>
                <w:szCs w:val="20"/>
              </w:rPr>
              <w:t>NIL/TU</w:t>
            </w:r>
            <w:proofErr w:type="gramStart"/>
            <w:r w:rsidRPr="000213DD">
              <w:rPr>
                <w:i/>
                <w:iCs/>
                <w:sz w:val="20"/>
                <w:szCs w:val="20"/>
              </w:rPr>
              <w:t>,O</w:t>
            </w:r>
            <w:proofErr w:type="gramEnd"/>
            <w:r w:rsidRPr="000213DD">
              <w:rPr>
                <w:i/>
                <w:iCs/>
                <w:sz w:val="20"/>
                <w:szCs w:val="20"/>
              </w:rPr>
              <w:t xml:space="preserve"> </w:t>
            </w:r>
            <w:r w:rsidRPr="000213DD">
              <w:rPr>
                <w:sz w:val="20"/>
                <w:szCs w:val="20"/>
              </w:rPr>
              <w:t xml:space="preserve">and </w:t>
            </w:r>
            <w:r w:rsidRPr="000213DD">
              <w:rPr>
                <w:i/>
                <w:iCs/>
                <w:sz w:val="20"/>
                <w:szCs w:val="20"/>
              </w:rPr>
              <w:t>Native Child</w:t>
            </w:r>
            <w:r w:rsidRPr="000213DD">
              <w:rPr>
                <w:sz w:val="20"/>
                <w:szCs w:val="20"/>
              </w:rPr>
              <w:t xml:space="preserve">, the NAPS Board thought that the labour relations of NAPS might be provincially regulated. So it applied to the CIRB for an order setting aside the certification orders. CIRB upheld the certification orders it had previously made and dismissed the application. </w:t>
            </w:r>
            <w:r w:rsidRPr="000213DD">
              <w:rPr>
                <w:sz w:val="20"/>
                <w:szCs w:val="20"/>
                <w:lang w:val="en-US"/>
              </w:rPr>
              <w:t xml:space="preserve">The Federal Court of Appeal </w:t>
            </w:r>
            <w:r w:rsidRPr="000213DD">
              <w:rPr>
                <w:sz w:val="20"/>
                <w:szCs w:val="20"/>
              </w:rPr>
              <w:t>granted the application for judicial review, set aside the decision of the CIRB and directed it to grant the application of the NAPS Board and set aside the certification orders.</w:t>
            </w:r>
          </w:p>
        </w:tc>
      </w:tr>
      <w:tr w:rsidR="00D93FC3" w:rsidRPr="000213DD" w:rsidTr="000213DD">
        <w:tc>
          <w:tcPr>
            <w:tcW w:w="5000" w:type="pct"/>
            <w:gridSpan w:val="3"/>
            <w:shd w:val="clear" w:color="auto" w:fill="auto"/>
          </w:tcPr>
          <w:p w:rsidR="00D93FC3" w:rsidRPr="000213DD" w:rsidRDefault="00D93FC3" w:rsidP="00703AD5">
            <w:pPr>
              <w:rPr>
                <w:sz w:val="20"/>
                <w:szCs w:val="20"/>
              </w:rPr>
            </w:pPr>
          </w:p>
        </w:tc>
      </w:tr>
      <w:tr w:rsidR="00D93FC3" w:rsidRPr="000213DD" w:rsidTr="000213DD">
        <w:tc>
          <w:tcPr>
            <w:tcW w:w="2423" w:type="pct"/>
            <w:shd w:val="clear" w:color="auto" w:fill="auto"/>
          </w:tcPr>
          <w:p w:rsidR="00D93FC3" w:rsidRPr="000213DD" w:rsidRDefault="00D93FC3" w:rsidP="00703AD5">
            <w:pPr>
              <w:rPr>
                <w:sz w:val="20"/>
                <w:szCs w:val="20"/>
              </w:rPr>
            </w:pPr>
            <w:r w:rsidRPr="000213DD">
              <w:rPr>
                <w:sz w:val="20"/>
                <w:szCs w:val="20"/>
              </w:rPr>
              <w:t>November 25, 2013</w:t>
            </w:r>
          </w:p>
          <w:p w:rsidR="00D93FC3" w:rsidRPr="000213DD" w:rsidRDefault="00D93FC3" w:rsidP="00703AD5">
            <w:pPr>
              <w:rPr>
                <w:sz w:val="20"/>
                <w:szCs w:val="20"/>
              </w:rPr>
            </w:pPr>
            <w:r w:rsidRPr="000213DD">
              <w:rPr>
                <w:sz w:val="20"/>
                <w:szCs w:val="20"/>
              </w:rPr>
              <w:t>Canada Industrial Relations Board</w:t>
            </w:r>
          </w:p>
          <w:p w:rsidR="00D93FC3" w:rsidRPr="000213DD" w:rsidRDefault="00D93FC3" w:rsidP="00703AD5">
            <w:pPr>
              <w:rPr>
                <w:sz w:val="20"/>
                <w:szCs w:val="20"/>
              </w:rPr>
            </w:pPr>
            <w:r w:rsidRPr="000213DD">
              <w:rPr>
                <w:sz w:val="20"/>
                <w:szCs w:val="20"/>
              </w:rPr>
              <w:t>(MacPherson E. (Chair))</w:t>
            </w:r>
          </w:p>
          <w:p w:rsidR="00D93FC3" w:rsidRPr="000213DD" w:rsidRDefault="009A60CD" w:rsidP="00703AD5">
            <w:pPr>
              <w:rPr>
                <w:sz w:val="20"/>
                <w:szCs w:val="20"/>
              </w:rPr>
            </w:pPr>
            <w:hyperlink r:id="rId79" w:history="1">
              <w:r w:rsidR="00D93FC3" w:rsidRPr="000213DD">
                <w:rPr>
                  <w:rStyle w:val="Hyperlink"/>
                  <w:sz w:val="20"/>
                  <w:szCs w:val="20"/>
                </w:rPr>
                <w:t>2013 CIRB 701</w:t>
              </w:r>
            </w:hyperlink>
          </w:p>
          <w:p w:rsidR="00D93FC3" w:rsidRPr="000213DD" w:rsidRDefault="00D93FC3" w:rsidP="00703AD5">
            <w:pPr>
              <w:rPr>
                <w:sz w:val="20"/>
                <w:szCs w:val="20"/>
              </w:rPr>
            </w:pPr>
          </w:p>
        </w:tc>
        <w:tc>
          <w:tcPr>
            <w:tcW w:w="243" w:type="pct"/>
            <w:shd w:val="clear" w:color="auto" w:fill="auto"/>
          </w:tcPr>
          <w:p w:rsidR="00D93FC3" w:rsidRPr="000213DD" w:rsidRDefault="00D93FC3" w:rsidP="00703AD5">
            <w:pPr>
              <w:rPr>
                <w:sz w:val="20"/>
                <w:szCs w:val="20"/>
              </w:rPr>
            </w:pPr>
          </w:p>
        </w:tc>
        <w:tc>
          <w:tcPr>
            <w:tcW w:w="2334" w:type="pct"/>
            <w:shd w:val="clear" w:color="auto" w:fill="auto"/>
          </w:tcPr>
          <w:p w:rsidR="00D93FC3" w:rsidRPr="000213DD" w:rsidRDefault="00D93FC3" w:rsidP="00703AD5">
            <w:pPr>
              <w:pStyle w:val="SCCLsocParty"/>
              <w:rPr>
                <w:sz w:val="20"/>
                <w:szCs w:val="20"/>
              </w:rPr>
            </w:pPr>
            <w:r w:rsidRPr="000213DD">
              <w:rPr>
                <w:b w:val="0"/>
                <w:sz w:val="20"/>
                <w:szCs w:val="20"/>
              </w:rPr>
              <w:t xml:space="preserve">Jurisdiction over NAPS rests with federal government. Application under </w:t>
            </w:r>
            <w:r w:rsidRPr="000213DD">
              <w:rPr>
                <w:b w:val="0"/>
                <w:i/>
                <w:sz w:val="20"/>
                <w:szCs w:val="20"/>
              </w:rPr>
              <w:t>Canada Labour Code</w:t>
            </w:r>
            <w:r w:rsidRPr="000213DD">
              <w:rPr>
                <w:b w:val="0"/>
                <w:sz w:val="20"/>
                <w:szCs w:val="20"/>
              </w:rPr>
              <w:t xml:space="preserve"> challenging CIRB’s constitutional jurisdiction to issue previous certification orders and request to set aside certification orders, dismissed. </w:t>
            </w:r>
          </w:p>
          <w:p w:rsidR="00D93FC3" w:rsidRPr="000213DD" w:rsidRDefault="00D93FC3" w:rsidP="00703AD5">
            <w:pPr>
              <w:rPr>
                <w:sz w:val="20"/>
                <w:szCs w:val="20"/>
              </w:rPr>
            </w:pPr>
          </w:p>
        </w:tc>
      </w:tr>
      <w:tr w:rsidR="00D93FC3" w:rsidRPr="000213DD" w:rsidTr="000213DD">
        <w:tc>
          <w:tcPr>
            <w:tcW w:w="2423" w:type="pct"/>
            <w:shd w:val="clear" w:color="auto" w:fill="auto"/>
          </w:tcPr>
          <w:p w:rsidR="00D93FC3" w:rsidRPr="000213DD" w:rsidRDefault="00D93FC3" w:rsidP="00703AD5">
            <w:pPr>
              <w:rPr>
                <w:sz w:val="20"/>
                <w:szCs w:val="20"/>
              </w:rPr>
            </w:pPr>
            <w:r w:rsidRPr="000213DD">
              <w:rPr>
                <w:sz w:val="20"/>
                <w:szCs w:val="20"/>
              </w:rPr>
              <w:t>October 2, 2015</w:t>
            </w:r>
          </w:p>
          <w:p w:rsidR="00D93FC3" w:rsidRPr="000213DD" w:rsidRDefault="00D93FC3" w:rsidP="00703AD5">
            <w:pPr>
              <w:rPr>
                <w:sz w:val="20"/>
                <w:szCs w:val="20"/>
              </w:rPr>
            </w:pPr>
            <w:r w:rsidRPr="000213DD">
              <w:rPr>
                <w:sz w:val="20"/>
                <w:szCs w:val="20"/>
              </w:rPr>
              <w:t>Federal Court of Appeal</w:t>
            </w:r>
          </w:p>
          <w:p w:rsidR="00D93FC3" w:rsidRPr="000213DD" w:rsidRDefault="00D93FC3" w:rsidP="00703AD5">
            <w:pPr>
              <w:rPr>
                <w:sz w:val="20"/>
                <w:szCs w:val="20"/>
                <w:lang w:val="en-US"/>
              </w:rPr>
            </w:pPr>
            <w:r w:rsidRPr="000213DD">
              <w:rPr>
                <w:sz w:val="20"/>
                <w:szCs w:val="20"/>
                <w:lang w:val="en-US"/>
              </w:rPr>
              <w:t xml:space="preserve">(Pelletier, </w:t>
            </w:r>
            <w:proofErr w:type="spellStart"/>
            <w:r w:rsidRPr="000213DD">
              <w:rPr>
                <w:sz w:val="20"/>
                <w:szCs w:val="20"/>
                <w:lang w:val="en-US"/>
              </w:rPr>
              <w:t>Stratas</w:t>
            </w:r>
            <w:proofErr w:type="spellEnd"/>
            <w:r w:rsidRPr="000213DD">
              <w:rPr>
                <w:sz w:val="20"/>
                <w:szCs w:val="20"/>
                <w:lang w:val="en-US"/>
              </w:rPr>
              <w:t xml:space="preserve"> and Webb JJ.A.)</w:t>
            </w:r>
          </w:p>
          <w:p w:rsidR="00D93FC3" w:rsidRPr="000213DD" w:rsidRDefault="009A60CD" w:rsidP="00703AD5">
            <w:pPr>
              <w:rPr>
                <w:sz w:val="20"/>
                <w:szCs w:val="20"/>
              </w:rPr>
            </w:pPr>
            <w:hyperlink r:id="rId80" w:history="1">
              <w:r w:rsidR="00D93FC3" w:rsidRPr="000213DD">
                <w:rPr>
                  <w:rStyle w:val="Hyperlink"/>
                  <w:sz w:val="20"/>
                  <w:szCs w:val="20"/>
                </w:rPr>
                <w:t>2015 FCA 211</w:t>
              </w:r>
            </w:hyperlink>
          </w:p>
          <w:p w:rsidR="00D93FC3" w:rsidRPr="000213DD" w:rsidRDefault="00D93FC3" w:rsidP="00703AD5">
            <w:pPr>
              <w:rPr>
                <w:sz w:val="20"/>
                <w:szCs w:val="20"/>
              </w:rPr>
            </w:pPr>
            <w:r w:rsidRPr="000213DD">
              <w:rPr>
                <w:sz w:val="20"/>
                <w:szCs w:val="20"/>
              </w:rPr>
              <w:t>File No.: A-432-13</w:t>
            </w:r>
          </w:p>
          <w:p w:rsidR="00D93FC3" w:rsidRPr="000213DD" w:rsidRDefault="00D93FC3" w:rsidP="00703AD5">
            <w:pPr>
              <w:rPr>
                <w:sz w:val="20"/>
                <w:szCs w:val="20"/>
              </w:rPr>
            </w:pPr>
          </w:p>
        </w:tc>
        <w:tc>
          <w:tcPr>
            <w:tcW w:w="243" w:type="pct"/>
            <w:shd w:val="clear" w:color="auto" w:fill="auto"/>
          </w:tcPr>
          <w:p w:rsidR="00D93FC3" w:rsidRPr="000213DD" w:rsidRDefault="00D93FC3" w:rsidP="00703AD5">
            <w:pPr>
              <w:rPr>
                <w:sz w:val="20"/>
                <w:szCs w:val="20"/>
              </w:rPr>
            </w:pPr>
          </w:p>
        </w:tc>
        <w:tc>
          <w:tcPr>
            <w:tcW w:w="2334" w:type="pct"/>
            <w:shd w:val="clear" w:color="auto" w:fill="auto"/>
          </w:tcPr>
          <w:p w:rsidR="00D93FC3" w:rsidRPr="000213DD" w:rsidRDefault="00D93FC3" w:rsidP="00626802">
            <w:pPr>
              <w:jc w:val="both"/>
              <w:rPr>
                <w:sz w:val="20"/>
                <w:szCs w:val="20"/>
              </w:rPr>
            </w:pPr>
            <w:r w:rsidRPr="000213DD">
              <w:rPr>
                <w:sz w:val="20"/>
                <w:szCs w:val="20"/>
              </w:rPr>
              <w:t xml:space="preserve">Application for judicial review allowed; decision of CIRB set aside and application to set aside certification orders granted. </w:t>
            </w:r>
          </w:p>
          <w:p w:rsidR="00D93FC3" w:rsidRPr="000213DD" w:rsidRDefault="00D93FC3" w:rsidP="00703AD5">
            <w:pPr>
              <w:rPr>
                <w:sz w:val="20"/>
                <w:szCs w:val="20"/>
              </w:rPr>
            </w:pPr>
          </w:p>
        </w:tc>
      </w:tr>
      <w:tr w:rsidR="00D93FC3" w:rsidRPr="000213DD" w:rsidTr="000213DD">
        <w:tc>
          <w:tcPr>
            <w:tcW w:w="2423" w:type="pct"/>
            <w:shd w:val="clear" w:color="auto" w:fill="auto"/>
          </w:tcPr>
          <w:p w:rsidR="00D93FC3" w:rsidRPr="000213DD" w:rsidRDefault="00D93FC3" w:rsidP="00703AD5">
            <w:pPr>
              <w:rPr>
                <w:sz w:val="20"/>
                <w:szCs w:val="20"/>
              </w:rPr>
            </w:pPr>
            <w:r w:rsidRPr="000213DD">
              <w:rPr>
                <w:sz w:val="20"/>
                <w:szCs w:val="20"/>
              </w:rPr>
              <w:t>December 1, 2015</w:t>
            </w:r>
          </w:p>
          <w:p w:rsidR="00D93FC3" w:rsidRPr="000213DD" w:rsidRDefault="00D93FC3" w:rsidP="00703AD5">
            <w:pPr>
              <w:rPr>
                <w:sz w:val="20"/>
                <w:szCs w:val="20"/>
              </w:rPr>
            </w:pPr>
            <w:r w:rsidRPr="000213DD">
              <w:rPr>
                <w:sz w:val="20"/>
                <w:szCs w:val="20"/>
              </w:rPr>
              <w:t>Supreme Court of Canada</w:t>
            </w:r>
          </w:p>
        </w:tc>
        <w:tc>
          <w:tcPr>
            <w:tcW w:w="243" w:type="pct"/>
            <w:shd w:val="clear" w:color="auto" w:fill="auto"/>
          </w:tcPr>
          <w:p w:rsidR="00D93FC3" w:rsidRPr="000213DD" w:rsidRDefault="00D93FC3" w:rsidP="00703AD5">
            <w:pPr>
              <w:rPr>
                <w:sz w:val="20"/>
                <w:szCs w:val="20"/>
              </w:rPr>
            </w:pPr>
          </w:p>
        </w:tc>
        <w:tc>
          <w:tcPr>
            <w:tcW w:w="2334" w:type="pct"/>
            <w:shd w:val="clear" w:color="auto" w:fill="auto"/>
          </w:tcPr>
          <w:p w:rsidR="00D93FC3" w:rsidRPr="000213DD" w:rsidRDefault="00D93FC3" w:rsidP="00703AD5">
            <w:pPr>
              <w:rPr>
                <w:sz w:val="20"/>
                <w:szCs w:val="20"/>
              </w:rPr>
            </w:pPr>
            <w:r w:rsidRPr="000213DD">
              <w:rPr>
                <w:sz w:val="20"/>
                <w:szCs w:val="20"/>
              </w:rPr>
              <w:t>Application for leave to appeal filed.</w:t>
            </w:r>
          </w:p>
          <w:p w:rsidR="00D93FC3" w:rsidRPr="000213DD" w:rsidRDefault="00D93FC3" w:rsidP="00703AD5">
            <w:pPr>
              <w:rPr>
                <w:sz w:val="20"/>
                <w:szCs w:val="20"/>
              </w:rPr>
            </w:pPr>
          </w:p>
        </w:tc>
      </w:tr>
    </w:tbl>
    <w:p w:rsidR="00774650" w:rsidRPr="000213DD" w:rsidRDefault="009A60CD" w:rsidP="00D93FC3">
      <w:pPr>
        <w:rPr>
          <w:sz w:val="20"/>
          <w:szCs w:val="20"/>
          <w:lang w:val="fr-CA"/>
        </w:rPr>
      </w:pPr>
      <w:r>
        <w:rPr>
          <w:sz w:val="20"/>
          <w:szCs w:val="20"/>
          <w:lang w:val="fr-CA"/>
        </w:rPr>
        <w:pict>
          <v:rect id="_x0000_i1083" style="width:2in;height:1pt" o:hrpct="0" o:hralign="center" o:hrstd="t" o:hrnoshade="t" o:hr="t" fillcolor="black [3213]" stroked="f"/>
        </w:pict>
      </w:r>
    </w:p>
    <w:p w:rsidR="00774650" w:rsidRPr="000213DD" w:rsidRDefault="00774650" w:rsidP="00D93FC3">
      <w:pPr>
        <w:rPr>
          <w:sz w:val="20"/>
          <w:szCs w:val="20"/>
          <w:lang w:val="fr-CA"/>
        </w:rPr>
      </w:pPr>
    </w:p>
    <w:p w:rsidR="00774650" w:rsidRPr="000213DD" w:rsidRDefault="00774650" w:rsidP="00D93FC3">
      <w:pPr>
        <w:rPr>
          <w:sz w:val="20"/>
          <w:szCs w:val="20"/>
          <w:u w:val="single"/>
          <w:lang w:val="fr-CA"/>
        </w:rPr>
      </w:pPr>
      <w:r w:rsidRPr="000213DD">
        <w:rPr>
          <w:sz w:val="20"/>
          <w:szCs w:val="20"/>
          <w:u w:val="single"/>
          <w:lang w:val="fr-CA"/>
        </w:rPr>
        <w:t>RÉSUMÉ DE L’AFFAIRE</w:t>
      </w:r>
    </w:p>
    <w:p w:rsidR="00774650" w:rsidRPr="000213DD" w:rsidRDefault="00774650" w:rsidP="00D93FC3">
      <w:pPr>
        <w:rPr>
          <w:sz w:val="20"/>
          <w:szCs w:val="20"/>
          <w:lang w:val="fr-CA"/>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D93FC3" w:rsidRPr="009A60CD" w:rsidTr="000213DD">
        <w:tc>
          <w:tcPr>
            <w:tcW w:w="5000" w:type="pct"/>
            <w:gridSpan w:val="3"/>
            <w:shd w:val="clear" w:color="auto" w:fill="auto"/>
            <w:hideMark/>
          </w:tcPr>
          <w:p w:rsidR="00D93FC3" w:rsidRPr="000213DD" w:rsidRDefault="00D93FC3" w:rsidP="00626802">
            <w:pPr>
              <w:jc w:val="both"/>
              <w:rPr>
                <w:sz w:val="20"/>
                <w:szCs w:val="20"/>
                <w:lang w:val="fr-CA"/>
              </w:rPr>
            </w:pPr>
            <w:r w:rsidRPr="000213DD">
              <w:rPr>
                <w:iCs/>
                <w:sz w:val="20"/>
                <w:szCs w:val="20"/>
                <w:lang w:val="fr-CA"/>
              </w:rPr>
              <w:t xml:space="preserve">Droit constitutionnel — Partage des compétences — Compétence ― Relations de travail — Les services policiers de </w:t>
            </w:r>
            <w:proofErr w:type="spellStart"/>
            <w:r w:rsidRPr="000213DD">
              <w:rPr>
                <w:sz w:val="20"/>
                <w:szCs w:val="20"/>
                <w:lang w:val="fr-CA"/>
              </w:rPr>
              <w:t>Nishnawbe-Aski</w:t>
            </w:r>
            <w:proofErr w:type="spellEnd"/>
            <w:r w:rsidRPr="000213DD">
              <w:rPr>
                <w:sz w:val="20"/>
                <w:szCs w:val="20"/>
                <w:lang w:val="fr-CA"/>
              </w:rPr>
              <w:t xml:space="preserve"> (SPNA) desservent certaines régions de la Nation </w:t>
            </w:r>
            <w:proofErr w:type="spellStart"/>
            <w:r w:rsidRPr="000213DD">
              <w:rPr>
                <w:sz w:val="20"/>
                <w:szCs w:val="20"/>
                <w:lang w:val="fr-CA"/>
              </w:rPr>
              <w:t>Nishnawbe-Aski</w:t>
            </w:r>
            <w:proofErr w:type="spellEnd"/>
            <w:r w:rsidRPr="000213DD">
              <w:rPr>
                <w:sz w:val="20"/>
                <w:szCs w:val="20"/>
                <w:lang w:val="fr-CA"/>
              </w:rPr>
              <w:t xml:space="preserve"> </w:t>
            </w:r>
            <w:r w:rsidRPr="000213DD">
              <w:rPr>
                <w:iCs/>
                <w:sz w:val="20"/>
                <w:szCs w:val="20"/>
                <w:lang w:val="fr-CA"/>
              </w:rPr>
              <w:t xml:space="preserve">― Le Conseil canadien des relations industrielles (CCRI) a accrédité l’Alliance de la fonction publique du </w:t>
            </w:r>
            <w:r w:rsidRPr="000213DD">
              <w:rPr>
                <w:sz w:val="20"/>
                <w:szCs w:val="20"/>
                <w:lang w:val="fr-CA"/>
              </w:rPr>
              <w:t xml:space="preserve">Canada comme agent négociateur de deux unités de négociation d’employés de la Commission des SPNA, présumant que les relations de travail des SPNA étaient réglementées par le gouvernement fédéral ― </w:t>
            </w:r>
            <w:r w:rsidRPr="000213DD">
              <w:rPr>
                <w:iCs/>
                <w:sz w:val="20"/>
                <w:szCs w:val="20"/>
                <w:lang w:val="fr-CA"/>
              </w:rPr>
              <w:t xml:space="preserve">Après la publication des arrêts </w:t>
            </w:r>
            <w:r w:rsidRPr="000213DD">
              <w:rPr>
                <w:i/>
                <w:iCs/>
                <w:sz w:val="20"/>
                <w:szCs w:val="20"/>
                <w:lang w:val="fr-CA"/>
              </w:rPr>
              <w:t xml:space="preserve">NIL/TU,O Child and </w:t>
            </w:r>
            <w:proofErr w:type="spellStart"/>
            <w:r w:rsidRPr="000213DD">
              <w:rPr>
                <w:i/>
                <w:iCs/>
                <w:sz w:val="20"/>
                <w:szCs w:val="20"/>
                <w:lang w:val="fr-CA"/>
              </w:rPr>
              <w:t>Family</w:t>
            </w:r>
            <w:proofErr w:type="spellEnd"/>
            <w:r w:rsidRPr="000213DD">
              <w:rPr>
                <w:i/>
                <w:iCs/>
                <w:sz w:val="20"/>
                <w:szCs w:val="20"/>
                <w:lang w:val="fr-CA"/>
              </w:rPr>
              <w:t xml:space="preserve"> Services c. B.C. </w:t>
            </w:r>
            <w:proofErr w:type="spellStart"/>
            <w:r w:rsidRPr="000213DD">
              <w:rPr>
                <w:i/>
                <w:iCs/>
                <w:sz w:val="20"/>
                <w:szCs w:val="20"/>
                <w:lang w:val="fr-CA"/>
              </w:rPr>
              <w:t>Government</w:t>
            </w:r>
            <w:proofErr w:type="spellEnd"/>
            <w:r w:rsidRPr="000213DD">
              <w:rPr>
                <w:i/>
                <w:iCs/>
                <w:sz w:val="20"/>
                <w:szCs w:val="20"/>
                <w:lang w:val="fr-CA"/>
              </w:rPr>
              <w:t xml:space="preserve"> and Service </w:t>
            </w:r>
            <w:proofErr w:type="spellStart"/>
            <w:r w:rsidRPr="000213DD">
              <w:rPr>
                <w:i/>
                <w:iCs/>
                <w:sz w:val="20"/>
                <w:szCs w:val="20"/>
                <w:lang w:val="fr-CA"/>
              </w:rPr>
              <w:t>Employees</w:t>
            </w:r>
            <w:proofErr w:type="spellEnd"/>
            <w:r w:rsidRPr="000213DD">
              <w:rPr>
                <w:i/>
                <w:iCs/>
                <w:sz w:val="20"/>
                <w:szCs w:val="20"/>
                <w:lang w:val="fr-CA"/>
              </w:rPr>
              <w:t>’ Union</w:t>
            </w:r>
            <w:r w:rsidRPr="000213DD">
              <w:rPr>
                <w:sz w:val="20"/>
                <w:szCs w:val="20"/>
                <w:lang w:val="fr-CA"/>
              </w:rPr>
              <w:t xml:space="preserve">, </w:t>
            </w:r>
            <w:hyperlink r:id="rId81" w:history="1">
              <w:r w:rsidRPr="000213DD">
                <w:rPr>
                  <w:rStyle w:val="reflex3-alt"/>
                  <w:sz w:val="20"/>
                  <w:szCs w:val="20"/>
                  <w:lang w:val="fr-CA"/>
                </w:rPr>
                <w:t>2010 CSC 45</w:t>
              </w:r>
            </w:hyperlink>
            <w:r w:rsidRPr="000213DD">
              <w:rPr>
                <w:rStyle w:val="reflex3-block"/>
                <w:sz w:val="20"/>
                <w:szCs w:val="20"/>
                <w:lang w:val="fr-CA"/>
              </w:rPr>
              <w:t xml:space="preserve">, </w:t>
            </w:r>
            <w:r w:rsidRPr="000213DD">
              <w:rPr>
                <w:rStyle w:val="reflex3-alt"/>
                <w:sz w:val="20"/>
                <w:szCs w:val="20"/>
                <w:lang w:val="fr-CA"/>
              </w:rPr>
              <w:t xml:space="preserve">[2010] 2 R.C.S. 696, et </w:t>
            </w:r>
            <w:r w:rsidRPr="000213DD">
              <w:rPr>
                <w:i/>
                <w:iCs/>
                <w:sz w:val="20"/>
                <w:szCs w:val="20"/>
                <w:lang w:val="fr-CA"/>
              </w:rPr>
              <w:t xml:space="preserve">Syndicat canadien des communications, de l’énergie et du papier c. Native Child and </w:t>
            </w:r>
            <w:proofErr w:type="spellStart"/>
            <w:r w:rsidRPr="000213DD">
              <w:rPr>
                <w:i/>
                <w:iCs/>
                <w:sz w:val="20"/>
                <w:szCs w:val="20"/>
                <w:lang w:val="fr-CA"/>
              </w:rPr>
              <w:t>Family</w:t>
            </w:r>
            <w:proofErr w:type="spellEnd"/>
            <w:r w:rsidRPr="000213DD">
              <w:rPr>
                <w:i/>
                <w:iCs/>
                <w:sz w:val="20"/>
                <w:szCs w:val="20"/>
                <w:lang w:val="fr-CA"/>
              </w:rPr>
              <w:t xml:space="preserve"> Services of Toronto</w:t>
            </w:r>
            <w:r w:rsidRPr="000213DD">
              <w:rPr>
                <w:sz w:val="20"/>
                <w:szCs w:val="20"/>
                <w:lang w:val="fr-CA"/>
              </w:rPr>
              <w:t xml:space="preserve">, </w:t>
            </w:r>
            <w:hyperlink r:id="rId82" w:history="1">
              <w:r w:rsidRPr="000213DD">
                <w:rPr>
                  <w:rStyle w:val="reflex3-alt"/>
                  <w:sz w:val="20"/>
                  <w:szCs w:val="20"/>
                  <w:lang w:val="fr-CA"/>
                </w:rPr>
                <w:t>2010 CSC 46</w:t>
              </w:r>
            </w:hyperlink>
            <w:r w:rsidRPr="000213DD">
              <w:rPr>
                <w:rStyle w:val="reflex3-block"/>
                <w:sz w:val="20"/>
                <w:szCs w:val="20"/>
                <w:lang w:val="fr-CA"/>
              </w:rPr>
              <w:t xml:space="preserve">, </w:t>
            </w:r>
            <w:r w:rsidRPr="000213DD">
              <w:rPr>
                <w:rStyle w:val="reflex3-alt"/>
                <w:sz w:val="20"/>
                <w:szCs w:val="20"/>
                <w:lang w:val="fr-CA"/>
              </w:rPr>
              <w:t xml:space="preserve">[2010] 2 R.C.S. 737, la Commission des SPNA a demandé au CCRI de rendre une ordonnance annulant les ordonnances d’accréditation </w:t>
            </w:r>
            <w:r w:rsidRPr="000213DD">
              <w:rPr>
                <w:sz w:val="20"/>
                <w:szCs w:val="20"/>
                <w:lang w:val="fr-CA"/>
              </w:rPr>
              <w:t xml:space="preserve">― Le CCRI a confirmé les ordonnances d’accréditation qu’il avait rendues et rejeté la demande ― La Cour d’appel a accueilli la demande de contrôle judiciaire, concluant que les relations de travail des SPNA étaient réglementées par le gouvernement provincial ― Les relations de travail des SPNA, qui sont des services policiers des Premières Nations, sont-elles du ressort fédéral ou provincial? ― </w:t>
            </w:r>
            <w:r w:rsidRPr="000213DD">
              <w:rPr>
                <w:i/>
                <w:sz w:val="20"/>
                <w:szCs w:val="20"/>
                <w:lang w:val="fr-CA"/>
              </w:rPr>
              <w:t>Loi</w:t>
            </w:r>
            <w:r w:rsidRPr="000213DD">
              <w:rPr>
                <w:sz w:val="20"/>
                <w:szCs w:val="20"/>
                <w:lang w:val="fr-CA"/>
              </w:rPr>
              <w:t xml:space="preserve"> </w:t>
            </w:r>
            <w:r w:rsidRPr="000213DD">
              <w:rPr>
                <w:i/>
                <w:sz w:val="20"/>
                <w:szCs w:val="20"/>
                <w:lang w:val="fr-CA"/>
              </w:rPr>
              <w:t>constitutionnelle de 1867</w:t>
            </w:r>
            <w:r w:rsidRPr="000213DD">
              <w:rPr>
                <w:sz w:val="20"/>
                <w:szCs w:val="20"/>
                <w:lang w:val="fr-CA"/>
              </w:rPr>
              <w:t xml:space="preserve">. </w:t>
            </w:r>
          </w:p>
        </w:tc>
      </w:tr>
      <w:tr w:rsidR="00D93FC3" w:rsidRPr="009A60CD" w:rsidTr="000213DD">
        <w:tc>
          <w:tcPr>
            <w:tcW w:w="5000" w:type="pct"/>
            <w:gridSpan w:val="3"/>
            <w:shd w:val="clear" w:color="auto" w:fill="auto"/>
          </w:tcPr>
          <w:p w:rsidR="00D93FC3" w:rsidRPr="000213DD" w:rsidRDefault="00D93FC3" w:rsidP="00D93FC3">
            <w:pPr>
              <w:rPr>
                <w:sz w:val="20"/>
                <w:szCs w:val="20"/>
                <w:lang w:val="fr-CA"/>
              </w:rPr>
            </w:pPr>
          </w:p>
          <w:p w:rsidR="00D93FC3" w:rsidRPr="000213DD" w:rsidRDefault="00D93FC3" w:rsidP="00626802">
            <w:pPr>
              <w:jc w:val="both"/>
              <w:rPr>
                <w:sz w:val="20"/>
                <w:szCs w:val="20"/>
                <w:lang w:val="fr-CA"/>
              </w:rPr>
            </w:pPr>
            <w:r w:rsidRPr="000213DD">
              <w:rPr>
                <w:sz w:val="20"/>
                <w:szCs w:val="20"/>
                <w:lang w:val="fr-CA"/>
              </w:rPr>
              <w:t xml:space="preserve">Le CCRI a accrédité, en vertu du </w:t>
            </w:r>
            <w:hyperlink r:id="rId83" w:history="1">
              <w:r w:rsidRPr="000213DD">
                <w:rPr>
                  <w:rStyle w:val="Hyperlink"/>
                  <w:i/>
                  <w:iCs/>
                  <w:sz w:val="20"/>
                  <w:szCs w:val="20"/>
                  <w:lang w:val="fr-CA"/>
                </w:rPr>
                <w:t>Code canadien du travail</w:t>
              </w:r>
              <w:r w:rsidRPr="000213DD">
                <w:rPr>
                  <w:rStyle w:val="Hyperlink"/>
                  <w:sz w:val="20"/>
                  <w:szCs w:val="20"/>
                  <w:lang w:val="fr-CA"/>
                </w:rPr>
                <w:t>, L.R.C. 1985, ch. L-2</w:t>
              </w:r>
            </w:hyperlink>
            <w:r w:rsidRPr="000213DD">
              <w:rPr>
                <w:sz w:val="20"/>
                <w:szCs w:val="20"/>
                <w:lang w:val="fr-CA"/>
              </w:rPr>
              <w:t xml:space="preserve">, l’Alliance de la fonction publique du Canada comme agent négociateur de deux unités de négociation d’employés de la défenderesse, la Commission des SPNA. Les ordonnances d’accréditation étaient fondées, notamment, sur la prémisse que les relations de travail des SPNA — qui desservent certaines régions de la Nation </w:t>
            </w:r>
            <w:proofErr w:type="spellStart"/>
            <w:r w:rsidRPr="000213DD">
              <w:rPr>
                <w:sz w:val="20"/>
                <w:szCs w:val="20"/>
                <w:lang w:val="fr-CA"/>
              </w:rPr>
              <w:t>Nishnawbe-Aski</w:t>
            </w:r>
            <w:proofErr w:type="spellEnd"/>
            <w:r w:rsidRPr="000213DD">
              <w:rPr>
                <w:sz w:val="20"/>
                <w:szCs w:val="20"/>
                <w:lang w:val="fr-CA"/>
              </w:rPr>
              <w:t xml:space="preserve"> — sont réglementées par le gouvernement fédéral.</w:t>
            </w:r>
          </w:p>
          <w:p w:rsidR="00D93FC3" w:rsidRPr="000213DD" w:rsidRDefault="00D93FC3" w:rsidP="00D93FC3">
            <w:pPr>
              <w:rPr>
                <w:sz w:val="20"/>
                <w:szCs w:val="20"/>
                <w:lang w:val="fr-CA"/>
              </w:rPr>
            </w:pPr>
          </w:p>
          <w:p w:rsidR="00D93FC3" w:rsidRPr="000213DD" w:rsidRDefault="00D93FC3" w:rsidP="00626802">
            <w:pPr>
              <w:jc w:val="both"/>
              <w:rPr>
                <w:sz w:val="20"/>
                <w:szCs w:val="20"/>
                <w:lang w:val="fr-CA"/>
              </w:rPr>
            </w:pPr>
            <w:r w:rsidRPr="000213DD">
              <w:rPr>
                <w:sz w:val="20"/>
                <w:szCs w:val="20"/>
                <w:lang w:val="fr-CA"/>
              </w:rPr>
              <w:t xml:space="preserve">Quelques années plus tard, la Cour suprême du Canada a rendu deux arrêts : </w:t>
            </w:r>
            <w:r w:rsidRPr="000213DD">
              <w:rPr>
                <w:i/>
                <w:iCs/>
                <w:sz w:val="20"/>
                <w:szCs w:val="20"/>
                <w:lang w:val="fr-CA"/>
              </w:rPr>
              <w:t xml:space="preserve">NIL/TU,O Child and </w:t>
            </w:r>
            <w:proofErr w:type="spellStart"/>
            <w:r w:rsidRPr="000213DD">
              <w:rPr>
                <w:i/>
                <w:iCs/>
                <w:sz w:val="20"/>
                <w:szCs w:val="20"/>
                <w:lang w:val="fr-CA"/>
              </w:rPr>
              <w:t>Family</w:t>
            </w:r>
            <w:proofErr w:type="spellEnd"/>
            <w:r w:rsidRPr="000213DD">
              <w:rPr>
                <w:i/>
                <w:iCs/>
                <w:sz w:val="20"/>
                <w:szCs w:val="20"/>
                <w:lang w:val="fr-CA"/>
              </w:rPr>
              <w:t xml:space="preserve"> Services c. B.C. </w:t>
            </w:r>
            <w:proofErr w:type="spellStart"/>
            <w:r w:rsidRPr="000213DD">
              <w:rPr>
                <w:i/>
                <w:iCs/>
                <w:sz w:val="20"/>
                <w:szCs w:val="20"/>
                <w:lang w:val="fr-CA"/>
              </w:rPr>
              <w:t>Government</w:t>
            </w:r>
            <w:proofErr w:type="spellEnd"/>
            <w:r w:rsidRPr="000213DD">
              <w:rPr>
                <w:i/>
                <w:iCs/>
                <w:sz w:val="20"/>
                <w:szCs w:val="20"/>
                <w:lang w:val="fr-CA"/>
              </w:rPr>
              <w:t xml:space="preserve"> and Service </w:t>
            </w:r>
            <w:proofErr w:type="spellStart"/>
            <w:r w:rsidRPr="000213DD">
              <w:rPr>
                <w:i/>
                <w:iCs/>
                <w:sz w:val="20"/>
                <w:szCs w:val="20"/>
                <w:lang w:val="fr-CA"/>
              </w:rPr>
              <w:t>Employees</w:t>
            </w:r>
            <w:proofErr w:type="spellEnd"/>
            <w:r w:rsidRPr="000213DD">
              <w:rPr>
                <w:i/>
                <w:iCs/>
                <w:sz w:val="20"/>
                <w:szCs w:val="20"/>
                <w:lang w:val="fr-CA"/>
              </w:rPr>
              <w:t>’ Union</w:t>
            </w:r>
            <w:r w:rsidRPr="000213DD">
              <w:rPr>
                <w:sz w:val="20"/>
                <w:szCs w:val="20"/>
                <w:lang w:val="fr-CA"/>
              </w:rPr>
              <w:t xml:space="preserve">, </w:t>
            </w:r>
            <w:hyperlink r:id="rId84" w:history="1">
              <w:r w:rsidRPr="000213DD">
                <w:rPr>
                  <w:rStyle w:val="reflex3-alt"/>
                  <w:sz w:val="20"/>
                  <w:szCs w:val="20"/>
                  <w:lang w:val="fr-CA"/>
                </w:rPr>
                <w:t>2010 CSC 45</w:t>
              </w:r>
            </w:hyperlink>
            <w:r w:rsidRPr="000213DD">
              <w:rPr>
                <w:rStyle w:val="reflex3-block"/>
                <w:sz w:val="20"/>
                <w:szCs w:val="20"/>
                <w:lang w:val="fr-CA"/>
              </w:rPr>
              <w:t xml:space="preserve">, </w:t>
            </w:r>
            <w:r w:rsidRPr="000213DD">
              <w:rPr>
                <w:rStyle w:val="reflex3-alt"/>
                <w:sz w:val="20"/>
                <w:szCs w:val="20"/>
                <w:lang w:val="fr-CA"/>
              </w:rPr>
              <w:t xml:space="preserve">[2010] 2 R.C.S. 696, et  </w:t>
            </w:r>
            <w:r w:rsidRPr="000213DD">
              <w:rPr>
                <w:i/>
                <w:iCs/>
                <w:sz w:val="20"/>
                <w:szCs w:val="20"/>
                <w:lang w:val="fr-CA"/>
              </w:rPr>
              <w:t xml:space="preserve">Syndicat canadien des communications, de l’énergie et du papier c. Native Child and </w:t>
            </w:r>
            <w:proofErr w:type="spellStart"/>
            <w:r w:rsidRPr="000213DD">
              <w:rPr>
                <w:i/>
                <w:iCs/>
                <w:sz w:val="20"/>
                <w:szCs w:val="20"/>
                <w:lang w:val="fr-CA"/>
              </w:rPr>
              <w:t>Family</w:t>
            </w:r>
            <w:proofErr w:type="spellEnd"/>
            <w:r w:rsidRPr="000213DD">
              <w:rPr>
                <w:i/>
                <w:iCs/>
                <w:sz w:val="20"/>
                <w:szCs w:val="20"/>
                <w:lang w:val="fr-CA"/>
              </w:rPr>
              <w:t xml:space="preserve"> Services of Toronto</w:t>
            </w:r>
            <w:r w:rsidRPr="000213DD">
              <w:rPr>
                <w:sz w:val="20"/>
                <w:szCs w:val="20"/>
                <w:lang w:val="fr-CA"/>
              </w:rPr>
              <w:t xml:space="preserve">, </w:t>
            </w:r>
            <w:hyperlink r:id="rId85" w:history="1">
              <w:r w:rsidRPr="000213DD">
                <w:rPr>
                  <w:rStyle w:val="reflex3-alt"/>
                  <w:sz w:val="20"/>
                  <w:szCs w:val="20"/>
                  <w:lang w:val="fr-CA"/>
                </w:rPr>
                <w:t>2010 CSC 46</w:t>
              </w:r>
            </w:hyperlink>
            <w:r w:rsidRPr="000213DD">
              <w:rPr>
                <w:rStyle w:val="reflex3-block"/>
                <w:sz w:val="20"/>
                <w:szCs w:val="20"/>
                <w:lang w:val="fr-CA"/>
              </w:rPr>
              <w:t xml:space="preserve">, </w:t>
            </w:r>
            <w:r w:rsidRPr="000213DD">
              <w:rPr>
                <w:rStyle w:val="reflex3-alt"/>
                <w:sz w:val="20"/>
                <w:szCs w:val="20"/>
                <w:lang w:val="fr-CA"/>
              </w:rPr>
              <w:t>[2010] 2 R.C.S. 737</w:t>
            </w:r>
            <w:r w:rsidRPr="000213DD">
              <w:rPr>
                <w:sz w:val="20"/>
                <w:szCs w:val="20"/>
                <w:lang w:val="fr-CA"/>
              </w:rPr>
              <w:t xml:space="preserve">. Dans ces deux arrêts, la Cour suprême a jugé que les relations de travail d’employés d’organismes offrant des services à des familles et enfants autochtones étaient réglementées par le gouvernement provincial. </w:t>
            </w:r>
          </w:p>
          <w:p w:rsidR="00D93FC3" w:rsidRPr="000213DD" w:rsidRDefault="00D93FC3" w:rsidP="00D93FC3">
            <w:pPr>
              <w:rPr>
                <w:sz w:val="20"/>
                <w:szCs w:val="20"/>
                <w:lang w:val="fr-CA"/>
              </w:rPr>
            </w:pPr>
          </w:p>
          <w:p w:rsidR="00D93FC3" w:rsidRPr="000213DD" w:rsidRDefault="00D93FC3" w:rsidP="00626802">
            <w:pPr>
              <w:jc w:val="both"/>
              <w:rPr>
                <w:sz w:val="20"/>
                <w:szCs w:val="20"/>
                <w:lang w:val="fr-CA"/>
              </w:rPr>
            </w:pPr>
            <w:r w:rsidRPr="000213DD">
              <w:rPr>
                <w:sz w:val="20"/>
                <w:szCs w:val="20"/>
                <w:lang w:val="fr-CA"/>
              </w:rPr>
              <w:t xml:space="preserve">Après la publication des arrêts </w:t>
            </w:r>
            <w:r w:rsidRPr="000213DD">
              <w:rPr>
                <w:i/>
                <w:iCs/>
                <w:sz w:val="20"/>
                <w:szCs w:val="20"/>
                <w:lang w:val="fr-CA"/>
              </w:rPr>
              <w:t>NIL/TU</w:t>
            </w:r>
            <w:proofErr w:type="gramStart"/>
            <w:r w:rsidRPr="000213DD">
              <w:rPr>
                <w:i/>
                <w:iCs/>
                <w:sz w:val="20"/>
                <w:szCs w:val="20"/>
                <w:lang w:val="fr-CA"/>
              </w:rPr>
              <w:t>,O</w:t>
            </w:r>
            <w:proofErr w:type="gramEnd"/>
            <w:r w:rsidRPr="000213DD">
              <w:rPr>
                <w:i/>
                <w:iCs/>
                <w:sz w:val="20"/>
                <w:szCs w:val="20"/>
                <w:lang w:val="fr-CA"/>
              </w:rPr>
              <w:t xml:space="preserve"> </w:t>
            </w:r>
            <w:r w:rsidRPr="000213DD">
              <w:rPr>
                <w:sz w:val="20"/>
                <w:szCs w:val="20"/>
                <w:lang w:val="fr-CA"/>
              </w:rPr>
              <w:t xml:space="preserve">et </w:t>
            </w:r>
            <w:r w:rsidRPr="000213DD">
              <w:rPr>
                <w:i/>
                <w:iCs/>
                <w:sz w:val="20"/>
                <w:szCs w:val="20"/>
                <w:lang w:val="fr-CA"/>
              </w:rPr>
              <w:t>Native Child</w:t>
            </w:r>
            <w:r w:rsidRPr="000213DD">
              <w:rPr>
                <w:sz w:val="20"/>
                <w:szCs w:val="20"/>
                <w:lang w:val="fr-CA"/>
              </w:rPr>
              <w:t xml:space="preserve">, la Commission des SPNA a été portée à penser que les relations de travail des SPNA pouvaient être réglementées par la province et a donc demandé au CCRI de rendre une ordonnance annulant les ordonnances d’accréditation. Le CCRI a confirmé les ordonnances d’accréditation qu’il avait rendues et a </w:t>
            </w:r>
            <w:proofErr w:type="gramStart"/>
            <w:r w:rsidRPr="000213DD">
              <w:rPr>
                <w:sz w:val="20"/>
                <w:szCs w:val="20"/>
                <w:lang w:val="fr-CA"/>
              </w:rPr>
              <w:t>rejeté</w:t>
            </w:r>
            <w:proofErr w:type="gramEnd"/>
            <w:r w:rsidRPr="000213DD">
              <w:rPr>
                <w:sz w:val="20"/>
                <w:szCs w:val="20"/>
                <w:lang w:val="fr-CA"/>
              </w:rPr>
              <w:t xml:space="preserve"> la demande. La Cour d'appel fédérale a accueilli la demande de contrôle judiciaire, annulé la décision du CCRI et ordonné à celui-ci de faire droit à la demande de la Commission des SPNA et d’annuler les ordonnances d’accréditation. </w:t>
            </w:r>
          </w:p>
        </w:tc>
      </w:tr>
      <w:tr w:rsidR="00D93FC3" w:rsidRPr="009A60CD" w:rsidTr="000213DD">
        <w:tc>
          <w:tcPr>
            <w:tcW w:w="5000" w:type="pct"/>
            <w:gridSpan w:val="3"/>
            <w:shd w:val="clear" w:color="auto" w:fill="auto"/>
          </w:tcPr>
          <w:p w:rsidR="00D93FC3" w:rsidRPr="000213DD" w:rsidRDefault="00D93FC3" w:rsidP="00D93FC3">
            <w:pPr>
              <w:rPr>
                <w:sz w:val="20"/>
                <w:szCs w:val="20"/>
                <w:lang w:val="fr-CA"/>
              </w:rPr>
            </w:pPr>
          </w:p>
        </w:tc>
      </w:tr>
      <w:tr w:rsidR="00D93FC3" w:rsidRPr="009A60CD" w:rsidTr="000213DD">
        <w:tc>
          <w:tcPr>
            <w:tcW w:w="2427" w:type="pct"/>
            <w:shd w:val="clear" w:color="auto" w:fill="auto"/>
          </w:tcPr>
          <w:p w:rsidR="00D93FC3" w:rsidRPr="000213DD" w:rsidRDefault="00D93FC3" w:rsidP="00D93FC3">
            <w:pPr>
              <w:rPr>
                <w:sz w:val="20"/>
                <w:szCs w:val="20"/>
                <w:lang w:val="fr-CA"/>
              </w:rPr>
            </w:pPr>
            <w:r w:rsidRPr="000213DD">
              <w:rPr>
                <w:sz w:val="20"/>
                <w:szCs w:val="20"/>
                <w:lang w:val="fr-CA"/>
              </w:rPr>
              <w:t>Le 25 novembre 2013</w:t>
            </w:r>
          </w:p>
          <w:p w:rsidR="00D93FC3" w:rsidRPr="000213DD" w:rsidRDefault="00D93FC3" w:rsidP="00D93FC3">
            <w:pPr>
              <w:rPr>
                <w:sz w:val="20"/>
                <w:szCs w:val="20"/>
                <w:lang w:val="fr-CA"/>
              </w:rPr>
            </w:pPr>
            <w:r w:rsidRPr="000213DD">
              <w:rPr>
                <w:sz w:val="20"/>
                <w:szCs w:val="20"/>
                <w:lang w:val="fr-CA"/>
              </w:rPr>
              <w:t>Conseil canadien des relations industrielles</w:t>
            </w:r>
          </w:p>
          <w:p w:rsidR="00D93FC3" w:rsidRPr="000213DD" w:rsidRDefault="00D93FC3" w:rsidP="00D93FC3">
            <w:pPr>
              <w:rPr>
                <w:sz w:val="20"/>
                <w:szCs w:val="20"/>
                <w:lang w:val="fr-CA"/>
              </w:rPr>
            </w:pPr>
            <w:r w:rsidRPr="000213DD">
              <w:rPr>
                <w:sz w:val="20"/>
                <w:szCs w:val="20"/>
                <w:lang w:val="fr-CA"/>
              </w:rPr>
              <w:t xml:space="preserve">(Président E. </w:t>
            </w:r>
            <w:proofErr w:type="spellStart"/>
            <w:r w:rsidRPr="000213DD">
              <w:rPr>
                <w:sz w:val="20"/>
                <w:szCs w:val="20"/>
                <w:lang w:val="fr-CA"/>
              </w:rPr>
              <w:t>MacPherson</w:t>
            </w:r>
            <w:proofErr w:type="spellEnd"/>
            <w:r w:rsidRPr="000213DD">
              <w:rPr>
                <w:sz w:val="20"/>
                <w:szCs w:val="20"/>
                <w:lang w:val="fr-CA"/>
              </w:rPr>
              <w:t>)</w:t>
            </w:r>
          </w:p>
          <w:p w:rsidR="00D93FC3" w:rsidRPr="000213DD" w:rsidRDefault="009A60CD" w:rsidP="00D93FC3">
            <w:pPr>
              <w:rPr>
                <w:sz w:val="20"/>
                <w:szCs w:val="20"/>
                <w:lang w:val="fr-CA"/>
              </w:rPr>
            </w:pPr>
            <w:hyperlink r:id="rId86" w:history="1">
              <w:r w:rsidR="00D93FC3" w:rsidRPr="000213DD">
                <w:rPr>
                  <w:rStyle w:val="Hyperlink"/>
                  <w:sz w:val="20"/>
                  <w:szCs w:val="20"/>
                  <w:lang w:val="fr-CA"/>
                </w:rPr>
                <w:t>2013 CIRB 701</w:t>
              </w:r>
            </w:hyperlink>
          </w:p>
          <w:p w:rsidR="00D93FC3" w:rsidRPr="000213DD" w:rsidRDefault="00D93FC3" w:rsidP="00D93FC3">
            <w:pPr>
              <w:rPr>
                <w:sz w:val="20"/>
                <w:szCs w:val="20"/>
                <w:lang w:val="fr-CA"/>
              </w:rPr>
            </w:pPr>
          </w:p>
        </w:tc>
        <w:tc>
          <w:tcPr>
            <w:tcW w:w="243" w:type="pct"/>
            <w:shd w:val="clear" w:color="auto" w:fill="auto"/>
          </w:tcPr>
          <w:p w:rsidR="00D93FC3" w:rsidRPr="000213DD" w:rsidRDefault="00D93FC3" w:rsidP="00D93FC3">
            <w:pPr>
              <w:rPr>
                <w:sz w:val="20"/>
                <w:szCs w:val="20"/>
                <w:lang w:val="fr-CA"/>
              </w:rPr>
            </w:pPr>
          </w:p>
        </w:tc>
        <w:tc>
          <w:tcPr>
            <w:tcW w:w="2330" w:type="pct"/>
            <w:shd w:val="clear" w:color="auto" w:fill="auto"/>
          </w:tcPr>
          <w:p w:rsidR="00D93FC3" w:rsidRPr="000213DD" w:rsidRDefault="00D93FC3" w:rsidP="00D93FC3">
            <w:pPr>
              <w:pStyle w:val="SCCLsocParty"/>
              <w:rPr>
                <w:sz w:val="20"/>
                <w:szCs w:val="20"/>
                <w:lang w:val="fr-CA"/>
              </w:rPr>
            </w:pPr>
            <w:r w:rsidRPr="000213DD">
              <w:rPr>
                <w:b w:val="0"/>
                <w:sz w:val="20"/>
                <w:szCs w:val="20"/>
                <w:lang w:val="fr-CA"/>
              </w:rPr>
              <w:t xml:space="preserve">Les SPNA relèvent de la compétence fédérale. Rejet de la demande fondée sur le </w:t>
            </w:r>
            <w:r w:rsidRPr="000213DD">
              <w:rPr>
                <w:b w:val="0"/>
                <w:i/>
                <w:sz w:val="20"/>
                <w:szCs w:val="20"/>
                <w:lang w:val="fr-CA"/>
              </w:rPr>
              <w:t>Code canadien du travail</w:t>
            </w:r>
            <w:r w:rsidRPr="000213DD">
              <w:rPr>
                <w:b w:val="0"/>
                <w:sz w:val="20"/>
                <w:szCs w:val="20"/>
                <w:lang w:val="fr-CA"/>
              </w:rPr>
              <w:t xml:space="preserve"> en vue de contester la compétence constitutionnelle du CCRI pour rendre les ordonnances d’accréditation précédentes, et rejet de la demande d’annulation des ordonnances en question. </w:t>
            </w:r>
          </w:p>
          <w:p w:rsidR="00D93FC3" w:rsidRPr="000213DD" w:rsidRDefault="00D93FC3" w:rsidP="00D93FC3">
            <w:pPr>
              <w:rPr>
                <w:sz w:val="20"/>
                <w:szCs w:val="20"/>
                <w:lang w:val="fr-CA"/>
              </w:rPr>
            </w:pPr>
          </w:p>
        </w:tc>
      </w:tr>
      <w:tr w:rsidR="00D93FC3" w:rsidRPr="009A60CD" w:rsidTr="000213DD">
        <w:tc>
          <w:tcPr>
            <w:tcW w:w="2427" w:type="pct"/>
            <w:shd w:val="clear" w:color="auto" w:fill="auto"/>
          </w:tcPr>
          <w:p w:rsidR="00D93FC3" w:rsidRPr="000213DD" w:rsidRDefault="00D93FC3" w:rsidP="00D93FC3">
            <w:pPr>
              <w:keepNext/>
              <w:rPr>
                <w:sz w:val="20"/>
                <w:szCs w:val="20"/>
                <w:lang w:val="fr-CA"/>
              </w:rPr>
            </w:pPr>
            <w:r w:rsidRPr="000213DD">
              <w:rPr>
                <w:sz w:val="20"/>
                <w:szCs w:val="20"/>
                <w:lang w:val="fr-CA"/>
              </w:rPr>
              <w:t>Le 2 octobre 2015</w:t>
            </w:r>
          </w:p>
          <w:p w:rsidR="00D93FC3" w:rsidRPr="000213DD" w:rsidRDefault="00D93FC3" w:rsidP="00D93FC3">
            <w:pPr>
              <w:keepNext/>
              <w:rPr>
                <w:sz w:val="20"/>
                <w:szCs w:val="20"/>
                <w:lang w:val="fr-CA"/>
              </w:rPr>
            </w:pPr>
            <w:r w:rsidRPr="000213DD">
              <w:rPr>
                <w:sz w:val="20"/>
                <w:szCs w:val="20"/>
                <w:lang w:val="fr-CA"/>
              </w:rPr>
              <w:t xml:space="preserve">Cour d'appel fédérale </w:t>
            </w:r>
          </w:p>
          <w:p w:rsidR="00D93FC3" w:rsidRPr="000213DD" w:rsidRDefault="00D93FC3" w:rsidP="00D93FC3">
            <w:pPr>
              <w:keepNext/>
              <w:rPr>
                <w:sz w:val="20"/>
                <w:szCs w:val="20"/>
                <w:lang w:val="fr-CA"/>
              </w:rPr>
            </w:pPr>
            <w:r w:rsidRPr="000213DD">
              <w:rPr>
                <w:sz w:val="20"/>
                <w:szCs w:val="20"/>
                <w:lang w:val="fr-CA"/>
              </w:rPr>
              <w:t xml:space="preserve">(Juges Pelletier, </w:t>
            </w:r>
            <w:proofErr w:type="spellStart"/>
            <w:r w:rsidRPr="000213DD">
              <w:rPr>
                <w:sz w:val="20"/>
                <w:szCs w:val="20"/>
                <w:lang w:val="fr-CA"/>
              </w:rPr>
              <w:t>Stratas</w:t>
            </w:r>
            <w:proofErr w:type="spellEnd"/>
            <w:r w:rsidRPr="000213DD">
              <w:rPr>
                <w:sz w:val="20"/>
                <w:szCs w:val="20"/>
                <w:lang w:val="fr-CA"/>
              </w:rPr>
              <w:t xml:space="preserve"> et Webb)</w:t>
            </w:r>
          </w:p>
          <w:p w:rsidR="00D93FC3" w:rsidRPr="000213DD" w:rsidRDefault="009A60CD" w:rsidP="00D93FC3">
            <w:pPr>
              <w:keepNext/>
              <w:rPr>
                <w:sz w:val="20"/>
                <w:szCs w:val="20"/>
                <w:lang w:val="fr-CA"/>
              </w:rPr>
            </w:pPr>
            <w:hyperlink r:id="rId87" w:history="1">
              <w:r w:rsidR="00D93FC3" w:rsidRPr="000213DD">
                <w:rPr>
                  <w:rStyle w:val="Hyperlink"/>
                  <w:sz w:val="20"/>
                  <w:szCs w:val="20"/>
                  <w:lang w:val="fr-CA"/>
                </w:rPr>
                <w:t>2015 CAF 211</w:t>
              </w:r>
            </w:hyperlink>
          </w:p>
          <w:p w:rsidR="00D93FC3" w:rsidRPr="000213DD" w:rsidRDefault="00D93FC3" w:rsidP="00D93FC3">
            <w:pPr>
              <w:keepNext/>
              <w:rPr>
                <w:sz w:val="20"/>
                <w:szCs w:val="20"/>
                <w:lang w:val="fr-CA"/>
              </w:rPr>
            </w:pPr>
            <w:r w:rsidRPr="000213DD">
              <w:rPr>
                <w:sz w:val="20"/>
                <w:szCs w:val="20"/>
                <w:lang w:val="fr-CA"/>
              </w:rPr>
              <w:t xml:space="preserve">Dossier </w:t>
            </w:r>
            <w:proofErr w:type="spellStart"/>
            <w:r w:rsidRPr="000213DD">
              <w:rPr>
                <w:sz w:val="20"/>
                <w:szCs w:val="20"/>
                <w:lang w:val="fr-CA"/>
              </w:rPr>
              <w:t>n</w:t>
            </w:r>
            <w:r w:rsidRPr="000213DD">
              <w:rPr>
                <w:sz w:val="20"/>
                <w:szCs w:val="20"/>
                <w:lang w:val="fr-CA"/>
              </w:rPr>
              <w:sym w:font="Symbol" w:char="F0B0"/>
            </w:r>
            <w:r w:rsidRPr="000213DD">
              <w:rPr>
                <w:sz w:val="20"/>
                <w:szCs w:val="20"/>
                <w:lang w:val="fr-CA"/>
              </w:rPr>
              <w:t> A</w:t>
            </w:r>
            <w:proofErr w:type="spellEnd"/>
            <w:r w:rsidRPr="000213DD">
              <w:rPr>
                <w:sz w:val="20"/>
                <w:szCs w:val="20"/>
                <w:lang w:val="fr-CA"/>
              </w:rPr>
              <w:t>-432-13</w:t>
            </w:r>
          </w:p>
          <w:p w:rsidR="00D93FC3" w:rsidRPr="000213DD" w:rsidRDefault="00D93FC3" w:rsidP="00D93FC3">
            <w:pPr>
              <w:keepNext/>
              <w:rPr>
                <w:sz w:val="20"/>
                <w:szCs w:val="20"/>
                <w:lang w:val="fr-CA"/>
              </w:rPr>
            </w:pPr>
          </w:p>
        </w:tc>
        <w:tc>
          <w:tcPr>
            <w:tcW w:w="243" w:type="pct"/>
            <w:shd w:val="clear" w:color="auto" w:fill="auto"/>
          </w:tcPr>
          <w:p w:rsidR="00D93FC3" w:rsidRPr="000213DD" w:rsidRDefault="00D93FC3" w:rsidP="00D93FC3">
            <w:pPr>
              <w:keepNext/>
              <w:rPr>
                <w:sz w:val="20"/>
                <w:szCs w:val="20"/>
                <w:lang w:val="fr-CA"/>
              </w:rPr>
            </w:pPr>
          </w:p>
        </w:tc>
        <w:tc>
          <w:tcPr>
            <w:tcW w:w="2330" w:type="pct"/>
            <w:shd w:val="clear" w:color="auto" w:fill="auto"/>
          </w:tcPr>
          <w:p w:rsidR="00D93FC3" w:rsidRPr="000213DD" w:rsidRDefault="00D93FC3" w:rsidP="00626802">
            <w:pPr>
              <w:keepNext/>
              <w:jc w:val="both"/>
              <w:rPr>
                <w:sz w:val="20"/>
                <w:szCs w:val="20"/>
                <w:lang w:val="fr-CA"/>
              </w:rPr>
            </w:pPr>
            <w:r w:rsidRPr="000213DD">
              <w:rPr>
                <w:sz w:val="20"/>
                <w:szCs w:val="20"/>
                <w:lang w:val="fr-CA"/>
              </w:rPr>
              <w:t xml:space="preserve">Demande de contrôle judiciaire accueillie; décision du CCRI annulée et demande en vue d’annuler les ordonnances d’accréditation accueillie. </w:t>
            </w:r>
          </w:p>
          <w:p w:rsidR="00D93FC3" w:rsidRPr="000213DD" w:rsidRDefault="00D93FC3" w:rsidP="00D93FC3">
            <w:pPr>
              <w:keepNext/>
              <w:rPr>
                <w:sz w:val="20"/>
                <w:szCs w:val="20"/>
                <w:lang w:val="fr-CA"/>
              </w:rPr>
            </w:pPr>
          </w:p>
        </w:tc>
      </w:tr>
      <w:tr w:rsidR="00D93FC3" w:rsidRPr="009A60CD" w:rsidTr="000213DD">
        <w:tc>
          <w:tcPr>
            <w:tcW w:w="2427" w:type="pct"/>
            <w:shd w:val="clear" w:color="auto" w:fill="auto"/>
            <w:hideMark/>
          </w:tcPr>
          <w:p w:rsidR="00D93FC3" w:rsidRPr="000213DD" w:rsidRDefault="00D93FC3" w:rsidP="00D93FC3">
            <w:pPr>
              <w:rPr>
                <w:sz w:val="20"/>
                <w:szCs w:val="20"/>
                <w:lang w:val="fr-CA"/>
              </w:rPr>
            </w:pPr>
            <w:r w:rsidRPr="000213DD">
              <w:rPr>
                <w:sz w:val="20"/>
                <w:szCs w:val="20"/>
                <w:lang w:val="fr-CA"/>
              </w:rPr>
              <w:t>Le 1</w:t>
            </w:r>
            <w:r w:rsidRPr="000213DD">
              <w:rPr>
                <w:sz w:val="20"/>
                <w:szCs w:val="20"/>
                <w:vertAlign w:val="superscript"/>
                <w:lang w:val="fr-CA"/>
              </w:rPr>
              <w:t>er</w:t>
            </w:r>
            <w:r w:rsidRPr="000213DD">
              <w:rPr>
                <w:sz w:val="20"/>
                <w:szCs w:val="20"/>
                <w:lang w:val="fr-CA"/>
              </w:rPr>
              <w:t> décembre 2015</w:t>
            </w:r>
          </w:p>
          <w:p w:rsidR="00D93FC3" w:rsidRPr="000213DD" w:rsidRDefault="00D93FC3" w:rsidP="00D93FC3">
            <w:pPr>
              <w:rPr>
                <w:sz w:val="20"/>
                <w:szCs w:val="20"/>
                <w:lang w:val="fr-CA"/>
              </w:rPr>
            </w:pPr>
            <w:r w:rsidRPr="000213DD">
              <w:rPr>
                <w:sz w:val="20"/>
                <w:szCs w:val="20"/>
                <w:lang w:val="fr-CA"/>
              </w:rPr>
              <w:t xml:space="preserve">Cour suprême du Canada </w:t>
            </w:r>
          </w:p>
        </w:tc>
        <w:tc>
          <w:tcPr>
            <w:tcW w:w="243" w:type="pct"/>
            <w:shd w:val="clear" w:color="auto" w:fill="auto"/>
          </w:tcPr>
          <w:p w:rsidR="00D93FC3" w:rsidRPr="000213DD" w:rsidRDefault="00D93FC3" w:rsidP="00D93FC3">
            <w:pPr>
              <w:rPr>
                <w:sz w:val="20"/>
                <w:szCs w:val="20"/>
                <w:lang w:val="fr-CA"/>
              </w:rPr>
            </w:pPr>
          </w:p>
        </w:tc>
        <w:tc>
          <w:tcPr>
            <w:tcW w:w="2330" w:type="pct"/>
            <w:shd w:val="clear" w:color="auto" w:fill="auto"/>
          </w:tcPr>
          <w:p w:rsidR="00D93FC3" w:rsidRPr="000213DD" w:rsidRDefault="00D93FC3" w:rsidP="00D93FC3">
            <w:pPr>
              <w:rPr>
                <w:sz w:val="20"/>
                <w:szCs w:val="20"/>
                <w:lang w:val="fr-CA"/>
              </w:rPr>
            </w:pPr>
            <w:r w:rsidRPr="000213DD">
              <w:rPr>
                <w:sz w:val="20"/>
                <w:szCs w:val="20"/>
                <w:lang w:val="fr-CA"/>
              </w:rPr>
              <w:t>Dépôt de la demande d’autorisation d’appel.</w:t>
            </w:r>
          </w:p>
          <w:p w:rsidR="00D93FC3" w:rsidRPr="000213DD" w:rsidRDefault="00D93FC3" w:rsidP="00D93FC3">
            <w:pPr>
              <w:rPr>
                <w:sz w:val="20"/>
                <w:szCs w:val="20"/>
                <w:lang w:val="fr-CA"/>
              </w:rPr>
            </w:pPr>
          </w:p>
        </w:tc>
      </w:tr>
    </w:tbl>
    <w:p w:rsidR="00774650" w:rsidRPr="000213DD" w:rsidRDefault="009A60CD" w:rsidP="00D93FC3">
      <w:pPr>
        <w:rPr>
          <w:sz w:val="20"/>
          <w:szCs w:val="20"/>
          <w:lang w:val="fr-CA"/>
        </w:rPr>
      </w:pPr>
      <w:r>
        <w:rPr>
          <w:sz w:val="20"/>
          <w:szCs w:val="20"/>
          <w:lang w:val="fr-CA"/>
        </w:rPr>
        <w:pict>
          <v:rect id="_x0000_i1084" style="width:2in;height:1pt" o:hrpct="0" o:hralign="center" o:hrstd="t" o:hrnoshade="t" o:hr="t" fillcolor="black [3213]" stroked="f"/>
        </w:pict>
      </w:r>
    </w:p>
    <w:p w:rsidR="00774650" w:rsidRPr="000213DD" w:rsidRDefault="00774650" w:rsidP="00D93FC3">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A52CBC" w:rsidRPr="000213DD" w:rsidTr="000213DD">
        <w:trPr>
          <w:cantSplit/>
        </w:trPr>
        <w:tc>
          <w:tcPr>
            <w:tcW w:w="1458" w:type="dxa"/>
            <w:shd w:val="clear" w:color="auto" w:fill="auto"/>
          </w:tcPr>
          <w:p w:rsidR="00A52CBC" w:rsidRPr="000213DD" w:rsidRDefault="00A52CBC" w:rsidP="00A52CBC">
            <w:pPr>
              <w:rPr>
                <w:rFonts w:cs="Times New Roman"/>
                <w:b/>
                <w:sz w:val="20"/>
                <w:szCs w:val="20"/>
                <w:lang w:val="fr-CA"/>
              </w:rPr>
            </w:pPr>
            <w:r w:rsidRPr="000213DD">
              <w:rPr>
                <w:rFonts w:cs="Times New Roman"/>
                <w:b/>
                <w:sz w:val="20"/>
                <w:szCs w:val="20"/>
                <w:lang w:val="fr-CA"/>
              </w:rPr>
              <w:t>36747</w:t>
            </w:r>
          </w:p>
        </w:tc>
        <w:tc>
          <w:tcPr>
            <w:tcW w:w="8082" w:type="dxa"/>
            <w:shd w:val="clear" w:color="auto" w:fill="auto"/>
          </w:tcPr>
          <w:p w:rsidR="00A52CBC" w:rsidRPr="000213DD" w:rsidRDefault="00A52CBC" w:rsidP="00A52CBC">
            <w:pPr>
              <w:rPr>
                <w:rStyle w:val="SCCLsocChar"/>
                <w:rFonts w:cs="Times New Roman"/>
                <w:b w:val="0"/>
                <w:sz w:val="20"/>
                <w:szCs w:val="20"/>
                <w:u w:val="none"/>
                <w:lang w:val="en-CA"/>
              </w:rPr>
            </w:pPr>
            <w:r w:rsidRPr="000213DD">
              <w:rPr>
                <w:rStyle w:val="SCCLsocChar"/>
                <w:rFonts w:cs="Times New Roman"/>
                <w:sz w:val="20"/>
                <w:szCs w:val="20"/>
                <w:lang w:val="en-CA"/>
              </w:rPr>
              <w:t xml:space="preserve">Marcelo </w:t>
            </w:r>
            <w:proofErr w:type="spellStart"/>
            <w:r w:rsidRPr="000213DD">
              <w:rPr>
                <w:rStyle w:val="SCCLsocChar"/>
                <w:rFonts w:cs="Times New Roman"/>
                <w:sz w:val="20"/>
                <w:szCs w:val="20"/>
                <w:lang w:val="en-CA"/>
              </w:rPr>
              <w:t>Aravena</w:t>
            </w:r>
            <w:proofErr w:type="spellEnd"/>
            <w:r w:rsidRPr="000213DD">
              <w:rPr>
                <w:rStyle w:val="SCCLsocChar"/>
                <w:rFonts w:cs="Times New Roman"/>
                <w:sz w:val="20"/>
                <w:szCs w:val="20"/>
                <w:lang w:val="en-CA"/>
              </w:rPr>
              <w:t xml:space="preserve"> v. Her Majesty the Queen</w:t>
            </w:r>
            <w:r w:rsidRPr="000213DD">
              <w:rPr>
                <w:rStyle w:val="SCCLsocChar"/>
                <w:rFonts w:cs="Times New Roman"/>
                <w:b w:val="0"/>
                <w:sz w:val="20"/>
                <w:szCs w:val="20"/>
                <w:u w:val="none"/>
                <w:lang w:val="en-CA"/>
              </w:rPr>
              <w:t xml:space="preserve"> (Ont.) (Criminal) (By Leave)</w:t>
            </w:r>
          </w:p>
          <w:p w:rsidR="00A52CBC" w:rsidRPr="000213DD" w:rsidRDefault="00A52CBC" w:rsidP="00A52CBC">
            <w:pPr>
              <w:rPr>
                <w:rFonts w:cs="Times New Roman"/>
                <w:sz w:val="20"/>
                <w:szCs w:val="20"/>
              </w:rPr>
            </w:pPr>
          </w:p>
        </w:tc>
      </w:tr>
      <w:tr w:rsidR="00A52CBC" w:rsidRPr="000213DD" w:rsidTr="000213DD">
        <w:trPr>
          <w:cantSplit/>
        </w:trPr>
        <w:tc>
          <w:tcPr>
            <w:tcW w:w="1458" w:type="dxa"/>
            <w:shd w:val="clear" w:color="auto" w:fill="auto"/>
          </w:tcPr>
          <w:p w:rsidR="00A52CBC" w:rsidRPr="000213DD" w:rsidRDefault="00A52CBC" w:rsidP="00703AD5">
            <w:pPr>
              <w:rPr>
                <w:rFonts w:cs="Times New Roman"/>
                <w:sz w:val="20"/>
                <w:szCs w:val="20"/>
              </w:rPr>
            </w:pPr>
            <w:r w:rsidRPr="000213DD">
              <w:rPr>
                <w:rFonts w:cs="Times New Roman"/>
                <w:sz w:val="20"/>
                <w:szCs w:val="20"/>
              </w:rPr>
              <w:t>Coram :</w:t>
            </w:r>
          </w:p>
        </w:tc>
        <w:tc>
          <w:tcPr>
            <w:tcW w:w="8082" w:type="dxa"/>
            <w:shd w:val="clear" w:color="auto" w:fill="auto"/>
          </w:tcPr>
          <w:p w:rsidR="00A52CBC" w:rsidRPr="000213DD" w:rsidRDefault="00A52CBC" w:rsidP="00703AD5">
            <w:pPr>
              <w:rPr>
                <w:rStyle w:val="SCCCoramChar"/>
                <w:rFonts w:cs="Times New Roman"/>
                <w:sz w:val="20"/>
                <w:szCs w:val="20"/>
                <w:lang w:val="en-CA"/>
              </w:rPr>
            </w:pPr>
            <w:r w:rsidRPr="000213DD">
              <w:rPr>
                <w:rStyle w:val="SCCCoramChar"/>
                <w:rFonts w:cs="Times New Roman"/>
                <w:sz w:val="20"/>
                <w:szCs w:val="20"/>
                <w:lang w:val="en-CA"/>
              </w:rPr>
              <w:t xml:space="preserve">Cromwell, Wagner and </w:t>
            </w:r>
            <w:proofErr w:type="spellStart"/>
            <w:r w:rsidRPr="000213DD">
              <w:rPr>
                <w:rStyle w:val="SCCCoramChar"/>
                <w:rFonts w:cs="Times New Roman"/>
                <w:sz w:val="20"/>
                <w:szCs w:val="20"/>
                <w:lang w:val="en-CA"/>
              </w:rPr>
              <w:t>Côté</w:t>
            </w:r>
            <w:proofErr w:type="spellEnd"/>
            <w:r w:rsidRPr="000213DD">
              <w:rPr>
                <w:rStyle w:val="SCCCoramChar"/>
                <w:rFonts w:cs="Times New Roman"/>
                <w:sz w:val="20"/>
                <w:szCs w:val="20"/>
                <w:lang w:val="en-CA"/>
              </w:rPr>
              <w:t xml:space="preserve"> JJ.</w:t>
            </w:r>
          </w:p>
          <w:p w:rsidR="00A52CBC" w:rsidRPr="000213DD" w:rsidRDefault="00A52CBC" w:rsidP="00703AD5">
            <w:pPr>
              <w:rPr>
                <w:rFonts w:cs="Times New Roman"/>
                <w:sz w:val="20"/>
                <w:szCs w:val="20"/>
                <w:u w:val="single"/>
              </w:rPr>
            </w:pPr>
          </w:p>
        </w:tc>
      </w:tr>
      <w:tr w:rsidR="00A52CBC" w:rsidRPr="009A60CD" w:rsidTr="000213DD">
        <w:trPr>
          <w:cantSplit/>
        </w:trPr>
        <w:tc>
          <w:tcPr>
            <w:tcW w:w="9540" w:type="dxa"/>
            <w:gridSpan w:val="2"/>
            <w:shd w:val="clear" w:color="auto" w:fill="auto"/>
          </w:tcPr>
          <w:p w:rsidR="00A52CBC" w:rsidRPr="000213DD" w:rsidRDefault="00A52CBC" w:rsidP="00703AD5">
            <w:pPr>
              <w:pStyle w:val="SCCShortJudgment"/>
              <w:ind w:firstLine="0"/>
              <w:rPr>
                <w:rFonts w:cs="Times New Roman"/>
                <w:szCs w:val="20"/>
              </w:rPr>
            </w:pPr>
            <w:r w:rsidRPr="000213DD">
              <w:rPr>
                <w:rFonts w:cs="Times New Roman"/>
                <w:szCs w:val="20"/>
              </w:rPr>
              <w:tab/>
            </w:r>
            <w:r w:rsidRPr="000213DD">
              <w:t>The motion for an extension of time to serve and file the application for leave to appeal is granted. The motion to appoint counsel is dismissed. The application for leave to appeal from the judgment of the Court of Appeal for Ontario, Number C53435, 2015 ONCA 250, dated April 16, 2015, is dismissed.</w:t>
            </w:r>
          </w:p>
          <w:p w:rsidR="00A52CBC" w:rsidRPr="000213DD" w:rsidRDefault="00A52CBC" w:rsidP="00703AD5">
            <w:pPr>
              <w:pStyle w:val="SCCShortJudgment"/>
              <w:ind w:firstLine="0"/>
              <w:rPr>
                <w:rFonts w:cs="Times New Roman"/>
                <w:szCs w:val="20"/>
              </w:rPr>
            </w:pPr>
          </w:p>
          <w:p w:rsidR="00A52CBC" w:rsidRPr="000213DD" w:rsidRDefault="00A52CBC" w:rsidP="00703AD5">
            <w:pPr>
              <w:pStyle w:val="SCCShortJudgment"/>
              <w:rPr>
                <w:rFonts w:cs="Times New Roman"/>
                <w:szCs w:val="20"/>
                <w:lang w:val="fr-CA"/>
              </w:rPr>
            </w:pPr>
            <w:r w:rsidRPr="000213DD">
              <w:rPr>
                <w:lang w:val="fr-CA"/>
              </w:rPr>
              <w:t>La requête en prorogation du délai de signification et de dépôt de la demande d’autorisation d’appel est accueillie. La requête en nomination d’un procureur est rejetée. La demande d’autorisation d’appel de l’arrêt de la Cour d’appel de l’Ontario, numéro C53435, 2015 ONCA 250, daté du 16 avril 2015, est rejetée.</w:t>
            </w:r>
          </w:p>
        </w:tc>
      </w:tr>
    </w:tbl>
    <w:p w:rsidR="00A52CBC" w:rsidRPr="000213DD" w:rsidRDefault="00A52CBC" w:rsidP="00A52CBC">
      <w:pPr>
        <w:rPr>
          <w:sz w:val="20"/>
          <w:szCs w:val="20"/>
          <w:u w:val="single"/>
          <w:lang w:val="fr-CA"/>
        </w:rPr>
      </w:pPr>
    </w:p>
    <w:p w:rsidR="00A52CBC" w:rsidRPr="000213DD" w:rsidRDefault="00A52CBC" w:rsidP="00A52CBC">
      <w:pPr>
        <w:rPr>
          <w:sz w:val="20"/>
          <w:szCs w:val="20"/>
          <w:u w:val="single"/>
        </w:rPr>
      </w:pPr>
      <w:r w:rsidRPr="000213DD">
        <w:rPr>
          <w:sz w:val="20"/>
          <w:szCs w:val="20"/>
          <w:u w:val="single"/>
        </w:rPr>
        <w:t>CASE SUMMARY</w:t>
      </w:r>
    </w:p>
    <w:p w:rsidR="00A52CBC" w:rsidRPr="000213DD" w:rsidRDefault="00A52CBC" w:rsidP="00A52CBC">
      <w:pPr>
        <w:rPr>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A52CBC" w:rsidRPr="000213DD" w:rsidTr="000213DD">
        <w:tc>
          <w:tcPr>
            <w:tcW w:w="5000" w:type="pct"/>
            <w:gridSpan w:val="3"/>
            <w:shd w:val="clear" w:color="auto" w:fill="auto"/>
          </w:tcPr>
          <w:p w:rsidR="00A52CBC" w:rsidRPr="000213DD" w:rsidRDefault="00A52CBC" w:rsidP="00626802">
            <w:pPr>
              <w:jc w:val="both"/>
              <w:rPr>
                <w:sz w:val="20"/>
                <w:szCs w:val="20"/>
              </w:rPr>
            </w:pPr>
            <w:r w:rsidRPr="000213DD">
              <w:rPr>
                <w:sz w:val="20"/>
                <w:szCs w:val="20"/>
              </w:rPr>
              <w:t xml:space="preserve">Criminal law — Defences — Duress — Appeal — Appointment of counsel — Eight members of Toronto motorcycle gang were shot and killed — Applicant was convicted of murder and manslaughter — Whether duress an available defence to murder charge for principal — Whether duress an available defence to murder charge for secondary party — Whether “criminal association” exception operates to exclude duress defence to murder charge when applicant did not know that he would be forced by his associates to assist in commission of murder — Whether Court of Appeal improperly used “criminal association” exception to duress defence to apply s. 686(1)(b)(iii) </w:t>
            </w:r>
            <w:r w:rsidRPr="000213DD">
              <w:rPr>
                <w:i/>
                <w:sz w:val="20"/>
                <w:szCs w:val="20"/>
              </w:rPr>
              <w:t>Criminal Code</w:t>
            </w:r>
            <w:r w:rsidRPr="000213DD">
              <w:rPr>
                <w:sz w:val="20"/>
                <w:szCs w:val="20"/>
              </w:rPr>
              <w:t xml:space="preserve"> curative proviso — Should order be made pursuant to s. 694.1 of </w:t>
            </w:r>
            <w:r w:rsidRPr="000213DD">
              <w:rPr>
                <w:i/>
                <w:sz w:val="20"/>
                <w:szCs w:val="20"/>
              </w:rPr>
              <w:t>Criminal Code</w:t>
            </w:r>
            <w:r w:rsidRPr="000213DD">
              <w:rPr>
                <w:sz w:val="20"/>
                <w:szCs w:val="20"/>
              </w:rPr>
              <w:t xml:space="preserve"> to appoint counsel for applicant for purpose of leave application and if granted, appeal?</w:t>
            </w:r>
          </w:p>
        </w:tc>
      </w:tr>
      <w:tr w:rsidR="00A52CBC" w:rsidRPr="000213DD" w:rsidTr="000213DD">
        <w:tc>
          <w:tcPr>
            <w:tcW w:w="5000" w:type="pct"/>
            <w:gridSpan w:val="3"/>
            <w:shd w:val="clear" w:color="auto" w:fill="auto"/>
          </w:tcPr>
          <w:p w:rsidR="00A52CBC" w:rsidRPr="000213DD" w:rsidRDefault="00A52CBC" w:rsidP="00703AD5">
            <w:pPr>
              <w:rPr>
                <w:sz w:val="20"/>
                <w:szCs w:val="20"/>
              </w:rPr>
            </w:pPr>
          </w:p>
        </w:tc>
      </w:tr>
      <w:tr w:rsidR="00A52CBC" w:rsidRPr="000213DD" w:rsidTr="000213DD">
        <w:tc>
          <w:tcPr>
            <w:tcW w:w="5000" w:type="pct"/>
            <w:gridSpan w:val="3"/>
            <w:shd w:val="clear" w:color="auto" w:fill="auto"/>
          </w:tcPr>
          <w:p w:rsidR="00A52CBC" w:rsidRPr="000213DD" w:rsidRDefault="00A52CBC" w:rsidP="00626802">
            <w:pPr>
              <w:jc w:val="both"/>
              <w:rPr>
                <w:sz w:val="20"/>
                <w:szCs w:val="20"/>
              </w:rPr>
            </w:pPr>
            <w:r w:rsidRPr="000213DD">
              <w:rPr>
                <w:sz w:val="20"/>
                <w:szCs w:val="20"/>
              </w:rPr>
              <w:t xml:space="preserve">During the evening and early morning of April 7-8, 2006, eight members of the Toronto </w:t>
            </w:r>
            <w:proofErr w:type="spellStart"/>
            <w:r w:rsidRPr="000213DD">
              <w:rPr>
                <w:sz w:val="20"/>
                <w:szCs w:val="20"/>
              </w:rPr>
              <w:t>Bandidos</w:t>
            </w:r>
            <w:proofErr w:type="spellEnd"/>
            <w:r w:rsidRPr="000213DD">
              <w:rPr>
                <w:sz w:val="20"/>
                <w:szCs w:val="20"/>
              </w:rPr>
              <w:t xml:space="preserve"> motorcycle gang were shot and killed on a farm property owned by Mr. Wayne </w:t>
            </w:r>
            <w:proofErr w:type="spellStart"/>
            <w:r w:rsidRPr="000213DD">
              <w:rPr>
                <w:sz w:val="20"/>
                <w:szCs w:val="20"/>
              </w:rPr>
              <w:t>Kellestine</w:t>
            </w:r>
            <w:proofErr w:type="spellEnd"/>
            <w:r w:rsidRPr="000213DD">
              <w:rPr>
                <w:sz w:val="20"/>
                <w:szCs w:val="20"/>
              </w:rPr>
              <w:t xml:space="preserve">. The applicant, Mr. Marcelo </w:t>
            </w:r>
            <w:proofErr w:type="spellStart"/>
            <w:r w:rsidRPr="000213DD">
              <w:rPr>
                <w:sz w:val="20"/>
                <w:szCs w:val="20"/>
              </w:rPr>
              <w:t>Aravena</w:t>
            </w:r>
            <w:proofErr w:type="spellEnd"/>
            <w:r w:rsidRPr="000213DD">
              <w:rPr>
                <w:sz w:val="20"/>
                <w:szCs w:val="20"/>
              </w:rPr>
              <w:t xml:space="preserve">, was charged with eight counts of first degree murder, together with Messrs. Brett Gardiner (file number 36758), Frank Mather (36768), Wayne </w:t>
            </w:r>
            <w:proofErr w:type="spellStart"/>
            <w:r w:rsidRPr="000213DD">
              <w:rPr>
                <w:sz w:val="20"/>
                <w:szCs w:val="20"/>
              </w:rPr>
              <w:t>Kellestine</w:t>
            </w:r>
            <w:proofErr w:type="spellEnd"/>
            <w:r w:rsidRPr="000213DD">
              <w:rPr>
                <w:sz w:val="20"/>
                <w:szCs w:val="20"/>
              </w:rPr>
              <w:t xml:space="preserve">, Dwight </w:t>
            </w:r>
            <w:proofErr w:type="spellStart"/>
            <w:r w:rsidRPr="000213DD">
              <w:rPr>
                <w:sz w:val="20"/>
                <w:szCs w:val="20"/>
              </w:rPr>
              <w:t>Mushey</w:t>
            </w:r>
            <w:proofErr w:type="spellEnd"/>
            <w:r w:rsidRPr="000213DD">
              <w:rPr>
                <w:sz w:val="20"/>
                <w:szCs w:val="20"/>
              </w:rPr>
              <w:t xml:space="preserve"> and Michael </w:t>
            </w:r>
            <w:proofErr w:type="spellStart"/>
            <w:r w:rsidRPr="000213DD">
              <w:rPr>
                <w:sz w:val="20"/>
                <w:szCs w:val="20"/>
              </w:rPr>
              <w:t>Sandham</w:t>
            </w:r>
            <w:proofErr w:type="spellEnd"/>
            <w:r w:rsidRPr="000213DD">
              <w:rPr>
                <w:sz w:val="20"/>
                <w:szCs w:val="20"/>
              </w:rPr>
              <w:t xml:space="preserve">. They invoked the defence of duress. After a lengthy trial, the jury convicted Messrs. </w:t>
            </w:r>
            <w:proofErr w:type="spellStart"/>
            <w:r w:rsidRPr="000213DD">
              <w:rPr>
                <w:sz w:val="20"/>
                <w:szCs w:val="20"/>
              </w:rPr>
              <w:t>Kellestine</w:t>
            </w:r>
            <w:proofErr w:type="spellEnd"/>
            <w:r w:rsidRPr="000213DD">
              <w:rPr>
                <w:sz w:val="20"/>
                <w:szCs w:val="20"/>
              </w:rPr>
              <w:t xml:space="preserve">, </w:t>
            </w:r>
            <w:proofErr w:type="spellStart"/>
            <w:r w:rsidRPr="000213DD">
              <w:rPr>
                <w:sz w:val="20"/>
                <w:szCs w:val="20"/>
              </w:rPr>
              <w:t>Mushey</w:t>
            </w:r>
            <w:proofErr w:type="spellEnd"/>
            <w:r w:rsidRPr="000213DD">
              <w:rPr>
                <w:sz w:val="20"/>
                <w:szCs w:val="20"/>
              </w:rPr>
              <w:t xml:space="preserve"> and </w:t>
            </w:r>
            <w:proofErr w:type="spellStart"/>
            <w:r w:rsidRPr="000213DD">
              <w:rPr>
                <w:sz w:val="20"/>
                <w:szCs w:val="20"/>
              </w:rPr>
              <w:t>Sandham</w:t>
            </w:r>
            <w:proofErr w:type="spellEnd"/>
            <w:r w:rsidRPr="000213DD">
              <w:rPr>
                <w:sz w:val="20"/>
                <w:szCs w:val="20"/>
              </w:rPr>
              <w:t xml:space="preserve"> of eight counts of first degree murder. The Crown had alleged that these three individuals had actually perpetrated the murders. In addition, the jury convicted Messrs. </w:t>
            </w:r>
            <w:proofErr w:type="spellStart"/>
            <w:r w:rsidRPr="000213DD">
              <w:rPr>
                <w:sz w:val="20"/>
                <w:szCs w:val="20"/>
              </w:rPr>
              <w:t>Aravena</w:t>
            </w:r>
            <w:proofErr w:type="spellEnd"/>
            <w:r w:rsidRPr="000213DD">
              <w:rPr>
                <w:sz w:val="20"/>
                <w:szCs w:val="20"/>
              </w:rPr>
              <w:t xml:space="preserve"> and Mather of manslaughter on the first homicide and seven counts of first degree murder on the other homicides. Finally, the jury convicted Mr. Gardiner of manslaughter on the first two homicides and first degree murder on the other six counts. It was the Crown’s position that Messrs. </w:t>
            </w:r>
            <w:proofErr w:type="spellStart"/>
            <w:r w:rsidRPr="000213DD">
              <w:rPr>
                <w:sz w:val="20"/>
                <w:szCs w:val="20"/>
              </w:rPr>
              <w:t>Aravena</w:t>
            </w:r>
            <w:proofErr w:type="spellEnd"/>
            <w:r w:rsidRPr="000213DD">
              <w:rPr>
                <w:sz w:val="20"/>
                <w:szCs w:val="20"/>
              </w:rPr>
              <w:t xml:space="preserve">, Gardiner and Mather had aided and abetted in the murders. Mr. </w:t>
            </w:r>
            <w:proofErr w:type="spellStart"/>
            <w:r w:rsidRPr="000213DD">
              <w:rPr>
                <w:sz w:val="20"/>
                <w:szCs w:val="20"/>
              </w:rPr>
              <w:t>Aravena</w:t>
            </w:r>
            <w:proofErr w:type="spellEnd"/>
            <w:r w:rsidRPr="000213DD">
              <w:rPr>
                <w:sz w:val="20"/>
                <w:szCs w:val="20"/>
              </w:rPr>
              <w:t xml:space="preserve">, as well as Messrs. Gardiner, Mather, </w:t>
            </w:r>
            <w:proofErr w:type="spellStart"/>
            <w:r w:rsidRPr="000213DD">
              <w:rPr>
                <w:sz w:val="20"/>
                <w:szCs w:val="20"/>
              </w:rPr>
              <w:t>Kellestine</w:t>
            </w:r>
            <w:proofErr w:type="spellEnd"/>
            <w:r w:rsidRPr="000213DD">
              <w:rPr>
                <w:sz w:val="20"/>
                <w:szCs w:val="20"/>
              </w:rPr>
              <w:t xml:space="preserve"> and </w:t>
            </w:r>
            <w:proofErr w:type="spellStart"/>
            <w:r w:rsidRPr="000213DD">
              <w:rPr>
                <w:sz w:val="20"/>
                <w:szCs w:val="20"/>
              </w:rPr>
              <w:t>Mushey</w:t>
            </w:r>
            <w:proofErr w:type="spellEnd"/>
            <w:r w:rsidRPr="000213DD">
              <w:rPr>
                <w:sz w:val="20"/>
                <w:szCs w:val="20"/>
              </w:rPr>
              <w:t xml:space="preserve">, appealed their convictions but unsuccessfully. </w:t>
            </w:r>
          </w:p>
          <w:p w:rsidR="00A52CBC" w:rsidRPr="000213DD" w:rsidRDefault="00A52CBC" w:rsidP="00703AD5">
            <w:pPr>
              <w:rPr>
                <w:sz w:val="20"/>
                <w:szCs w:val="20"/>
              </w:rPr>
            </w:pPr>
          </w:p>
        </w:tc>
      </w:tr>
      <w:tr w:rsidR="00A52CBC" w:rsidRPr="000213DD" w:rsidTr="000213DD">
        <w:tc>
          <w:tcPr>
            <w:tcW w:w="2423" w:type="pct"/>
            <w:shd w:val="clear" w:color="auto" w:fill="auto"/>
          </w:tcPr>
          <w:p w:rsidR="00A52CBC" w:rsidRPr="000213DD" w:rsidRDefault="00A52CBC" w:rsidP="00703AD5">
            <w:pPr>
              <w:rPr>
                <w:sz w:val="20"/>
                <w:szCs w:val="20"/>
              </w:rPr>
            </w:pPr>
            <w:r w:rsidRPr="000213DD">
              <w:rPr>
                <w:sz w:val="20"/>
                <w:szCs w:val="20"/>
              </w:rPr>
              <w:t>December 29, 2009</w:t>
            </w:r>
          </w:p>
          <w:p w:rsidR="00A52CBC" w:rsidRPr="000213DD" w:rsidRDefault="00A52CBC" w:rsidP="00703AD5">
            <w:pPr>
              <w:rPr>
                <w:sz w:val="20"/>
                <w:szCs w:val="20"/>
              </w:rPr>
            </w:pPr>
            <w:r w:rsidRPr="000213DD">
              <w:rPr>
                <w:sz w:val="20"/>
                <w:szCs w:val="20"/>
              </w:rPr>
              <w:t>Ontario Superior Court of Justice</w:t>
            </w:r>
          </w:p>
          <w:p w:rsidR="00A52CBC" w:rsidRPr="000213DD" w:rsidRDefault="00A52CBC" w:rsidP="00703AD5">
            <w:pPr>
              <w:rPr>
                <w:sz w:val="20"/>
                <w:szCs w:val="20"/>
              </w:rPr>
            </w:pPr>
            <w:r w:rsidRPr="000213DD">
              <w:rPr>
                <w:sz w:val="20"/>
                <w:szCs w:val="20"/>
              </w:rPr>
              <w:t>(Heeney J.)</w:t>
            </w:r>
          </w:p>
          <w:p w:rsidR="00A52CBC" w:rsidRPr="000213DD" w:rsidRDefault="00A52CBC" w:rsidP="00703AD5">
            <w:pPr>
              <w:rPr>
                <w:sz w:val="20"/>
                <w:szCs w:val="20"/>
              </w:rPr>
            </w:pPr>
          </w:p>
        </w:tc>
        <w:tc>
          <w:tcPr>
            <w:tcW w:w="243" w:type="pct"/>
            <w:shd w:val="clear" w:color="auto" w:fill="auto"/>
          </w:tcPr>
          <w:p w:rsidR="00A52CBC" w:rsidRPr="000213DD" w:rsidRDefault="00A52CBC" w:rsidP="00703AD5">
            <w:pPr>
              <w:rPr>
                <w:sz w:val="20"/>
                <w:szCs w:val="20"/>
              </w:rPr>
            </w:pPr>
          </w:p>
        </w:tc>
        <w:tc>
          <w:tcPr>
            <w:tcW w:w="2334" w:type="pct"/>
            <w:shd w:val="clear" w:color="auto" w:fill="auto"/>
          </w:tcPr>
          <w:p w:rsidR="00A52CBC" w:rsidRPr="000213DD" w:rsidRDefault="00A52CBC" w:rsidP="00626802">
            <w:pPr>
              <w:jc w:val="both"/>
              <w:rPr>
                <w:sz w:val="20"/>
                <w:szCs w:val="20"/>
              </w:rPr>
            </w:pPr>
            <w:r w:rsidRPr="000213DD">
              <w:rPr>
                <w:sz w:val="20"/>
                <w:szCs w:val="20"/>
              </w:rPr>
              <w:t xml:space="preserve">Applicant convicted by jury of one count of manslaughter and seven counts of first degree murder. </w:t>
            </w:r>
          </w:p>
        </w:tc>
      </w:tr>
      <w:tr w:rsidR="00A52CBC" w:rsidRPr="000213DD" w:rsidTr="000213DD">
        <w:tc>
          <w:tcPr>
            <w:tcW w:w="2423" w:type="pct"/>
            <w:shd w:val="clear" w:color="auto" w:fill="auto"/>
          </w:tcPr>
          <w:p w:rsidR="00A52CBC" w:rsidRPr="000213DD" w:rsidRDefault="00A52CBC" w:rsidP="00703AD5">
            <w:pPr>
              <w:rPr>
                <w:sz w:val="20"/>
                <w:szCs w:val="20"/>
              </w:rPr>
            </w:pPr>
            <w:r w:rsidRPr="000213DD">
              <w:rPr>
                <w:sz w:val="20"/>
                <w:szCs w:val="20"/>
              </w:rPr>
              <w:t>April 16, 2015</w:t>
            </w:r>
          </w:p>
          <w:p w:rsidR="00A52CBC" w:rsidRPr="000213DD" w:rsidRDefault="00A52CBC" w:rsidP="00703AD5">
            <w:pPr>
              <w:rPr>
                <w:sz w:val="20"/>
                <w:szCs w:val="20"/>
              </w:rPr>
            </w:pPr>
            <w:r w:rsidRPr="000213DD">
              <w:rPr>
                <w:sz w:val="20"/>
                <w:szCs w:val="20"/>
              </w:rPr>
              <w:t>Court of Appeal for Ontario</w:t>
            </w:r>
          </w:p>
          <w:p w:rsidR="00A52CBC" w:rsidRPr="000213DD" w:rsidRDefault="00A52CBC" w:rsidP="00703AD5">
            <w:pPr>
              <w:rPr>
                <w:sz w:val="20"/>
                <w:szCs w:val="20"/>
              </w:rPr>
            </w:pPr>
            <w:r w:rsidRPr="000213DD">
              <w:rPr>
                <w:sz w:val="20"/>
                <w:szCs w:val="20"/>
              </w:rPr>
              <w:t xml:space="preserve">(Doherty, Watt and </w:t>
            </w:r>
            <w:proofErr w:type="spellStart"/>
            <w:r w:rsidRPr="000213DD">
              <w:rPr>
                <w:sz w:val="20"/>
                <w:szCs w:val="20"/>
              </w:rPr>
              <w:t>Pardu</w:t>
            </w:r>
            <w:proofErr w:type="spellEnd"/>
            <w:r w:rsidRPr="000213DD">
              <w:rPr>
                <w:sz w:val="20"/>
                <w:szCs w:val="20"/>
              </w:rPr>
              <w:t xml:space="preserve"> JJ.A.)</w:t>
            </w:r>
          </w:p>
          <w:p w:rsidR="00A52CBC" w:rsidRPr="000213DD" w:rsidRDefault="009A60CD" w:rsidP="00703AD5">
            <w:pPr>
              <w:rPr>
                <w:sz w:val="20"/>
                <w:szCs w:val="20"/>
              </w:rPr>
            </w:pPr>
            <w:hyperlink r:id="rId88" w:history="1">
              <w:r w:rsidR="00A52CBC" w:rsidRPr="000213DD">
                <w:rPr>
                  <w:rStyle w:val="Hyperlink"/>
                  <w:sz w:val="20"/>
                  <w:szCs w:val="20"/>
                </w:rPr>
                <w:t>2015 ONCA 250</w:t>
              </w:r>
            </w:hyperlink>
          </w:p>
          <w:p w:rsidR="00A52CBC" w:rsidRPr="000213DD" w:rsidRDefault="00A52CBC" w:rsidP="00703AD5">
            <w:pPr>
              <w:rPr>
                <w:sz w:val="20"/>
                <w:szCs w:val="20"/>
              </w:rPr>
            </w:pPr>
          </w:p>
        </w:tc>
        <w:tc>
          <w:tcPr>
            <w:tcW w:w="243" w:type="pct"/>
            <w:shd w:val="clear" w:color="auto" w:fill="auto"/>
          </w:tcPr>
          <w:p w:rsidR="00A52CBC" w:rsidRPr="000213DD" w:rsidRDefault="00A52CBC" w:rsidP="00703AD5">
            <w:pPr>
              <w:rPr>
                <w:sz w:val="20"/>
                <w:szCs w:val="20"/>
              </w:rPr>
            </w:pPr>
          </w:p>
        </w:tc>
        <w:tc>
          <w:tcPr>
            <w:tcW w:w="2334" w:type="pct"/>
            <w:shd w:val="clear" w:color="auto" w:fill="auto"/>
          </w:tcPr>
          <w:p w:rsidR="00A52CBC" w:rsidRPr="000213DD" w:rsidRDefault="00A52CBC" w:rsidP="00703AD5">
            <w:pPr>
              <w:rPr>
                <w:sz w:val="20"/>
                <w:szCs w:val="20"/>
              </w:rPr>
            </w:pPr>
            <w:r w:rsidRPr="000213DD">
              <w:rPr>
                <w:sz w:val="20"/>
                <w:szCs w:val="20"/>
              </w:rPr>
              <w:t>Appeal dismissed.</w:t>
            </w:r>
          </w:p>
          <w:p w:rsidR="00A52CBC" w:rsidRPr="000213DD" w:rsidRDefault="00A52CBC" w:rsidP="00703AD5">
            <w:pPr>
              <w:rPr>
                <w:sz w:val="20"/>
                <w:szCs w:val="20"/>
              </w:rPr>
            </w:pPr>
          </w:p>
        </w:tc>
      </w:tr>
      <w:tr w:rsidR="00A52CBC" w:rsidRPr="000213DD" w:rsidTr="000213DD">
        <w:tc>
          <w:tcPr>
            <w:tcW w:w="2423" w:type="pct"/>
            <w:shd w:val="clear" w:color="auto" w:fill="auto"/>
          </w:tcPr>
          <w:p w:rsidR="00A52CBC" w:rsidRPr="000213DD" w:rsidRDefault="00A52CBC" w:rsidP="00703AD5">
            <w:pPr>
              <w:rPr>
                <w:sz w:val="20"/>
                <w:szCs w:val="20"/>
              </w:rPr>
            </w:pPr>
            <w:r w:rsidRPr="000213DD">
              <w:rPr>
                <w:sz w:val="20"/>
                <w:szCs w:val="20"/>
              </w:rPr>
              <w:t>December 3, 2015</w:t>
            </w:r>
          </w:p>
          <w:p w:rsidR="00A52CBC" w:rsidRPr="000213DD" w:rsidRDefault="00A52CBC" w:rsidP="00703AD5">
            <w:pPr>
              <w:rPr>
                <w:sz w:val="20"/>
                <w:szCs w:val="20"/>
              </w:rPr>
            </w:pPr>
            <w:r w:rsidRPr="000213DD">
              <w:rPr>
                <w:sz w:val="20"/>
                <w:szCs w:val="20"/>
              </w:rPr>
              <w:t>Supreme Court of Canada</w:t>
            </w:r>
          </w:p>
          <w:p w:rsidR="00A52CBC" w:rsidRPr="000213DD" w:rsidRDefault="00A52CBC" w:rsidP="00703AD5">
            <w:pPr>
              <w:rPr>
                <w:sz w:val="20"/>
                <w:szCs w:val="20"/>
              </w:rPr>
            </w:pPr>
          </w:p>
          <w:p w:rsidR="00A52CBC" w:rsidRPr="000213DD" w:rsidRDefault="00A52CBC" w:rsidP="00703AD5">
            <w:pPr>
              <w:rPr>
                <w:sz w:val="20"/>
                <w:szCs w:val="20"/>
              </w:rPr>
            </w:pPr>
          </w:p>
        </w:tc>
        <w:tc>
          <w:tcPr>
            <w:tcW w:w="243" w:type="pct"/>
            <w:shd w:val="clear" w:color="auto" w:fill="auto"/>
          </w:tcPr>
          <w:p w:rsidR="00A52CBC" w:rsidRPr="000213DD" w:rsidRDefault="00A52CBC" w:rsidP="00703AD5">
            <w:pPr>
              <w:rPr>
                <w:sz w:val="20"/>
                <w:szCs w:val="20"/>
              </w:rPr>
            </w:pPr>
          </w:p>
        </w:tc>
        <w:tc>
          <w:tcPr>
            <w:tcW w:w="2334" w:type="pct"/>
            <w:shd w:val="clear" w:color="auto" w:fill="auto"/>
          </w:tcPr>
          <w:p w:rsidR="00A52CBC" w:rsidRPr="000213DD" w:rsidRDefault="00A52CBC" w:rsidP="00626802">
            <w:pPr>
              <w:jc w:val="both"/>
              <w:rPr>
                <w:sz w:val="20"/>
                <w:szCs w:val="20"/>
              </w:rPr>
            </w:pPr>
            <w:r w:rsidRPr="000213DD">
              <w:rPr>
                <w:sz w:val="20"/>
                <w:szCs w:val="20"/>
              </w:rPr>
              <w:t>Application for leave to appeal filed, together with motion for an extension of time to serve and file that application, as well as motion to appoint counsel.</w:t>
            </w:r>
          </w:p>
          <w:p w:rsidR="00A52CBC" w:rsidRPr="000213DD" w:rsidRDefault="00A52CBC" w:rsidP="00703AD5">
            <w:pPr>
              <w:rPr>
                <w:sz w:val="20"/>
                <w:szCs w:val="20"/>
              </w:rPr>
            </w:pPr>
          </w:p>
        </w:tc>
      </w:tr>
    </w:tbl>
    <w:p w:rsidR="00A52CBC" w:rsidRPr="000213DD" w:rsidRDefault="009A60CD" w:rsidP="00A52CBC">
      <w:pPr>
        <w:rPr>
          <w:sz w:val="20"/>
          <w:szCs w:val="20"/>
          <w:lang w:val="fr-CA"/>
        </w:rPr>
      </w:pPr>
      <w:r>
        <w:rPr>
          <w:sz w:val="20"/>
          <w:szCs w:val="20"/>
          <w:lang w:val="fr-CA"/>
        </w:rPr>
        <w:pict>
          <v:rect id="_x0000_i1085" style="width:2in;height:1pt" o:hrpct="0" o:hralign="center" o:hrstd="t" o:hrnoshade="t" o:hr="t" fillcolor="black [3213]" stroked="f"/>
        </w:pict>
      </w:r>
    </w:p>
    <w:p w:rsidR="00A52CBC" w:rsidRPr="000213DD" w:rsidRDefault="00A52CBC" w:rsidP="00A52CBC">
      <w:pPr>
        <w:rPr>
          <w:sz w:val="20"/>
          <w:szCs w:val="20"/>
          <w:lang w:val="fr-CA"/>
        </w:rPr>
      </w:pPr>
    </w:p>
    <w:p w:rsidR="00A52CBC" w:rsidRPr="000213DD" w:rsidRDefault="00A52CBC" w:rsidP="00A52CBC">
      <w:pPr>
        <w:rPr>
          <w:sz w:val="20"/>
          <w:szCs w:val="20"/>
          <w:u w:val="single"/>
          <w:lang w:val="fr-CA"/>
        </w:rPr>
      </w:pPr>
      <w:r w:rsidRPr="000213DD">
        <w:rPr>
          <w:sz w:val="20"/>
          <w:szCs w:val="20"/>
          <w:u w:val="single"/>
          <w:lang w:val="fr-CA"/>
        </w:rPr>
        <w:t>RÉSUMÉ DE L’AFFAIRE</w:t>
      </w:r>
    </w:p>
    <w:p w:rsidR="00A52CBC" w:rsidRPr="000213DD" w:rsidRDefault="00A52CBC" w:rsidP="00A52CBC">
      <w:pPr>
        <w:rPr>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A52CBC" w:rsidRPr="009A60CD" w:rsidTr="000213DD">
        <w:tc>
          <w:tcPr>
            <w:tcW w:w="5000" w:type="pct"/>
            <w:gridSpan w:val="3"/>
            <w:shd w:val="clear" w:color="auto" w:fill="auto"/>
          </w:tcPr>
          <w:p w:rsidR="00A52CBC" w:rsidRPr="000213DD" w:rsidRDefault="00A52CBC" w:rsidP="00626802">
            <w:pPr>
              <w:jc w:val="both"/>
              <w:rPr>
                <w:sz w:val="20"/>
                <w:szCs w:val="20"/>
                <w:lang w:val="fr-CA"/>
              </w:rPr>
            </w:pPr>
            <w:r w:rsidRPr="000213DD">
              <w:rPr>
                <w:sz w:val="20"/>
                <w:szCs w:val="20"/>
                <w:lang w:val="fr-CA"/>
              </w:rPr>
              <w:t>Droit criminel — Moyens de défense — Contrainte — Appel — Désignation d’un avocat — Décès par balle de huit membres d’une bande de motards de Toronto — Déclarations de culpabilité pour meurtre et homicide involontaire coupable prononcées contre le demandeur — La contrainte peut-elle être invoquée à l’encontre d’une accusation pour meurtre par le principal accusé? — La contrainte peut-elle être invoquée à l’encontre d’une accusation pour meurtre par la personne ayant participé accessoirement? — L’exception relative à l’appartenance à une « association » criminelle fait-elle obstacle à la défense de contrainte invoquée à l’encontre d’une accusation pour meurtre dans les cas où le demandeur ne savait pas qu’il serait contraint par ses associés d’aider la perpétration du meurtre? — La Cour d’appel a-t-elle mal interprété l’exception relative à l’appartenance à une « association » criminelle en matière de contrainte dans son application de la disposition réparatrice correspondant au sous-alinéa 686(1)</w:t>
            </w:r>
            <w:r w:rsidRPr="000213DD">
              <w:rPr>
                <w:i/>
                <w:sz w:val="20"/>
                <w:szCs w:val="20"/>
                <w:lang w:val="fr-CA"/>
              </w:rPr>
              <w:t>b</w:t>
            </w:r>
            <w:proofErr w:type="gramStart"/>
            <w:r w:rsidRPr="000213DD">
              <w:rPr>
                <w:sz w:val="20"/>
                <w:szCs w:val="20"/>
                <w:lang w:val="fr-CA"/>
              </w:rPr>
              <w:t>)(</w:t>
            </w:r>
            <w:proofErr w:type="gramEnd"/>
            <w:r w:rsidRPr="000213DD">
              <w:rPr>
                <w:sz w:val="20"/>
                <w:szCs w:val="20"/>
                <w:lang w:val="fr-CA"/>
              </w:rPr>
              <w:t xml:space="preserve">iii) du </w:t>
            </w:r>
            <w:r w:rsidRPr="000213DD">
              <w:rPr>
                <w:i/>
                <w:sz w:val="20"/>
                <w:szCs w:val="20"/>
                <w:lang w:val="fr-CA"/>
              </w:rPr>
              <w:t>Code criminel</w:t>
            </w:r>
            <w:r w:rsidRPr="000213DD">
              <w:rPr>
                <w:sz w:val="20"/>
                <w:szCs w:val="20"/>
                <w:lang w:val="fr-CA"/>
              </w:rPr>
              <w:t xml:space="preserve">? — Faut-il rendre l’ordonnance prévue à l’art. 694.1 du </w:t>
            </w:r>
            <w:r w:rsidRPr="000213DD">
              <w:rPr>
                <w:i/>
                <w:sz w:val="20"/>
                <w:szCs w:val="20"/>
                <w:lang w:val="fr-CA"/>
              </w:rPr>
              <w:t>Code criminel</w:t>
            </w:r>
            <w:r w:rsidRPr="000213DD">
              <w:rPr>
                <w:sz w:val="20"/>
                <w:szCs w:val="20"/>
                <w:lang w:val="fr-CA"/>
              </w:rPr>
              <w:t xml:space="preserve"> et désigner un avocat pour agir au nom du demandeur dans le cadre de la demande d’autorisation et, si elle est accueillie, dans le cadre de l’appel?</w:t>
            </w:r>
          </w:p>
        </w:tc>
      </w:tr>
      <w:tr w:rsidR="00A52CBC" w:rsidRPr="009A60CD" w:rsidTr="000213DD">
        <w:tc>
          <w:tcPr>
            <w:tcW w:w="5000" w:type="pct"/>
            <w:gridSpan w:val="3"/>
            <w:shd w:val="clear" w:color="auto" w:fill="auto"/>
          </w:tcPr>
          <w:p w:rsidR="00A52CBC" w:rsidRPr="000213DD" w:rsidRDefault="00A52CBC" w:rsidP="00703AD5">
            <w:pPr>
              <w:rPr>
                <w:sz w:val="20"/>
                <w:szCs w:val="20"/>
                <w:lang w:val="fr-CA"/>
              </w:rPr>
            </w:pPr>
          </w:p>
        </w:tc>
      </w:tr>
      <w:tr w:rsidR="00A52CBC" w:rsidRPr="009A60CD" w:rsidTr="000213DD">
        <w:tc>
          <w:tcPr>
            <w:tcW w:w="5000" w:type="pct"/>
            <w:gridSpan w:val="3"/>
            <w:shd w:val="clear" w:color="auto" w:fill="auto"/>
          </w:tcPr>
          <w:p w:rsidR="00A52CBC" w:rsidRPr="000213DD" w:rsidRDefault="00A52CBC" w:rsidP="00626802">
            <w:pPr>
              <w:jc w:val="both"/>
              <w:rPr>
                <w:sz w:val="20"/>
                <w:szCs w:val="20"/>
                <w:lang w:val="fr-CA"/>
              </w:rPr>
            </w:pPr>
            <w:r w:rsidRPr="000213DD">
              <w:rPr>
                <w:sz w:val="20"/>
                <w:szCs w:val="20"/>
                <w:lang w:val="fr-CA"/>
              </w:rPr>
              <w:t xml:space="preserve">Dans la nuit du 7 au 8 avril 2006, huit membres de la bande de motards </w:t>
            </w:r>
            <w:proofErr w:type="spellStart"/>
            <w:r w:rsidRPr="000213DD">
              <w:rPr>
                <w:sz w:val="20"/>
                <w:szCs w:val="20"/>
                <w:lang w:val="fr-CA"/>
              </w:rPr>
              <w:t>Bandidos</w:t>
            </w:r>
            <w:proofErr w:type="spellEnd"/>
            <w:r w:rsidRPr="000213DD">
              <w:rPr>
                <w:sz w:val="20"/>
                <w:szCs w:val="20"/>
                <w:lang w:val="fr-CA"/>
              </w:rPr>
              <w:t xml:space="preserve"> de Toronto ont été tués par balle sur la ferme de M. Wayne </w:t>
            </w:r>
            <w:proofErr w:type="spellStart"/>
            <w:r w:rsidRPr="000213DD">
              <w:rPr>
                <w:sz w:val="20"/>
                <w:szCs w:val="20"/>
                <w:lang w:val="fr-CA"/>
              </w:rPr>
              <w:t>Kellestine</w:t>
            </w:r>
            <w:proofErr w:type="spellEnd"/>
            <w:r w:rsidRPr="000213DD">
              <w:rPr>
                <w:sz w:val="20"/>
                <w:szCs w:val="20"/>
                <w:lang w:val="fr-CA"/>
              </w:rPr>
              <w:t xml:space="preserve">. Le demandeur, M. Marcelo </w:t>
            </w:r>
            <w:proofErr w:type="spellStart"/>
            <w:r w:rsidRPr="000213DD">
              <w:rPr>
                <w:sz w:val="20"/>
                <w:szCs w:val="20"/>
                <w:lang w:val="fr-CA"/>
              </w:rPr>
              <w:t>Aravena</w:t>
            </w:r>
            <w:proofErr w:type="spellEnd"/>
            <w:r w:rsidRPr="000213DD">
              <w:rPr>
                <w:sz w:val="20"/>
                <w:szCs w:val="20"/>
                <w:lang w:val="fr-CA"/>
              </w:rPr>
              <w:t>, ainsi que MM. Brett Gardiner (n</w:t>
            </w:r>
            <w:r w:rsidRPr="000213DD">
              <w:rPr>
                <w:sz w:val="20"/>
                <w:szCs w:val="20"/>
                <w:vertAlign w:val="superscript"/>
                <w:lang w:val="fr-CA"/>
              </w:rPr>
              <w:t>o</w:t>
            </w:r>
            <w:r w:rsidRPr="000213DD">
              <w:rPr>
                <w:sz w:val="20"/>
                <w:szCs w:val="20"/>
                <w:lang w:val="fr-CA"/>
              </w:rPr>
              <w:t xml:space="preserve"> de dossier 36758), Frank Mather (36768), Wayne </w:t>
            </w:r>
            <w:proofErr w:type="spellStart"/>
            <w:r w:rsidRPr="000213DD">
              <w:rPr>
                <w:sz w:val="20"/>
                <w:szCs w:val="20"/>
                <w:lang w:val="fr-CA"/>
              </w:rPr>
              <w:t>Kellestine</w:t>
            </w:r>
            <w:proofErr w:type="spellEnd"/>
            <w:r w:rsidRPr="000213DD">
              <w:rPr>
                <w:sz w:val="20"/>
                <w:szCs w:val="20"/>
                <w:lang w:val="fr-CA"/>
              </w:rPr>
              <w:t xml:space="preserve">, Dwight </w:t>
            </w:r>
            <w:proofErr w:type="spellStart"/>
            <w:r w:rsidRPr="000213DD">
              <w:rPr>
                <w:sz w:val="20"/>
                <w:szCs w:val="20"/>
                <w:lang w:val="fr-CA"/>
              </w:rPr>
              <w:t>Mushey</w:t>
            </w:r>
            <w:proofErr w:type="spellEnd"/>
            <w:r w:rsidRPr="000213DD">
              <w:rPr>
                <w:sz w:val="20"/>
                <w:szCs w:val="20"/>
                <w:lang w:val="fr-CA"/>
              </w:rPr>
              <w:t xml:space="preserve"> et Michael </w:t>
            </w:r>
            <w:proofErr w:type="spellStart"/>
            <w:r w:rsidRPr="000213DD">
              <w:rPr>
                <w:sz w:val="20"/>
                <w:szCs w:val="20"/>
                <w:lang w:val="fr-CA"/>
              </w:rPr>
              <w:t>Sandham</w:t>
            </w:r>
            <w:proofErr w:type="spellEnd"/>
            <w:r w:rsidRPr="000213DD">
              <w:rPr>
                <w:sz w:val="20"/>
                <w:szCs w:val="20"/>
                <w:lang w:val="fr-CA"/>
              </w:rPr>
              <w:t xml:space="preserve"> ont eu à répondre à huit chefs d’accusation pour meurtre au premier degré. Ils ont invoqué la contrainte. À l’issue d’un long procès, le jury a déclaré coupables MM. </w:t>
            </w:r>
            <w:proofErr w:type="spellStart"/>
            <w:r w:rsidRPr="000213DD">
              <w:rPr>
                <w:sz w:val="20"/>
                <w:szCs w:val="20"/>
                <w:lang w:val="fr-CA"/>
              </w:rPr>
              <w:t>Kellestine</w:t>
            </w:r>
            <w:proofErr w:type="spellEnd"/>
            <w:r w:rsidRPr="000213DD">
              <w:rPr>
                <w:sz w:val="20"/>
                <w:szCs w:val="20"/>
                <w:lang w:val="fr-CA"/>
              </w:rPr>
              <w:t xml:space="preserve">, </w:t>
            </w:r>
            <w:proofErr w:type="spellStart"/>
            <w:r w:rsidRPr="000213DD">
              <w:rPr>
                <w:sz w:val="20"/>
                <w:szCs w:val="20"/>
                <w:lang w:val="fr-CA"/>
              </w:rPr>
              <w:t>Mushey</w:t>
            </w:r>
            <w:proofErr w:type="spellEnd"/>
            <w:r w:rsidRPr="000213DD">
              <w:rPr>
                <w:sz w:val="20"/>
                <w:szCs w:val="20"/>
                <w:lang w:val="fr-CA"/>
              </w:rPr>
              <w:t xml:space="preserve"> et </w:t>
            </w:r>
            <w:proofErr w:type="spellStart"/>
            <w:r w:rsidRPr="000213DD">
              <w:rPr>
                <w:sz w:val="20"/>
                <w:szCs w:val="20"/>
                <w:lang w:val="fr-CA"/>
              </w:rPr>
              <w:t>Sandham</w:t>
            </w:r>
            <w:proofErr w:type="spellEnd"/>
            <w:r w:rsidRPr="000213DD">
              <w:rPr>
                <w:sz w:val="20"/>
                <w:szCs w:val="20"/>
                <w:lang w:val="fr-CA"/>
              </w:rPr>
              <w:t xml:space="preserve"> à l’égard des huit chefs de meurtre au premier degré. Le ministère public avait affirmé que les trois hommes avaient perpétré les meurtres dans les faits. Le jury a également déclaré MM. </w:t>
            </w:r>
            <w:proofErr w:type="spellStart"/>
            <w:r w:rsidRPr="000213DD">
              <w:rPr>
                <w:sz w:val="20"/>
                <w:szCs w:val="20"/>
                <w:lang w:val="fr-CA"/>
              </w:rPr>
              <w:t>Aravena</w:t>
            </w:r>
            <w:proofErr w:type="spellEnd"/>
            <w:r w:rsidRPr="000213DD">
              <w:rPr>
                <w:sz w:val="20"/>
                <w:szCs w:val="20"/>
                <w:lang w:val="fr-CA"/>
              </w:rPr>
              <w:t xml:space="preserve"> et Mather coupables d’homicide involontaire coupable à l’égard du premier chef et de meurtre au premier degré à l’égard des sept autres. Enfin, le jury a déclaré M. Gardiner coupable d’homicide involontaire coupable à l’égard des deux premiers chefs et de meurtre au premier degré à l’égard des six autres. Selon le ministère public, MM. </w:t>
            </w:r>
            <w:proofErr w:type="spellStart"/>
            <w:r w:rsidRPr="000213DD">
              <w:rPr>
                <w:sz w:val="20"/>
                <w:szCs w:val="20"/>
                <w:lang w:val="fr-CA"/>
              </w:rPr>
              <w:t>Aravena</w:t>
            </w:r>
            <w:proofErr w:type="spellEnd"/>
            <w:r w:rsidRPr="000213DD">
              <w:rPr>
                <w:sz w:val="20"/>
                <w:szCs w:val="20"/>
                <w:lang w:val="fr-CA"/>
              </w:rPr>
              <w:t>, Gardiner et Mather avaient aidé et encouragé la perpétration des meurtres. M. </w:t>
            </w:r>
            <w:proofErr w:type="spellStart"/>
            <w:r w:rsidRPr="000213DD">
              <w:rPr>
                <w:sz w:val="20"/>
                <w:szCs w:val="20"/>
                <w:lang w:val="fr-CA"/>
              </w:rPr>
              <w:t>Aravena</w:t>
            </w:r>
            <w:proofErr w:type="spellEnd"/>
            <w:r w:rsidRPr="000213DD">
              <w:rPr>
                <w:sz w:val="20"/>
                <w:szCs w:val="20"/>
                <w:lang w:val="fr-CA"/>
              </w:rPr>
              <w:t xml:space="preserve">, à l’instar de MM. Gardiner, Mather, </w:t>
            </w:r>
            <w:proofErr w:type="spellStart"/>
            <w:r w:rsidRPr="000213DD">
              <w:rPr>
                <w:sz w:val="20"/>
                <w:szCs w:val="20"/>
                <w:lang w:val="fr-CA"/>
              </w:rPr>
              <w:t>Kellestine</w:t>
            </w:r>
            <w:proofErr w:type="spellEnd"/>
            <w:r w:rsidRPr="000213DD">
              <w:rPr>
                <w:sz w:val="20"/>
                <w:szCs w:val="20"/>
                <w:lang w:val="fr-CA"/>
              </w:rPr>
              <w:t xml:space="preserve"> et </w:t>
            </w:r>
            <w:proofErr w:type="spellStart"/>
            <w:r w:rsidRPr="000213DD">
              <w:rPr>
                <w:sz w:val="20"/>
                <w:szCs w:val="20"/>
                <w:lang w:val="fr-CA"/>
              </w:rPr>
              <w:t>Mushey</w:t>
            </w:r>
            <w:proofErr w:type="spellEnd"/>
            <w:r w:rsidRPr="000213DD">
              <w:rPr>
                <w:sz w:val="20"/>
                <w:szCs w:val="20"/>
                <w:lang w:val="fr-CA"/>
              </w:rPr>
              <w:t xml:space="preserve">, a interjeté appel de ses déclarations de culpabilité en vain. </w:t>
            </w:r>
          </w:p>
          <w:p w:rsidR="00A52CBC" w:rsidRPr="000213DD" w:rsidRDefault="00A52CBC" w:rsidP="00703AD5">
            <w:pPr>
              <w:rPr>
                <w:sz w:val="20"/>
                <w:szCs w:val="20"/>
                <w:lang w:val="fr-CA"/>
              </w:rPr>
            </w:pPr>
          </w:p>
        </w:tc>
      </w:tr>
      <w:tr w:rsidR="00A52CBC" w:rsidRPr="009A60CD" w:rsidTr="000213DD">
        <w:tc>
          <w:tcPr>
            <w:tcW w:w="2423" w:type="pct"/>
            <w:shd w:val="clear" w:color="auto" w:fill="auto"/>
          </w:tcPr>
          <w:p w:rsidR="00A52CBC" w:rsidRPr="000213DD" w:rsidRDefault="00A52CBC" w:rsidP="00703AD5">
            <w:pPr>
              <w:rPr>
                <w:sz w:val="20"/>
                <w:szCs w:val="20"/>
                <w:lang w:val="fr-CA"/>
              </w:rPr>
            </w:pPr>
            <w:r w:rsidRPr="000213DD">
              <w:rPr>
                <w:sz w:val="20"/>
                <w:szCs w:val="20"/>
                <w:lang w:val="fr-CA"/>
              </w:rPr>
              <w:t>Le 29 décembre 2009</w:t>
            </w:r>
          </w:p>
          <w:p w:rsidR="00A52CBC" w:rsidRPr="000213DD" w:rsidRDefault="00A52CBC" w:rsidP="00703AD5">
            <w:pPr>
              <w:rPr>
                <w:sz w:val="20"/>
                <w:szCs w:val="20"/>
                <w:lang w:val="fr-CA"/>
              </w:rPr>
            </w:pPr>
            <w:r w:rsidRPr="000213DD">
              <w:rPr>
                <w:sz w:val="20"/>
                <w:szCs w:val="20"/>
                <w:lang w:val="fr-CA"/>
              </w:rPr>
              <w:t xml:space="preserve">Cour supérieure de justice de l’Ontario </w:t>
            </w:r>
          </w:p>
          <w:p w:rsidR="00A52CBC" w:rsidRPr="000213DD" w:rsidRDefault="00A52CBC" w:rsidP="00703AD5">
            <w:pPr>
              <w:rPr>
                <w:sz w:val="20"/>
                <w:szCs w:val="20"/>
                <w:lang w:val="fr-CA"/>
              </w:rPr>
            </w:pPr>
            <w:r w:rsidRPr="000213DD">
              <w:rPr>
                <w:sz w:val="20"/>
                <w:szCs w:val="20"/>
                <w:lang w:val="fr-CA"/>
              </w:rPr>
              <w:t xml:space="preserve">(Juge </w:t>
            </w:r>
            <w:proofErr w:type="spellStart"/>
            <w:r w:rsidRPr="000213DD">
              <w:rPr>
                <w:sz w:val="20"/>
                <w:szCs w:val="20"/>
                <w:lang w:val="fr-CA"/>
              </w:rPr>
              <w:t>Heeney</w:t>
            </w:r>
            <w:proofErr w:type="spellEnd"/>
            <w:r w:rsidRPr="000213DD">
              <w:rPr>
                <w:sz w:val="20"/>
                <w:szCs w:val="20"/>
                <w:lang w:val="fr-CA"/>
              </w:rPr>
              <w:t>)</w:t>
            </w:r>
          </w:p>
          <w:p w:rsidR="00A52CBC" w:rsidRPr="000213DD" w:rsidRDefault="00A52CBC" w:rsidP="00703AD5">
            <w:pPr>
              <w:rPr>
                <w:sz w:val="20"/>
                <w:szCs w:val="20"/>
                <w:lang w:val="fr-CA"/>
              </w:rPr>
            </w:pPr>
          </w:p>
        </w:tc>
        <w:tc>
          <w:tcPr>
            <w:tcW w:w="243" w:type="pct"/>
            <w:shd w:val="clear" w:color="auto" w:fill="auto"/>
          </w:tcPr>
          <w:p w:rsidR="00A52CBC" w:rsidRPr="000213DD" w:rsidRDefault="00A52CBC" w:rsidP="00703AD5">
            <w:pPr>
              <w:rPr>
                <w:sz w:val="20"/>
                <w:szCs w:val="20"/>
                <w:lang w:val="fr-CA"/>
              </w:rPr>
            </w:pPr>
          </w:p>
          <w:p w:rsidR="00626802" w:rsidRPr="000213DD" w:rsidRDefault="00626802" w:rsidP="00703AD5">
            <w:pPr>
              <w:rPr>
                <w:sz w:val="20"/>
                <w:szCs w:val="20"/>
                <w:lang w:val="fr-CA"/>
              </w:rPr>
            </w:pPr>
          </w:p>
          <w:p w:rsidR="00626802" w:rsidRPr="000213DD" w:rsidRDefault="00626802" w:rsidP="00703AD5">
            <w:pPr>
              <w:rPr>
                <w:sz w:val="20"/>
                <w:szCs w:val="20"/>
                <w:lang w:val="fr-CA"/>
              </w:rPr>
            </w:pPr>
          </w:p>
          <w:p w:rsidR="00626802" w:rsidRPr="000213DD" w:rsidRDefault="00626802" w:rsidP="00703AD5">
            <w:pPr>
              <w:rPr>
                <w:sz w:val="20"/>
                <w:szCs w:val="20"/>
                <w:lang w:val="fr-CA"/>
              </w:rPr>
            </w:pPr>
          </w:p>
          <w:p w:rsidR="00626802" w:rsidRPr="000213DD" w:rsidRDefault="00626802" w:rsidP="00703AD5">
            <w:pPr>
              <w:rPr>
                <w:sz w:val="20"/>
                <w:szCs w:val="20"/>
                <w:lang w:val="fr-CA"/>
              </w:rPr>
            </w:pPr>
          </w:p>
          <w:p w:rsidR="00626802" w:rsidRPr="000213DD" w:rsidRDefault="00626802" w:rsidP="00703AD5">
            <w:pPr>
              <w:rPr>
                <w:sz w:val="20"/>
                <w:szCs w:val="20"/>
                <w:lang w:val="fr-CA"/>
              </w:rPr>
            </w:pPr>
          </w:p>
        </w:tc>
        <w:tc>
          <w:tcPr>
            <w:tcW w:w="2334" w:type="pct"/>
            <w:shd w:val="clear" w:color="auto" w:fill="auto"/>
          </w:tcPr>
          <w:p w:rsidR="00A52CBC" w:rsidRPr="000213DD" w:rsidRDefault="00A52CBC" w:rsidP="00626802">
            <w:pPr>
              <w:jc w:val="both"/>
              <w:rPr>
                <w:sz w:val="20"/>
                <w:szCs w:val="20"/>
                <w:lang w:val="fr-CA"/>
              </w:rPr>
            </w:pPr>
            <w:r w:rsidRPr="000213DD">
              <w:rPr>
                <w:sz w:val="20"/>
                <w:szCs w:val="20"/>
                <w:lang w:val="fr-CA"/>
              </w:rPr>
              <w:t xml:space="preserve">Déclarations de culpabilité à l’égard d’un chef d’homicide involontaire coupable et de sept chefs de meurtre au premier degré prononcées par le jury à l’encontre du demandeur. </w:t>
            </w:r>
          </w:p>
          <w:p w:rsidR="00AE61F7" w:rsidRPr="000213DD" w:rsidRDefault="00AE61F7" w:rsidP="00AE61F7">
            <w:pPr>
              <w:rPr>
                <w:sz w:val="20"/>
                <w:szCs w:val="20"/>
                <w:lang w:val="fr-CA"/>
              </w:rPr>
            </w:pPr>
          </w:p>
        </w:tc>
      </w:tr>
      <w:tr w:rsidR="00A52CBC" w:rsidRPr="000213DD" w:rsidTr="000213DD">
        <w:tc>
          <w:tcPr>
            <w:tcW w:w="2423" w:type="pct"/>
            <w:shd w:val="clear" w:color="auto" w:fill="auto"/>
          </w:tcPr>
          <w:p w:rsidR="00A52CBC" w:rsidRPr="000213DD" w:rsidRDefault="00A52CBC" w:rsidP="00703AD5">
            <w:pPr>
              <w:rPr>
                <w:sz w:val="20"/>
                <w:szCs w:val="20"/>
                <w:lang w:val="fr-CA"/>
              </w:rPr>
            </w:pPr>
            <w:r w:rsidRPr="000213DD">
              <w:rPr>
                <w:sz w:val="20"/>
                <w:szCs w:val="20"/>
                <w:lang w:val="fr-CA"/>
              </w:rPr>
              <w:t>Le 16 avril 2015</w:t>
            </w:r>
          </w:p>
          <w:p w:rsidR="00A52CBC" w:rsidRPr="000213DD" w:rsidRDefault="00A52CBC" w:rsidP="00703AD5">
            <w:pPr>
              <w:rPr>
                <w:sz w:val="20"/>
                <w:szCs w:val="20"/>
                <w:lang w:val="fr-CA"/>
              </w:rPr>
            </w:pPr>
            <w:r w:rsidRPr="000213DD">
              <w:rPr>
                <w:sz w:val="20"/>
                <w:szCs w:val="20"/>
                <w:lang w:val="fr-CA"/>
              </w:rPr>
              <w:t>Cour d’appel de l’Ontario</w:t>
            </w:r>
          </w:p>
          <w:p w:rsidR="00A52CBC" w:rsidRPr="000213DD" w:rsidRDefault="00A52CBC" w:rsidP="00703AD5">
            <w:pPr>
              <w:rPr>
                <w:sz w:val="20"/>
                <w:szCs w:val="20"/>
                <w:lang w:val="fr-CA"/>
              </w:rPr>
            </w:pPr>
            <w:r w:rsidRPr="000213DD">
              <w:rPr>
                <w:sz w:val="20"/>
                <w:szCs w:val="20"/>
                <w:lang w:val="fr-CA"/>
              </w:rPr>
              <w:t xml:space="preserve">(Juges Doherty, Watt et </w:t>
            </w:r>
            <w:proofErr w:type="spellStart"/>
            <w:r w:rsidRPr="000213DD">
              <w:rPr>
                <w:sz w:val="20"/>
                <w:szCs w:val="20"/>
                <w:lang w:val="fr-CA"/>
              </w:rPr>
              <w:t>Pardu</w:t>
            </w:r>
            <w:proofErr w:type="spellEnd"/>
            <w:r w:rsidRPr="000213DD">
              <w:rPr>
                <w:sz w:val="20"/>
                <w:szCs w:val="20"/>
                <w:lang w:val="fr-CA"/>
              </w:rPr>
              <w:t>)</w:t>
            </w:r>
          </w:p>
          <w:p w:rsidR="00A52CBC" w:rsidRPr="000213DD" w:rsidRDefault="009A60CD" w:rsidP="00703AD5">
            <w:pPr>
              <w:rPr>
                <w:sz w:val="20"/>
                <w:szCs w:val="20"/>
                <w:lang w:val="fr-CA"/>
              </w:rPr>
            </w:pPr>
            <w:hyperlink r:id="rId89" w:history="1">
              <w:r w:rsidR="00A52CBC" w:rsidRPr="000213DD">
                <w:rPr>
                  <w:rStyle w:val="Hyperlink"/>
                  <w:sz w:val="20"/>
                  <w:szCs w:val="20"/>
                  <w:lang w:val="fr-CA"/>
                </w:rPr>
                <w:t>2015 ONCA 250</w:t>
              </w:r>
            </w:hyperlink>
          </w:p>
          <w:p w:rsidR="00A52CBC" w:rsidRPr="000213DD" w:rsidRDefault="00A52CBC" w:rsidP="00703AD5">
            <w:pPr>
              <w:rPr>
                <w:sz w:val="20"/>
                <w:szCs w:val="20"/>
                <w:lang w:val="fr-CA"/>
              </w:rPr>
            </w:pPr>
          </w:p>
        </w:tc>
        <w:tc>
          <w:tcPr>
            <w:tcW w:w="243" w:type="pct"/>
            <w:shd w:val="clear" w:color="auto" w:fill="auto"/>
          </w:tcPr>
          <w:p w:rsidR="00A52CBC" w:rsidRPr="000213DD" w:rsidRDefault="00A52CBC" w:rsidP="00703AD5">
            <w:pPr>
              <w:rPr>
                <w:sz w:val="20"/>
                <w:szCs w:val="20"/>
                <w:lang w:val="fr-CA"/>
              </w:rPr>
            </w:pPr>
          </w:p>
        </w:tc>
        <w:tc>
          <w:tcPr>
            <w:tcW w:w="2334" w:type="pct"/>
            <w:shd w:val="clear" w:color="auto" w:fill="auto"/>
          </w:tcPr>
          <w:p w:rsidR="00A52CBC" w:rsidRPr="000213DD" w:rsidRDefault="00A52CBC" w:rsidP="00703AD5">
            <w:pPr>
              <w:rPr>
                <w:sz w:val="20"/>
                <w:szCs w:val="20"/>
                <w:lang w:val="fr-CA"/>
              </w:rPr>
            </w:pPr>
            <w:r w:rsidRPr="000213DD">
              <w:rPr>
                <w:sz w:val="20"/>
                <w:szCs w:val="20"/>
                <w:lang w:val="fr-CA"/>
              </w:rPr>
              <w:t>Rejet de l’appel.</w:t>
            </w:r>
          </w:p>
          <w:p w:rsidR="00A52CBC" w:rsidRPr="000213DD" w:rsidRDefault="00A52CBC" w:rsidP="00703AD5">
            <w:pPr>
              <w:rPr>
                <w:sz w:val="20"/>
                <w:szCs w:val="20"/>
                <w:lang w:val="fr-CA"/>
              </w:rPr>
            </w:pPr>
          </w:p>
        </w:tc>
      </w:tr>
      <w:tr w:rsidR="00A52CBC" w:rsidRPr="009A60CD" w:rsidTr="000213DD">
        <w:tc>
          <w:tcPr>
            <w:tcW w:w="2423" w:type="pct"/>
            <w:shd w:val="clear" w:color="auto" w:fill="auto"/>
          </w:tcPr>
          <w:p w:rsidR="00A52CBC" w:rsidRPr="000213DD" w:rsidRDefault="00A52CBC" w:rsidP="00703AD5">
            <w:pPr>
              <w:rPr>
                <w:sz w:val="20"/>
                <w:szCs w:val="20"/>
                <w:lang w:val="fr-CA"/>
              </w:rPr>
            </w:pPr>
            <w:r w:rsidRPr="000213DD">
              <w:rPr>
                <w:sz w:val="20"/>
                <w:szCs w:val="20"/>
                <w:lang w:val="fr-CA"/>
              </w:rPr>
              <w:t>Le 3 décembre 2015</w:t>
            </w:r>
          </w:p>
          <w:p w:rsidR="00A52CBC" w:rsidRPr="000213DD" w:rsidRDefault="00A52CBC" w:rsidP="00703AD5">
            <w:pPr>
              <w:rPr>
                <w:sz w:val="20"/>
                <w:szCs w:val="20"/>
                <w:lang w:val="fr-CA"/>
              </w:rPr>
            </w:pPr>
            <w:r w:rsidRPr="000213DD">
              <w:rPr>
                <w:sz w:val="20"/>
                <w:szCs w:val="20"/>
                <w:lang w:val="fr-CA"/>
              </w:rPr>
              <w:t>Cour suprême du Canada</w:t>
            </w:r>
          </w:p>
          <w:p w:rsidR="00A52CBC" w:rsidRPr="000213DD" w:rsidRDefault="00A52CBC" w:rsidP="00703AD5">
            <w:pPr>
              <w:rPr>
                <w:sz w:val="20"/>
                <w:szCs w:val="20"/>
                <w:lang w:val="fr-CA"/>
              </w:rPr>
            </w:pPr>
          </w:p>
        </w:tc>
        <w:tc>
          <w:tcPr>
            <w:tcW w:w="243" w:type="pct"/>
            <w:shd w:val="clear" w:color="auto" w:fill="auto"/>
          </w:tcPr>
          <w:p w:rsidR="00A52CBC" w:rsidRPr="000213DD" w:rsidRDefault="00A52CBC" w:rsidP="00703AD5">
            <w:pPr>
              <w:rPr>
                <w:sz w:val="20"/>
                <w:szCs w:val="20"/>
                <w:lang w:val="fr-CA"/>
              </w:rPr>
            </w:pPr>
          </w:p>
        </w:tc>
        <w:tc>
          <w:tcPr>
            <w:tcW w:w="2334" w:type="pct"/>
            <w:shd w:val="clear" w:color="auto" w:fill="auto"/>
          </w:tcPr>
          <w:p w:rsidR="00A52CBC" w:rsidRPr="000213DD" w:rsidRDefault="00A52CBC" w:rsidP="00626802">
            <w:pPr>
              <w:jc w:val="both"/>
              <w:rPr>
                <w:sz w:val="20"/>
                <w:szCs w:val="20"/>
                <w:lang w:val="fr-CA"/>
              </w:rPr>
            </w:pPr>
            <w:r w:rsidRPr="000213DD">
              <w:rPr>
                <w:sz w:val="20"/>
                <w:szCs w:val="20"/>
                <w:lang w:val="fr-CA"/>
              </w:rPr>
              <w:t>Dépôt de la demande d’autorisation d’appel et de la requête en prorogation du délai pour signifier et déposer la demande et requête en désignation d’un avocat.</w:t>
            </w:r>
          </w:p>
        </w:tc>
      </w:tr>
    </w:tbl>
    <w:p w:rsidR="00A52CBC" w:rsidRPr="000213DD" w:rsidRDefault="009A60CD" w:rsidP="00A52CBC">
      <w:pPr>
        <w:rPr>
          <w:sz w:val="20"/>
          <w:szCs w:val="20"/>
          <w:lang w:val="fr-CA"/>
        </w:rPr>
      </w:pPr>
      <w:r>
        <w:rPr>
          <w:sz w:val="20"/>
          <w:szCs w:val="20"/>
          <w:lang w:val="fr-CA"/>
        </w:rPr>
        <w:pict>
          <v:rect id="_x0000_i1086" style="width:2in;height:1pt" o:hrpct="0" o:hralign="center" o:hrstd="t" o:hrnoshade="t" o:hr="t" fillcolor="black [3213]" stroked="f"/>
        </w:pict>
      </w:r>
    </w:p>
    <w:p w:rsidR="00A52CBC" w:rsidRPr="000213DD" w:rsidRDefault="00A52CBC" w:rsidP="00A52CBC">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A52CBC" w:rsidRPr="009A60CD" w:rsidTr="000213DD">
        <w:trPr>
          <w:cantSplit/>
        </w:trPr>
        <w:tc>
          <w:tcPr>
            <w:tcW w:w="1458" w:type="dxa"/>
            <w:shd w:val="clear" w:color="auto" w:fill="auto"/>
          </w:tcPr>
          <w:p w:rsidR="00A52CBC" w:rsidRPr="000213DD" w:rsidRDefault="00A52CBC" w:rsidP="00A52CBC">
            <w:pPr>
              <w:rPr>
                <w:rFonts w:cs="Times New Roman"/>
                <w:b/>
                <w:sz w:val="20"/>
                <w:szCs w:val="20"/>
                <w:lang w:val="fr-CA"/>
              </w:rPr>
            </w:pPr>
            <w:r w:rsidRPr="000213DD">
              <w:rPr>
                <w:rFonts w:cs="Times New Roman"/>
                <w:b/>
                <w:sz w:val="20"/>
                <w:szCs w:val="20"/>
                <w:lang w:val="fr-CA"/>
              </w:rPr>
              <w:t>36748</w:t>
            </w:r>
          </w:p>
        </w:tc>
        <w:tc>
          <w:tcPr>
            <w:tcW w:w="8082" w:type="dxa"/>
            <w:shd w:val="clear" w:color="auto" w:fill="auto"/>
          </w:tcPr>
          <w:p w:rsidR="00A52CBC" w:rsidRPr="000213DD" w:rsidRDefault="00A52CBC" w:rsidP="00626802">
            <w:pPr>
              <w:jc w:val="both"/>
              <w:rPr>
                <w:rFonts w:cs="Times New Roman"/>
                <w:sz w:val="20"/>
                <w:szCs w:val="20"/>
                <w:lang w:val="fr-CA"/>
              </w:rPr>
            </w:pPr>
            <w:r w:rsidRPr="000213DD">
              <w:rPr>
                <w:rStyle w:val="SCCLsocChar"/>
                <w:rFonts w:cs="Times New Roman"/>
                <w:sz w:val="20"/>
                <w:szCs w:val="20"/>
              </w:rPr>
              <w:t>Groupe Hexagone, S.E.C. c. Procureure générale du Québec - et - Commission des lésions professionnelles</w:t>
            </w:r>
            <w:r w:rsidR="005A3323" w:rsidRPr="000213DD">
              <w:rPr>
                <w:rStyle w:val="SCCLsocChar"/>
                <w:rFonts w:cs="Times New Roman"/>
                <w:sz w:val="20"/>
                <w:szCs w:val="20"/>
              </w:rPr>
              <w:t xml:space="preserve"> et </w:t>
            </w:r>
            <w:r w:rsidRPr="000213DD">
              <w:rPr>
                <w:rStyle w:val="SCCLsocChar"/>
                <w:rFonts w:cs="Times New Roman"/>
                <w:sz w:val="20"/>
                <w:szCs w:val="20"/>
              </w:rPr>
              <w:t>Commission de la santé et de la sécurité du travail</w:t>
            </w:r>
            <w:r w:rsidRPr="000213DD">
              <w:rPr>
                <w:rStyle w:val="SCCLsocChar"/>
                <w:rFonts w:cs="Times New Roman"/>
                <w:b w:val="0"/>
                <w:sz w:val="20"/>
                <w:szCs w:val="20"/>
                <w:u w:val="none"/>
              </w:rPr>
              <w:t xml:space="preserve"> (</w:t>
            </w:r>
            <w:proofErr w:type="spellStart"/>
            <w:r w:rsidRPr="000213DD">
              <w:rPr>
                <w:rStyle w:val="SCCLsocChar"/>
                <w:rFonts w:cs="Times New Roman"/>
                <w:b w:val="0"/>
                <w:sz w:val="20"/>
                <w:szCs w:val="20"/>
                <w:u w:val="none"/>
              </w:rPr>
              <w:t>Qc</w:t>
            </w:r>
            <w:proofErr w:type="spellEnd"/>
            <w:r w:rsidRPr="000213DD">
              <w:rPr>
                <w:rStyle w:val="SCCLsocChar"/>
                <w:rFonts w:cs="Times New Roman"/>
                <w:b w:val="0"/>
                <w:sz w:val="20"/>
                <w:szCs w:val="20"/>
                <w:u w:val="none"/>
              </w:rPr>
              <w:t>) (Civile) (Autorisation)</w:t>
            </w:r>
          </w:p>
        </w:tc>
      </w:tr>
      <w:tr w:rsidR="00A52CBC" w:rsidRPr="009A60CD" w:rsidTr="000213DD">
        <w:trPr>
          <w:cantSplit/>
        </w:trPr>
        <w:tc>
          <w:tcPr>
            <w:tcW w:w="1458" w:type="dxa"/>
            <w:shd w:val="clear" w:color="auto" w:fill="auto"/>
          </w:tcPr>
          <w:p w:rsidR="00A52CBC" w:rsidRPr="000213DD" w:rsidRDefault="00A52CBC" w:rsidP="00703AD5">
            <w:pPr>
              <w:rPr>
                <w:rFonts w:cs="Times New Roman"/>
                <w:sz w:val="20"/>
                <w:szCs w:val="20"/>
              </w:rPr>
            </w:pPr>
            <w:r w:rsidRPr="000213DD">
              <w:rPr>
                <w:rFonts w:cs="Times New Roman"/>
                <w:sz w:val="20"/>
                <w:szCs w:val="20"/>
              </w:rPr>
              <w:t>Coram :</w:t>
            </w:r>
          </w:p>
        </w:tc>
        <w:tc>
          <w:tcPr>
            <w:tcW w:w="8082" w:type="dxa"/>
            <w:shd w:val="clear" w:color="auto" w:fill="auto"/>
          </w:tcPr>
          <w:p w:rsidR="00A52CBC" w:rsidRPr="000213DD" w:rsidRDefault="00A52CBC" w:rsidP="00703AD5">
            <w:pPr>
              <w:rPr>
                <w:rStyle w:val="SCCCoramChar"/>
                <w:rFonts w:cs="Times New Roman"/>
                <w:sz w:val="20"/>
                <w:szCs w:val="20"/>
              </w:rPr>
            </w:pPr>
            <w:r w:rsidRPr="000213DD">
              <w:rPr>
                <w:rStyle w:val="SCCCoramChar"/>
                <w:rFonts w:cs="Times New Roman"/>
                <w:sz w:val="20"/>
                <w:szCs w:val="20"/>
              </w:rPr>
              <w:t xml:space="preserve">Les juges Cromwell, Wagner et Côté </w:t>
            </w:r>
          </w:p>
          <w:p w:rsidR="00A52CBC" w:rsidRPr="000213DD" w:rsidRDefault="00A52CBC" w:rsidP="00703AD5">
            <w:pPr>
              <w:rPr>
                <w:rFonts w:cs="Times New Roman"/>
                <w:sz w:val="20"/>
                <w:szCs w:val="20"/>
                <w:u w:val="single"/>
                <w:lang w:val="fr-CA"/>
              </w:rPr>
            </w:pPr>
          </w:p>
        </w:tc>
      </w:tr>
      <w:tr w:rsidR="00A52CBC" w:rsidRPr="000213DD" w:rsidTr="000213DD">
        <w:trPr>
          <w:cantSplit/>
        </w:trPr>
        <w:tc>
          <w:tcPr>
            <w:tcW w:w="9540" w:type="dxa"/>
            <w:gridSpan w:val="2"/>
            <w:shd w:val="clear" w:color="auto" w:fill="auto"/>
          </w:tcPr>
          <w:p w:rsidR="00A52CBC" w:rsidRPr="000213DD" w:rsidRDefault="00A52CBC" w:rsidP="00703AD5">
            <w:pPr>
              <w:pStyle w:val="SCCShortJudgment"/>
              <w:ind w:firstLine="0"/>
              <w:rPr>
                <w:rFonts w:cs="Times New Roman"/>
                <w:szCs w:val="20"/>
                <w:lang w:val="fr-CA"/>
              </w:rPr>
            </w:pPr>
            <w:r w:rsidRPr="000213DD">
              <w:rPr>
                <w:rFonts w:cs="Times New Roman"/>
                <w:szCs w:val="20"/>
                <w:lang w:val="fr-CA"/>
              </w:rPr>
              <w:tab/>
              <w:t>L</w:t>
            </w:r>
            <w:r w:rsidRPr="000213DD">
              <w:rPr>
                <w:lang w:val="fr-CA"/>
              </w:rPr>
              <w:t>a demande d’autorisation d’appel de l’arrêt de la Cour d’appel du Québec (Montréal), numéro 500-09-025452-152, 2015 QCCA 1645, daté du 9 octobre 2015, est rejetée avec dépens.</w:t>
            </w:r>
          </w:p>
          <w:p w:rsidR="00A52CBC" w:rsidRPr="000213DD" w:rsidRDefault="00A52CBC" w:rsidP="00703AD5">
            <w:pPr>
              <w:pStyle w:val="SCCShortJudgment"/>
              <w:ind w:firstLine="0"/>
              <w:rPr>
                <w:rFonts w:cs="Times New Roman"/>
                <w:szCs w:val="20"/>
                <w:lang w:val="fr-CA"/>
              </w:rPr>
            </w:pPr>
          </w:p>
          <w:p w:rsidR="00A52CBC" w:rsidRPr="000213DD" w:rsidRDefault="00A52CBC" w:rsidP="00703AD5">
            <w:pPr>
              <w:pStyle w:val="SCCShortJudgment"/>
              <w:rPr>
                <w:rFonts w:cs="Times New Roman"/>
                <w:szCs w:val="20"/>
              </w:rPr>
            </w:pPr>
            <w:r w:rsidRPr="000213DD">
              <w:t>The application for leave to appeal from the judgment of the Court of Appeal of Quebec (Montréal), Number 500-09-025452-152, 2015 QCCA 1645, dated October 9, 2015, is dismissed with costs.</w:t>
            </w:r>
          </w:p>
        </w:tc>
      </w:tr>
    </w:tbl>
    <w:p w:rsidR="00A52CBC" w:rsidRPr="000213DD" w:rsidRDefault="00A52CBC" w:rsidP="00A52CBC">
      <w:pPr>
        <w:rPr>
          <w:sz w:val="20"/>
          <w:szCs w:val="20"/>
          <w:u w:val="single"/>
        </w:rPr>
      </w:pPr>
    </w:p>
    <w:p w:rsidR="00A52CBC" w:rsidRPr="000213DD" w:rsidRDefault="00A52CBC" w:rsidP="00A52CBC">
      <w:pPr>
        <w:rPr>
          <w:sz w:val="20"/>
          <w:szCs w:val="20"/>
          <w:u w:val="single"/>
        </w:rPr>
      </w:pPr>
      <w:r w:rsidRPr="000213DD">
        <w:rPr>
          <w:sz w:val="20"/>
          <w:szCs w:val="20"/>
          <w:u w:val="single"/>
        </w:rPr>
        <w:t>CASE SUMMARY</w:t>
      </w:r>
    </w:p>
    <w:p w:rsidR="00A52CBC" w:rsidRPr="000213DD" w:rsidRDefault="00A52CBC" w:rsidP="00A52CBC">
      <w:pPr>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4553"/>
        <w:gridCol w:w="514"/>
        <w:gridCol w:w="4473"/>
        <w:gridCol w:w="79"/>
      </w:tblGrid>
      <w:tr w:rsidR="00A52CBC" w:rsidRPr="000213DD" w:rsidTr="000213DD">
        <w:trPr>
          <w:gridAfter w:val="1"/>
          <w:wAfter w:w="41" w:type="pct"/>
        </w:trPr>
        <w:tc>
          <w:tcPr>
            <w:tcW w:w="4959" w:type="pct"/>
            <w:gridSpan w:val="3"/>
            <w:shd w:val="clear" w:color="auto" w:fill="auto"/>
          </w:tcPr>
          <w:p w:rsidR="00A52CBC" w:rsidRPr="000213DD" w:rsidRDefault="00A52CBC" w:rsidP="00626802">
            <w:pPr>
              <w:jc w:val="both"/>
              <w:rPr>
                <w:sz w:val="20"/>
                <w:szCs w:val="20"/>
              </w:rPr>
            </w:pPr>
            <w:r w:rsidRPr="000213DD">
              <w:rPr>
                <w:sz w:val="20"/>
                <w:szCs w:val="20"/>
              </w:rPr>
              <w:t xml:space="preserve">Administrative law </w:t>
            </w:r>
            <w:r w:rsidRPr="000213DD">
              <w:rPr>
                <w:sz w:val="20"/>
                <w:szCs w:val="20"/>
                <w:lang w:val="en-US"/>
              </w:rPr>
              <w:t>—</w:t>
            </w:r>
            <w:r w:rsidRPr="000213DD">
              <w:rPr>
                <w:sz w:val="20"/>
                <w:szCs w:val="20"/>
              </w:rPr>
              <w:t xml:space="preserve"> Judicial review </w:t>
            </w:r>
            <w:r w:rsidRPr="000213DD">
              <w:rPr>
                <w:sz w:val="20"/>
                <w:szCs w:val="20"/>
                <w:lang w:val="en-US"/>
              </w:rPr>
              <w:t>—</w:t>
            </w:r>
            <w:r w:rsidRPr="000213DD">
              <w:rPr>
                <w:sz w:val="20"/>
                <w:szCs w:val="20"/>
              </w:rPr>
              <w:t xml:space="preserve"> Commission des </w:t>
            </w:r>
            <w:proofErr w:type="spellStart"/>
            <w:r w:rsidRPr="000213DD">
              <w:rPr>
                <w:sz w:val="20"/>
                <w:szCs w:val="20"/>
              </w:rPr>
              <w:t>lésions</w:t>
            </w:r>
            <w:proofErr w:type="spellEnd"/>
            <w:r w:rsidRPr="000213DD">
              <w:rPr>
                <w:sz w:val="20"/>
                <w:szCs w:val="20"/>
              </w:rPr>
              <w:t xml:space="preserve"> </w:t>
            </w:r>
            <w:proofErr w:type="spellStart"/>
            <w:r w:rsidRPr="000213DD">
              <w:rPr>
                <w:sz w:val="20"/>
                <w:szCs w:val="20"/>
              </w:rPr>
              <w:t>professionnelles</w:t>
            </w:r>
            <w:proofErr w:type="spellEnd"/>
            <w:r w:rsidRPr="000213DD">
              <w:rPr>
                <w:sz w:val="20"/>
                <w:szCs w:val="20"/>
              </w:rPr>
              <w:t xml:space="preserve"> (“CLP”) finding applicant to be “principal contractor” on construction site in question </w:t>
            </w:r>
            <w:r w:rsidRPr="000213DD">
              <w:rPr>
                <w:sz w:val="20"/>
                <w:szCs w:val="20"/>
                <w:lang w:val="en-US"/>
              </w:rPr>
              <w:t>—</w:t>
            </w:r>
            <w:r w:rsidRPr="000213DD">
              <w:rPr>
                <w:sz w:val="20"/>
                <w:szCs w:val="20"/>
              </w:rPr>
              <w:t xml:space="preserve"> Standard of review applicable to CLP’s decision given acknowledgment by CLP that traffic control was responsibility of </w:t>
            </w:r>
            <w:proofErr w:type="spellStart"/>
            <w:r w:rsidRPr="000213DD">
              <w:rPr>
                <w:sz w:val="20"/>
                <w:szCs w:val="20"/>
              </w:rPr>
              <w:t>Ministère</w:t>
            </w:r>
            <w:proofErr w:type="spellEnd"/>
            <w:r w:rsidRPr="000213DD">
              <w:rPr>
                <w:sz w:val="20"/>
                <w:szCs w:val="20"/>
              </w:rPr>
              <w:t xml:space="preserve"> des Transports of Quebec, whereas </w:t>
            </w:r>
            <w:r w:rsidRPr="000213DD">
              <w:rPr>
                <w:i/>
                <w:sz w:val="20"/>
                <w:szCs w:val="20"/>
              </w:rPr>
              <w:t>Safety Code for the construction industry</w:t>
            </w:r>
            <w:r w:rsidRPr="000213DD">
              <w:rPr>
                <w:sz w:val="20"/>
                <w:szCs w:val="20"/>
              </w:rPr>
              <w:t>, C.Q.L.R. c. S</w:t>
            </w:r>
            <w:r w:rsidRPr="000213DD">
              <w:rPr>
                <w:sz w:val="20"/>
                <w:szCs w:val="20"/>
              </w:rPr>
              <w:noBreakHyphen/>
              <w:t xml:space="preserve">2.1, r. 4, expressly provides that it is principal contractor’s responsibility – Whether CLP’s decision that applicant was principal contractor on construction site was correct or, in alternative, unreasonable </w:t>
            </w:r>
            <w:r w:rsidRPr="000213DD">
              <w:rPr>
                <w:sz w:val="20"/>
                <w:szCs w:val="20"/>
                <w:lang w:val="en-US"/>
              </w:rPr>
              <w:t xml:space="preserve">— </w:t>
            </w:r>
            <w:r w:rsidRPr="000213DD">
              <w:rPr>
                <w:i/>
                <w:sz w:val="20"/>
                <w:szCs w:val="20"/>
              </w:rPr>
              <w:t xml:space="preserve">Act respecting occupational health and safety, </w:t>
            </w:r>
            <w:r w:rsidRPr="000213DD">
              <w:rPr>
                <w:sz w:val="20"/>
                <w:szCs w:val="20"/>
              </w:rPr>
              <w:t>C.Q.L.R. c. S</w:t>
            </w:r>
            <w:r w:rsidRPr="000213DD">
              <w:rPr>
                <w:sz w:val="20"/>
                <w:szCs w:val="20"/>
              </w:rPr>
              <w:noBreakHyphen/>
              <w:t>2.1, s. 1.</w:t>
            </w:r>
          </w:p>
          <w:p w:rsidR="00A52CBC" w:rsidRPr="000213DD" w:rsidRDefault="00A52CBC" w:rsidP="00703AD5">
            <w:pPr>
              <w:pStyle w:val="SCCBanSummary"/>
              <w:rPr>
                <w:sz w:val="20"/>
                <w:szCs w:val="20"/>
              </w:rPr>
            </w:pPr>
          </w:p>
          <w:p w:rsidR="00A52CBC" w:rsidRPr="000213DD" w:rsidRDefault="00A52CBC" w:rsidP="00626802">
            <w:pPr>
              <w:jc w:val="both"/>
              <w:rPr>
                <w:sz w:val="20"/>
                <w:szCs w:val="20"/>
              </w:rPr>
            </w:pPr>
            <w:r w:rsidRPr="000213DD">
              <w:rPr>
                <w:sz w:val="20"/>
                <w:szCs w:val="20"/>
              </w:rPr>
              <w:t xml:space="preserve">The </w:t>
            </w:r>
            <w:proofErr w:type="spellStart"/>
            <w:r w:rsidRPr="000213DD">
              <w:rPr>
                <w:sz w:val="20"/>
                <w:szCs w:val="20"/>
              </w:rPr>
              <w:t>Hexagone</w:t>
            </w:r>
            <w:proofErr w:type="spellEnd"/>
            <w:r w:rsidRPr="000213DD">
              <w:rPr>
                <w:sz w:val="20"/>
                <w:szCs w:val="20"/>
              </w:rPr>
              <w:t xml:space="preserve"> Group (“contractor”) was awarded a contract by the </w:t>
            </w:r>
            <w:proofErr w:type="spellStart"/>
            <w:r w:rsidRPr="000213DD">
              <w:rPr>
                <w:sz w:val="20"/>
                <w:szCs w:val="20"/>
              </w:rPr>
              <w:t>Ministère</w:t>
            </w:r>
            <w:proofErr w:type="spellEnd"/>
            <w:r w:rsidRPr="000213DD">
              <w:rPr>
                <w:sz w:val="20"/>
                <w:szCs w:val="20"/>
              </w:rPr>
              <w:t xml:space="preserve"> des Transports of Quebec (“department”) to demolish and rebuild overpasses on an </w:t>
            </w:r>
            <w:proofErr w:type="spellStart"/>
            <w:r w:rsidRPr="000213DD">
              <w:rPr>
                <w:sz w:val="20"/>
                <w:szCs w:val="20"/>
              </w:rPr>
              <w:t>autoroute</w:t>
            </w:r>
            <w:proofErr w:type="spellEnd"/>
            <w:r w:rsidRPr="000213DD">
              <w:rPr>
                <w:sz w:val="20"/>
                <w:szCs w:val="20"/>
              </w:rPr>
              <w:t xml:space="preserve">. The </w:t>
            </w:r>
            <w:proofErr w:type="spellStart"/>
            <w:r w:rsidRPr="000213DD">
              <w:rPr>
                <w:sz w:val="20"/>
                <w:szCs w:val="20"/>
              </w:rPr>
              <w:t>autoroute</w:t>
            </w:r>
            <w:proofErr w:type="spellEnd"/>
            <w:r w:rsidRPr="000213DD">
              <w:rPr>
                <w:sz w:val="20"/>
                <w:szCs w:val="20"/>
              </w:rPr>
              <w:t xml:space="preserve"> in question went across the construction site and remained open despite the work being done by the contractor. The department owned all the structures and roads in question. The contractor and the department did not agree on whether the contractor was the “principal contractor” on the construction site within the meaning of the </w:t>
            </w:r>
            <w:r w:rsidRPr="000213DD">
              <w:rPr>
                <w:i/>
                <w:sz w:val="20"/>
                <w:szCs w:val="20"/>
              </w:rPr>
              <w:t xml:space="preserve">Act respecting occupational health and safety, </w:t>
            </w:r>
            <w:r w:rsidRPr="000213DD">
              <w:rPr>
                <w:sz w:val="20"/>
                <w:szCs w:val="20"/>
              </w:rPr>
              <w:t>C.Q.L.R. c. S</w:t>
            </w:r>
            <w:r w:rsidRPr="000213DD">
              <w:rPr>
                <w:sz w:val="20"/>
                <w:szCs w:val="20"/>
              </w:rPr>
              <w:noBreakHyphen/>
              <w:t>2.1 (“AOHS”). The AOHS defines the principal contractor as “the owner or any other person who, on a construction site, is responsible for the carrying out of all the work”</w:t>
            </w:r>
            <w:r w:rsidRPr="000213DD">
              <w:rPr>
                <w:color w:val="000000"/>
                <w:sz w:val="20"/>
                <w:szCs w:val="20"/>
              </w:rPr>
              <w:t>. The person considered to be the principal contractor has certain obligations under the applicable legislation and regulations</w:t>
            </w:r>
            <w:r w:rsidRPr="000213DD">
              <w:rPr>
                <w:sz w:val="20"/>
                <w:szCs w:val="20"/>
              </w:rPr>
              <w:t>.</w:t>
            </w:r>
          </w:p>
          <w:p w:rsidR="00A52CBC" w:rsidRPr="000213DD" w:rsidRDefault="00A52CBC" w:rsidP="00703AD5">
            <w:pPr>
              <w:rPr>
                <w:sz w:val="20"/>
                <w:szCs w:val="20"/>
              </w:rPr>
            </w:pPr>
          </w:p>
          <w:p w:rsidR="00A52CBC" w:rsidRPr="000213DD" w:rsidRDefault="00A52CBC" w:rsidP="00626802">
            <w:pPr>
              <w:jc w:val="both"/>
              <w:rPr>
                <w:sz w:val="20"/>
                <w:szCs w:val="20"/>
              </w:rPr>
            </w:pPr>
            <w:r w:rsidRPr="000213DD">
              <w:rPr>
                <w:sz w:val="20"/>
                <w:szCs w:val="20"/>
              </w:rPr>
              <w:t xml:space="preserve">An inspector from the Commission de la santé et de la </w:t>
            </w:r>
            <w:proofErr w:type="spellStart"/>
            <w:r w:rsidRPr="000213DD">
              <w:rPr>
                <w:sz w:val="20"/>
                <w:szCs w:val="20"/>
              </w:rPr>
              <w:t>sécurité</w:t>
            </w:r>
            <w:proofErr w:type="spellEnd"/>
            <w:r w:rsidRPr="000213DD">
              <w:rPr>
                <w:sz w:val="20"/>
                <w:szCs w:val="20"/>
              </w:rPr>
              <w:t xml:space="preserve"> du travail (“CSST”) determined that the contractor was the principal contractor within the meaning of the AOHS. The contractor contested that decision before the CSST’s administrative review branch, which confirmed the inspector’s decision. The contractor then filed an application with the Commission des </w:t>
            </w:r>
            <w:proofErr w:type="spellStart"/>
            <w:r w:rsidRPr="000213DD">
              <w:rPr>
                <w:sz w:val="20"/>
                <w:szCs w:val="20"/>
              </w:rPr>
              <w:t>lésions</w:t>
            </w:r>
            <w:proofErr w:type="spellEnd"/>
            <w:r w:rsidRPr="000213DD">
              <w:rPr>
                <w:sz w:val="20"/>
                <w:szCs w:val="20"/>
              </w:rPr>
              <w:t xml:space="preserve"> </w:t>
            </w:r>
            <w:proofErr w:type="spellStart"/>
            <w:r w:rsidRPr="000213DD">
              <w:rPr>
                <w:sz w:val="20"/>
                <w:szCs w:val="20"/>
              </w:rPr>
              <w:t>professionnelles</w:t>
            </w:r>
            <w:proofErr w:type="spellEnd"/>
            <w:r w:rsidRPr="000213DD">
              <w:rPr>
                <w:sz w:val="20"/>
                <w:szCs w:val="20"/>
              </w:rPr>
              <w:t xml:space="preserve"> (“CLP”) contesting the CSST’s decision. The CLP confirmed the decisions rendered at the lower levels and found that the contractor was the principal contractor on the site.</w:t>
            </w:r>
          </w:p>
        </w:tc>
      </w:tr>
      <w:tr w:rsidR="00A52CBC" w:rsidRPr="000213DD" w:rsidTr="000213DD">
        <w:trPr>
          <w:gridAfter w:val="1"/>
          <w:wAfter w:w="41" w:type="pct"/>
        </w:trPr>
        <w:tc>
          <w:tcPr>
            <w:tcW w:w="4959" w:type="pct"/>
            <w:gridSpan w:val="3"/>
            <w:shd w:val="clear" w:color="auto" w:fill="auto"/>
          </w:tcPr>
          <w:p w:rsidR="00A52CBC" w:rsidRPr="000213DD" w:rsidRDefault="00A52CBC" w:rsidP="00703AD5">
            <w:pPr>
              <w:rPr>
                <w:sz w:val="20"/>
                <w:szCs w:val="20"/>
              </w:rPr>
            </w:pPr>
          </w:p>
        </w:tc>
      </w:tr>
      <w:tr w:rsidR="00A52CBC" w:rsidRPr="000213DD" w:rsidTr="000213DD">
        <w:tblPrEx>
          <w:tblCellMar>
            <w:bottom w:w="0" w:type="dxa"/>
          </w:tblCellMar>
        </w:tblPrEx>
        <w:tc>
          <w:tcPr>
            <w:tcW w:w="2367" w:type="pct"/>
            <w:shd w:val="clear" w:color="auto" w:fill="auto"/>
          </w:tcPr>
          <w:p w:rsidR="00A52CBC" w:rsidRPr="000213DD" w:rsidRDefault="00A52CBC" w:rsidP="00703AD5">
            <w:pPr>
              <w:rPr>
                <w:sz w:val="20"/>
                <w:szCs w:val="20"/>
              </w:rPr>
            </w:pPr>
            <w:r w:rsidRPr="000213DD">
              <w:rPr>
                <w:sz w:val="20"/>
                <w:szCs w:val="20"/>
              </w:rPr>
              <w:t>June 22, 2015</w:t>
            </w:r>
          </w:p>
          <w:p w:rsidR="00A52CBC" w:rsidRPr="000213DD" w:rsidRDefault="00A52CBC" w:rsidP="00703AD5">
            <w:pPr>
              <w:rPr>
                <w:sz w:val="20"/>
                <w:szCs w:val="20"/>
              </w:rPr>
            </w:pPr>
            <w:r w:rsidRPr="000213DD">
              <w:rPr>
                <w:sz w:val="20"/>
                <w:szCs w:val="20"/>
              </w:rPr>
              <w:t>Quebec Superior Court</w:t>
            </w:r>
          </w:p>
          <w:p w:rsidR="00A52CBC" w:rsidRPr="000213DD" w:rsidRDefault="00A52CBC" w:rsidP="00703AD5">
            <w:pPr>
              <w:rPr>
                <w:sz w:val="20"/>
                <w:szCs w:val="20"/>
              </w:rPr>
            </w:pPr>
            <w:r w:rsidRPr="000213DD">
              <w:rPr>
                <w:sz w:val="20"/>
                <w:szCs w:val="20"/>
              </w:rPr>
              <w:t>(</w:t>
            </w:r>
            <w:proofErr w:type="spellStart"/>
            <w:r w:rsidRPr="000213DD">
              <w:rPr>
                <w:sz w:val="20"/>
                <w:szCs w:val="20"/>
              </w:rPr>
              <w:t>Granosik</w:t>
            </w:r>
            <w:proofErr w:type="spellEnd"/>
            <w:r w:rsidRPr="000213DD">
              <w:rPr>
                <w:sz w:val="20"/>
                <w:szCs w:val="20"/>
              </w:rPr>
              <w:t> J.)</w:t>
            </w:r>
          </w:p>
          <w:p w:rsidR="00A52CBC" w:rsidRPr="000213DD" w:rsidRDefault="009A60CD" w:rsidP="00703AD5">
            <w:pPr>
              <w:rPr>
                <w:sz w:val="20"/>
                <w:szCs w:val="20"/>
              </w:rPr>
            </w:pPr>
            <w:hyperlink r:id="rId90" w:history="1">
              <w:r w:rsidR="00A52CBC" w:rsidRPr="000213DD">
                <w:rPr>
                  <w:rStyle w:val="Hyperlink"/>
                  <w:sz w:val="20"/>
                  <w:szCs w:val="20"/>
                </w:rPr>
                <w:t>2015 QCCS 2793</w:t>
              </w:r>
            </w:hyperlink>
          </w:p>
          <w:p w:rsidR="00A52CBC" w:rsidRPr="000213DD" w:rsidRDefault="00A52CBC" w:rsidP="00703AD5">
            <w:pPr>
              <w:rPr>
                <w:sz w:val="20"/>
                <w:szCs w:val="20"/>
              </w:rPr>
            </w:pPr>
          </w:p>
        </w:tc>
        <w:tc>
          <w:tcPr>
            <w:tcW w:w="267" w:type="pct"/>
            <w:shd w:val="clear" w:color="auto" w:fill="auto"/>
          </w:tcPr>
          <w:p w:rsidR="00A52CBC" w:rsidRPr="000213DD" w:rsidRDefault="00A52CBC" w:rsidP="00703AD5">
            <w:pPr>
              <w:rPr>
                <w:sz w:val="20"/>
                <w:szCs w:val="20"/>
              </w:rPr>
            </w:pPr>
          </w:p>
          <w:p w:rsidR="00626802" w:rsidRPr="000213DD" w:rsidRDefault="00626802" w:rsidP="00703AD5">
            <w:pPr>
              <w:rPr>
                <w:sz w:val="20"/>
                <w:szCs w:val="20"/>
              </w:rPr>
            </w:pPr>
          </w:p>
          <w:p w:rsidR="00626802" w:rsidRPr="000213DD" w:rsidRDefault="00626802" w:rsidP="00703AD5">
            <w:pPr>
              <w:rPr>
                <w:sz w:val="20"/>
                <w:szCs w:val="20"/>
              </w:rPr>
            </w:pPr>
          </w:p>
          <w:p w:rsidR="00626802" w:rsidRPr="000213DD" w:rsidRDefault="00626802" w:rsidP="00703AD5">
            <w:pPr>
              <w:rPr>
                <w:sz w:val="20"/>
                <w:szCs w:val="20"/>
              </w:rPr>
            </w:pPr>
          </w:p>
          <w:p w:rsidR="00626802" w:rsidRPr="000213DD" w:rsidRDefault="00626802" w:rsidP="00703AD5">
            <w:pPr>
              <w:rPr>
                <w:sz w:val="20"/>
                <w:szCs w:val="20"/>
              </w:rPr>
            </w:pPr>
          </w:p>
          <w:p w:rsidR="00626802" w:rsidRPr="000213DD" w:rsidRDefault="00626802" w:rsidP="00703AD5">
            <w:pPr>
              <w:rPr>
                <w:sz w:val="20"/>
                <w:szCs w:val="20"/>
              </w:rPr>
            </w:pPr>
          </w:p>
        </w:tc>
        <w:tc>
          <w:tcPr>
            <w:tcW w:w="2366" w:type="pct"/>
            <w:gridSpan w:val="2"/>
            <w:shd w:val="clear" w:color="auto" w:fill="auto"/>
          </w:tcPr>
          <w:p w:rsidR="00A52CBC" w:rsidRPr="000213DD" w:rsidRDefault="00A52CBC" w:rsidP="00703AD5">
            <w:pPr>
              <w:rPr>
                <w:sz w:val="20"/>
                <w:szCs w:val="20"/>
              </w:rPr>
            </w:pPr>
            <w:r w:rsidRPr="000213DD">
              <w:rPr>
                <w:sz w:val="20"/>
                <w:szCs w:val="20"/>
              </w:rPr>
              <w:t xml:space="preserve">Motion for judicial review dismissed </w:t>
            </w:r>
          </w:p>
          <w:p w:rsidR="00A52CBC" w:rsidRPr="000213DD" w:rsidRDefault="00A52CBC" w:rsidP="00703AD5">
            <w:pPr>
              <w:rPr>
                <w:sz w:val="20"/>
                <w:szCs w:val="20"/>
              </w:rPr>
            </w:pPr>
          </w:p>
        </w:tc>
      </w:tr>
      <w:tr w:rsidR="00A52CBC" w:rsidRPr="000213DD" w:rsidTr="000213DD">
        <w:tblPrEx>
          <w:tblCellMar>
            <w:bottom w:w="0" w:type="dxa"/>
          </w:tblCellMar>
        </w:tblPrEx>
        <w:tc>
          <w:tcPr>
            <w:tcW w:w="2367" w:type="pct"/>
            <w:shd w:val="clear" w:color="auto" w:fill="auto"/>
          </w:tcPr>
          <w:p w:rsidR="00A52CBC" w:rsidRPr="000213DD" w:rsidRDefault="00A52CBC" w:rsidP="00703AD5">
            <w:pPr>
              <w:rPr>
                <w:sz w:val="20"/>
                <w:szCs w:val="20"/>
              </w:rPr>
            </w:pPr>
            <w:r w:rsidRPr="000213DD">
              <w:rPr>
                <w:sz w:val="20"/>
                <w:szCs w:val="20"/>
              </w:rPr>
              <w:t>October 9, 2015</w:t>
            </w:r>
          </w:p>
          <w:p w:rsidR="00A52CBC" w:rsidRPr="000213DD" w:rsidRDefault="00A52CBC" w:rsidP="00703AD5">
            <w:pPr>
              <w:rPr>
                <w:sz w:val="20"/>
                <w:szCs w:val="20"/>
              </w:rPr>
            </w:pPr>
            <w:r w:rsidRPr="000213DD">
              <w:rPr>
                <w:sz w:val="20"/>
                <w:szCs w:val="20"/>
              </w:rPr>
              <w:t>Quebec Court of Appeal (Montréal)</w:t>
            </w:r>
          </w:p>
          <w:p w:rsidR="00A52CBC" w:rsidRPr="000213DD" w:rsidRDefault="00A52CBC" w:rsidP="00703AD5">
            <w:pPr>
              <w:rPr>
                <w:sz w:val="20"/>
                <w:szCs w:val="20"/>
              </w:rPr>
            </w:pPr>
            <w:r w:rsidRPr="000213DD">
              <w:rPr>
                <w:sz w:val="20"/>
                <w:szCs w:val="20"/>
              </w:rPr>
              <w:t>(Schrager J.A.)</w:t>
            </w:r>
          </w:p>
          <w:p w:rsidR="00A52CBC" w:rsidRPr="000213DD" w:rsidRDefault="009A60CD" w:rsidP="00703AD5">
            <w:pPr>
              <w:rPr>
                <w:sz w:val="20"/>
                <w:szCs w:val="20"/>
              </w:rPr>
            </w:pPr>
            <w:hyperlink r:id="rId91" w:history="1">
              <w:r w:rsidR="00A52CBC" w:rsidRPr="000213DD">
                <w:rPr>
                  <w:rStyle w:val="Hyperlink"/>
                  <w:sz w:val="20"/>
                  <w:szCs w:val="20"/>
                </w:rPr>
                <w:t>2015 QCCA 1645</w:t>
              </w:r>
            </w:hyperlink>
          </w:p>
          <w:p w:rsidR="00A52CBC" w:rsidRPr="000213DD" w:rsidRDefault="00A52CBC" w:rsidP="00703AD5">
            <w:pPr>
              <w:rPr>
                <w:sz w:val="20"/>
                <w:szCs w:val="20"/>
              </w:rPr>
            </w:pPr>
          </w:p>
        </w:tc>
        <w:tc>
          <w:tcPr>
            <w:tcW w:w="267" w:type="pct"/>
            <w:shd w:val="clear" w:color="auto" w:fill="auto"/>
          </w:tcPr>
          <w:p w:rsidR="00A52CBC" w:rsidRPr="000213DD" w:rsidRDefault="00A52CBC" w:rsidP="00703AD5">
            <w:pPr>
              <w:rPr>
                <w:sz w:val="20"/>
                <w:szCs w:val="20"/>
              </w:rPr>
            </w:pPr>
          </w:p>
        </w:tc>
        <w:tc>
          <w:tcPr>
            <w:tcW w:w="2366" w:type="pct"/>
            <w:gridSpan w:val="2"/>
            <w:shd w:val="clear" w:color="auto" w:fill="auto"/>
          </w:tcPr>
          <w:p w:rsidR="00A52CBC" w:rsidRPr="000213DD" w:rsidRDefault="00A52CBC" w:rsidP="00626802">
            <w:pPr>
              <w:jc w:val="both"/>
              <w:rPr>
                <w:sz w:val="20"/>
                <w:szCs w:val="20"/>
              </w:rPr>
            </w:pPr>
            <w:r w:rsidRPr="000213DD">
              <w:rPr>
                <w:sz w:val="20"/>
                <w:szCs w:val="20"/>
              </w:rPr>
              <w:t>Motion for leave to appeal judgment of Superior Court dismissed</w:t>
            </w:r>
          </w:p>
        </w:tc>
      </w:tr>
      <w:tr w:rsidR="00A52CBC" w:rsidRPr="000213DD" w:rsidTr="000213DD">
        <w:tblPrEx>
          <w:tblCellMar>
            <w:bottom w:w="0" w:type="dxa"/>
          </w:tblCellMar>
        </w:tblPrEx>
        <w:tc>
          <w:tcPr>
            <w:tcW w:w="2367" w:type="pct"/>
            <w:shd w:val="clear" w:color="auto" w:fill="auto"/>
          </w:tcPr>
          <w:p w:rsidR="00A52CBC" w:rsidRPr="000213DD" w:rsidRDefault="00A52CBC" w:rsidP="00703AD5">
            <w:pPr>
              <w:rPr>
                <w:sz w:val="20"/>
                <w:szCs w:val="20"/>
              </w:rPr>
            </w:pPr>
            <w:r w:rsidRPr="000213DD">
              <w:rPr>
                <w:sz w:val="20"/>
                <w:szCs w:val="20"/>
              </w:rPr>
              <w:t>December 3, 2015</w:t>
            </w:r>
          </w:p>
          <w:p w:rsidR="00A52CBC" w:rsidRPr="000213DD" w:rsidRDefault="00A52CBC" w:rsidP="00703AD5">
            <w:pPr>
              <w:rPr>
                <w:sz w:val="20"/>
                <w:szCs w:val="20"/>
              </w:rPr>
            </w:pPr>
            <w:r w:rsidRPr="000213DD">
              <w:rPr>
                <w:sz w:val="20"/>
                <w:szCs w:val="20"/>
              </w:rPr>
              <w:t>Supreme Court of Canada</w:t>
            </w:r>
          </w:p>
        </w:tc>
        <w:tc>
          <w:tcPr>
            <w:tcW w:w="267" w:type="pct"/>
            <w:shd w:val="clear" w:color="auto" w:fill="auto"/>
          </w:tcPr>
          <w:p w:rsidR="00A52CBC" w:rsidRPr="000213DD" w:rsidRDefault="00A52CBC" w:rsidP="00703AD5">
            <w:pPr>
              <w:rPr>
                <w:sz w:val="20"/>
                <w:szCs w:val="20"/>
              </w:rPr>
            </w:pPr>
          </w:p>
        </w:tc>
        <w:tc>
          <w:tcPr>
            <w:tcW w:w="2366" w:type="pct"/>
            <w:gridSpan w:val="2"/>
            <w:shd w:val="clear" w:color="auto" w:fill="auto"/>
          </w:tcPr>
          <w:p w:rsidR="00A52CBC" w:rsidRPr="000213DD" w:rsidRDefault="00A52CBC" w:rsidP="00703AD5">
            <w:pPr>
              <w:rPr>
                <w:sz w:val="20"/>
                <w:szCs w:val="20"/>
              </w:rPr>
            </w:pPr>
            <w:r w:rsidRPr="000213DD">
              <w:rPr>
                <w:sz w:val="20"/>
                <w:szCs w:val="20"/>
              </w:rPr>
              <w:t>Application for leave to appeal filed</w:t>
            </w:r>
          </w:p>
          <w:p w:rsidR="00A52CBC" w:rsidRPr="000213DD" w:rsidRDefault="00A52CBC" w:rsidP="00703AD5">
            <w:pPr>
              <w:rPr>
                <w:sz w:val="20"/>
                <w:szCs w:val="20"/>
              </w:rPr>
            </w:pPr>
          </w:p>
        </w:tc>
      </w:tr>
    </w:tbl>
    <w:p w:rsidR="00A52CBC" w:rsidRPr="000213DD" w:rsidRDefault="00A52CBC" w:rsidP="00A52CBC">
      <w:pPr>
        <w:rPr>
          <w:sz w:val="20"/>
          <w:szCs w:val="20"/>
        </w:rPr>
      </w:pPr>
    </w:p>
    <w:p w:rsidR="00A52CBC" w:rsidRPr="000213DD" w:rsidRDefault="009A60CD" w:rsidP="00A52CBC">
      <w:pPr>
        <w:rPr>
          <w:sz w:val="20"/>
          <w:szCs w:val="20"/>
          <w:lang w:val="fr-CA"/>
        </w:rPr>
      </w:pPr>
      <w:r>
        <w:rPr>
          <w:sz w:val="20"/>
          <w:szCs w:val="20"/>
          <w:lang w:val="fr-CA"/>
        </w:rPr>
        <w:pict>
          <v:rect id="_x0000_i1087" style="width:2in;height:1pt" o:hrpct="0" o:hralign="center" o:hrstd="t" o:hrnoshade="t" o:hr="t" fillcolor="black [3213]" stroked="f"/>
        </w:pict>
      </w:r>
    </w:p>
    <w:p w:rsidR="00A52CBC" w:rsidRPr="000213DD" w:rsidRDefault="00A52CBC" w:rsidP="00A52CBC">
      <w:pPr>
        <w:rPr>
          <w:sz w:val="20"/>
          <w:szCs w:val="20"/>
          <w:lang w:val="fr-CA"/>
        </w:rPr>
      </w:pPr>
    </w:p>
    <w:p w:rsidR="00A52CBC" w:rsidRPr="000213DD" w:rsidRDefault="00A52CBC" w:rsidP="00A52CBC">
      <w:pPr>
        <w:rPr>
          <w:sz w:val="20"/>
          <w:szCs w:val="20"/>
          <w:u w:val="single"/>
          <w:lang w:val="fr-CA"/>
        </w:rPr>
      </w:pPr>
      <w:r w:rsidRPr="000213DD">
        <w:rPr>
          <w:sz w:val="20"/>
          <w:szCs w:val="20"/>
          <w:u w:val="single"/>
          <w:lang w:val="fr-CA"/>
        </w:rPr>
        <w:t>RÉSUMÉ DE L’AFFAIRE</w:t>
      </w:r>
    </w:p>
    <w:p w:rsidR="00AE61F7" w:rsidRPr="000213DD" w:rsidRDefault="00AE61F7" w:rsidP="00A52CBC">
      <w:pPr>
        <w:rPr>
          <w:sz w:val="20"/>
          <w:szCs w:val="20"/>
          <w:u w:val="single"/>
          <w:lang w:val="fr-CA"/>
        </w:rPr>
      </w:pPr>
    </w:p>
    <w:tbl>
      <w:tblPr>
        <w:tblW w:w="5006" w:type="pct"/>
        <w:tblLayout w:type="fixed"/>
        <w:tblCellMar>
          <w:left w:w="0" w:type="dxa"/>
          <w:bottom w:w="99" w:type="dxa"/>
          <w:right w:w="0" w:type="dxa"/>
        </w:tblCellMar>
        <w:tblLook w:val="04A0" w:firstRow="1" w:lastRow="0" w:firstColumn="1" w:lastColumn="0" w:noHBand="0" w:noVBand="1"/>
      </w:tblPr>
      <w:tblGrid>
        <w:gridCol w:w="4553"/>
        <w:gridCol w:w="514"/>
        <w:gridCol w:w="4552"/>
        <w:gridCol w:w="12"/>
      </w:tblGrid>
      <w:tr w:rsidR="00A52CBC" w:rsidRPr="009A60CD" w:rsidTr="000213DD">
        <w:tc>
          <w:tcPr>
            <w:tcW w:w="5000" w:type="pct"/>
            <w:gridSpan w:val="4"/>
            <w:shd w:val="clear" w:color="auto" w:fill="auto"/>
          </w:tcPr>
          <w:p w:rsidR="00A52CBC" w:rsidRPr="000213DD" w:rsidRDefault="00A52CBC" w:rsidP="00626802">
            <w:pPr>
              <w:jc w:val="both"/>
              <w:rPr>
                <w:sz w:val="20"/>
                <w:szCs w:val="20"/>
                <w:lang w:val="fr-CA"/>
              </w:rPr>
            </w:pPr>
            <w:r w:rsidRPr="000213DD">
              <w:rPr>
                <w:sz w:val="20"/>
                <w:szCs w:val="20"/>
                <w:lang w:val="fr-CA"/>
              </w:rPr>
              <w:t xml:space="preserve">Droit administratif — Contrôle judiciaire — La Commission des lésions professionnelles (« CLP ») déclare que le demandeur est le « maître d’œuvre » du chantier de construction en cause — Quelle est la norme de contrôle applicable à la décision de la CLP, étant donné que cette dernière reconnaît que le contrôle de la circulation est sous la responsabilité du Ministère des Transports du Québec, alors que le </w:t>
            </w:r>
            <w:r w:rsidRPr="000213DD">
              <w:rPr>
                <w:i/>
                <w:sz w:val="20"/>
                <w:szCs w:val="20"/>
                <w:lang w:val="fr-CA"/>
              </w:rPr>
              <w:t>Code de sécurité pour les travaux de construction</w:t>
            </w:r>
            <w:r w:rsidRPr="000213DD">
              <w:rPr>
                <w:sz w:val="20"/>
                <w:szCs w:val="20"/>
                <w:lang w:val="fr-CA"/>
              </w:rPr>
              <w:t xml:space="preserve"> R.L.R.Q. c. S-2.1, r. 4 prévoit expressément que cette responsabilité est celle du maître d’œuvre? — La décision de la CLP à l’effet que la demanderesse est le « maître d’œuvre » du chantier de construction est-elle correcte ou, subsidiairement, déraisonnable? — </w:t>
            </w:r>
            <w:r w:rsidRPr="000213DD">
              <w:rPr>
                <w:i/>
                <w:sz w:val="20"/>
                <w:szCs w:val="20"/>
                <w:lang w:val="fr-CA"/>
              </w:rPr>
              <w:t xml:space="preserve">Loi sur la santé et la sécurité du travail, </w:t>
            </w:r>
            <w:r w:rsidRPr="000213DD">
              <w:rPr>
                <w:sz w:val="20"/>
                <w:szCs w:val="20"/>
                <w:lang w:val="fr-CA"/>
              </w:rPr>
              <w:t>R.L.R.Q. c. S-2.1, art. 1</w:t>
            </w:r>
          </w:p>
          <w:p w:rsidR="00A52CBC" w:rsidRPr="000213DD" w:rsidRDefault="00A52CBC" w:rsidP="00703AD5">
            <w:pPr>
              <w:pStyle w:val="SCCBanSummary"/>
              <w:rPr>
                <w:sz w:val="20"/>
                <w:szCs w:val="20"/>
                <w:lang w:val="fr-CA"/>
              </w:rPr>
            </w:pPr>
          </w:p>
          <w:p w:rsidR="00A52CBC" w:rsidRPr="000213DD" w:rsidRDefault="00A52CBC" w:rsidP="00626802">
            <w:pPr>
              <w:jc w:val="both"/>
              <w:rPr>
                <w:sz w:val="20"/>
                <w:szCs w:val="20"/>
                <w:lang w:val="fr-CA"/>
              </w:rPr>
            </w:pPr>
            <w:r w:rsidRPr="000213DD">
              <w:rPr>
                <w:sz w:val="20"/>
                <w:szCs w:val="20"/>
                <w:lang w:val="fr-CA"/>
              </w:rPr>
              <w:t xml:space="preserve">Le Groupe Hexagone (« Entrepreneur ») s’est vu confié par le Ministère des Transports du Québec (« Ministère »), le contrat de démolition et de reconstruction des viaducs situés au-dessus d’une autoroute. Le chantier de construction est traversé par l’autoroute en question, laquelle demeure ouverte malgré les travaux effectués par l’Entrepreneur. Le Ministère est le propriétaire de toutes les constructions et routes en question. L’Entrepreneur et le Ministère ne s’entendent pas sur la question de savoir si l’Entrepreneur est le « maître d’œuvre » du chantier de construction au sens de la </w:t>
            </w:r>
            <w:r w:rsidRPr="000213DD">
              <w:rPr>
                <w:i/>
                <w:sz w:val="20"/>
                <w:szCs w:val="20"/>
                <w:lang w:val="fr-CA"/>
              </w:rPr>
              <w:t xml:space="preserve">Loi sur la santé et la sécurité du travail, </w:t>
            </w:r>
            <w:r w:rsidRPr="000213DD">
              <w:rPr>
                <w:sz w:val="20"/>
                <w:szCs w:val="20"/>
                <w:lang w:val="fr-CA"/>
              </w:rPr>
              <w:t>R.L.R.Q. c. S-2.1 (« LSST »). Ce dernier y est défini comme étant « </w:t>
            </w:r>
            <w:r w:rsidRPr="000213DD">
              <w:rPr>
                <w:color w:val="000000"/>
                <w:sz w:val="20"/>
                <w:szCs w:val="20"/>
                <w:lang w:val="fr-CA"/>
              </w:rPr>
              <w:t>le propriétaire ou la personne qui, sur un chantier de construction, a la responsabilité de l’exécution de l’ensemble des travaux ».</w:t>
            </w:r>
            <w:r w:rsidRPr="000213DD">
              <w:rPr>
                <w:sz w:val="20"/>
                <w:szCs w:val="20"/>
                <w:lang w:val="fr-CA"/>
              </w:rPr>
              <w:t xml:space="preserve"> La personne qualifiée de « maître d’œuvre » possède certaines obligations en vertu des lois et de la réglementation applicables.</w:t>
            </w:r>
          </w:p>
          <w:p w:rsidR="00A52CBC" w:rsidRPr="000213DD" w:rsidRDefault="00A52CBC" w:rsidP="00703AD5">
            <w:pPr>
              <w:rPr>
                <w:sz w:val="20"/>
                <w:szCs w:val="20"/>
                <w:lang w:val="fr-CA"/>
              </w:rPr>
            </w:pPr>
          </w:p>
          <w:p w:rsidR="00A52CBC" w:rsidRPr="000213DD" w:rsidRDefault="00A52CBC" w:rsidP="00626802">
            <w:pPr>
              <w:jc w:val="both"/>
              <w:rPr>
                <w:sz w:val="20"/>
                <w:szCs w:val="20"/>
                <w:lang w:val="fr-CA"/>
              </w:rPr>
            </w:pPr>
            <w:r w:rsidRPr="000213DD">
              <w:rPr>
                <w:sz w:val="20"/>
                <w:szCs w:val="20"/>
                <w:lang w:val="fr-CA"/>
              </w:rPr>
              <w:t>Un inspecteur de la Commission de la santé et de la sécurité du travail (« CSST ») détermine que l’Entrepreneur est le « maître d’œuvre » au sens de la LSST. L’Entrepreneur conteste cette décision devant la Direction de la révision administrative de la CSST qui confirme la décision rendue par l’inspecteur. L’Entrepreneur dépose alors une requête à la Commission des lésions professionnelles (« CLP »), contestant la décision de la CSST. La CLP confirme les décisions des paliers inférieurs et déclare que l’Entrepreneur est le « maître d’œuvre » du chantier.</w:t>
            </w:r>
          </w:p>
        </w:tc>
      </w:tr>
      <w:tr w:rsidR="00A52CBC" w:rsidRPr="009A60CD" w:rsidTr="000213DD">
        <w:tc>
          <w:tcPr>
            <w:tcW w:w="5000" w:type="pct"/>
            <w:gridSpan w:val="4"/>
            <w:shd w:val="clear" w:color="auto" w:fill="auto"/>
          </w:tcPr>
          <w:p w:rsidR="00A52CBC" w:rsidRPr="000213DD" w:rsidRDefault="00A52CBC" w:rsidP="00703AD5">
            <w:pPr>
              <w:rPr>
                <w:sz w:val="20"/>
                <w:szCs w:val="20"/>
                <w:lang w:val="fr-CA"/>
              </w:rPr>
            </w:pPr>
          </w:p>
        </w:tc>
      </w:tr>
      <w:tr w:rsidR="00A52CBC" w:rsidRPr="000213DD" w:rsidTr="000213DD">
        <w:tblPrEx>
          <w:tblCellMar>
            <w:bottom w:w="0" w:type="dxa"/>
          </w:tblCellMar>
        </w:tblPrEx>
        <w:trPr>
          <w:gridAfter w:val="1"/>
          <w:wAfter w:w="6" w:type="pct"/>
        </w:trPr>
        <w:tc>
          <w:tcPr>
            <w:tcW w:w="2364" w:type="pct"/>
            <w:shd w:val="clear" w:color="auto" w:fill="auto"/>
          </w:tcPr>
          <w:p w:rsidR="00A52CBC" w:rsidRPr="000213DD" w:rsidRDefault="00A52CBC" w:rsidP="00703AD5">
            <w:pPr>
              <w:rPr>
                <w:sz w:val="20"/>
                <w:szCs w:val="20"/>
                <w:lang w:val="fr-CA"/>
              </w:rPr>
            </w:pPr>
            <w:r w:rsidRPr="000213DD">
              <w:rPr>
                <w:sz w:val="20"/>
                <w:szCs w:val="20"/>
                <w:lang w:val="fr-CA"/>
              </w:rPr>
              <w:t>Le 22 juin 2015</w:t>
            </w:r>
          </w:p>
          <w:p w:rsidR="00A52CBC" w:rsidRPr="000213DD" w:rsidRDefault="00A52CBC" w:rsidP="00703AD5">
            <w:pPr>
              <w:rPr>
                <w:sz w:val="20"/>
                <w:szCs w:val="20"/>
                <w:lang w:val="fr-CA"/>
              </w:rPr>
            </w:pPr>
            <w:r w:rsidRPr="000213DD">
              <w:rPr>
                <w:sz w:val="20"/>
                <w:szCs w:val="20"/>
                <w:lang w:val="fr-CA"/>
              </w:rPr>
              <w:t>Cour supérieure du Québec</w:t>
            </w:r>
          </w:p>
          <w:p w:rsidR="00A52CBC" w:rsidRPr="000213DD" w:rsidRDefault="00A52CBC" w:rsidP="00703AD5">
            <w:pPr>
              <w:rPr>
                <w:sz w:val="20"/>
                <w:szCs w:val="20"/>
              </w:rPr>
            </w:pPr>
            <w:r w:rsidRPr="000213DD">
              <w:rPr>
                <w:sz w:val="20"/>
                <w:szCs w:val="20"/>
              </w:rPr>
              <w:t xml:space="preserve">(Le </w:t>
            </w:r>
            <w:proofErr w:type="spellStart"/>
            <w:r w:rsidRPr="000213DD">
              <w:rPr>
                <w:sz w:val="20"/>
                <w:szCs w:val="20"/>
              </w:rPr>
              <w:t>juge</w:t>
            </w:r>
            <w:proofErr w:type="spellEnd"/>
            <w:r w:rsidRPr="000213DD">
              <w:rPr>
                <w:sz w:val="20"/>
                <w:szCs w:val="20"/>
              </w:rPr>
              <w:t xml:space="preserve"> </w:t>
            </w:r>
            <w:proofErr w:type="spellStart"/>
            <w:r w:rsidRPr="000213DD">
              <w:rPr>
                <w:sz w:val="20"/>
                <w:szCs w:val="20"/>
              </w:rPr>
              <w:t>Granosik</w:t>
            </w:r>
            <w:proofErr w:type="spellEnd"/>
            <w:r w:rsidRPr="000213DD">
              <w:rPr>
                <w:sz w:val="20"/>
                <w:szCs w:val="20"/>
              </w:rPr>
              <w:t>)</w:t>
            </w:r>
          </w:p>
          <w:p w:rsidR="00A52CBC" w:rsidRPr="000213DD" w:rsidRDefault="009A60CD" w:rsidP="00703AD5">
            <w:pPr>
              <w:rPr>
                <w:sz w:val="20"/>
                <w:szCs w:val="20"/>
              </w:rPr>
            </w:pPr>
            <w:hyperlink r:id="rId92" w:history="1">
              <w:r w:rsidR="00A52CBC" w:rsidRPr="000213DD">
                <w:rPr>
                  <w:rStyle w:val="Hyperlink"/>
                  <w:sz w:val="20"/>
                  <w:szCs w:val="20"/>
                </w:rPr>
                <w:t>2015 QCCS 2793</w:t>
              </w:r>
            </w:hyperlink>
          </w:p>
          <w:p w:rsidR="00A52CBC" w:rsidRPr="000213DD" w:rsidRDefault="00A52CBC" w:rsidP="00703AD5">
            <w:pPr>
              <w:rPr>
                <w:sz w:val="20"/>
                <w:szCs w:val="20"/>
              </w:rPr>
            </w:pPr>
          </w:p>
        </w:tc>
        <w:tc>
          <w:tcPr>
            <w:tcW w:w="267" w:type="pct"/>
            <w:shd w:val="clear" w:color="auto" w:fill="auto"/>
          </w:tcPr>
          <w:p w:rsidR="00A52CBC" w:rsidRPr="000213DD" w:rsidRDefault="00A52CBC" w:rsidP="00703AD5">
            <w:pPr>
              <w:rPr>
                <w:sz w:val="20"/>
                <w:szCs w:val="20"/>
              </w:rPr>
            </w:pPr>
          </w:p>
        </w:tc>
        <w:tc>
          <w:tcPr>
            <w:tcW w:w="2363" w:type="pct"/>
            <w:shd w:val="clear" w:color="auto" w:fill="auto"/>
          </w:tcPr>
          <w:p w:rsidR="00A52CBC" w:rsidRPr="000213DD" w:rsidRDefault="00A52CBC" w:rsidP="00703AD5">
            <w:pPr>
              <w:rPr>
                <w:sz w:val="20"/>
                <w:szCs w:val="20"/>
                <w:lang w:val="fr-CA"/>
              </w:rPr>
            </w:pPr>
            <w:r w:rsidRPr="000213DD">
              <w:rPr>
                <w:sz w:val="20"/>
                <w:szCs w:val="20"/>
                <w:lang w:val="fr-CA"/>
              </w:rPr>
              <w:t xml:space="preserve">Requête en révision judiciaire rejetée </w:t>
            </w:r>
          </w:p>
          <w:p w:rsidR="00A52CBC" w:rsidRPr="000213DD" w:rsidRDefault="00A52CBC" w:rsidP="00703AD5">
            <w:pPr>
              <w:rPr>
                <w:sz w:val="20"/>
                <w:szCs w:val="20"/>
                <w:lang w:val="fr-CA"/>
              </w:rPr>
            </w:pPr>
          </w:p>
        </w:tc>
      </w:tr>
      <w:tr w:rsidR="00A52CBC" w:rsidRPr="009A60CD" w:rsidTr="000213DD">
        <w:tblPrEx>
          <w:tblCellMar>
            <w:bottom w:w="0" w:type="dxa"/>
          </w:tblCellMar>
        </w:tblPrEx>
        <w:trPr>
          <w:gridAfter w:val="1"/>
          <w:wAfter w:w="6" w:type="pct"/>
        </w:trPr>
        <w:tc>
          <w:tcPr>
            <w:tcW w:w="2364" w:type="pct"/>
            <w:shd w:val="clear" w:color="auto" w:fill="auto"/>
          </w:tcPr>
          <w:p w:rsidR="00A52CBC" w:rsidRPr="000213DD" w:rsidRDefault="00A52CBC" w:rsidP="00703AD5">
            <w:pPr>
              <w:rPr>
                <w:sz w:val="20"/>
                <w:szCs w:val="20"/>
                <w:lang w:val="fr-CA"/>
              </w:rPr>
            </w:pPr>
            <w:r w:rsidRPr="000213DD">
              <w:rPr>
                <w:sz w:val="20"/>
                <w:szCs w:val="20"/>
                <w:lang w:val="fr-CA"/>
              </w:rPr>
              <w:t>Le 9 octobre 2015</w:t>
            </w:r>
          </w:p>
          <w:p w:rsidR="00A52CBC" w:rsidRPr="000213DD" w:rsidRDefault="00A52CBC" w:rsidP="00703AD5">
            <w:pPr>
              <w:rPr>
                <w:sz w:val="20"/>
                <w:szCs w:val="20"/>
                <w:lang w:val="fr-CA"/>
              </w:rPr>
            </w:pPr>
            <w:r w:rsidRPr="000213DD">
              <w:rPr>
                <w:sz w:val="20"/>
                <w:szCs w:val="20"/>
                <w:lang w:val="fr-CA"/>
              </w:rPr>
              <w:t>Cour d’appel du Québec (Montréal)</w:t>
            </w:r>
          </w:p>
          <w:p w:rsidR="00A52CBC" w:rsidRPr="000213DD" w:rsidRDefault="00A52CBC" w:rsidP="00703AD5">
            <w:pPr>
              <w:rPr>
                <w:sz w:val="20"/>
                <w:szCs w:val="20"/>
              </w:rPr>
            </w:pPr>
            <w:r w:rsidRPr="000213DD">
              <w:rPr>
                <w:sz w:val="20"/>
                <w:szCs w:val="20"/>
              </w:rPr>
              <w:t xml:space="preserve">(Le </w:t>
            </w:r>
            <w:proofErr w:type="spellStart"/>
            <w:r w:rsidRPr="000213DD">
              <w:rPr>
                <w:sz w:val="20"/>
                <w:szCs w:val="20"/>
              </w:rPr>
              <w:t>juge</w:t>
            </w:r>
            <w:proofErr w:type="spellEnd"/>
            <w:r w:rsidRPr="000213DD">
              <w:rPr>
                <w:sz w:val="20"/>
                <w:szCs w:val="20"/>
              </w:rPr>
              <w:t xml:space="preserve"> Schrager)</w:t>
            </w:r>
          </w:p>
          <w:p w:rsidR="00A52CBC" w:rsidRPr="000213DD" w:rsidRDefault="009A60CD" w:rsidP="00703AD5">
            <w:pPr>
              <w:rPr>
                <w:sz w:val="20"/>
                <w:szCs w:val="20"/>
              </w:rPr>
            </w:pPr>
            <w:hyperlink r:id="rId93" w:history="1">
              <w:r w:rsidR="00A52CBC" w:rsidRPr="000213DD">
                <w:rPr>
                  <w:rStyle w:val="Hyperlink"/>
                  <w:sz w:val="20"/>
                  <w:szCs w:val="20"/>
                </w:rPr>
                <w:t>2015 QCCA 1645</w:t>
              </w:r>
            </w:hyperlink>
          </w:p>
        </w:tc>
        <w:tc>
          <w:tcPr>
            <w:tcW w:w="267" w:type="pct"/>
            <w:shd w:val="clear" w:color="auto" w:fill="auto"/>
          </w:tcPr>
          <w:p w:rsidR="00A52CBC" w:rsidRPr="000213DD" w:rsidRDefault="00A52CBC" w:rsidP="00703AD5">
            <w:pPr>
              <w:rPr>
                <w:sz w:val="20"/>
                <w:szCs w:val="20"/>
              </w:rPr>
            </w:pPr>
          </w:p>
        </w:tc>
        <w:tc>
          <w:tcPr>
            <w:tcW w:w="2363" w:type="pct"/>
            <w:shd w:val="clear" w:color="auto" w:fill="auto"/>
          </w:tcPr>
          <w:p w:rsidR="00A52CBC" w:rsidRPr="000213DD" w:rsidRDefault="00A52CBC" w:rsidP="00703AD5">
            <w:pPr>
              <w:rPr>
                <w:sz w:val="20"/>
                <w:szCs w:val="20"/>
                <w:lang w:val="fr-CA"/>
              </w:rPr>
            </w:pPr>
            <w:r w:rsidRPr="000213DD">
              <w:rPr>
                <w:sz w:val="20"/>
                <w:szCs w:val="20"/>
                <w:lang w:val="fr-CA"/>
              </w:rPr>
              <w:t>Requête pour permission d’appeler du jugement de la Cour supérieure rejetée</w:t>
            </w:r>
          </w:p>
        </w:tc>
      </w:tr>
      <w:tr w:rsidR="00A52CBC" w:rsidRPr="000213DD" w:rsidTr="000213DD">
        <w:tblPrEx>
          <w:tblCellMar>
            <w:bottom w:w="0" w:type="dxa"/>
          </w:tblCellMar>
        </w:tblPrEx>
        <w:trPr>
          <w:gridAfter w:val="1"/>
          <w:wAfter w:w="6" w:type="pct"/>
        </w:trPr>
        <w:tc>
          <w:tcPr>
            <w:tcW w:w="2364" w:type="pct"/>
            <w:shd w:val="clear" w:color="auto" w:fill="auto"/>
          </w:tcPr>
          <w:p w:rsidR="00A52CBC" w:rsidRPr="000213DD" w:rsidRDefault="00A52CBC" w:rsidP="00703AD5">
            <w:pPr>
              <w:rPr>
                <w:sz w:val="20"/>
                <w:szCs w:val="20"/>
                <w:lang w:val="fr-CA"/>
              </w:rPr>
            </w:pPr>
            <w:r w:rsidRPr="000213DD">
              <w:rPr>
                <w:sz w:val="20"/>
                <w:szCs w:val="20"/>
                <w:lang w:val="fr-CA"/>
              </w:rPr>
              <w:t>Le 3 décembre 2015</w:t>
            </w:r>
          </w:p>
          <w:p w:rsidR="00A52CBC" w:rsidRPr="000213DD" w:rsidRDefault="00A52CBC" w:rsidP="00703AD5">
            <w:pPr>
              <w:rPr>
                <w:sz w:val="20"/>
                <w:szCs w:val="20"/>
                <w:lang w:val="fr-CA"/>
              </w:rPr>
            </w:pPr>
            <w:r w:rsidRPr="000213DD">
              <w:rPr>
                <w:sz w:val="20"/>
                <w:szCs w:val="20"/>
                <w:lang w:val="fr-CA"/>
              </w:rPr>
              <w:t>Cour suprême du Canada</w:t>
            </w:r>
          </w:p>
        </w:tc>
        <w:tc>
          <w:tcPr>
            <w:tcW w:w="267" w:type="pct"/>
            <w:shd w:val="clear" w:color="auto" w:fill="auto"/>
          </w:tcPr>
          <w:p w:rsidR="00A52CBC" w:rsidRPr="000213DD" w:rsidRDefault="00A52CBC" w:rsidP="00703AD5">
            <w:pPr>
              <w:rPr>
                <w:sz w:val="20"/>
                <w:szCs w:val="20"/>
                <w:lang w:val="fr-CA"/>
              </w:rPr>
            </w:pPr>
          </w:p>
        </w:tc>
        <w:tc>
          <w:tcPr>
            <w:tcW w:w="2363" w:type="pct"/>
            <w:shd w:val="clear" w:color="auto" w:fill="auto"/>
          </w:tcPr>
          <w:p w:rsidR="00A52CBC" w:rsidRPr="000213DD" w:rsidRDefault="00A52CBC" w:rsidP="00703AD5">
            <w:pPr>
              <w:rPr>
                <w:sz w:val="20"/>
                <w:szCs w:val="20"/>
              </w:rPr>
            </w:pPr>
            <w:proofErr w:type="spellStart"/>
            <w:r w:rsidRPr="000213DD">
              <w:rPr>
                <w:sz w:val="20"/>
                <w:szCs w:val="20"/>
              </w:rPr>
              <w:t>Demande</w:t>
            </w:r>
            <w:proofErr w:type="spellEnd"/>
            <w:r w:rsidRPr="000213DD">
              <w:rPr>
                <w:sz w:val="20"/>
                <w:szCs w:val="20"/>
              </w:rPr>
              <w:t xml:space="preserve"> </w:t>
            </w:r>
            <w:proofErr w:type="spellStart"/>
            <w:r w:rsidRPr="000213DD">
              <w:rPr>
                <w:sz w:val="20"/>
                <w:szCs w:val="20"/>
              </w:rPr>
              <w:t>d’autorisation</w:t>
            </w:r>
            <w:proofErr w:type="spellEnd"/>
            <w:r w:rsidRPr="000213DD">
              <w:rPr>
                <w:sz w:val="20"/>
                <w:szCs w:val="20"/>
              </w:rPr>
              <w:t xml:space="preserve"> </w:t>
            </w:r>
            <w:proofErr w:type="spellStart"/>
            <w:r w:rsidRPr="000213DD">
              <w:rPr>
                <w:sz w:val="20"/>
                <w:szCs w:val="20"/>
              </w:rPr>
              <w:t>d’appel</w:t>
            </w:r>
            <w:proofErr w:type="spellEnd"/>
            <w:r w:rsidRPr="000213DD">
              <w:rPr>
                <w:sz w:val="20"/>
                <w:szCs w:val="20"/>
              </w:rPr>
              <w:t xml:space="preserve"> </w:t>
            </w:r>
            <w:proofErr w:type="spellStart"/>
            <w:r w:rsidRPr="000213DD">
              <w:rPr>
                <w:sz w:val="20"/>
                <w:szCs w:val="20"/>
              </w:rPr>
              <w:t>déposée</w:t>
            </w:r>
            <w:proofErr w:type="spellEnd"/>
          </w:p>
          <w:p w:rsidR="00A52CBC" w:rsidRPr="000213DD" w:rsidRDefault="00A52CBC" w:rsidP="00703AD5">
            <w:pPr>
              <w:rPr>
                <w:sz w:val="20"/>
                <w:szCs w:val="20"/>
              </w:rPr>
            </w:pPr>
          </w:p>
        </w:tc>
      </w:tr>
    </w:tbl>
    <w:p w:rsidR="00A52CBC" w:rsidRPr="000213DD" w:rsidRDefault="009A60CD" w:rsidP="00A52CBC">
      <w:pPr>
        <w:rPr>
          <w:sz w:val="20"/>
          <w:szCs w:val="20"/>
          <w:lang w:val="fr-CA"/>
        </w:rPr>
      </w:pPr>
      <w:r>
        <w:rPr>
          <w:sz w:val="20"/>
          <w:szCs w:val="20"/>
          <w:lang w:val="fr-CA"/>
        </w:rPr>
        <w:pict>
          <v:rect id="_x0000_i1088" style="width:2in;height:1pt" o:hrpct="0" o:hralign="center" o:hrstd="t" o:hrnoshade="t" o:hr="t" fillcolor="black [3213]" stroked="f"/>
        </w:pict>
      </w:r>
    </w:p>
    <w:p w:rsidR="00A52CBC" w:rsidRPr="000213DD" w:rsidRDefault="00A52CBC" w:rsidP="00A52CBC">
      <w:pPr>
        <w:rPr>
          <w:sz w:val="20"/>
          <w:szCs w:val="20"/>
          <w:lang w:val="fr-CA"/>
        </w:rPr>
      </w:pPr>
    </w:p>
    <w:p w:rsidR="00626802" w:rsidRPr="000213DD" w:rsidRDefault="00626802">
      <w:r w:rsidRPr="000213DD">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7F1CE4" w:rsidRPr="000213DD" w:rsidTr="00703AD5">
        <w:trPr>
          <w:cantSplit/>
        </w:trPr>
        <w:tc>
          <w:tcPr>
            <w:tcW w:w="1458" w:type="dxa"/>
          </w:tcPr>
          <w:p w:rsidR="007F1CE4" w:rsidRPr="000213DD" w:rsidRDefault="007F1CE4" w:rsidP="007F1CE4">
            <w:pPr>
              <w:rPr>
                <w:rFonts w:cs="Times New Roman"/>
                <w:b/>
                <w:sz w:val="20"/>
                <w:szCs w:val="20"/>
                <w:lang w:val="fr-CA"/>
              </w:rPr>
            </w:pPr>
            <w:r w:rsidRPr="000213DD">
              <w:rPr>
                <w:rFonts w:cs="Times New Roman"/>
                <w:b/>
                <w:sz w:val="20"/>
                <w:szCs w:val="20"/>
                <w:lang w:val="fr-CA"/>
              </w:rPr>
              <w:t>36750</w:t>
            </w:r>
          </w:p>
        </w:tc>
        <w:tc>
          <w:tcPr>
            <w:tcW w:w="8118" w:type="dxa"/>
          </w:tcPr>
          <w:p w:rsidR="007F1CE4" w:rsidRPr="000213DD" w:rsidRDefault="007F1CE4" w:rsidP="00626802">
            <w:pPr>
              <w:jc w:val="both"/>
              <w:rPr>
                <w:rStyle w:val="SCCLsocChar"/>
                <w:rFonts w:cs="Times New Roman"/>
                <w:b w:val="0"/>
                <w:sz w:val="20"/>
                <w:szCs w:val="20"/>
                <w:u w:val="none"/>
                <w:lang w:val="en-CA"/>
              </w:rPr>
            </w:pPr>
            <w:r w:rsidRPr="000213DD">
              <w:rPr>
                <w:rStyle w:val="SCCLsocChar"/>
                <w:rFonts w:cs="Times New Roman"/>
                <w:sz w:val="20"/>
                <w:szCs w:val="20"/>
                <w:lang w:val="en-CA"/>
              </w:rPr>
              <w:t>Winnipeg Airports Authority Inc. v. Public Service Alliance of Canada and Union of Canadian Transportation Employees, Local 50600</w:t>
            </w:r>
            <w:r w:rsidRPr="000213DD">
              <w:rPr>
                <w:rStyle w:val="SCCLsocChar"/>
                <w:rFonts w:cs="Times New Roman"/>
                <w:b w:val="0"/>
                <w:sz w:val="20"/>
                <w:szCs w:val="20"/>
                <w:u w:val="none"/>
                <w:lang w:val="en-CA"/>
              </w:rPr>
              <w:t xml:space="preserve"> (Man.) (Civil) (By Leave)</w:t>
            </w:r>
          </w:p>
          <w:p w:rsidR="00AE61F7" w:rsidRPr="000213DD" w:rsidRDefault="00AE61F7" w:rsidP="007F1CE4">
            <w:pPr>
              <w:rPr>
                <w:rFonts w:cs="Times New Roman"/>
                <w:sz w:val="20"/>
                <w:szCs w:val="20"/>
              </w:rPr>
            </w:pPr>
          </w:p>
        </w:tc>
      </w:tr>
      <w:tr w:rsidR="007F1CE4" w:rsidRPr="000213DD" w:rsidTr="00703AD5">
        <w:trPr>
          <w:cantSplit/>
        </w:trPr>
        <w:tc>
          <w:tcPr>
            <w:tcW w:w="1458" w:type="dxa"/>
          </w:tcPr>
          <w:p w:rsidR="007F1CE4" w:rsidRPr="000213DD" w:rsidRDefault="007F1CE4" w:rsidP="00703AD5">
            <w:pPr>
              <w:rPr>
                <w:rFonts w:cs="Times New Roman"/>
                <w:sz w:val="20"/>
                <w:szCs w:val="20"/>
              </w:rPr>
            </w:pPr>
            <w:r w:rsidRPr="000213DD">
              <w:rPr>
                <w:rFonts w:cs="Times New Roman"/>
                <w:sz w:val="20"/>
                <w:szCs w:val="20"/>
              </w:rPr>
              <w:t>Coram :</w:t>
            </w:r>
          </w:p>
        </w:tc>
        <w:tc>
          <w:tcPr>
            <w:tcW w:w="8118" w:type="dxa"/>
          </w:tcPr>
          <w:p w:rsidR="007F1CE4" w:rsidRPr="000213DD" w:rsidRDefault="007F1CE4" w:rsidP="00703AD5">
            <w:pPr>
              <w:rPr>
                <w:rStyle w:val="SCCCoramChar"/>
                <w:rFonts w:cs="Times New Roman"/>
                <w:sz w:val="20"/>
                <w:szCs w:val="20"/>
                <w:lang w:val="en-CA"/>
              </w:rPr>
            </w:pPr>
            <w:r w:rsidRPr="000213DD">
              <w:rPr>
                <w:rStyle w:val="SCCCoramChar"/>
                <w:rFonts w:cs="Times New Roman"/>
                <w:sz w:val="20"/>
                <w:szCs w:val="20"/>
                <w:lang w:val="en-CA"/>
              </w:rPr>
              <w:t>Abella, Karakatsanis and Brown JJ.</w:t>
            </w:r>
          </w:p>
          <w:p w:rsidR="007F1CE4" w:rsidRPr="000213DD" w:rsidRDefault="007F1CE4" w:rsidP="00703AD5">
            <w:pPr>
              <w:rPr>
                <w:rFonts w:cs="Times New Roman"/>
                <w:sz w:val="20"/>
                <w:szCs w:val="20"/>
                <w:u w:val="single"/>
              </w:rPr>
            </w:pPr>
          </w:p>
        </w:tc>
      </w:tr>
      <w:tr w:rsidR="007F1CE4" w:rsidRPr="009A60CD" w:rsidTr="00703AD5">
        <w:trPr>
          <w:cantSplit/>
        </w:trPr>
        <w:tc>
          <w:tcPr>
            <w:tcW w:w="9576" w:type="dxa"/>
            <w:gridSpan w:val="2"/>
          </w:tcPr>
          <w:p w:rsidR="007F1CE4" w:rsidRPr="000213DD" w:rsidRDefault="007F1CE4" w:rsidP="00703AD5">
            <w:pPr>
              <w:pStyle w:val="SCCShortJudgment"/>
              <w:ind w:firstLine="0"/>
              <w:rPr>
                <w:rFonts w:cs="Times New Roman"/>
                <w:szCs w:val="20"/>
              </w:rPr>
            </w:pPr>
            <w:r w:rsidRPr="000213DD">
              <w:rPr>
                <w:rFonts w:cs="Times New Roman"/>
                <w:szCs w:val="20"/>
              </w:rPr>
              <w:tab/>
            </w:r>
            <w:r w:rsidRPr="000213DD">
              <w:t>The application for leave to appeal from the judgment of the Court of Appeal of Manitoba, Number AI15-30-08358, 2015 MBCA 94, dated October 6, 2015, dismissed with costs.</w:t>
            </w:r>
          </w:p>
          <w:p w:rsidR="007F1CE4" w:rsidRPr="000213DD" w:rsidRDefault="007F1CE4" w:rsidP="00703AD5">
            <w:pPr>
              <w:pStyle w:val="SCCShortJudgment"/>
              <w:ind w:firstLine="0"/>
              <w:rPr>
                <w:rFonts w:cs="Times New Roman"/>
                <w:szCs w:val="20"/>
              </w:rPr>
            </w:pPr>
          </w:p>
          <w:p w:rsidR="007F1CE4" w:rsidRPr="000213DD" w:rsidRDefault="007F1CE4" w:rsidP="00703AD5">
            <w:pPr>
              <w:pStyle w:val="SCCShortJudgment"/>
              <w:rPr>
                <w:rFonts w:cs="Times New Roman"/>
                <w:szCs w:val="20"/>
                <w:lang w:val="fr-CA"/>
              </w:rPr>
            </w:pPr>
            <w:r w:rsidRPr="000213DD">
              <w:rPr>
                <w:lang w:val="fr-CA"/>
              </w:rPr>
              <w:t xml:space="preserve">La demande d’autorisation d’appel de l’arrêt de la </w:t>
            </w:r>
            <w:r w:rsidRPr="000213DD">
              <w:rPr>
                <w:lang w:val="fr-FR"/>
              </w:rPr>
              <w:t>Cour d’appel du Manitoba</w:t>
            </w:r>
            <w:r w:rsidRPr="000213DD">
              <w:rPr>
                <w:lang w:val="fr-CA"/>
              </w:rPr>
              <w:t xml:space="preserve">, numéro </w:t>
            </w:r>
            <w:r w:rsidRPr="000213DD">
              <w:rPr>
                <w:lang w:val="fr-FR"/>
              </w:rPr>
              <w:t>AI15-30-08358, 2015 MBCA 94</w:t>
            </w:r>
            <w:r w:rsidRPr="000213DD">
              <w:rPr>
                <w:lang w:val="fr-CA"/>
              </w:rPr>
              <w:t xml:space="preserve">, daté du </w:t>
            </w:r>
            <w:r w:rsidRPr="000213DD">
              <w:rPr>
                <w:lang w:val="fr-FR"/>
              </w:rPr>
              <w:t>6 octobre 2015</w:t>
            </w:r>
            <w:r w:rsidRPr="000213DD">
              <w:rPr>
                <w:lang w:val="fr-CA"/>
              </w:rPr>
              <w:t>, est rejetée avec dépens.</w:t>
            </w:r>
          </w:p>
        </w:tc>
      </w:tr>
    </w:tbl>
    <w:p w:rsidR="007F1CE4" w:rsidRPr="000213DD" w:rsidRDefault="007F1CE4" w:rsidP="007F1CE4">
      <w:pPr>
        <w:rPr>
          <w:sz w:val="20"/>
          <w:szCs w:val="20"/>
          <w:u w:val="single"/>
          <w:lang w:val="fr-CA"/>
        </w:rPr>
      </w:pPr>
    </w:p>
    <w:p w:rsidR="007F1CE4" w:rsidRPr="000213DD" w:rsidRDefault="007F1CE4" w:rsidP="007F1CE4">
      <w:pPr>
        <w:rPr>
          <w:sz w:val="20"/>
          <w:szCs w:val="20"/>
          <w:u w:val="single"/>
        </w:rPr>
      </w:pPr>
      <w:r w:rsidRPr="000213DD">
        <w:rPr>
          <w:sz w:val="20"/>
          <w:szCs w:val="20"/>
          <w:u w:val="single"/>
        </w:rPr>
        <w:t>CASE SUMMARY</w:t>
      </w:r>
    </w:p>
    <w:p w:rsidR="007F1CE4" w:rsidRPr="000213DD" w:rsidRDefault="007F1CE4" w:rsidP="007F1CE4">
      <w:pPr>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4619"/>
        <w:gridCol w:w="462"/>
        <w:gridCol w:w="4538"/>
      </w:tblGrid>
      <w:tr w:rsidR="007F1CE4" w:rsidRPr="000213DD" w:rsidTr="000213DD">
        <w:trPr>
          <w:trHeight w:val="5742"/>
        </w:trPr>
        <w:tc>
          <w:tcPr>
            <w:tcW w:w="5000" w:type="pct"/>
            <w:gridSpan w:val="3"/>
          </w:tcPr>
          <w:tbl>
            <w:tblPr>
              <w:tblW w:w="963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630"/>
            </w:tblGrid>
            <w:tr w:rsidR="007F1CE4" w:rsidRPr="000213DD" w:rsidTr="000213DD">
              <w:trPr>
                <w:trHeight w:val="288"/>
              </w:trPr>
              <w:tc>
                <w:tcPr>
                  <w:tcW w:w="5000" w:type="pct"/>
                  <w:tcBorders>
                    <w:top w:val="nil"/>
                    <w:left w:val="nil"/>
                    <w:bottom w:val="nil"/>
                    <w:right w:val="nil"/>
                  </w:tcBorders>
                  <w:shd w:val="clear" w:color="auto" w:fill="auto"/>
                  <w:tcMar>
                    <w:top w:w="120" w:type="dxa"/>
                    <w:left w:w="120" w:type="dxa"/>
                    <w:bottom w:w="58" w:type="dxa"/>
                    <w:right w:w="120" w:type="dxa"/>
                  </w:tcMar>
                </w:tcPr>
                <w:p w:rsidR="00AE61F7" w:rsidRPr="000213DD" w:rsidRDefault="007F1CE4" w:rsidP="000213DD">
                  <w:pPr>
                    <w:ind w:left="-120"/>
                    <w:jc w:val="both"/>
                    <w:rPr>
                      <w:rFonts w:eastAsia="Times New Roman" w:cs="Times New Roman"/>
                      <w:sz w:val="20"/>
                      <w:szCs w:val="20"/>
                      <w:lang w:eastAsia="en-CA"/>
                    </w:rPr>
                  </w:pPr>
                  <w:r w:rsidRPr="000213DD">
                    <w:rPr>
                      <w:rFonts w:eastAsia="Times New Roman" w:cs="Times New Roman"/>
                      <w:sz w:val="20"/>
                      <w:szCs w:val="20"/>
                      <w:lang w:eastAsia="en-CA"/>
                    </w:rPr>
                    <w:t xml:space="preserve">Administrative law ― Judicial review ― Standard of review ― Arbitration ― Pyramiding ― Union representing employees filed 65 grievances challenging employer’s refusal to pay weekend premium in addition to shift premium for same hours worked on weekend ― Grievances went to arbitration under </w:t>
                  </w:r>
                  <w:r w:rsidRPr="000213DD">
                    <w:rPr>
                      <w:rFonts w:eastAsia="Times New Roman" w:cs="Times New Roman"/>
                      <w:i/>
                      <w:sz w:val="20"/>
                      <w:szCs w:val="20"/>
                      <w:lang w:eastAsia="en-CA"/>
                    </w:rPr>
                    <w:t>Canada Labour Code</w:t>
                  </w:r>
                  <w:r w:rsidRPr="000213DD">
                    <w:rPr>
                      <w:rFonts w:eastAsia="Times New Roman" w:cs="Times New Roman"/>
                      <w:sz w:val="20"/>
                      <w:szCs w:val="20"/>
                      <w:lang w:eastAsia="en-CA"/>
                    </w:rPr>
                    <w:t>, R.S.C. 1985, c. L-2, before sole arbitrator ― Arbitrator finding affected employees are entitled to be paid weekend premium when they work a regular evening or night shift on weekends in addition to shift premium ― Court of Queen’s bench quashing decision of arbitrator and remitting matter back for reconsideration ― Court of Appeal allowing appeal and reinstating decision of arbitrator ― What does term “pyramiding” mean when used in a collective agreement without further definition ― In particular, does a provision against pyramiding only apply if payments at issue are “intended for the same purpose”.</w:t>
                  </w:r>
                  <w:r w:rsidR="00AE61F7" w:rsidRPr="000213DD">
                    <w:rPr>
                      <w:rFonts w:eastAsia="Times New Roman" w:cs="Times New Roman"/>
                      <w:sz w:val="20"/>
                      <w:szCs w:val="20"/>
                      <w:lang w:eastAsia="en-CA"/>
                    </w:rPr>
                    <w:t xml:space="preserve"> </w:t>
                  </w:r>
                </w:p>
                <w:p w:rsidR="000213DD" w:rsidRPr="000213DD" w:rsidRDefault="000213DD" w:rsidP="000213DD">
                  <w:pPr>
                    <w:ind w:left="-120"/>
                    <w:jc w:val="both"/>
                    <w:rPr>
                      <w:rFonts w:eastAsia="Times New Roman" w:cs="Times New Roman"/>
                      <w:sz w:val="20"/>
                      <w:szCs w:val="20"/>
                      <w:lang w:eastAsia="en-CA"/>
                    </w:rPr>
                  </w:pPr>
                </w:p>
                <w:p w:rsidR="007F1CE4" w:rsidRPr="000213DD" w:rsidRDefault="007F1CE4" w:rsidP="00626802">
                  <w:pPr>
                    <w:ind w:left="-120"/>
                    <w:jc w:val="both"/>
                    <w:rPr>
                      <w:sz w:val="20"/>
                      <w:szCs w:val="20"/>
                    </w:rPr>
                  </w:pPr>
                  <w:r w:rsidRPr="000213DD">
                    <w:rPr>
                      <w:sz w:val="20"/>
                      <w:szCs w:val="20"/>
                    </w:rPr>
                    <w:t xml:space="preserve">The applicant operates the airport. The union respondents, represent the </w:t>
                  </w:r>
                  <w:proofErr w:type="spellStart"/>
                  <w:r w:rsidRPr="000213DD">
                    <w:rPr>
                      <w:sz w:val="20"/>
                      <w:szCs w:val="20"/>
                    </w:rPr>
                    <w:t>grievors</w:t>
                  </w:r>
                  <w:proofErr w:type="spellEnd"/>
                  <w:r w:rsidRPr="000213DD">
                    <w:rPr>
                      <w:sz w:val="20"/>
                      <w:szCs w:val="20"/>
                    </w:rPr>
                    <w:t xml:space="preserve"> who are employees of the applicant. The </w:t>
                  </w:r>
                  <w:proofErr w:type="spellStart"/>
                  <w:r w:rsidRPr="000213DD">
                    <w:rPr>
                      <w:sz w:val="20"/>
                      <w:szCs w:val="20"/>
                    </w:rPr>
                    <w:t>grievors</w:t>
                  </w:r>
                  <w:proofErr w:type="spellEnd"/>
                  <w:r w:rsidRPr="000213DD">
                    <w:rPr>
                      <w:sz w:val="20"/>
                      <w:szCs w:val="20"/>
                    </w:rPr>
                    <w:t xml:space="preserve"> work in various jobs related to the operation of the airport. The </w:t>
                  </w:r>
                  <w:proofErr w:type="spellStart"/>
                  <w:r w:rsidRPr="000213DD">
                    <w:rPr>
                      <w:sz w:val="20"/>
                      <w:szCs w:val="20"/>
                    </w:rPr>
                    <w:t>grievors</w:t>
                  </w:r>
                  <w:proofErr w:type="spellEnd"/>
                  <w:r w:rsidRPr="000213DD">
                    <w:rPr>
                      <w:sz w:val="20"/>
                      <w:szCs w:val="20"/>
                    </w:rPr>
                    <w:t xml:space="preserve"> work shift work which requires them, from time to time, to work evening or night shifts on weekends. The collective agreements detail when an employee is entitled to be paid a shift premium and a weekend premium. It also contains a provision that there shall be no pyramiding of premiums under the agreement. Sixty-five grievances were filed challenging the employer’s refusal to pay the weekend premium in addition to the shift premium for the same hours worked on a weekend. </w:t>
                  </w:r>
                </w:p>
              </w:tc>
            </w:tr>
            <w:tr w:rsidR="007F1CE4" w:rsidRPr="000213DD" w:rsidTr="000213DD">
              <w:trPr>
                <w:trHeight w:val="1671"/>
              </w:trPr>
              <w:tc>
                <w:tcPr>
                  <w:tcW w:w="5000" w:type="pct"/>
                  <w:tcBorders>
                    <w:top w:val="nil"/>
                    <w:left w:val="nil"/>
                    <w:bottom w:val="nil"/>
                    <w:right w:val="nil"/>
                  </w:tcBorders>
                  <w:shd w:val="clear" w:color="auto" w:fill="auto"/>
                  <w:tcMar>
                    <w:top w:w="120" w:type="dxa"/>
                    <w:left w:w="120" w:type="dxa"/>
                    <w:bottom w:w="58" w:type="dxa"/>
                    <w:right w:w="120" w:type="dxa"/>
                  </w:tcMar>
                </w:tcPr>
                <w:p w:rsidR="007F1CE4" w:rsidRPr="000213DD" w:rsidRDefault="007F1CE4" w:rsidP="00626802">
                  <w:pPr>
                    <w:ind w:left="-120"/>
                    <w:jc w:val="both"/>
                    <w:rPr>
                      <w:sz w:val="20"/>
                      <w:szCs w:val="20"/>
                    </w:rPr>
                  </w:pPr>
                  <w:r w:rsidRPr="000213DD">
                    <w:rPr>
                      <w:sz w:val="20"/>
                      <w:szCs w:val="20"/>
                    </w:rPr>
                    <w:t xml:space="preserve">All of the grievances went to arbitration under the </w:t>
                  </w:r>
                  <w:r w:rsidRPr="000213DD">
                    <w:rPr>
                      <w:i/>
                      <w:sz w:val="20"/>
                      <w:szCs w:val="20"/>
                    </w:rPr>
                    <w:t>Canada Labour Code</w:t>
                  </w:r>
                  <w:r w:rsidRPr="000213DD">
                    <w:rPr>
                      <w:sz w:val="20"/>
                      <w:szCs w:val="20"/>
                    </w:rPr>
                    <w:t xml:space="preserve">, R.S.C. 1985, </w:t>
                  </w:r>
                  <w:proofErr w:type="gramStart"/>
                  <w:r w:rsidRPr="000213DD">
                    <w:rPr>
                      <w:sz w:val="20"/>
                      <w:szCs w:val="20"/>
                    </w:rPr>
                    <w:t>c</w:t>
                  </w:r>
                  <w:proofErr w:type="gramEnd"/>
                  <w:r w:rsidRPr="000213DD">
                    <w:rPr>
                      <w:sz w:val="20"/>
                      <w:szCs w:val="20"/>
                    </w:rPr>
                    <w:t xml:space="preserve">. L-2, before a sole arbitrator. The arbitrator allowed the grievances and decided that the unions’ interpretation of the collective agreement was correct and </w:t>
                  </w:r>
                  <w:r w:rsidRPr="000213DD">
                    <w:rPr>
                      <w:iCs/>
                      <w:sz w:val="20"/>
                      <w:szCs w:val="20"/>
                    </w:rPr>
                    <w:t>affected employees are entitled to be paid the weekend premium when they work a regular evening or night shift on weekends in addition to the shift premium</w:t>
                  </w:r>
                  <w:r w:rsidR="00AE61F7" w:rsidRPr="000213DD">
                    <w:rPr>
                      <w:sz w:val="20"/>
                      <w:szCs w:val="20"/>
                    </w:rPr>
                    <w:t xml:space="preserve">. </w:t>
                  </w:r>
                </w:p>
                <w:p w:rsidR="00AE61F7" w:rsidRPr="000213DD" w:rsidRDefault="00AE61F7" w:rsidP="00AE61F7">
                  <w:pPr>
                    <w:ind w:left="-120"/>
                    <w:rPr>
                      <w:sz w:val="20"/>
                      <w:szCs w:val="20"/>
                    </w:rPr>
                  </w:pPr>
                </w:p>
                <w:p w:rsidR="007F1CE4" w:rsidRPr="000213DD" w:rsidRDefault="007F1CE4" w:rsidP="00626802">
                  <w:pPr>
                    <w:ind w:left="-120"/>
                    <w:jc w:val="both"/>
                    <w:rPr>
                      <w:sz w:val="20"/>
                      <w:szCs w:val="20"/>
                    </w:rPr>
                  </w:pPr>
                  <w:r w:rsidRPr="000213DD">
                    <w:rPr>
                      <w:sz w:val="20"/>
                      <w:szCs w:val="20"/>
                    </w:rPr>
                    <w:t xml:space="preserve">On judicial review, the application judge quashed the arbitrator’s award and remitted the matter back for reconsideration. The Court of Appeal allowed the appeal and reinstated the arbitrator’s award. </w:t>
                  </w:r>
                </w:p>
              </w:tc>
            </w:tr>
          </w:tbl>
          <w:p w:rsidR="007F1CE4" w:rsidRPr="000213DD" w:rsidRDefault="007F1CE4" w:rsidP="007F1CE4">
            <w:pPr>
              <w:rPr>
                <w:sz w:val="20"/>
                <w:szCs w:val="20"/>
              </w:rPr>
            </w:pPr>
          </w:p>
        </w:tc>
      </w:tr>
      <w:tr w:rsidR="007F1CE4" w:rsidRPr="000213DD" w:rsidTr="000213DD">
        <w:tc>
          <w:tcPr>
            <w:tcW w:w="2401" w:type="pct"/>
          </w:tcPr>
          <w:p w:rsidR="007F1CE4" w:rsidRPr="000213DD" w:rsidRDefault="007F1CE4" w:rsidP="007F1CE4">
            <w:pPr>
              <w:rPr>
                <w:sz w:val="20"/>
                <w:szCs w:val="20"/>
              </w:rPr>
            </w:pPr>
            <w:r w:rsidRPr="000213DD">
              <w:rPr>
                <w:sz w:val="20"/>
                <w:szCs w:val="20"/>
              </w:rPr>
              <w:t>February 18, 2014</w:t>
            </w:r>
          </w:p>
          <w:p w:rsidR="007F1CE4" w:rsidRPr="000213DD" w:rsidRDefault="007F1CE4" w:rsidP="007F1CE4">
            <w:pPr>
              <w:rPr>
                <w:sz w:val="20"/>
                <w:szCs w:val="20"/>
              </w:rPr>
            </w:pPr>
            <w:r w:rsidRPr="000213DD">
              <w:rPr>
                <w:sz w:val="20"/>
                <w:szCs w:val="20"/>
              </w:rPr>
              <w:t>Arbitration</w:t>
            </w:r>
          </w:p>
          <w:p w:rsidR="007F1CE4" w:rsidRPr="000213DD" w:rsidRDefault="007F1CE4" w:rsidP="007F1CE4">
            <w:pPr>
              <w:rPr>
                <w:sz w:val="20"/>
                <w:szCs w:val="20"/>
              </w:rPr>
            </w:pPr>
            <w:r w:rsidRPr="000213DD">
              <w:rPr>
                <w:sz w:val="20"/>
                <w:szCs w:val="20"/>
              </w:rPr>
              <w:t>(Hamilton W. (arbitrator))</w:t>
            </w:r>
          </w:p>
          <w:p w:rsidR="007F1CE4" w:rsidRPr="000213DD" w:rsidRDefault="007F1CE4" w:rsidP="007F1CE4">
            <w:pPr>
              <w:rPr>
                <w:sz w:val="20"/>
                <w:szCs w:val="20"/>
              </w:rPr>
            </w:pPr>
          </w:p>
        </w:tc>
        <w:tc>
          <w:tcPr>
            <w:tcW w:w="240" w:type="pct"/>
          </w:tcPr>
          <w:p w:rsidR="007F1CE4" w:rsidRPr="000213DD" w:rsidRDefault="007F1CE4" w:rsidP="007F1CE4">
            <w:pPr>
              <w:rPr>
                <w:sz w:val="20"/>
                <w:szCs w:val="20"/>
              </w:rPr>
            </w:pPr>
          </w:p>
        </w:tc>
        <w:tc>
          <w:tcPr>
            <w:tcW w:w="2359" w:type="pct"/>
          </w:tcPr>
          <w:p w:rsidR="007F1CE4" w:rsidRPr="000213DD" w:rsidRDefault="007F1CE4" w:rsidP="00626802">
            <w:pPr>
              <w:jc w:val="both"/>
              <w:rPr>
                <w:sz w:val="20"/>
                <w:szCs w:val="20"/>
              </w:rPr>
            </w:pPr>
            <w:r w:rsidRPr="000213DD">
              <w:rPr>
                <w:sz w:val="20"/>
                <w:szCs w:val="20"/>
              </w:rPr>
              <w:t xml:space="preserve">Grievances allowed. Affected employees are entitled to be paid the Weekend Premium when they work a regular evening or night shift on weekends in addition to the Shift Premium. </w:t>
            </w:r>
          </w:p>
          <w:p w:rsidR="007F1CE4" w:rsidRPr="000213DD" w:rsidRDefault="007F1CE4" w:rsidP="007F1CE4">
            <w:pPr>
              <w:rPr>
                <w:sz w:val="20"/>
                <w:szCs w:val="20"/>
              </w:rPr>
            </w:pPr>
          </w:p>
        </w:tc>
      </w:tr>
      <w:tr w:rsidR="007F1CE4" w:rsidRPr="000213DD" w:rsidTr="000213DD">
        <w:tc>
          <w:tcPr>
            <w:tcW w:w="2401" w:type="pct"/>
          </w:tcPr>
          <w:p w:rsidR="007F1CE4" w:rsidRPr="000213DD" w:rsidRDefault="007F1CE4" w:rsidP="007F1CE4">
            <w:pPr>
              <w:rPr>
                <w:sz w:val="20"/>
                <w:szCs w:val="20"/>
              </w:rPr>
            </w:pPr>
            <w:r w:rsidRPr="000213DD">
              <w:rPr>
                <w:sz w:val="20"/>
                <w:szCs w:val="20"/>
              </w:rPr>
              <w:t>January 20, 2015</w:t>
            </w:r>
          </w:p>
          <w:p w:rsidR="007F1CE4" w:rsidRPr="000213DD" w:rsidRDefault="007F1CE4" w:rsidP="007F1CE4">
            <w:pPr>
              <w:rPr>
                <w:sz w:val="20"/>
                <w:szCs w:val="20"/>
              </w:rPr>
            </w:pPr>
            <w:r w:rsidRPr="000213DD">
              <w:rPr>
                <w:sz w:val="20"/>
                <w:szCs w:val="20"/>
              </w:rPr>
              <w:t>Court of Queen’s Bench of Manitoba</w:t>
            </w:r>
          </w:p>
          <w:p w:rsidR="007F1CE4" w:rsidRPr="000213DD" w:rsidRDefault="007F1CE4" w:rsidP="007F1CE4">
            <w:pPr>
              <w:rPr>
                <w:sz w:val="20"/>
                <w:szCs w:val="20"/>
              </w:rPr>
            </w:pPr>
            <w:r w:rsidRPr="000213DD">
              <w:rPr>
                <w:sz w:val="20"/>
                <w:szCs w:val="20"/>
              </w:rPr>
              <w:t>(</w:t>
            </w:r>
            <w:proofErr w:type="spellStart"/>
            <w:r w:rsidRPr="000213DD">
              <w:rPr>
                <w:sz w:val="20"/>
                <w:szCs w:val="20"/>
              </w:rPr>
              <w:t>Pfuetzner</w:t>
            </w:r>
            <w:proofErr w:type="spellEnd"/>
            <w:r w:rsidRPr="000213DD">
              <w:rPr>
                <w:sz w:val="20"/>
                <w:szCs w:val="20"/>
              </w:rPr>
              <w:t xml:space="preserve"> J.)</w:t>
            </w:r>
          </w:p>
          <w:p w:rsidR="007F1CE4" w:rsidRPr="000213DD" w:rsidRDefault="009A60CD" w:rsidP="007F1CE4">
            <w:pPr>
              <w:rPr>
                <w:sz w:val="20"/>
                <w:szCs w:val="20"/>
                <w:lang w:val="fr-CA"/>
              </w:rPr>
            </w:pPr>
            <w:hyperlink r:id="rId94" w:history="1">
              <w:r w:rsidR="007F1CE4" w:rsidRPr="000213DD">
                <w:rPr>
                  <w:rStyle w:val="Hyperlink"/>
                  <w:sz w:val="20"/>
                  <w:szCs w:val="20"/>
                </w:rPr>
                <w:t>2015 MBQB 6</w:t>
              </w:r>
            </w:hyperlink>
          </w:p>
        </w:tc>
        <w:tc>
          <w:tcPr>
            <w:tcW w:w="240" w:type="pct"/>
          </w:tcPr>
          <w:p w:rsidR="007F1CE4" w:rsidRPr="000213DD" w:rsidRDefault="007F1CE4" w:rsidP="007F1CE4">
            <w:pPr>
              <w:rPr>
                <w:sz w:val="20"/>
                <w:szCs w:val="20"/>
                <w:lang w:val="fr-CA"/>
              </w:rPr>
            </w:pPr>
          </w:p>
          <w:p w:rsidR="00626802" w:rsidRPr="000213DD" w:rsidRDefault="00626802" w:rsidP="007F1CE4">
            <w:pPr>
              <w:rPr>
                <w:sz w:val="20"/>
                <w:szCs w:val="20"/>
                <w:lang w:val="fr-CA"/>
              </w:rPr>
            </w:pPr>
          </w:p>
          <w:p w:rsidR="00626802" w:rsidRPr="000213DD" w:rsidRDefault="00626802" w:rsidP="007F1CE4">
            <w:pPr>
              <w:rPr>
                <w:sz w:val="20"/>
                <w:szCs w:val="20"/>
                <w:lang w:val="fr-CA"/>
              </w:rPr>
            </w:pPr>
          </w:p>
          <w:p w:rsidR="00626802" w:rsidRPr="000213DD" w:rsidRDefault="00626802" w:rsidP="007F1CE4">
            <w:pPr>
              <w:rPr>
                <w:sz w:val="20"/>
                <w:szCs w:val="20"/>
                <w:lang w:val="fr-CA"/>
              </w:rPr>
            </w:pPr>
          </w:p>
          <w:p w:rsidR="00626802" w:rsidRPr="000213DD" w:rsidRDefault="00626802" w:rsidP="007F1CE4">
            <w:pPr>
              <w:rPr>
                <w:sz w:val="20"/>
                <w:szCs w:val="20"/>
                <w:lang w:val="fr-CA"/>
              </w:rPr>
            </w:pPr>
          </w:p>
          <w:p w:rsidR="00626802" w:rsidRPr="000213DD" w:rsidRDefault="00626802" w:rsidP="007F1CE4">
            <w:pPr>
              <w:rPr>
                <w:sz w:val="20"/>
                <w:szCs w:val="20"/>
                <w:lang w:val="fr-CA"/>
              </w:rPr>
            </w:pPr>
          </w:p>
          <w:p w:rsidR="00626802" w:rsidRPr="000213DD" w:rsidRDefault="00626802" w:rsidP="007F1CE4">
            <w:pPr>
              <w:rPr>
                <w:sz w:val="20"/>
                <w:szCs w:val="20"/>
                <w:lang w:val="fr-CA"/>
              </w:rPr>
            </w:pPr>
          </w:p>
          <w:p w:rsidR="00626802" w:rsidRPr="000213DD" w:rsidRDefault="00626802" w:rsidP="007F1CE4">
            <w:pPr>
              <w:rPr>
                <w:sz w:val="20"/>
                <w:szCs w:val="20"/>
                <w:lang w:val="fr-CA"/>
              </w:rPr>
            </w:pPr>
          </w:p>
        </w:tc>
        <w:tc>
          <w:tcPr>
            <w:tcW w:w="2359" w:type="pct"/>
          </w:tcPr>
          <w:p w:rsidR="007F1CE4" w:rsidRPr="000213DD" w:rsidRDefault="007F1CE4" w:rsidP="00626802">
            <w:pPr>
              <w:jc w:val="both"/>
              <w:rPr>
                <w:sz w:val="20"/>
                <w:szCs w:val="20"/>
              </w:rPr>
            </w:pPr>
            <w:r w:rsidRPr="000213DD">
              <w:rPr>
                <w:sz w:val="20"/>
                <w:szCs w:val="20"/>
              </w:rPr>
              <w:t>Decision of arbitrator quashed and set aside. Matter returned to arbitrator for reconsideration.</w:t>
            </w:r>
          </w:p>
        </w:tc>
      </w:tr>
      <w:tr w:rsidR="007F1CE4" w:rsidRPr="000213DD" w:rsidTr="000213DD">
        <w:tc>
          <w:tcPr>
            <w:tcW w:w="2401" w:type="pct"/>
          </w:tcPr>
          <w:p w:rsidR="007F1CE4" w:rsidRPr="000213DD" w:rsidRDefault="007F1CE4" w:rsidP="007F1CE4">
            <w:pPr>
              <w:rPr>
                <w:sz w:val="20"/>
                <w:szCs w:val="20"/>
              </w:rPr>
            </w:pPr>
            <w:r w:rsidRPr="000213DD">
              <w:rPr>
                <w:sz w:val="20"/>
                <w:szCs w:val="20"/>
              </w:rPr>
              <w:t>October 6, 2015</w:t>
            </w:r>
          </w:p>
          <w:p w:rsidR="007F1CE4" w:rsidRPr="000213DD" w:rsidRDefault="007F1CE4" w:rsidP="007F1CE4">
            <w:pPr>
              <w:rPr>
                <w:sz w:val="20"/>
                <w:szCs w:val="20"/>
              </w:rPr>
            </w:pPr>
            <w:r w:rsidRPr="000213DD">
              <w:rPr>
                <w:sz w:val="20"/>
                <w:szCs w:val="20"/>
              </w:rPr>
              <w:t>Court of Appeal of Manitoba</w:t>
            </w:r>
          </w:p>
          <w:p w:rsidR="007F1CE4" w:rsidRPr="000213DD" w:rsidRDefault="007F1CE4" w:rsidP="007F1CE4">
            <w:pPr>
              <w:rPr>
                <w:sz w:val="20"/>
                <w:szCs w:val="20"/>
                <w:lang w:val="fr-CA"/>
              </w:rPr>
            </w:pPr>
            <w:r w:rsidRPr="000213DD">
              <w:rPr>
                <w:sz w:val="20"/>
                <w:szCs w:val="20"/>
                <w:lang w:val="fr-CA"/>
              </w:rPr>
              <w:t>(</w:t>
            </w:r>
            <w:proofErr w:type="spellStart"/>
            <w:r w:rsidRPr="000213DD">
              <w:rPr>
                <w:sz w:val="20"/>
                <w:szCs w:val="20"/>
                <w:lang w:val="fr-CA"/>
              </w:rPr>
              <w:t>Monnin</w:t>
            </w:r>
            <w:proofErr w:type="spellEnd"/>
            <w:r w:rsidRPr="000213DD">
              <w:rPr>
                <w:sz w:val="20"/>
                <w:szCs w:val="20"/>
                <w:lang w:val="fr-CA"/>
              </w:rPr>
              <w:t xml:space="preserve">, </w:t>
            </w:r>
            <w:proofErr w:type="spellStart"/>
            <w:r w:rsidRPr="000213DD">
              <w:rPr>
                <w:sz w:val="20"/>
                <w:szCs w:val="20"/>
                <w:lang w:val="fr-CA"/>
              </w:rPr>
              <w:t>Mainella</w:t>
            </w:r>
            <w:proofErr w:type="spellEnd"/>
            <w:r w:rsidRPr="000213DD">
              <w:rPr>
                <w:sz w:val="20"/>
                <w:szCs w:val="20"/>
                <w:lang w:val="fr-CA"/>
              </w:rPr>
              <w:t xml:space="preserve"> and </w:t>
            </w:r>
            <w:proofErr w:type="spellStart"/>
            <w:r w:rsidRPr="000213DD">
              <w:rPr>
                <w:sz w:val="20"/>
                <w:szCs w:val="20"/>
                <w:lang w:val="fr-CA"/>
              </w:rPr>
              <w:t>leMaistre</w:t>
            </w:r>
            <w:proofErr w:type="spellEnd"/>
            <w:r w:rsidRPr="000213DD">
              <w:rPr>
                <w:sz w:val="20"/>
                <w:szCs w:val="20"/>
                <w:lang w:val="fr-CA"/>
              </w:rPr>
              <w:t xml:space="preserve"> JJ.A.)</w:t>
            </w:r>
          </w:p>
          <w:p w:rsidR="007F1CE4" w:rsidRPr="000213DD" w:rsidRDefault="009A60CD" w:rsidP="007F1CE4">
            <w:pPr>
              <w:rPr>
                <w:sz w:val="20"/>
                <w:szCs w:val="20"/>
              </w:rPr>
            </w:pPr>
            <w:hyperlink r:id="rId95" w:history="1">
              <w:r w:rsidR="007F1CE4" w:rsidRPr="000213DD">
                <w:rPr>
                  <w:rStyle w:val="Hyperlink"/>
                  <w:sz w:val="20"/>
                  <w:szCs w:val="20"/>
                </w:rPr>
                <w:t>2015 MBCA 94</w:t>
              </w:r>
            </w:hyperlink>
          </w:p>
          <w:p w:rsidR="007F1CE4" w:rsidRPr="000213DD" w:rsidRDefault="007F1CE4" w:rsidP="007F1CE4">
            <w:pPr>
              <w:rPr>
                <w:sz w:val="20"/>
                <w:szCs w:val="20"/>
              </w:rPr>
            </w:pPr>
            <w:r w:rsidRPr="000213DD">
              <w:rPr>
                <w:sz w:val="20"/>
                <w:szCs w:val="20"/>
              </w:rPr>
              <w:t>File No.: AI 15-30-08358</w:t>
            </w:r>
          </w:p>
          <w:p w:rsidR="007F1CE4" w:rsidRPr="000213DD" w:rsidRDefault="007F1CE4" w:rsidP="007F1CE4">
            <w:pPr>
              <w:rPr>
                <w:sz w:val="20"/>
                <w:szCs w:val="20"/>
              </w:rPr>
            </w:pPr>
          </w:p>
        </w:tc>
        <w:tc>
          <w:tcPr>
            <w:tcW w:w="240" w:type="pct"/>
          </w:tcPr>
          <w:p w:rsidR="007F1CE4" w:rsidRPr="000213DD" w:rsidRDefault="007F1CE4" w:rsidP="007F1CE4">
            <w:pPr>
              <w:rPr>
                <w:sz w:val="20"/>
                <w:szCs w:val="20"/>
                <w:lang w:val="fr-CA"/>
              </w:rPr>
            </w:pPr>
          </w:p>
        </w:tc>
        <w:tc>
          <w:tcPr>
            <w:tcW w:w="2359" w:type="pct"/>
          </w:tcPr>
          <w:p w:rsidR="007F1CE4" w:rsidRPr="000213DD" w:rsidRDefault="007F1CE4" w:rsidP="007F1CE4">
            <w:pPr>
              <w:rPr>
                <w:sz w:val="20"/>
                <w:szCs w:val="20"/>
              </w:rPr>
            </w:pPr>
            <w:r w:rsidRPr="000213DD">
              <w:rPr>
                <w:sz w:val="20"/>
                <w:szCs w:val="20"/>
              </w:rPr>
              <w:t xml:space="preserve">Appeal allowed and arbitrator’s award reinstated. </w:t>
            </w:r>
          </w:p>
          <w:p w:rsidR="007F1CE4" w:rsidRPr="000213DD" w:rsidRDefault="007F1CE4" w:rsidP="007F1CE4">
            <w:pPr>
              <w:rPr>
                <w:sz w:val="20"/>
                <w:szCs w:val="20"/>
              </w:rPr>
            </w:pPr>
          </w:p>
        </w:tc>
      </w:tr>
      <w:tr w:rsidR="007F1CE4" w:rsidRPr="000213DD" w:rsidTr="000213DD">
        <w:tc>
          <w:tcPr>
            <w:tcW w:w="2401" w:type="pct"/>
          </w:tcPr>
          <w:p w:rsidR="007F1CE4" w:rsidRPr="000213DD" w:rsidRDefault="007F1CE4" w:rsidP="007F1CE4">
            <w:pPr>
              <w:rPr>
                <w:rFonts w:eastAsia="Times New Roman" w:cs="Times New Roman"/>
                <w:sz w:val="20"/>
                <w:szCs w:val="20"/>
                <w:lang w:eastAsia="en-CA"/>
              </w:rPr>
            </w:pPr>
            <w:r w:rsidRPr="000213DD">
              <w:rPr>
                <w:rFonts w:eastAsia="Times New Roman" w:cs="Times New Roman"/>
                <w:sz w:val="20"/>
                <w:szCs w:val="20"/>
                <w:lang w:eastAsia="en-CA"/>
              </w:rPr>
              <w:t>December 4, 2015</w:t>
            </w:r>
          </w:p>
          <w:p w:rsidR="007F1CE4" w:rsidRPr="000213DD" w:rsidRDefault="007F1CE4" w:rsidP="007F1CE4">
            <w:pPr>
              <w:rPr>
                <w:sz w:val="20"/>
                <w:szCs w:val="20"/>
              </w:rPr>
            </w:pPr>
            <w:r w:rsidRPr="000213DD">
              <w:rPr>
                <w:rFonts w:eastAsia="Times New Roman" w:cs="Times New Roman"/>
                <w:sz w:val="20"/>
                <w:szCs w:val="20"/>
                <w:lang w:eastAsia="en-CA"/>
              </w:rPr>
              <w:t>Supreme Court of Canada</w:t>
            </w:r>
          </w:p>
        </w:tc>
        <w:tc>
          <w:tcPr>
            <w:tcW w:w="240" w:type="pct"/>
          </w:tcPr>
          <w:p w:rsidR="007F1CE4" w:rsidRPr="000213DD" w:rsidRDefault="007F1CE4" w:rsidP="007F1CE4">
            <w:pPr>
              <w:rPr>
                <w:sz w:val="20"/>
                <w:szCs w:val="20"/>
                <w:lang w:val="en-US"/>
              </w:rPr>
            </w:pPr>
          </w:p>
        </w:tc>
        <w:tc>
          <w:tcPr>
            <w:tcW w:w="2359" w:type="pct"/>
          </w:tcPr>
          <w:p w:rsidR="007F1CE4" w:rsidRPr="000213DD" w:rsidRDefault="007F1CE4" w:rsidP="007F1CE4">
            <w:pPr>
              <w:rPr>
                <w:sz w:val="20"/>
                <w:szCs w:val="20"/>
              </w:rPr>
            </w:pPr>
            <w:r w:rsidRPr="000213DD">
              <w:rPr>
                <w:sz w:val="20"/>
                <w:szCs w:val="20"/>
              </w:rPr>
              <w:t>Application for leave to appeal filed.</w:t>
            </w:r>
          </w:p>
        </w:tc>
      </w:tr>
    </w:tbl>
    <w:p w:rsidR="007F1CE4" w:rsidRPr="000213DD" w:rsidRDefault="007F1CE4" w:rsidP="007F1CE4">
      <w:pPr>
        <w:rPr>
          <w:sz w:val="20"/>
          <w:szCs w:val="20"/>
        </w:rPr>
      </w:pPr>
    </w:p>
    <w:p w:rsidR="007F1CE4" w:rsidRPr="000213DD" w:rsidRDefault="009A60CD" w:rsidP="007F1CE4">
      <w:pPr>
        <w:rPr>
          <w:sz w:val="20"/>
          <w:szCs w:val="20"/>
          <w:lang w:val="fr-CA"/>
        </w:rPr>
      </w:pPr>
      <w:r>
        <w:rPr>
          <w:sz w:val="20"/>
          <w:szCs w:val="20"/>
          <w:lang w:val="fr-CA"/>
        </w:rPr>
        <w:pict>
          <v:rect id="_x0000_i1089" style="width:2in;height:1pt" o:hrpct="0" o:hralign="center" o:hrstd="t" o:hrnoshade="t" o:hr="t" fillcolor="black [3213]" stroked="f"/>
        </w:pict>
      </w:r>
    </w:p>
    <w:p w:rsidR="007F1CE4" w:rsidRPr="000213DD" w:rsidRDefault="007F1CE4" w:rsidP="007F1CE4">
      <w:pPr>
        <w:rPr>
          <w:sz w:val="20"/>
          <w:szCs w:val="20"/>
          <w:lang w:val="fr-CA"/>
        </w:rPr>
      </w:pPr>
    </w:p>
    <w:p w:rsidR="007F1CE4" w:rsidRPr="000213DD" w:rsidRDefault="007F1CE4" w:rsidP="007F1CE4">
      <w:pPr>
        <w:rPr>
          <w:sz w:val="20"/>
          <w:szCs w:val="20"/>
          <w:u w:val="single"/>
          <w:lang w:val="fr-CA"/>
        </w:rPr>
      </w:pPr>
      <w:r w:rsidRPr="000213DD">
        <w:rPr>
          <w:sz w:val="20"/>
          <w:szCs w:val="20"/>
          <w:u w:val="single"/>
          <w:lang w:val="fr-CA"/>
        </w:rPr>
        <w:t>RÉSUMÉ DE L’AFFAIRE</w:t>
      </w:r>
    </w:p>
    <w:p w:rsidR="00AE61F7" w:rsidRPr="000213DD" w:rsidRDefault="00AE61F7" w:rsidP="007F1CE4">
      <w:pPr>
        <w:rPr>
          <w:sz w:val="20"/>
          <w:szCs w:val="20"/>
          <w:u w:val="single"/>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F1CE4" w:rsidRPr="009A60CD" w:rsidTr="007F1CE4">
        <w:trPr>
          <w:trHeight w:val="6579"/>
        </w:trPr>
        <w:tc>
          <w:tcPr>
            <w:tcW w:w="5000" w:type="pct"/>
            <w:gridSpan w:val="3"/>
          </w:tcPr>
          <w:tbl>
            <w:tblPr>
              <w:tblW w:w="963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630"/>
            </w:tblGrid>
            <w:tr w:rsidR="007F1CE4" w:rsidRPr="009A60CD" w:rsidTr="000213DD">
              <w:trPr>
                <w:trHeight w:val="288"/>
              </w:trPr>
              <w:tc>
                <w:tcPr>
                  <w:tcW w:w="5000" w:type="pct"/>
                  <w:tcBorders>
                    <w:top w:val="nil"/>
                    <w:left w:val="nil"/>
                    <w:bottom w:val="nil"/>
                    <w:right w:val="nil"/>
                  </w:tcBorders>
                  <w:shd w:val="clear" w:color="auto" w:fill="auto"/>
                  <w:tcMar>
                    <w:top w:w="120" w:type="dxa"/>
                    <w:left w:w="120" w:type="dxa"/>
                    <w:bottom w:w="58" w:type="dxa"/>
                    <w:right w:w="120" w:type="dxa"/>
                  </w:tcMar>
                </w:tcPr>
                <w:p w:rsidR="00AE61F7" w:rsidRPr="000213DD" w:rsidRDefault="007F1CE4" w:rsidP="00626802">
                  <w:pPr>
                    <w:ind w:left="-120"/>
                    <w:jc w:val="both"/>
                    <w:rPr>
                      <w:rFonts w:eastAsia="Times New Roman" w:cs="Times New Roman"/>
                      <w:sz w:val="20"/>
                      <w:szCs w:val="20"/>
                      <w:lang w:val="fr-CA" w:eastAsia="en-CA"/>
                    </w:rPr>
                  </w:pPr>
                  <w:r w:rsidRPr="000213DD">
                    <w:rPr>
                      <w:rFonts w:eastAsia="Times New Roman" w:cs="Times New Roman"/>
                      <w:sz w:val="20"/>
                      <w:szCs w:val="20"/>
                      <w:lang w:val="fr-CA" w:eastAsia="en-CA"/>
                    </w:rPr>
                    <w:t xml:space="preserve">Droit administratif ― Contrôle judiciaire ― Norme de contrôle ― Arbitrage ― Cumul pyramidal ― Les syndicats représentant les employés ont déposé 65 griefs afin de contester le refus par l’employeur de payer une prime de fin de semaine en plus de la prime de quart pour le même nombre d’heures travaillées la fin de semaine ― Les griefs ont été soumis à un arbitre en application du </w:t>
                  </w:r>
                  <w:r w:rsidRPr="000213DD">
                    <w:rPr>
                      <w:rFonts w:eastAsia="Times New Roman" w:cs="Times New Roman"/>
                      <w:i/>
                      <w:sz w:val="20"/>
                      <w:szCs w:val="20"/>
                      <w:lang w:val="fr-CA" w:eastAsia="en-CA"/>
                    </w:rPr>
                    <w:t>Code canadien du travail</w:t>
                  </w:r>
                  <w:r w:rsidRPr="000213DD">
                    <w:rPr>
                      <w:rFonts w:eastAsia="Times New Roman" w:cs="Times New Roman"/>
                      <w:sz w:val="20"/>
                      <w:szCs w:val="20"/>
                      <w:lang w:val="fr-CA" w:eastAsia="en-CA"/>
                    </w:rPr>
                    <w:t>, L.R.C. 1985, ch. L-2  ― L’arbitre a conclu que les employés concernés avaient le droit de toucher une prime de fin de semaine en plus de la prime de quart lorsqu’ils travaillaient pendant un quart de soir ou de nuit régulier la fin de semaine. La Cour du Banc de la Reine a annulé la décision de l’arbitre et renvoyé l’affaire pour nouvel examen. La Cour d’appel a accueilli l’appel et rétabli la décision de l’arbitre. Quel est le sens du mot « </w:t>
                  </w:r>
                  <w:proofErr w:type="spellStart"/>
                  <w:r w:rsidRPr="000213DD">
                    <w:rPr>
                      <w:rFonts w:eastAsia="Times New Roman" w:cs="Times New Roman"/>
                      <w:sz w:val="20"/>
                      <w:szCs w:val="20"/>
                      <w:lang w:val="fr-CA" w:eastAsia="en-CA"/>
                    </w:rPr>
                    <w:t>pyramiding</w:t>
                  </w:r>
                  <w:proofErr w:type="spellEnd"/>
                  <w:r w:rsidRPr="000213DD">
                    <w:rPr>
                      <w:rFonts w:eastAsia="Times New Roman" w:cs="Times New Roman"/>
                      <w:sz w:val="20"/>
                      <w:szCs w:val="20"/>
                      <w:lang w:val="fr-CA" w:eastAsia="en-CA"/>
                    </w:rPr>
                    <w:t xml:space="preserve"> » (cumul pyramidal) lorsqu’il est employé dans une convention collective sans être défini? Plus précisément, la clause interdisant le cumul pyramidal s’applique-t-elle uniquement lorsque les paiements en cause visent le même objet? </w:t>
                  </w:r>
                </w:p>
                <w:p w:rsidR="00AE61F7" w:rsidRPr="000213DD" w:rsidRDefault="00AE61F7" w:rsidP="00AE61F7">
                  <w:pPr>
                    <w:ind w:left="-120"/>
                    <w:rPr>
                      <w:rFonts w:eastAsia="Times New Roman" w:cs="Times New Roman"/>
                      <w:sz w:val="20"/>
                      <w:szCs w:val="20"/>
                      <w:lang w:val="fr-CA" w:eastAsia="en-CA"/>
                    </w:rPr>
                  </w:pPr>
                </w:p>
                <w:p w:rsidR="007F1CE4" w:rsidRPr="000213DD" w:rsidRDefault="007F1CE4" w:rsidP="00626802">
                  <w:pPr>
                    <w:ind w:left="-120"/>
                    <w:jc w:val="both"/>
                    <w:rPr>
                      <w:sz w:val="20"/>
                      <w:szCs w:val="20"/>
                      <w:lang w:val="fr-CA"/>
                    </w:rPr>
                  </w:pPr>
                  <w:r w:rsidRPr="000213DD">
                    <w:rPr>
                      <w:sz w:val="20"/>
                      <w:szCs w:val="20"/>
                      <w:lang w:val="fr-CA"/>
                    </w:rPr>
                    <w:t xml:space="preserve">La demanderesse exploite l’aéroport de Winnipeg. Les syndicats défendeurs représentent les plaignants, qui sont des employés de la demanderesse. Les plaignants occupent différents postes liés à l’exploitation de l’aéroport. Ils travaillent par quarts, ce qui les oblige, à l’occasion, à faire des quarts de soir ou de nuit  la fin de semaine. Les conventions collectives énoncent en détail les cas dans lesquels l’employé a le droit de toucher une prime de quart et une prime de fin de semaine. Elles renferment également une clause interdisant le cumul pyramidal. Les syndicats ont déposé soixante-cinq griefs afin de contester le refus par l’employeur de payer la prime de fin de semaine en plus de la prime de quart pour les mêmes heures travaillées la fin de semaine. </w:t>
                  </w:r>
                </w:p>
                <w:p w:rsidR="00AE61F7" w:rsidRPr="000213DD" w:rsidRDefault="00AE61F7" w:rsidP="00AE61F7">
                  <w:pPr>
                    <w:ind w:left="-120"/>
                    <w:rPr>
                      <w:sz w:val="20"/>
                      <w:szCs w:val="20"/>
                      <w:lang w:val="fr-CA"/>
                    </w:rPr>
                  </w:pPr>
                </w:p>
              </w:tc>
            </w:tr>
            <w:tr w:rsidR="007F1CE4" w:rsidRPr="009A60CD" w:rsidTr="000213DD">
              <w:trPr>
                <w:trHeight w:val="1788"/>
              </w:trPr>
              <w:tc>
                <w:tcPr>
                  <w:tcW w:w="5000" w:type="pct"/>
                  <w:tcBorders>
                    <w:top w:val="nil"/>
                    <w:left w:val="nil"/>
                    <w:bottom w:val="nil"/>
                    <w:right w:val="nil"/>
                  </w:tcBorders>
                  <w:shd w:val="clear" w:color="auto" w:fill="auto"/>
                  <w:tcMar>
                    <w:top w:w="120" w:type="dxa"/>
                    <w:left w:w="120" w:type="dxa"/>
                    <w:bottom w:w="58" w:type="dxa"/>
                    <w:right w:w="120" w:type="dxa"/>
                  </w:tcMar>
                </w:tcPr>
                <w:p w:rsidR="007F1CE4" w:rsidRPr="000213DD" w:rsidRDefault="007F1CE4" w:rsidP="00626802">
                  <w:pPr>
                    <w:ind w:left="-120"/>
                    <w:jc w:val="both"/>
                    <w:rPr>
                      <w:sz w:val="20"/>
                      <w:szCs w:val="20"/>
                      <w:lang w:val="fr-CA"/>
                    </w:rPr>
                  </w:pPr>
                  <w:r w:rsidRPr="000213DD">
                    <w:rPr>
                      <w:sz w:val="20"/>
                      <w:szCs w:val="20"/>
                      <w:lang w:val="fr-CA"/>
                    </w:rPr>
                    <w:t xml:space="preserve">Tous les griefs ont été soumis à un arbitre en application du </w:t>
                  </w:r>
                  <w:r w:rsidRPr="000213DD">
                    <w:rPr>
                      <w:i/>
                      <w:sz w:val="20"/>
                      <w:szCs w:val="20"/>
                      <w:lang w:val="fr-CA"/>
                    </w:rPr>
                    <w:t>Code canadien du travail</w:t>
                  </w:r>
                  <w:r w:rsidRPr="000213DD">
                    <w:rPr>
                      <w:sz w:val="20"/>
                      <w:szCs w:val="20"/>
                      <w:lang w:val="fr-CA"/>
                    </w:rPr>
                    <w:t xml:space="preserve">, L.R.C. 1985, ch. L-2. L’arbitre a accueilli les griefs et décidé que l’interprétation de la convention collective par les syndicats était correcte et que les employés concernés avaient le droit de toucher la prime de fin de semaine en plus de la prime de quart lorsqu’ils travaillaient pendant un quart de soir ou de nuit régulier la fin de semaine. </w:t>
                  </w:r>
                </w:p>
                <w:p w:rsidR="007F1CE4" w:rsidRPr="000213DD" w:rsidRDefault="007F1CE4" w:rsidP="00703AD5">
                  <w:pPr>
                    <w:rPr>
                      <w:sz w:val="20"/>
                      <w:szCs w:val="20"/>
                      <w:lang w:val="fr-CA"/>
                    </w:rPr>
                  </w:pPr>
                </w:p>
                <w:p w:rsidR="007F1CE4" w:rsidRPr="000213DD" w:rsidRDefault="007F1CE4" w:rsidP="00626802">
                  <w:pPr>
                    <w:ind w:left="-120"/>
                    <w:jc w:val="both"/>
                    <w:rPr>
                      <w:sz w:val="20"/>
                      <w:szCs w:val="20"/>
                      <w:lang w:val="fr-CA"/>
                    </w:rPr>
                  </w:pPr>
                  <w:r w:rsidRPr="000213DD">
                    <w:rPr>
                      <w:sz w:val="20"/>
                      <w:szCs w:val="20"/>
                      <w:lang w:val="fr-CA"/>
                    </w:rPr>
                    <w:t xml:space="preserve">Saisie d’une demande de contrôle judiciaire, la juge des requêtes a annulé la décision de l’arbitre et renvoyé l’affaire pour nouvel examen. La Cour d’appel a accueilli l’appel et rétabli la décision de l’arbitre. </w:t>
                  </w:r>
                </w:p>
                <w:p w:rsidR="007F1CE4" w:rsidRPr="000213DD" w:rsidRDefault="007F1CE4" w:rsidP="00703AD5">
                  <w:pPr>
                    <w:ind w:left="-120"/>
                    <w:rPr>
                      <w:sz w:val="20"/>
                      <w:szCs w:val="20"/>
                      <w:lang w:val="fr-CA"/>
                    </w:rPr>
                  </w:pPr>
                </w:p>
              </w:tc>
            </w:tr>
          </w:tbl>
          <w:p w:rsidR="007F1CE4" w:rsidRPr="000213DD" w:rsidRDefault="007F1CE4" w:rsidP="00703AD5">
            <w:pPr>
              <w:rPr>
                <w:sz w:val="20"/>
                <w:szCs w:val="20"/>
                <w:lang w:val="fr-CA"/>
              </w:rPr>
            </w:pPr>
          </w:p>
        </w:tc>
      </w:tr>
      <w:tr w:rsidR="007F1CE4" w:rsidRPr="009A60CD" w:rsidTr="00703AD5">
        <w:tc>
          <w:tcPr>
            <w:tcW w:w="2427" w:type="pct"/>
          </w:tcPr>
          <w:p w:rsidR="007F1CE4" w:rsidRPr="000213DD" w:rsidRDefault="007F1CE4" w:rsidP="00703AD5">
            <w:pPr>
              <w:rPr>
                <w:sz w:val="20"/>
                <w:szCs w:val="20"/>
                <w:lang w:val="fr-CA"/>
              </w:rPr>
            </w:pPr>
            <w:r w:rsidRPr="000213DD">
              <w:rPr>
                <w:sz w:val="20"/>
                <w:szCs w:val="20"/>
                <w:lang w:val="fr-CA"/>
              </w:rPr>
              <w:t>Le 18 février 2014</w:t>
            </w:r>
          </w:p>
          <w:p w:rsidR="007F1CE4" w:rsidRPr="000213DD" w:rsidRDefault="007F1CE4" w:rsidP="00703AD5">
            <w:pPr>
              <w:rPr>
                <w:sz w:val="20"/>
                <w:szCs w:val="20"/>
                <w:lang w:val="fr-CA"/>
              </w:rPr>
            </w:pPr>
            <w:r w:rsidRPr="000213DD">
              <w:rPr>
                <w:sz w:val="20"/>
                <w:szCs w:val="20"/>
                <w:lang w:val="fr-CA"/>
              </w:rPr>
              <w:t>Arbitrage</w:t>
            </w:r>
          </w:p>
          <w:p w:rsidR="007F1CE4" w:rsidRPr="000213DD" w:rsidRDefault="007F1CE4" w:rsidP="00703AD5">
            <w:pPr>
              <w:rPr>
                <w:sz w:val="20"/>
                <w:szCs w:val="20"/>
                <w:lang w:val="fr-CA"/>
              </w:rPr>
            </w:pPr>
            <w:r w:rsidRPr="000213DD">
              <w:rPr>
                <w:sz w:val="20"/>
                <w:szCs w:val="20"/>
                <w:lang w:val="fr-CA"/>
              </w:rPr>
              <w:t>(Arbitre W. Hamilton)</w:t>
            </w:r>
          </w:p>
          <w:p w:rsidR="007F1CE4" w:rsidRPr="000213DD" w:rsidRDefault="007F1CE4" w:rsidP="00703AD5">
            <w:pPr>
              <w:rPr>
                <w:sz w:val="20"/>
                <w:szCs w:val="20"/>
                <w:lang w:val="fr-CA"/>
              </w:rPr>
            </w:pPr>
          </w:p>
        </w:tc>
        <w:tc>
          <w:tcPr>
            <w:tcW w:w="243" w:type="pct"/>
          </w:tcPr>
          <w:p w:rsidR="007F1CE4" w:rsidRPr="000213DD" w:rsidRDefault="007F1CE4" w:rsidP="00703AD5">
            <w:pPr>
              <w:rPr>
                <w:sz w:val="20"/>
                <w:szCs w:val="20"/>
                <w:lang w:val="fr-CA"/>
              </w:rPr>
            </w:pPr>
          </w:p>
        </w:tc>
        <w:tc>
          <w:tcPr>
            <w:tcW w:w="2330" w:type="pct"/>
          </w:tcPr>
          <w:p w:rsidR="007F1CE4" w:rsidRPr="000213DD" w:rsidRDefault="007F1CE4" w:rsidP="00626802">
            <w:pPr>
              <w:jc w:val="both"/>
              <w:rPr>
                <w:sz w:val="20"/>
                <w:szCs w:val="20"/>
                <w:lang w:val="fr-CA"/>
              </w:rPr>
            </w:pPr>
            <w:r w:rsidRPr="000213DD">
              <w:rPr>
                <w:sz w:val="20"/>
                <w:szCs w:val="20"/>
                <w:lang w:val="fr-CA"/>
              </w:rPr>
              <w:t xml:space="preserve">Griefs accueillis. Les employés concernés ont le droit de toucher la prime de fin de semaine en plus de la prime de quart lorsqu’ils travaillent pendant un quart de soir ou de nuit régulier la fin de semaine. </w:t>
            </w:r>
          </w:p>
          <w:p w:rsidR="007F1CE4" w:rsidRPr="000213DD" w:rsidRDefault="007F1CE4" w:rsidP="00703AD5">
            <w:pPr>
              <w:rPr>
                <w:sz w:val="20"/>
                <w:szCs w:val="20"/>
                <w:lang w:val="fr-CA"/>
              </w:rPr>
            </w:pPr>
          </w:p>
        </w:tc>
      </w:tr>
      <w:tr w:rsidR="007F1CE4" w:rsidRPr="009A60CD" w:rsidTr="00703AD5">
        <w:tc>
          <w:tcPr>
            <w:tcW w:w="2427" w:type="pct"/>
          </w:tcPr>
          <w:p w:rsidR="007F1CE4" w:rsidRPr="000213DD" w:rsidRDefault="007F1CE4" w:rsidP="00703AD5">
            <w:pPr>
              <w:rPr>
                <w:sz w:val="20"/>
                <w:szCs w:val="20"/>
                <w:lang w:val="fr-CA"/>
              </w:rPr>
            </w:pPr>
            <w:r w:rsidRPr="000213DD">
              <w:rPr>
                <w:sz w:val="20"/>
                <w:szCs w:val="20"/>
                <w:lang w:val="fr-CA"/>
              </w:rPr>
              <w:t>Le 20 janvier 2015</w:t>
            </w:r>
          </w:p>
          <w:p w:rsidR="007F1CE4" w:rsidRPr="000213DD" w:rsidRDefault="007F1CE4" w:rsidP="00703AD5">
            <w:pPr>
              <w:rPr>
                <w:sz w:val="20"/>
                <w:szCs w:val="20"/>
                <w:lang w:val="fr-CA"/>
              </w:rPr>
            </w:pPr>
            <w:r w:rsidRPr="000213DD">
              <w:rPr>
                <w:sz w:val="20"/>
                <w:szCs w:val="20"/>
                <w:lang w:val="fr-CA"/>
              </w:rPr>
              <w:t>Cour du Banc de la Reine du Manitoba</w:t>
            </w:r>
          </w:p>
          <w:p w:rsidR="007F1CE4" w:rsidRPr="000213DD" w:rsidRDefault="007F1CE4" w:rsidP="00703AD5">
            <w:pPr>
              <w:rPr>
                <w:sz w:val="20"/>
                <w:szCs w:val="20"/>
                <w:lang w:val="fr-CA"/>
              </w:rPr>
            </w:pPr>
            <w:r w:rsidRPr="000213DD">
              <w:rPr>
                <w:sz w:val="20"/>
                <w:szCs w:val="20"/>
                <w:lang w:val="fr-CA"/>
              </w:rPr>
              <w:t>(Juge </w:t>
            </w:r>
            <w:proofErr w:type="spellStart"/>
            <w:r w:rsidRPr="000213DD">
              <w:rPr>
                <w:sz w:val="20"/>
                <w:szCs w:val="20"/>
                <w:lang w:val="fr-CA"/>
              </w:rPr>
              <w:t>Pfuetzner</w:t>
            </w:r>
            <w:proofErr w:type="spellEnd"/>
            <w:r w:rsidRPr="000213DD">
              <w:rPr>
                <w:sz w:val="20"/>
                <w:szCs w:val="20"/>
                <w:lang w:val="fr-CA"/>
              </w:rPr>
              <w:t>)</w:t>
            </w:r>
          </w:p>
          <w:p w:rsidR="007F1CE4" w:rsidRPr="000213DD" w:rsidRDefault="009A60CD" w:rsidP="00703AD5">
            <w:pPr>
              <w:rPr>
                <w:rStyle w:val="Hyperlink"/>
                <w:sz w:val="20"/>
                <w:szCs w:val="20"/>
                <w:lang w:val="fr-CA"/>
              </w:rPr>
            </w:pPr>
            <w:hyperlink r:id="rId96" w:history="1">
              <w:r w:rsidR="007F1CE4" w:rsidRPr="000213DD">
                <w:rPr>
                  <w:rStyle w:val="Hyperlink"/>
                  <w:sz w:val="20"/>
                  <w:szCs w:val="20"/>
                  <w:lang w:val="fr-CA"/>
                </w:rPr>
                <w:t>2015 MBQB 6</w:t>
              </w:r>
            </w:hyperlink>
          </w:p>
          <w:p w:rsidR="007F1CE4" w:rsidRPr="000213DD" w:rsidRDefault="007F1CE4" w:rsidP="00703AD5">
            <w:pPr>
              <w:rPr>
                <w:sz w:val="20"/>
                <w:szCs w:val="20"/>
                <w:lang w:val="fr-CA"/>
              </w:rPr>
            </w:pPr>
          </w:p>
        </w:tc>
        <w:tc>
          <w:tcPr>
            <w:tcW w:w="243" w:type="pct"/>
          </w:tcPr>
          <w:p w:rsidR="007F1CE4" w:rsidRPr="000213DD" w:rsidRDefault="007F1CE4" w:rsidP="00703AD5">
            <w:pPr>
              <w:rPr>
                <w:sz w:val="20"/>
                <w:szCs w:val="20"/>
                <w:lang w:val="fr-CA"/>
              </w:rPr>
            </w:pPr>
          </w:p>
        </w:tc>
        <w:tc>
          <w:tcPr>
            <w:tcW w:w="2330" w:type="pct"/>
          </w:tcPr>
          <w:p w:rsidR="007F1CE4" w:rsidRPr="000213DD" w:rsidRDefault="007F1CE4" w:rsidP="00626802">
            <w:pPr>
              <w:jc w:val="both"/>
              <w:rPr>
                <w:sz w:val="20"/>
                <w:szCs w:val="20"/>
                <w:lang w:val="fr-CA"/>
              </w:rPr>
            </w:pPr>
            <w:r w:rsidRPr="000213DD">
              <w:rPr>
                <w:sz w:val="20"/>
                <w:szCs w:val="20"/>
                <w:lang w:val="fr-CA"/>
              </w:rPr>
              <w:t>Décision de l’arbitre annulée. Affaire renvoyée à l’arbitre pour nouvel examen.</w:t>
            </w:r>
          </w:p>
          <w:p w:rsidR="007F1CE4" w:rsidRPr="000213DD" w:rsidRDefault="007F1CE4" w:rsidP="00703AD5">
            <w:pPr>
              <w:rPr>
                <w:sz w:val="20"/>
                <w:szCs w:val="20"/>
                <w:lang w:val="fr-CA"/>
              </w:rPr>
            </w:pPr>
          </w:p>
        </w:tc>
      </w:tr>
      <w:tr w:rsidR="007F1CE4" w:rsidRPr="009A60CD" w:rsidTr="00703AD5">
        <w:tc>
          <w:tcPr>
            <w:tcW w:w="2427" w:type="pct"/>
          </w:tcPr>
          <w:p w:rsidR="007F1CE4" w:rsidRPr="000213DD" w:rsidRDefault="007F1CE4" w:rsidP="00703AD5">
            <w:pPr>
              <w:keepNext/>
              <w:rPr>
                <w:sz w:val="20"/>
                <w:szCs w:val="20"/>
                <w:lang w:val="fr-CA"/>
              </w:rPr>
            </w:pPr>
            <w:r w:rsidRPr="000213DD">
              <w:rPr>
                <w:sz w:val="20"/>
                <w:szCs w:val="20"/>
                <w:lang w:val="fr-CA"/>
              </w:rPr>
              <w:t>Le 6 octobre 2015</w:t>
            </w:r>
          </w:p>
          <w:p w:rsidR="007F1CE4" w:rsidRPr="000213DD" w:rsidRDefault="007F1CE4" w:rsidP="00703AD5">
            <w:pPr>
              <w:keepNext/>
              <w:rPr>
                <w:sz w:val="20"/>
                <w:szCs w:val="20"/>
                <w:lang w:val="fr-CA"/>
              </w:rPr>
            </w:pPr>
            <w:r w:rsidRPr="000213DD">
              <w:rPr>
                <w:sz w:val="20"/>
                <w:szCs w:val="20"/>
                <w:lang w:val="fr-CA"/>
              </w:rPr>
              <w:t>Cour d’appel du Manitoba</w:t>
            </w:r>
          </w:p>
          <w:p w:rsidR="007F1CE4" w:rsidRPr="000213DD" w:rsidRDefault="007F1CE4" w:rsidP="00703AD5">
            <w:pPr>
              <w:keepNext/>
              <w:rPr>
                <w:sz w:val="20"/>
                <w:szCs w:val="20"/>
                <w:lang w:val="fr-CA"/>
              </w:rPr>
            </w:pPr>
            <w:r w:rsidRPr="000213DD">
              <w:rPr>
                <w:sz w:val="20"/>
                <w:szCs w:val="20"/>
                <w:lang w:val="fr-CA"/>
              </w:rPr>
              <w:t>(Juges </w:t>
            </w:r>
            <w:proofErr w:type="spellStart"/>
            <w:r w:rsidRPr="000213DD">
              <w:rPr>
                <w:sz w:val="20"/>
                <w:szCs w:val="20"/>
                <w:lang w:val="fr-CA"/>
              </w:rPr>
              <w:t>Monnin</w:t>
            </w:r>
            <w:proofErr w:type="spellEnd"/>
            <w:r w:rsidRPr="000213DD">
              <w:rPr>
                <w:sz w:val="20"/>
                <w:szCs w:val="20"/>
                <w:lang w:val="fr-CA"/>
              </w:rPr>
              <w:t xml:space="preserve">, </w:t>
            </w:r>
            <w:proofErr w:type="spellStart"/>
            <w:r w:rsidRPr="000213DD">
              <w:rPr>
                <w:sz w:val="20"/>
                <w:szCs w:val="20"/>
                <w:lang w:val="fr-CA"/>
              </w:rPr>
              <w:t>Mainella</w:t>
            </w:r>
            <w:proofErr w:type="spellEnd"/>
            <w:r w:rsidRPr="000213DD">
              <w:rPr>
                <w:sz w:val="20"/>
                <w:szCs w:val="20"/>
                <w:lang w:val="fr-CA"/>
              </w:rPr>
              <w:t xml:space="preserve"> et </w:t>
            </w:r>
            <w:proofErr w:type="spellStart"/>
            <w:r w:rsidRPr="000213DD">
              <w:rPr>
                <w:sz w:val="20"/>
                <w:szCs w:val="20"/>
                <w:lang w:val="fr-CA"/>
              </w:rPr>
              <w:t>LeMaistre</w:t>
            </w:r>
            <w:proofErr w:type="spellEnd"/>
            <w:r w:rsidRPr="000213DD">
              <w:rPr>
                <w:sz w:val="20"/>
                <w:szCs w:val="20"/>
                <w:lang w:val="fr-CA"/>
              </w:rPr>
              <w:t>)</w:t>
            </w:r>
          </w:p>
          <w:p w:rsidR="007F1CE4" w:rsidRPr="000213DD" w:rsidRDefault="009A60CD" w:rsidP="00703AD5">
            <w:pPr>
              <w:keepNext/>
              <w:rPr>
                <w:sz w:val="20"/>
                <w:szCs w:val="20"/>
                <w:lang w:val="fr-CA"/>
              </w:rPr>
            </w:pPr>
            <w:hyperlink r:id="rId97" w:history="1">
              <w:r w:rsidR="007F1CE4" w:rsidRPr="000213DD">
                <w:rPr>
                  <w:rStyle w:val="Hyperlink"/>
                  <w:sz w:val="20"/>
                  <w:szCs w:val="20"/>
                  <w:lang w:val="fr-CA"/>
                </w:rPr>
                <w:t>2015 MBCA 94</w:t>
              </w:r>
            </w:hyperlink>
          </w:p>
          <w:p w:rsidR="007F1CE4" w:rsidRPr="000213DD" w:rsidRDefault="007F1CE4" w:rsidP="00703AD5">
            <w:pPr>
              <w:keepNext/>
              <w:rPr>
                <w:sz w:val="20"/>
                <w:szCs w:val="20"/>
                <w:lang w:val="fr-CA"/>
              </w:rPr>
            </w:pPr>
            <w:r w:rsidRPr="000213DD">
              <w:rPr>
                <w:sz w:val="20"/>
                <w:szCs w:val="20"/>
                <w:lang w:val="fr-CA"/>
              </w:rPr>
              <w:t>N</w:t>
            </w:r>
            <w:r w:rsidRPr="000213DD">
              <w:rPr>
                <w:sz w:val="20"/>
                <w:szCs w:val="20"/>
                <w:lang w:val="fr-CA"/>
              </w:rPr>
              <w:sym w:font="Symbol" w:char="F0B0"/>
            </w:r>
            <w:r w:rsidRPr="000213DD">
              <w:rPr>
                <w:sz w:val="20"/>
                <w:szCs w:val="20"/>
                <w:lang w:val="fr-CA"/>
              </w:rPr>
              <w:t> de dossier : AI 15-30-08358</w:t>
            </w:r>
          </w:p>
          <w:p w:rsidR="007F1CE4" w:rsidRPr="000213DD" w:rsidRDefault="007F1CE4" w:rsidP="00703AD5">
            <w:pPr>
              <w:keepNext/>
              <w:rPr>
                <w:sz w:val="20"/>
                <w:szCs w:val="20"/>
                <w:lang w:val="fr-CA"/>
              </w:rPr>
            </w:pPr>
          </w:p>
        </w:tc>
        <w:tc>
          <w:tcPr>
            <w:tcW w:w="243" w:type="pct"/>
          </w:tcPr>
          <w:p w:rsidR="007F1CE4" w:rsidRPr="000213DD" w:rsidRDefault="007F1CE4" w:rsidP="00703AD5">
            <w:pPr>
              <w:rPr>
                <w:sz w:val="20"/>
                <w:szCs w:val="20"/>
                <w:lang w:val="fr-CA"/>
              </w:rPr>
            </w:pPr>
          </w:p>
        </w:tc>
        <w:tc>
          <w:tcPr>
            <w:tcW w:w="2330" w:type="pct"/>
          </w:tcPr>
          <w:p w:rsidR="007F1CE4" w:rsidRPr="000213DD" w:rsidRDefault="007F1CE4" w:rsidP="00703AD5">
            <w:pPr>
              <w:rPr>
                <w:sz w:val="20"/>
                <w:szCs w:val="20"/>
                <w:lang w:val="fr-CA"/>
              </w:rPr>
            </w:pPr>
            <w:r w:rsidRPr="000213DD">
              <w:rPr>
                <w:sz w:val="20"/>
                <w:szCs w:val="20"/>
                <w:lang w:val="fr-CA"/>
              </w:rPr>
              <w:t xml:space="preserve">Appel accueilli et décision de l’arbitre rétablie. </w:t>
            </w:r>
          </w:p>
          <w:p w:rsidR="007F1CE4" w:rsidRPr="000213DD" w:rsidRDefault="007F1CE4" w:rsidP="00703AD5">
            <w:pPr>
              <w:rPr>
                <w:sz w:val="20"/>
                <w:szCs w:val="20"/>
                <w:lang w:val="fr-CA"/>
              </w:rPr>
            </w:pPr>
          </w:p>
        </w:tc>
      </w:tr>
      <w:tr w:rsidR="007F1CE4" w:rsidRPr="009A60CD" w:rsidTr="00703AD5">
        <w:tc>
          <w:tcPr>
            <w:tcW w:w="2427" w:type="pct"/>
          </w:tcPr>
          <w:p w:rsidR="007F1CE4" w:rsidRPr="000213DD" w:rsidRDefault="007F1CE4" w:rsidP="00703AD5">
            <w:pPr>
              <w:keepNext/>
              <w:rPr>
                <w:rFonts w:eastAsia="Times New Roman" w:cs="Times New Roman"/>
                <w:sz w:val="20"/>
                <w:szCs w:val="20"/>
                <w:lang w:val="fr-CA" w:eastAsia="en-CA"/>
              </w:rPr>
            </w:pPr>
            <w:r w:rsidRPr="000213DD">
              <w:rPr>
                <w:rFonts w:eastAsia="Times New Roman" w:cs="Times New Roman"/>
                <w:sz w:val="20"/>
                <w:szCs w:val="20"/>
                <w:lang w:val="fr-CA" w:eastAsia="en-CA"/>
              </w:rPr>
              <w:t>Le 4 décembre 2015</w:t>
            </w:r>
          </w:p>
          <w:p w:rsidR="007F1CE4" w:rsidRPr="000213DD" w:rsidRDefault="007F1CE4" w:rsidP="00703AD5">
            <w:pPr>
              <w:keepNext/>
              <w:rPr>
                <w:sz w:val="20"/>
                <w:szCs w:val="20"/>
                <w:lang w:val="fr-CA"/>
              </w:rPr>
            </w:pPr>
            <w:r w:rsidRPr="000213DD">
              <w:rPr>
                <w:rFonts w:eastAsia="Times New Roman" w:cs="Times New Roman"/>
                <w:sz w:val="20"/>
                <w:szCs w:val="20"/>
                <w:lang w:val="fr-CA" w:eastAsia="en-CA"/>
              </w:rPr>
              <w:t xml:space="preserve">Cour suprême du Canada </w:t>
            </w:r>
          </w:p>
        </w:tc>
        <w:tc>
          <w:tcPr>
            <w:tcW w:w="243" w:type="pct"/>
          </w:tcPr>
          <w:p w:rsidR="007F1CE4" w:rsidRPr="000213DD" w:rsidRDefault="007F1CE4" w:rsidP="00703AD5">
            <w:pPr>
              <w:rPr>
                <w:sz w:val="20"/>
                <w:szCs w:val="20"/>
                <w:lang w:val="fr-CA"/>
              </w:rPr>
            </w:pPr>
          </w:p>
        </w:tc>
        <w:tc>
          <w:tcPr>
            <w:tcW w:w="2330" w:type="pct"/>
          </w:tcPr>
          <w:p w:rsidR="007F1CE4" w:rsidRPr="000213DD" w:rsidRDefault="007F1CE4" w:rsidP="00703AD5">
            <w:pPr>
              <w:rPr>
                <w:sz w:val="20"/>
                <w:szCs w:val="20"/>
                <w:lang w:val="fr-CA"/>
              </w:rPr>
            </w:pPr>
            <w:r w:rsidRPr="000213DD">
              <w:rPr>
                <w:sz w:val="20"/>
                <w:szCs w:val="20"/>
                <w:lang w:val="fr-CA"/>
              </w:rPr>
              <w:t xml:space="preserve">Dépôt de la demande d’autorisation d’appel. </w:t>
            </w:r>
          </w:p>
        </w:tc>
      </w:tr>
    </w:tbl>
    <w:p w:rsidR="007F1CE4" w:rsidRPr="000213DD" w:rsidRDefault="009A60CD" w:rsidP="007F1CE4">
      <w:pPr>
        <w:rPr>
          <w:sz w:val="20"/>
          <w:szCs w:val="20"/>
          <w:lang w:val="fr-CA"/>
        </w:rPr>
      </w:pPr>
      <w:r>
        <w:rPr>
          <w:sz w:val="20"/>
          <w:szCs w:val="20"/>
          <w:lang w:val="fr-CA"/>
        </w:rPr>
        <w:pict>
          <v:rect id="_x0000_i1090" style="width:2in;height:1pt" o:hrpct="0" o:hralign="center" o:hrstd="t" o:hrnoshade="t" o:hr="t" fillcolor="black [3213]" stroked="f"/>
        </w:pict>
      </w:r>
    </w:p>
    <w:p w:rsidR="007F1CE4" w:rsidRPr="000213DD" w:rsidRDefault="007F1CE4" w:rsidP="007F1CE4">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5E1BE6" w:rsidRPr="000213DD" w:rsidTr="000213DD">
        <w:trPr>
          <w:cantSplit/>
        </w:trPr>
        <w:tc>
          <w:tcPr>
            <w:tcW w:w="1458" w:type="dxa"/>
            <w:shd w:val="clear" w:color="auto" w:fill="auto"/>
          </w:tcPr>
          <w:p w:rsidR="005E1BE6" w:rsidRPr="000213DD" w:rsidRDefault="005E1BE6" w:rsidP="005E1BE6">
            <w:pPr>
              <w:rPr>
                <w:rFonts w:cs="Times New Roman"/>
                <w:b/>
                <w:sz w:val="20"/>
                <w:szCs w:val="20"/>
                <w:lang w:val="fr-CA"/>
              </w:rPr>
            </w:pPr>
            <w:r w:rsidRPr="000213DD">
              <w:rPr>
                <w:rFonts w:cs="Times New Roman"/>
                <w:b/>
                <w:sz w:val="20"/>
                <w:szCs w:val="20"/>
                <w:lang w:val="fr-CA"/>
              </w:rPr>
              <w:t>36754</w:t>
            </w:r>
          </w:p>
        </w:tc>
        <w:tc>
          <w:tcPr>
            <w:tcW w:w="8082" w:type="dxa"/>
            <w:shd w:val="clear" w:color="auto" w:fill="auto"/>
          </w:tcPr>
          <w:p w:rsidR="005E1BE6" w:rsidRPr="000213DD" w:rsidRDefault="005E1BE6" w:rsidP="005E1BE6">
            <w:pPr>
              <w:rPr>
                <w:rStyle w:val="SCCLsocChar"/>
                <w:rFonts w:cs="Times New Roman"/>
                <w:b w:val="0"/>
                <w:sz w:val="20"/>
                <w:szCs w:val="20"/>
                <w:u w:val="none"/>
                <w:lang w:val="en-CA"/>
              </w:rPr>
            </w:pPr>
            <w:proofErr w:type="spellStart"/>
            <w:r w:rsidRPr="000213DD">
              <w:rPr>
                <w:rStyle w:val="SCCLsocChar"/>
                <w:rFonts w:cs="Times New Roman"/>
                <w:sz w:val="20"/>
                <w:szCs w:val="20"/>
                <w:lang w:val="en-CA"/>
              </w:rPr>
              <w:t>Weizhen</w:t>
            </w:r>
            <w:proofErr w:type="spellEnd"/>
            <w:r w:rsidRPr="000213DD">
              <w:rPr>
                <w:rStyle w:val="SCCLsocChar"/>
                <w:rFonts w:cs="Times New Roman"/>
                <w:sz w:val="20"/>
                <w:szCs w:val="20"/>
                <w:lang w:val="en-CA"/>
              </w:rPr>
              <w:t xml:space="preserve"> Tang v. Her Majesty the Queen</w:t>
            </w:r>
            <w:r w:rsidRPr="000213DD">
              <w:rPr>
                <w:rStyle w:val="SCCLsocChar"/>
                <w:rFonts w:cs="Times New Roman"/>
                <w:b w:val="0"/>
                <w:sz w:val="20"/>
                <w:szCs w:val="20"/>
                <w:u w:val="none"/>
                <w:lang w:val="en-CA"/>
              </w:rPr>
              <w:t xml:space="preserve"> (Ont.) (Criminal) (By Leave)</w:t>
            </w:r>
          </w:p>
          <w:p w:rsidR="00AE61F7" w:rsidRPr="000213DD" w:rsidRDefault="00AE61F7" w:rsidP="005E1BE6">
            <w:pPr>
              <w:rPr>
                <w:rFonts w:cs="Times New Roman"/>
                <w:sz w:val="20"/>
                <w:szCs w:val="20"/>
              </w:rPr>
            </w:pPr>
          </w:p>
        </w:tc>
      </w:tr>
      <w:tr w:rsidR="005E1BE6" w:rsidRPr="000213DD" w:rsidTr="000213DD">
        <w:trPr>
          <w:cantSplit/>
        </w:trPr>
        <w:tc>
          <w:tcPr>
            <w:tcW w:w="1458" w:type="dxa"/>
            <w:shd w:val="clear" w:color="auto" w:fill="auto"/>
          </w:tcPr>
          <w:p w:rsidR="005E1BE6" w:rsidRPr="000213DD" w:rsidRDefault="005E1BE6" w:rsidP="00703AD5">
            <w:pPr>
              <w:rPr>
                <w:rFonts w:cs="Times New Roman"/>
                <w:sz w:val="20"/>
                <w:szCs w:val="20"/>
              </w:rPr>
            </w:pPr>
            <w:r w:rsidRPr="000213DD">
              <w:rPr>
                <w:rFonts w:cs="Times New Roman"/>
                <w:sz w:val="20"/>
                <w:szCs w:val="20"/>
              </w:rPr>
              <w:t>Coram :</w:t>
            </w:r>
          </w:p>
        </w:tc>
        <w:tc>
          <w:tcPr>
            <w:tcW w:w="8082" w:type="dxa"/>
            <w:shd w:val="clear" w:color="auto" w:fill="auto"/>
          </w:tcPr>
          <w:p w:rsidR="005E1BE6" w:rsidRPr="000213DD" w:rsidRDefault="005E1BE6" w:rsidP="00703AD5">
            <w:pPr>
              <w:rPr>
                <w:rStyle w:val="SCCCoramChar"/>
                <w:rFonts w:cs="Times New Roman"/>
                <w:sz w:val="20"/>
                <w:szCs w:val="20"/>
                <w:lang w:val="en-CA"/>
              </w:rPr>
            </w:pPr>
            <w:r w:rsidRPr="000213DD">
              <w:rPr>
                <w:rStyle w:val="SCCCoramChar"/>
                <w:rFonts w:cs="Times New Roman"/>
                <w:sz w:val="20"/>
                <w:szCs w:val="20"/>
                <w:lang w:val="en-CA"/>
              </w:rPr>
              <w:t xml:space="preserve">Cromwell, Wagner and </w:t>
            </w:r>
            <w:proofErr w:type="spellStart"/>
            <w:r w:rsidRPr="000213DD">
              <w:rPr>
                <w:rStyle w:val="SCCCoramChar"/>
                <w:rFonts w:cs="Times New Roman"/>
                <w:sz w:val="20"/>
                <w:szCs w:val="20"/>
                <w:lang w:val="en-CA"/>
              </w:rPr>
              <w:t>Côté</w:t>
            </w:r>
            <w:proofErr w:type="spellEnd"/>
            <w:r w:rsidRPr="000213DD">
              <w:rPr>
                <w:rStyle w:val="SCCCoramChar"/>
                <w:rFonts w:cs="Times New Roman"/>
                <w:sz w:val="20"/>
                <w:szCs w:val="20"/>
                <w:lang w:val="en-CA"/>
              </w:rPr>
              <w:t xml:space="preserve"> JJ.</w:t>
            </w:r>
          </w:p>
          <w:p w:rsidR="005E1BE6" w:rsidRPr="000213DD" w:rsidRDefault="005E1BE6" w:rsidP="00703AD5">
            <w:pPr>
              <w:rPr>
                <w:rFonts w:cs="Times New Roman"/>
                <w:sz w:val="20"/>
                <w:szCs w:val="20"/>
                <w:u w:val="single"/>
              </w:rPr>
            </w:pPr>
          </w:p>
        </w:tc>
      </w:tr>
      <w:tr w:rsidR="005E1BE6" w:rsidRPr="009A60CD" w:rsidTr="000213DD">
        <w:trPr>
          <w:cantSplit/>
        </w:trPr>
        <w:tc>
          <w:tcPr>
            <w:tcW w:w="9540" w:type="dxa"/>
            <w:gridSpan w:val="2"/>
            <w:shd w:val="clear" w:color="auto" w:fill="auto"/>
          </w:tcPr>
          <w:p w:rsidR="005E1BE6" w:rsidRPr="000213DD" w:rsidRDefault="005E1BE6" w:rsidP="00703AD5">
            <w:pPr>
              <w:pStyle w:val="SCCShortJudgment"/>
              <w:ind w:firstLine="0"/>
              <w:rPr>
                <w:rFonts w:cs="Times New Roman"/>
                <w:szCs w:val="20"/>
              </w:rPr>
            </w:pPr>
            <w:r w:rsidRPr="000213DD">
              <w:rPr>
                <w:rFonts w:cs="Times New Roman"/>
                <w:szCs w:val="20"/>
              </w:rPr>
              <w:tab/>
              <w:t>T</w:t>
            </w:r>
            <w:r w:rsidRPr="000213DD">
              <w:t>he motion for an extension of time to serve and file the application for leave to appeal is granted. The motion to appoint counsel is dismissed. The motion to adduce fresh evidence is dismissed. The application for leave to appeal from the judgments of the Court of Appeal for Ontario, Numbers C56745 and C60528, dated June 10, 2015, June 25, 2015 and October 5, 2015, is dismissed.</w:t>
            </w:r>
          </w:p>
          <w:p w:rsidR="005E1BE6" w:rsidRPr="000213DD" w:rsidRDefault="005E1BE6" w:rsidP="00703AD5">
            <w:pPr>
              <w:pStyle w:val="SCCShortJudgment"/>
              <w:ind w:firstLine="0"/>
              <w:rPr>
                <w:rFonts w:cs="Times New Roman"/>
                <w:szCs w:val="20"/>
              </w:rPr>
            </w:pPr>
          </w:p>
          <w:p w:rsidR="005E1BE6" w:rsidRPr="000213DD" w:rsidRDefault="005E1BE6" w:rsidP="00703AD5">
            <w:pPr>
              <w:pStyle w:val="SCCShortJudgment"/>
              <w:rPr>
                <w:rFonts w:cs="Times New Roman"/>
                <w:szCs w:val="20"/>
                <w:lang w:val="fr-CA"/>
              </w:rPr>
            </w:pPr>
            <w:r w:rsidRPr="000213DD">
              <w:rPr>
                <w:lang w:val="fr-CA"/>
              </w:rPr>
              <w:t>La requête en prorogation du délai de signification et de dépôt de la demande d’autorisation d’appel est accueillie. La requête en nomination d’un procureur est rejetée. La requête pour déposer de nouveaux éléments de preuve est rejetée. La demande d’autorisation d’appel des arrêts de la Cour d’appel de l’Ontario, numéros C56745 et C60528, datés des 10 juin 2015, 25 juin 2015 et 5 octobre 2015, est rejetée.</w:t>
            </w:r>
          </w:p>
        </w:tc>
      </w:tr>
    </w:tbl>
    <w:p w:rsidR="005E1BE6" w:rsidRPr="000213DD" w:rsidRDefault="005E1BE6" w:rsidP="005E1BE6">
      <w:pPr>
        <w:rPr>
          <w:sz w:val="20"/>
          <w:szCs w:val="20"/>
          <w:u w:val="single"/>
          <w:lang w:val="fr-CA"/>
        </w:rPr>
      </w:pPr>
    </w:p>
    <w:p w:rsidR="005E1BE6" w:rsidRPr="000213DD" w:rsidRDefault="005E1BE6" w:rsidP="005E1BE6">
      <w:pPr>
        <w:rPr>
          <w:sz w:val="20"/>
          <w:szCs w:val="20"/>
          <w:u w:val="single"/>
        </w:rPr>
      </w:pPr>
      <w:r w:rsidRPr="000213DD">
        <w:rPr>
          <w:sz w:val="20"/>
          <w:szCs w:val="20"/>
          <w:u w:val="single"/>
        </w:rPr>
        <w:t>CASE SUMMARY</w:t>
      </w:r>
    </w:p>
    <w:p w:rsidR="005E1BE6" w:rsidRPr="000213DD" w:rsidRDefault="005E1BE6" w:rsidP="005E1BE6">
      <w:pPr>
        <w:rPr>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555"/>
        <w:gridCol w:w="513"/>
        <w:gridCol w:w="4472"/>
      </w:tblGrid>
      <w:tr w:rsidR="005E1BE6" w:rsidRPr="000213DD" w:rsidTr="00626802">
        <w:tc>
          <w:tcPr>
            <w:tcW w:w="5000" w:type="pct"/>
            <w:gridSpan w:val="3"/>
          </w:tcPr>
          <w:p w:rsidR="005E1BE6" w:rsidRPr="000213DD" w:rsidRDefault="005E1BE6" w:rsidP="00626802">
            <w:pPr>
              <w:jc w:val="both"/>
              <w:rPr>
                <w:sz w:val="20"/>
                <w:szCs w:val="20"/>
              </w:rPr>
            </w:pPr>
            <w:r w:rsidRPr="000213DD">
              <w:rPr>
                <w:sz w:val="20"/>
                <w:szCs w:val="20"/>
              </w:rPr>
              <w:t xml:space="preserve">Criminal law — </w:t>
            </w:r>
            <w:r w:rsidRPr="000213DD">
              <w:rPr>
                <w:i/>
                <w:sz w:val="20"/>
                <w:szCs w:val="20"/>
              </w:rPr>
              <w:t xml:space="preserve">Criminal Code </w:t>
            </w:r>
            <w:r w:rsidRPr="000213DD">
              <w:rPr>
                <w:sz w:val="20"/>
                <w:szCs w:val="20"/>
              </w:rPr>
              <w:t xml:space="preserve">offences — Fraudulent transactions relating to contracts and trade — After trial before judge and jury, applicant convicted of fraud over $5,000 — Evidence applicant defrauded investors out of millions of dollars — Applicant sentenced to pay fine in lieu of forfeiture of proceeds of crime — Court of Appeal dismissed applicant’s appeals against conviction and against sentence — Whether justice denied to applicant </w:t>
            </w:r>
            <w:r w:rsidRPr="000213DD">
              <w:rPr>
                <w:rFonts w:cs="Times New Roman"/>
                <w:sz w:val="20"/>
                <w:szCs w:val="20"/>
              </w:rPr>
              <w:t>—</w:t>
            </w:r>
            <w:r w:rsidRPr="000213DD">
              <w:rPr>
                <w:sz w:val="20"/>
                <w:szCs w:val="20"/>
              </w:rPr>
              <w:t xml:space="preserve"> Whether expert evidence of forensic accountant should not have been admitted</w:t>
            </w:r>
            <w:r w:rsidRPr="000213DD">
              <w:rPr>
                <w:rFonts w:cs="Times New Roman"/>
                <w:sz w:val="20"/>
                <w:szCs w:val="20"/>
              </w:rPr>
              <w:t xml:space="preserve"> at trial —</w:t>
            </w:r>
            <w:r w:rsidRPr="000213DD">
              <w:rPr>
                <w:sz w:val="20"/>
                <w:szCs w:val="20"/>
              </w:rPr>
              <w:t xml:space="preserve"> Whether </w:t>
            </w:r>
            <w:r w:rsidRPr="000213DD">
              <w:rPr>
                <w:i/>
                <w:sz w:val="20"/>
                <w:szCs w:val="20"/>
              </w:rPr>
              <w:t>amicus</w:t>
            </w:r>
            <w:r w:rsidRPr="000213DD">
              <w:rPr>
                <w:sz w:val="20"/>
                <w:szCs w:val="20"/>
              </w:rPr>
              <w:t xml:space="preserve"> incompetent and ineffective and if so, whether such new evidence should have been admitted on appeal.</w:t>
            </w:r>
          </w:p>
        </w:tc>
      </w:tr>
      <w:tr w:rsidR="005E1BE6" w:rsidRPr="000213DD" w:rsidTr="00626802">
        <w:tc>
          <w:tcPr>
            <w:tcW w:w="5000" w:type="pct"/>
            <w:gridSpan w:val="3"/>
          </w:tcPr>
          <w:p w:rsidR="005E1BE6" w:rsidRPr="000213DD" w:rsidRDefault="005E1BE6" w:rsidP="00703AD5">
            <w:pPr>
              <w:rPr>
                <w:sz w:val="20"/>
                <w:szCs w:val="20"/>
              </w:rPr>
            </w:pPr>
          </w:p>
        </w:tc>
      </w:tr>
      <w:tr w:rsidR="005E1BE6" w:rsidRPr="000213DD" w:rsidTr="00626802">
        <w:tc>
          <w:tcPr>
            <w:tcW w:w="5000" w:type="pct"/>
            <w:gridSpan w:val="3"/>
          </w:tcPr>
          <w:p w:rsidR="005E1BE6" w:rsidRPr="000213DD" w:rsidRDefault="005E1BE6" w:rsidP="00626802">
            <w:pPr>
              <w:jc w:val="both"/>
              <w:rPr>
                <w:sz w:val="20"/>
                <w:szCs w:val="20"/>
              </w:rPr>
            </w:pPr>
            <w:r w:rsidRPr="000213DD">
              <w:rPr>
                <w:sz w:val="20"/>
                <w:szCs w:val="20"/>
              </w:rPr>
              <w:t>The applicant, Mr. </w:t>
            </w:r>
            <w:proofErr w:type="spellStart"/>
            <w:r w:rsidRPr="000213DD">
              <w:rPr>
                <w:sz w:val="20"/>
                <w:szCs w:val="20"/>
              </w:rPr>
              <w:t>Weizhen</w:t>
            </w:r>
            <w:proofErr w:type="spellEnd"/>
            <w:r w:rsidRPr="000213DD">
              <w:rPr>
                <w:sz w:val="20"/>
                <w:szCs w:val="20"/>
              </w:rPr>
              <w:t xml:space="preserve"> Tang, was found guilty after trial before a judge and jury on a count of fraud over $5,000 contrary to s. 380(1) of the </w:t>
            </w:r>
            <w:r w:rsidRPr="000213DD">
              <w:rPr>
                <w:i/>
                <w:sz w:val="20"/>
                <w:szCs w:val="20"/>
              </w:rPr>
              <w:t>Criminal Code</w:t>
            </w:r>
            <w:r w:rsidRPr="000213DD">
              <w:rPr>
                <w:sz w:val="20"/>
                <w:szCs w:val="20"/>
              </w:rPr>
              <w:t xml:space="preserve">. Mr. Tang’s offence involved defrauding investors from Canada, United States and China in an investment fund he managed called the “Overseas Chinese Fund”. An examination conducted by a forensic accountant of the Ontario Securities Commission revealed that approximately $50 million was raised during the material time, and of that approximately $26 million was returned to investors. Of the remaining $24 million, $19 million was consumed by the Overseas Chinese Fund in its trading activities, and $5 million was used for administration and other expenses. With respect to the $5 million, approximately $2.8 million went to Mr. Tang and the various companies and business entities he controlled: </w:t>
            </w:r>
            <w:proofErr w:type="spellStart"/>
            <w:r w:rsidRPr="000213DD">
              <w:rPr>
                <w:sz w:val="20"/>
                <w:szCs w:val="20"/>
              </w:rPr>
              <w:t>Weizhen</w:t>
            </w:r>
            <w:proofErr w:type="spellEnd"/>
            <w:r w:rsidRPr="000213DD">
              <w:rPr>
                <w:sz w:val="20"/>
                <w:szCs w:val="20"/>
              </w:rPr>
              <w:t xml:space="preserve"> Tang and Associates, </w:t>
            </w:r>
            <w:proofErr w:type="spellStart"/>
            <w:r w:rsidRPr="000213DD">
              <w:rPr>
                <w:sz w:val="20"/>
                <w:szCs w:val="20"/>
              </w:rPr>
              <w:t>Weizhen</w:t>
            </w:r>
            <w:proofErr w:type="spellEnd"/>
            <w:r w:rsidRPr="000213DD">
              <w:rPr>
                <w:sz w:val="20"/>
                <w:szCs w:val="20"/>
              </w:rPr>
              <w:t xml:space="preserve"> Tang Wealth Club and </w:t>
            </w:r>
            <w:proofErr w:type="spellStart"/>
            <w:r w:rsidRPr="000213DD">
              <w:rPr>
                <w:sz w:val="20"/>
                <w:szCs w:val="20"/>
              </w:rPr>
              <w:t>Weizhen</w:t>
            </w:r>
            <w:proofErr w:type="spellEnd"/>
            <w:r w:rsidRPr="000213DD">
              <w:rPr>
                <w:sz w:val="20"/>
                <w:szCs w:val="20"/>
              </w:rPr>
              <w:t xml:space="preserve"> Tang Corporation. For his sentence, Mr. Tang was ordered to pay a fine in lieu of forfeiture of proceeds of crime within five years of his release from incarceration. The Court of Appeal dismissed both Mr. Tang’s appeals, against conviction and against sentence. </w:t>
            </w:r>
          </w:p>
          <w:p w:rsidR="005E1BE6" w:rsidRPr="000213DD" w:rsidRDefault="005E1BE6" w:rsidP="00703AD5">
            <w:pPr>
              <w:rPr>
                <w:sz w:val="20"/>
                <w:szCs w:val="20"/>
              </w:rPr>
            </w:pPr>
          </w:p>
        </w:tc>
      </w:tr>
      <w:tr w:rsidR="005E1BE6" w:rsidRPr="000213DD" w:rsidTr="00626802">
        <w:tblPrEx>
          <w:tblCellMar>
            <w:bottom w:w="0" w:type="dxa"/>
          </w:tblCellMar>
        </w:tblPrEx>
        <w:tc>
          <w:tcPr>
            <w:tcW w:w="2387" w:type="pct"/>
          </w:tcPr>
          <w:p w:rsidR="005E1BE6" w:rsidRPr="000213DD" w:rsidRDefault="005E1BE6" w:rsidP="00703AD5">
            <w:pPr>
              <w:rPr>
                <w:sz w:val="20"/>
                <w:szCs w:val="20"/>
              </w:rPr>
            </w:pPr>
            <w:r w:rsidRPr="000213DD">
              <w:rPr>
                <w:sz w:val="20"/>
                <w:szCs w:val="20"/>
              </w:rPr>
              <w:t>October 30, 2012</w:t>
            </w:r>
          </w:p>
          <w:p w:rsidR="005E1BE6" w:rsidRPr="000213DD" w:rsidRDefault="005E1BE6" w:rsidP="00703AD5">
            <w:pPr>
              <w:rPr>
                <w:sz w:val="20"/>
                <w:szCs w:val="20"/>
              </w:rPr>
            </w:pPr>
            <w:r w:rsidRPr="000213DD">
              <w:rPr>
                <w:sz w:val="20"/>
                <w:szCs w:val="20"/>
              </w:rPr>
              <w:t>Ontario Superior Court of Justice</w:t>
            </w:r>
          </w:p>
          <w:p w:rsidR="005E1BE6" w:rsidRPr="000213DD" w:rsidRDefault="005E1BE6" w:rsidP="00703AD5">
            <w:pPr>
              <w:rPr>
                <w:sz w:val="20"/>
                <w:szCs w:val="20"/>
              </w:rPr>
            </w:pPr>
            <w:r w:rsidRPr="000213DD">
              <w:rPr>
                <w:sz w:val="20"/>
                <w:szCs w:val="20"/>
              </w:rPr>
              <w:t>(</w:t>
            </w:r>
            <w:proofErr w:type="spellStart"/>
            <w:r w:rsidRPr="000213DD">
              <w:rPr>
                <w:sz w:val="20"/>
                <w:szCs w:val="20"/>
              </w:rPr>
              <w:t>O’Marra</w:t>
            </w:r>
            <w:proofErr w:type="spellEnd"/>
            <w:r w:rsidRPr="000213DD">
              <w:rPr>
                <w:sz w:val="20"/>
                <w:szCs w:val="20"/>
              </w:rPr>
              <w:t> J.)</w:t>
            </w:r>
          </w:p>
          <w:p w:rsidR="005E1BE6" w:rsidRPr="000213DD" w:rsidRDefault="005E1BE6" w:rsidP="00703AD5">
            <w:pPr>
              <w:rPr>
                <w:sz w:val="20"/>
                <w:szCs w:val="20"/>
              </w:rPr>
            </w:pPr>
          </w:p>
        </w:tc>
        <w:tc>
          <w:tcPr>
            <w:tcW w:w="269" w:type="pct"/>
          </w:tcPr>
          <w:p w:rsidR="005E1BE6" w:rsidRPr="000213DD" w:rsidRDefault="005E1BE6" w:rsidP="00703AD5">
            <w:pPr>
              <w:rPr>
                <w:sz w:val="20"/>
                <w:szCs w:val="20"/>
              </w:rPr>
            </w:pPr>
          </w:p>
          <w:p w:rsidR="00626802" w:rsidRPr="000213DD" w:rsidRDefault="00626802" w:rsidP="00703AD5">
            <w:pPr>
              <w:rPr>
                <w:sz w:val="20"/>
                <w:szCs w:val="20"/>
              </w:rPr>
            </w:pPr>
          </w:p>
          <w:p w:rsidR="00626802" w:rsidRPr="000213DD" w:rsidRDefault="00626802" w:rsidP="00703AD5">
            <w:pPr>
              <w:rPr>
                <w:sz w:val="20"/>
                <w:szCs w:val="20"/>
              </w:rPr>
            </w:pPr>
          </w:p>
          <w:p w:rsidR="00626802" w:rsidRPr="000213DD" w:rsidRDefault="00626802" w:rsidP="00703AD5">
            <w:pPr>
              <w:rPr>
                <w:sz w:val="20"/>
                <w:szCs w:val="20"/>
              </w:rPr>
            </w:pPr>
          </w:p>
          <w:p w:rsidR="00626802" w:rsidRPr="000213DD" w:rsidRDefault="00626802" w:rsidP="00703AD5">
            <w:pPr>
              <w:rPr>
                <w:sz w:val="20"/>
                <w:szCs w:val="20"/>
              </w:rPr>
            </w:pPr>
          </w:p>
        </w:tc>
        <w:tc>
          <w:tcPr>
            <w:tcW w:w="2344" w:type="pct"/>
          </w:tcPr>
          <w:p w:rsidR="005E1BE6" w:rsidRPr="000213DD" w:rsidRDefault="005E1BE6" w:rsidP="00626802">
            <w:pPr>
              <w:jc w:val="both"/>
              <w:rPr>
                <w:sz w:val="20"/>
                <w:szCs w:val="20"/>
              </w:rPr>
            </w:pPr>
            <w:r w:rsidRPr="000213DD">
              <w:rPr>
                <w:sz w:val="20"/>
                <w:szCs w:val="20"/>
              </w:rPr>
              <w:t xml:space="preserve">Applicant found guilty after trial before judge and jury on count of fraud over $5,000 contrary to s. 380(1) of </w:t>
            </w:r>
            <w:r w:rsidRPr="000213DD">
              <w:rPr>
                <w:i/>
                <w:sz w:val="20"/>
                <w:szCs w:val="20"/>
              </w:rPr>
              <w:t>Criminal Code</w:t>
            </w:r>
            <w:r w:rsidRPr="000213DD">
              <w:rPr>
                <w:sz w:val="20"/>
                <w:szCs w:val="20"/>
              </w:rPr>
              <w:t xml:space="preserve">. </w:t>
            </w:r>
          </w:p>
        </w:tc>
      </w:tr>
      <w:tr w:rsidR="005E1BE6" w:rsidRPr="000213DD" w:rsidTr="00626802">
        <w:tblPrEx>
          <w:tblCellMar>
            <w:bottom w:w="0" w:type="dxa"/>
          </w:tblCellMar>
        </w:tblPrEx>
        <w:tc>
          <w:tcPr>
            <w:tcW w:w="2387" w:type="pct"/>
          </w:tcPr>
          <w:p w:rsidR="005E1BE6" w:rsidRPr="000213DD" w:rsidRDefault="005E1BE6" w:rsidP="00703AD5">
            <w:pPr>
              <w:rPr>
                <w:sz w:val="20"/>
                <w:szCs w:val="20"/>
              </w:rPr>
            </w:pPr>
            <w:r w:rsidRPr="000213DD">
              <w:rPr>
                <w:sz w:val="20"/>
                <w:szCs w:val="20"/>
              </w:rPr>
              <w:t>February 1, 2013</w:t>
            </w:r>
          </w:p>
          <w:p w:rsidR="005E1BE6" w:rsidRPr="000213DD" w:rsidRDefault="005E1BE6" w:rsidP="00703AD5">
            <w:pPr>
              <w:rPr>
                <w:sz w:val="20"/>
                <w:szCs w:val="20"/>
              </w:rPr>
            </w:pPr>
            <w:r w:rsidRPr="000213DD">
              <w:rPr>
                <w:sz w:val="20"/>
                <w:szCs w:val="20"/>
              </w:rPr>
              <w:t>Ontario Superior Court of Justice</w:t>
            </w:r>
          </w:p>
          <w:p w:rsidR="005E1BE6" w:rsidRPr="000213DD" w:rsidRDefault="005E1BE6" w:rsidP="00703AD5">
            <w:pPr>
              <w:rPr>
                <w:sz w:val="20"/>
                <w:szCs w:val="20"/>
              </w:rPr>
            </w:pPr>
            <w:r w:rsidRPr="000213DD">
              <w:rPr>
                <w:sz w:val="20"/>
                <w:szCs w:val="20"/>
              </w:rPr>
              <w:t>(</w:t>
            </w:r>
            <w:proofErr w:type="spellStart"/>
            <w:r w:rsidRPr="000213DD">
              <w:rPr>
                <w:sz w:val="20"/>
                <w:szCs w:val="20"/>
              </w:rPr>
              <w:t>O’Marra</w:t>
            </w:r>
            <w:proofErr w:type="spellEnd"/>
            <w:r w:rsidRPr="000213DD">
              <w:rPr>
                <w:sz w:val="20"/>
                <w:szCs w:val="20"/>
              </w:rPr>
              <w:t> J.)</w:t>
            </w:r>
          </w:p>
          <w:p w:rsidR="005E1BE6" w:rsidRPr="000213DD" w:rsidRDefault="005E1BE6" w:rsidP="00703AD5">
            <w:pPr>
              <w:rPr>
                <w:sz w:val="20"/>
                <w:szCs w:val="20"/>
              </w:rPr>
            </w:pPr>
          </w:p>
        </w:tc>
        <w:tc>
          <w:tcPr>
            <w:tcW w:w="269" w:type="pct"/>
          </w:tcPr>
          <w:p w:rsidR="005E1BE6" w:rsidRPr="000213DD" w:rsidRDefault="005E1BE6" w:rsidP="00703AD5">
            <w:pPr>
              <w:rPr>
                <w:sz w:val="20"/>
                <w:szCs w:val="20"/>
              </w:rPr>
            </w:pPr>
          </w:p>
        </w:tc>
        <w:tc>
          <w:tcPr>
            <w:tcW w:w="2344" w:type="pct"/>
          </w:tcPr>
          <w:p w:rsidR="005E1BE6" w:rsidRPr="000213DD" w:rsidRDefault="005E1BE6" w:rsidP="00626802">
            <w:pPr>
              <w:jc w:val="both"/>
              <w:rPr>
                <w:sz w:val="20"/>
                <w:szCs w:val="20"/>
              </w:rPr>
            </w:pPr>
            <w:r w:rsidRPr="000213DD">
              <w:rPr>
                <w:sz w:val="20"/>
                <w:szCs w:val="20"/>
              </w:rPr>
              <w:t>Applicant sentenced to pay fine in lieu of forfeiture of proceeds of crime.</w:t>
            </w:r>
          </w:p>
        </w:tc>
      </w:tr>
      <w:tr w:rsidR="005E1BE6" w:rsidRPr="000213DD" w:rsidTr="00626802">
        <w:tblPrEx>
          <w:tblCellMar>
            <w:bottom w:w="0" w:type="dxa"/>
          </w:tblCellMar>
        </w:tblPrEx>
        <w:tc>
          <w:tcPr>
            <w:tcW w:w="2387" w:type="pct"/>
          </w:tcPr>
          <w:p w:rsidR="005E1BE6" w:rsidRPr="000213DD" w:rsidRDefault="005E1BE6" w:rsidP="00703AD5">
            <w:pPr>
              <w:rPr>
                <w:sz w:val="20"/>
                <w:szCs w:val="20"/>
              </w:rPr>
            </w:pPr>
            <w:r w:rsidRPr="000213DD">
              <w:rPr>
                <w:sz w:val="20"/>
                <w:szCs w:val="20"/>
              </w:rPr>
              <w:t>June 25, 2015</w:t>
            </w:r>
          </w:p>
          <w:p w:rsidR="005E1BE6" w:rsidRPr="000213DD" w:rsidRDefault="005E1BE6" w:rsidP="00703AD5">
            <w:pPr>
              <w:rPr>
                <w:sz w:val="20"/>
                <w:szCs w:val="20"/>
              </w:rPr>
            </w:pPr>
            <w:r w:rsidRPr="000213DD">
              <w:rPr>
                <w:sz w:val="20"/>
                <w:szCs w:val="20"/>
              </w:rPr>
              <w:t>Court of Appeal for Ontario</w:t>
            </w:r>
          </w:p>
          <w:p w:rsidR="005E1BE6" w:rsidRPr="000213DD" w:rsidRDefault="005E1BE6" w:rsidP="00703AD5">
            <w:pPr>
              <w:rPr>
                <w:sz w:val="20"/>
                <w:szCs w:val="20"/>
              </w:rPr>
            </w:pPr>
            <w:r w:rsidRPr="000213DD">
              <w:rPr>
                <w:sz w:val="20"/>
                <w:szCs w:val="20"/>
              </w:rPr>
              <w:t xml:space="preserve">(Doherty, Hourigan and </w:t>
            </w:r>
            <w:proofErr w:type="spellStart"/>
            <w:r w:rsidRPr="000213DD">
              <w:rPr>
                <w:sz w:val="20"/>
                <w:szCs w:val="20"/>
              </w:rPr>
              <w:t>Huscroft</w:t>
            </w:r>
            <w:proofErr w:type="spellEnd"/>
            <w:r w:rsidRPr="000213DD">
              <w:rPr>
                <w:sz w:val="20"/>
                <w:szCs w:val="20"/>
              </w:rPr>
              <w:t> JJ.A.)</w:t>
            </w:r>
          </w:p>
          <w:p w:rsidR="005E1BE6" w:rsidRPr="000213DD" w:rsidRDefault="009A60CD" w:rsidP="00703AD5">
            <w:pPr>
              <w:rPr>
                <w:sz w:val="20"/>
                <w:szCs w:val="20"/>
              </w:rPr>
            </w:pPr>
            <w:hyperlink r:id="rId98" w:history="1">
              <w:r w:rsidR="005E1BE6" w:rsidRPr="000213DD">
                <w:rPr>
                  <w:rStyle w:val="Hyperlink"/>
                  <w:sz w:val="20"/>
                  <w:szCs w:val="20"/>
                </w:rPr>
                <w:t>2015 ONCA 470</w:t>
              </w:r>
            </w:hyperlink>
          </w:p>
          <w:p w:rsidR="005E1BE6" w:rsidRPr="000213DD" w:rsidRDefault="005E1BE6" w:rsidP="00703AD5">
            <w:pPr>
              <w:rPr>
                <w:sz w:val="20"/>
                <w:szCs w:val="20"/>
              </w:rPr>
            </w:pPr>
          </w:p>
        </w:tc>
        <w:tc>
          <w:tcPr>
            <w:tcW w:w="269" w:type="pct"/>
          </w:tcPr>
          <w:p w:rsidR="005E1BE6" w:rsidRPr="000213DD" w:rsidRDefault="005E1BE6" w:rsidP="00703AD5">
            <w:pPr>
              <w:rPr>
                <w:sz w:val="20"/>
                <w:szCs w:val="20"/>
              </w:rPr>
            </w:pPr>
          </w:p>
        </w:tc>
        <w:tc>
          <w:tcPr>
            <w:tcW w:w="2344" w:type="pct"/>
          </w:tcPr>
          <w:p w:rsidR="005E1BE6" w:rsidRPr="000213DD" w:rsidRDefault="005E1BE6" w:rsidP="00703AD5">
            <w:pPr>
              <w:rPr>
                <w:sz w:val="20"/>
                <w:szCs w:val="20"/>
              </w:rPr>
            </w:pPr>
            <w:r w:rsidRPr="000213DD">
              <w:rPr>
                <w:sz w:val="20"/>
                <w:szCs w:val="20"/>
              </w:rPr>
              <w:t>Applicant’s appeal against conviction dismissed.</w:t>
            </w:r>
          </w:p>
          <w:p w:rsidR="005E1BE6" w:rsidRPr="000213DD" w:rsidRDefault="005E1BE6" w:rsidP="00703AD5">
            <w:pPr>
              <w:rPr>
                <w:sz w:val="20"/>
                <w:szCs w:val="20"/>
              </w:rPr>
            </w:pPr>
          </w:p>
        </w:tc>
      </w:tr>
      <w:tr w:rsidR="005E1BE6" w:rsidRPr="000213DD" w:rsidTr="00626802">
        <w:tblPrEx>
          <w:tblCellMar>
            <w:bottom w:w="0" w:type="dxa"/>
          </w:tblCellMar>
        </w:tblPrEx>
        <w:tc>
          <w:tcPr>
            <w:tcW w:w="2387" w:type="pct"/>
          </w:tcPr>
          <w:p w:rsidR="005E1BE6" w:rsidRPr="000213DD" w:rsidRDefault="005E1BE6" w:rsidP="00703AD5">
            <w:pPr>
              <w:rPr>
                <w:sz w:val="20"/>
                <w:szCs w:val="20"/>
              </w:rPr>
            </w:pPr>
            <w:r w:rsidRPr="000213DD">
              <w:rPr>
                <w:sz w:val="20"/>
                <w:szCs w:val="20"/>
              </w:rPr>
              <w:t>October 5, 2015</w:t>
            </w:r>
          </w:p>
          <w:p w:rsidR="005E1BE6" w:rsidRPr="000213DD" w:rsidRDefault="005E1BE6" w:rsidP="00703AD5">
            <w:pPr>
              <w:rPr>
                <w:sz w:val="20"/>
                <w:szCs w:val="20"/>
              </w:rPr>
            </w:pPr>
            <w:r w:rsidRPr="000213DD">
              <w:rPr>
                <w:sz w:val="20"/>
                <w:szCs w:val="20"/>
              </w:rPr>
              <w:t>Court of Appeal for Ontario</w:t>
            </w:r>
          </w:p>
          <w:p w:rsidR="005E1BE6" w:rsidRPr="000213DD" w:rsidRDefault="005E1BE6" w:rsidP="00703AD5">
            <w:pPr>
              <w:rPr>
                <w:sz w:val="20"/>
                <w:szCs w:val="20"/>
              </w:rPr>
            </w:pPr>
            <w:r w:rsidRPr="000213DD">
              <w:rPr>
                <w:sz w:val="20"/>
                <w:szCs w:val="20"/>
              </w:rPr>
              <w:t xml:space="preserve">(Sharpe, Hourigan and </w:t>
            </w:r>
            <w:proofErr w:type="spellStart"/>
            <w:r w:rsidRPr="000213DD">
              <w:rPr>
                <w:sz w:val="20"/>
                <w:szCs w:val="20"/>
              </w:rPr>
              <w:t>Benotto</w:t>
            </w:r>
            <w:proofErr w:type="spellEnd"/>
            <w:r w:rsidRPr="000213DD">
              <w:rPr>
                <w:sz w:val="20"/>
                <w:szCs w:val="20"/>
              </w:rPr>
              <w:t> JJ.A.)</w:t>
            </w:r>
          </w:p>
          <w:p w:rsidR="005E1BE6" w:rsidRPr="000213DD" w:rsidRDefault="005E1BE6" w:rsidP="00703AD5">
            <w:pPr>
              <w:rPr>
                <w:sz w:val="20"/>
                <w:szCs w:val="20"/>
              </w:rPr>
            </w:pPr>
          </w:p>
        </w:tc>
        <w:tc>
          <w:tcPr>
            <w:tcW w:w="269" w:type="pct"/>
          </w:tcPr>
          <w:p w:rsidR="005E1BE6" w:rsidRPr="000213DD" w:rsidRDefault="005E1BE6" w:rsidP="00703AD5">
            <w:pPr>
              <w:rPr>
                <w:sz w:val="20"/>
                <w:szCs w:val="20"/>
              </w:rPr>
            </w:pPr>
          </w:p>
        </w:tc>
        <w:tc>
          <w:tcPr>
            <w:tcW w:w="2344" w:type="pct"/>
          </w:tcPr>
          <w:p w:rsidR="005E1BE6" w:rsidRPr="000213DD" w:rsidRDefault="005E1BE6" w:rsidP="00703AD5">
            <w:pPr>
              <w:rPr>
                <w:sz w:val="20"/>
                <w:szCs w:val="20"/>
              </w:rPr>
            </w:pPr>
            <w:r w:rsidRPr="000213DD">
              <w:rPr>
                <w:sz w:val="20"/>
                <w:szCs w:val="20"/>
              </w:rPr>
              <w:t>Applicant’s appeal against sentence dismissed.</w:t>
            </w:r>
          </w:p>
          <w:p w:rsidR="005E1BE6" w:rsidRPr="000213DD" w:rsidRDefault="005E1BE6" w:rsidP="00703AD5">
            <w:pPr>
              <w:rPr>
                <w:sz w:val="20"/>
                <w:szCs w:val="20"/>
              </w:rPr>
            </w:pPr>
          </w:p>
        </w:tc>
      </w:tr>
      <w:tr w:rsidR="005E1BE6" w:rsidRPr="000213DD" w:rsidTr="00626802">
        <w:tblPrEx>
          <w:tblCellMar>
            <w:bottom w:w="0" w:type="dxa"/>
          </w:tblCellMar>
        </w:tblPrEx>
        <w:tc>
          <w:tcPr>
            <w:tcW w:w="2387" w:type="pct"/>
          </w:tcPr>
          <w:p w:rsidR="005E1BE6" w:rsidRPr="000213DD" w:rsidRDefault="005E1BE6" w:rsidP="00703AD5">
            <w:pPr>
              <w:rPr>
                <w:sz w:val="20"/>
                <w:szCs w:val="20"/>
              </w:rPr>
            </w:pPr>
            <w:r w:rsidRPr="000213DD">
              <w:rPr>
                <w:sz w:val="20"/>
                <w:szCs w:val="20"/>
              </w:rPr>
              <w:t>November 26, 2015</w:t>
            </w:r>
          </w:p>
          <w:p w:rsidR="005E1BE6" w:rsidRPr="000213DD" w:rsidRDefault="005E1BE6" w:rsidP="00703AD5">
            <w:pPr>
              <w:rPr>
                <w:sz w:val="20"/>
                <w:szCs w:val="20"/>
              </w:rPr>
            </w:pPr>
            <w:r w:rsidRPr="000213DD">
              <w:rPr>
                <w:sz w:val="20"/>
                <w:szCs w:val="20"/>
              </w:rPr>
              <w:t>Supreme Court of Canada</w:t>
            </w:r>
          </w:p>
        </w:tc>
        <w:tc>
          <w:tcPr>
            <w:tcW w:w="269" w:type="pct"/>
          </w:tcPr>
          <w:p w:rsidR="005E1BE6" w:rsidRPr="000213DD" w:rsidRDefault="005E1BE6" w:rsidP="00703AD5">
            <w:pPr>
              <w:rPr>
                <w:sz w:val="20"/>
                <w:szCs w:val="20"/>
              </w:rPr>
            </w:pPr>
          </w:p>
        </w:tc>
        <w:tc>
          <w:tcPr>
            <w:tcW w:w="2344" w:type="pct"/>
          </w:tcPr>
          <w:p w:rsidR="005E1BE6" w:rsidRPr="000213DD" w:rsidRDefault="005E1BE6" w:rsidP="00626802">
            <w:pPr>
              <w:jc w:val="both"/>
              <w:rPr>
                <w:sz w:val="20"/>
                <w:szCs w:val="20"/>
              </w:rPr>
            </w:pPr>
            <w:r w:rsidRPr="000213DD">
              <w:rPr>
                <w:sz w:val="20"/>
                <w:szCs w:val="20"/>
              </w:rPr>
              <w:t>Application for leave to appeal filed, together with motion for extension of time to serve and file leave application itself, as well as motions to appoint counsel and to adduce fresh evidence.</w:t>
            </w:r>
          </w:p>
        </w:tc>
      </w:tr>
    </w:tbl>
    <w:p w:rsidR="005E1BE6" w:rsidRPr="000213DD" w:rsidRDefault="009A60CD" w:rsidP="005E1BE6">
      <w:pPr>
        <w:rPr>
          <w:sz w:val="20"/>
          <w:szCs w:val="20"/>
          <w:lang w:val="fr-CA"/>
        </w:rPr>
      </w:pPr>
      <w:r>
        <w:rPr>
          <w:sz w:val="20"/>
          <w:szCs w:val="20"/>
          <w:lang w:val="fr-CA"/>
        </w:rPr>
        <w:pict>
          <v:rect id="_x0000_i1091" style="width:2in;height:1pt" o:hrpct="0" o:hralign="center" o:hrstd="t" o:hrnoshade="t" o:hr="t" fillcolor="black [3213]" stroked="f"/>
        </w:pict>
      </w:r>
    </w:p>
    <w:p w:rsidR="005E1BE6" w:rsidRPr="000213DD" w:rsidRDefault="005E1BE6" w:rsidP="005E1BE6">
      <w:pPr>
        <w:rPr>
          <w:rFonts w:cs="Times New Roman"/>
          <w:sz w:val="20"/>
          <w:szCs w:val="20"/>
          <w:lang w:val="fr-CA"/>
        </w:rPr>
      </w:pPr>
    </w:p>
    <w:p w:rsidR="005E1BE6" w:rsidRPr="000213DD" w:rsidRDefault="005E1BE6" w:rsidP="005E1BE6">
      <w:pPr>
        <w:rPr>
          <w:rFonts w:cs="Times New Roman"/>
          <w:sz w:val="20"/>
          <w:szCs w:val="20"/>
          <w:u w:val="single"/>
          <w:lang w:val="fr-CA"/>
        </w:rPr>
      </w:pPr>
      <w:r w:rsidRPr="000213DD">
        <w:rPr>
          <w:rFonts w:cs="Times New Roman"/>
          <w:sz w:val="20"/>
          <w:szCs w:val="20"/>
          <w:u w:val="single"/>
          <w:lang w:val="fr-CA"/>
        </w:rPr>
        <w:t>RÉSUMÉ DE L’AFFAIRE</w:t>
      </w:r>
    </w:p>
    <w:p w:rsidR="005E1BE6" w:rsidRPr="000213DD" w:rsidRDefault="005E1BE6" w:rsidP="005E1BE6">
      <w:pPr>
        <w:rPr>
          <w:rFonts w:cs="Times New Roman"/>
          <w:sz w:val="20"/>
          <w:szCs w:val="20"/>
          <w:lang w:val="fr-CA"/>
        </w:rPr>
      </w:pPr>
    </w:p>
    <w:tbl>
      <w:tblPr>
        <w:tblW w:w="4952" w:type="pct"/>
        <w:tblCellMar>
          <w:left w:w="0" w:type="dxa"/>
          <w:bottom w:w="99" w:type="dxa"/>
          <w:right w:w="0" w:type="dxa"/>
        </w:tblCellMar>
        <w:tblLook w:val="04A0" w:firstRow="1" w:lastRow="0" w:firstColumn="1" w:lastColumn="0" w:noHBand="0" w:noVBand="1"/>
      </w:tblPr>
      <w:tblGrid>
        <w:gridCol w:w="4554"/>
        <w:gridCol w:w="514"/>
        <w:gridCol w:w="4459"/>
      </w:tblGrid>
      <w:tr w:rsidR="005E1BE6" w:rsidRPr="009A60CD" w:rsidTr="000213DD">
        <w:tc>
          <w:tcPr>
            <w:tcW w:w="5000" w:type="pct"/>
            <w:gridSpan w:val="3"/>
            <w:hideMark/>
          </w:tcPr>
          <w:p w:rsidR="005E1BE6" w:rsidRPr="000213DD" w:rsidRDefault="005E1BE6" w:rsidP="00626802">
            <w:pPr>
              <w:jc w:val="both"/>
              <w:rPr>
                <w:rFonts w:cs="Times New Roman"/>
                <w:sz w:val="20"/>
                <w:szCs w:val="20"/>
                <w:lang w:val="fr-CA"/>
              </w:rPr>
            </w:pPr>
            <w:r w:rsidRPr="000213DD">
              <w:rPr>
                <w:rFonts w:cs="Times New Roman"/>
                <w:sz w:val="20"/>
                <w:szCs w:val="20"/>
                <w:lang w:val="fr-CA"/>
              </w:rPr>
              <w:t>Droit criminel — Infractions au</w:t>
            </w:r>
            <w:r w:rsidRPr="000213DD">
              <w:rPr>
                <w:rFonts w:cs="Times New Roman"/>
                <w:i/>
                <w:sz w:val="20"/>
                <w:szCs w:val="20"/>
                <w:lang w:val="fr-CA"/>
              </w:rPr>
              <w:t xml:space="preserve"> Code criminel </w:t>
            </w:r>
            <w:r w:rsidRPr="000213DD">
              <w:rPr>
                <w:rFonts w:cs="Times New Roman"/>
                <w:sz w:val="20"/>
                <w:szCs w:val="20"/>
                <w:lang w:val="fr-CA"/>
              </w:rPr>
              <w:t xml:space="preserve">— Opérations frauduleuses en lien avec des contrats et le commerce — Au terme d’un procès devant juge et jury, le demandeur a été déclaré coupable de fraude de plus de 5 000 $ — Preuve établissant que le demandeur avait fraudé des investisseurs de millions de dollars — Le demandeur a été condamné à payer une amende à la place de la confiscation de produits de la criminalité — La Cour d’appel a rejeté les appels de la déclaration de culpabilité et de la peine interjetés par le demandeur — Le demandeur </w:t>
            </w:r>
            <w:proofErr w:type="spellStart"/>
            <w:r w:rsidRPr="000213DD">
              <w:rPr>
                <w:rFonts w:cs="Times New Roman"/>
                <w:sz w:val="20"/>
                <w:szCs w:val="20"/>
                <w:lang w:val="fr-CA"/>
              </w:rPr>
              <w:t>a-t-il</w:t>
            </w:r>
            <w:proofErr w:type="spellEnd"/>
            <w:r w:rsidRPr="000213DD">
              <w:rPr>
                <w:rFonts w:cs="Times New Roman"/>
                <w:sz w:val="20"/>
                <w:szCs w:val="20"/>
                <w:lang w:val="fr-CA"/>
              </w:rPr>
              <w:t xml:space="preserve"> été l’objet d’un déni de justice? — Aurait-il fallu exclure la preuve d’expert d’un </w:t>
            </w:r>
            <w:proofErr w:type="spellStart"/>
            <w:r w:rsidRPr="000213DD">
              <w:rPr>
                <w:rFonts w:cs="Times New Roman"/>
                <w:sz w:val="20"/>
                <w:szCs w:val="20"/>
                <w:lang w:val="fr-CA"/>
              </w:rPr>
              <w:t>juricomptable</w:t>
            </w:r>
            <w:proofErr w:type="spellEnd"/>
            <w:r w:rsidRPr="000213DD">
              <w:rPr>
                <w:rFonts w:cs="Times New Roman"/>
                <w:sz w:val="20"/>
                <w:szCs w:val="20"/>
                <w:lang w:val="fr-CA"/>
              </w:rPr>
              <w:t xml:space="preserve"> au procès? — L’</w:t>
            </w:r>
            <w:proofErr w:type="spellStart"/>
            <w:r w:rsidRPr="000213DD">
              <w:rPr>
                <w:rFonts w:cs="Times New Roman"/>
                <w:i/>
                <w:sz w:val="20"/>
                <w:szCs w:val="20"/>
                <w:lang w:val="fr-CA"/>
              </w:rPr>
              <w:t>amicus</w:t>
            </w:r>
            <w:proofErr w:type="spellEnd"/>
            <w:r w:rsidRPr="000213DD">
              <w:rPr>
                <w:rFonts w:cs="Times New Roman"/>
                <w:sz w:val="20"/>
                <w:szCs w:val="20"/>
                <w:lang w:val="fr-CA"/>
              </w:rPr>
              <w:t xml:space="preserve"> </w:t>
            </w:r>
            <w:proofErr w:type="spellStart"/>
            <w:r w:rsidRPr="000213DD">
              <w:rPr>
                <w:rFonts w:cs="Times New Roman"/>
                <w:sz w:val="20"/>
                <w:szCs w:val="20"/>
                <w:lang w:val="fr-CA"/>
              </w:rPr>
              <w:t>a-t-il</w:t>
            </w:r>
            <w:proofErr w:type="spellEnd"/>
            <w:r w:rsidRPr="000213DD">
              <w:rPr>
                <w:rFonts w:cs="Times New Roman"/>
                <w:sz w:val="20"/>
                <w:szCs w:val="20"/>
                <w:lang w:val="fr-CA"/>
              </w:rPr>
              <w:t xml:space="preserve"> été incompétent et inefficace et, dans l’affirmative, ce nouvel élément de preuve aurait-il dû être admis en appel?</w:t>
            </w:r>
          </w:p>
        </w:tc>
      </w:tr>
      <w:tr w:rsidR="005E1BE6" w:rsidRPr="009A60CD" w:rsidTr="000213DD">
        <w:tc>
          <w:tcPr>
            <w:tcW w:w="5000" w:type="pct"/>
            <w:gridSpan w:val="3"/>
          </w:tcPr>
          <w:p w:rsidR="005E1BE6" w:rsidRPr="000213DD" w:rsidRDefault="005E1BE6" w:rsidP="005E1BE6">
            <w:pPr>
              <w:rPr>
                <w:rFonts w:cs="Times New Roman"/>
                <w:sz w:val="20"/>
                <w:szCs w:val="20"/>
                <w:lang w:val="fr-CA"/>
              </w:rPr>
            </w:pPr>
          </w:p>
        </w:tc>
      </w:tr>
      <w:tr w:rsidR="005E1BE6" w:rsidRPr="009A60CD" w:rsidTr="000213DD">
        <w:tc>
          <w:tcPr>
            <w:tcW w:w="5000" w:type="pct"/>
            <w:gridSpan w:val="3"/>
          </w:tcPr>
          <w:p w:rsidR="005E1BE6" w:rsidRPr="000213DD" w:rsidRDefault="005E1BE6" w:rsidP="00626802">
            <w:pPr>
              <w:jc w:val="both"/>
              <w:rPr>
                <w:rFonts w:cs="Times New Roman"/>
                <w:sz w:val="20"/>
                <w:szCs w:val="20"/>
                <w:lang w:val="fr-CA"/>
              </w:rPr>
            </w:pPr>
            <w:r w:rsidRPr="000213DD">
              <w:rPr>
                <w:rFonts w:cs="Times New Roman"/>
                <w:sz w:val="20"/>
                <w:szCs w:val="20"/>
                <w:lang w:val="fr-CA"/>
              </w:rPr>
              <w:t>Au terme d’un procès devant juge et jury, le demandeur, M. </w:t>
            </w:r>
            <w:proofErr w:type="spellStart"/>
            <w:r w:rsidRPr="000213DD">
              <w:rPr>
                <w:rFonts w:cs="Times New Roman"/>
                <w:sz w:val="20"/>
                <w:szCs w:val="20"/>
                <w:lang w:val="fr-CA"/>
              </w:rPr>
              <w:t>Weizhen</w:t>
            </w:r>
            <w:proofErr w:type="spellEnd"/>
            <w:r w:rsidRPr="000213DD">
              <w:rPr>
                <w:rFonts w:cs="Times New Roman"/>
                <w:sz w:val="20"/>
                <w:szCs w:val="20"/>
                <w:lang w:val="fr-CA"/>
              </w:rPr>
              <w:t xml:space="preserve"> Tang, a été déclaré coupable d’un chef d’accusation de fraude de plus de 5 000 $, une infraction prévue au </w:t>
            </w:r>
            <w:proofErr w:type="spellStart"/>
            <w:r w:rsidRPr="000213DD">
              <w:rPr>
                <w:rFonts w:cs="Times New Roman"/>
                <w:sz w:val="20"/>
                <w:szCs w:val="20"/>
                <w:lang w:val="fr-CA"/>
              </w:rPr>
              <w:t>par</w:t>
            </w:r>
            <w:proofErr w:type="spellEnd"/>
            <w:r w:rsidRPr="000213DD">
              <w:rPr>
                <w:rFonts w:cs="Times New Roman"/>
                <w:sz w:val="20"/>
                <w:szCs w:val="20"/>
                <w:lang w:val="fr-CA"/>
              </w:rPr>
              <w:t xml:space="preserve">. 380(1) du </w:t>
            </w:r>
            <w:r w:rsidRPr="000213DD">
              <w:rPr>
                <w:rFonts w:cs="Times New Roman"/>
                <w:i/>
                <w:sz w:val="20"/>
                <w:szCs w:val="20"/>
                <w:lang w:val="fr-CA"/>
              </w:rPr>
              <w:t>Code criminel</w:t>
            </w:r>
            <w:r w:rsidRPr="000213DD">
              <w:rPr>
                <w:rFonts w:cs="Times New Roman"/>
                <w:sz w:val="20"/>
                <w:szCs w:val="20"/>
                <w:lang w:val="fr-CA"/>
              </w:rPr>
              <w:t>. L’infraction commise par M. Tang consistait à avoir fraudé des investisseurs au Canada, aux États-Unis et en Chine dans un fonds de placement qu’il gérait appelé « </w:t>
            </w:r>
            <w:proofErr w:type="spellStart"/>
            <w:r w:rsidRPr="000213DD">
              <w:rPr>
                <w:rFonts w:cs="Times New Roman"/>
                <w:i/>
                <w:sz w:val="20"/>
                <w:szCs w:val="20"/>
                <w:lang w:val="fr-CA"/>
              </w:rPr>
              <w:t>Overseas</w:t>
            </w:r>
            <w:proofErr w:type="spellEnd"/>
            <w:r w:rsidRPr="000213DD">
              <w:rPr>
                <w:rFonts w:cs="Times New Roman"/>
                <w:i/>
                <w:sz w:val="20"/>
                <w:szCs w:val="20"/>
                <w:lang w:val="fr-CA"/>
              </w:rPr>
              <w:t xml:space="preserve"> </w:t>
            </w:r>
            <w:proofErr w:type="spellStart"/>
            <w:r w:rsidRPr="000213DD">
              <w:rPr>
                <w:rFonts w:cs="Times New Roman"/>
                <w:i/>
                <w:sz w:val="20"/>
                <w:szCs w:val="20"/>
                <w:lang w:val="fr-CA"/>
              </w:rPr>
              <w:t>Chinese</w:t>
            </w:r>
            <w:proofErr w:type="spellEnd"/>
            <w:r w:rsidRPr="000213DD">
              <w:rPr>
                <w:rFonts w:cs="Times New Roman"/>
                <w:i/>
                <w:sz w:val="20"/>
                <w:szCs w:val="20"/>
                <w:lang w:val="fr-CA"/>
              </w:rPr>
              <w:t xml:space="preserve"> </w:t>
            </w:r>
            <w:proofErr w:type="spellStart"/>
            <w:r w:rsidRPr="000213DD">
              <w:rPr>
                <w:rFonts w:cs="Times New Roman"/>
                <w:i/>
                <w:sz w:val="20"/>
                <w:szCs w:val="20"/>
                <w:lang w:val="fr-CA"/>
              </w:rPr>
              <w:t>Fund</w:t>
            </w:r>
            <w:proofErr w:type="spellEnd"/>
            <w:r w:rsidRPr="000213DD">
              <w:rPr>
                <w:rFonts w:cs="Times New Roman"/>
                <w:sz w:val="20"/>
                <w:szCs w:val="20"/>
                <w:lang w:val="fr-CA"/>
              </w:rPr>
              <w:t xml:space="preserve"> ». Une vérification effectuée par un </w:t>
            </w:r>
            <w:proofErr w:type="spellStart"/>
            <w:r w:rsidRPr="000213DD">
              <w:rPr>
                <w:rFonts w:cs="Times New Roman"/>
                <w:sz w:val="20"/>
                <w:szCs w:val="20"/>
                <w:lang w:val="fr-CA"/>
              </w:rPr>
              <w:t>juricomptable</w:t>
            </w:r>
            <w:proofErr w:type="spellEnd"/>
            <w:r w:rsidRPr="000213DD">
              <w:rPr>
                <w:rFonts w:cs="Times New Roman"/>
                <w:sz w:val="20"/>
                <w:szCs w:val="20"/>
                <w:lang w:val="fr-CA"/>
              </w:rPr>
              <w:t xml:space="preserve"> de la Commission des valeurs mobilières de l’Ontario a révélé qu’environ 50 millions de dollars avaient été réunis à l’époque en cause et qu’environ 26 millions de dollars avaient été retournés aux investisseurs. Sur le solde de 24 millions de dollars, 19 millions de dollars avaient été consommés par l’</w:t>
            </w:r>
            <w:proofErr w:type="spellStart"/>
            <w:r w:rsidRPr="000213DD">
              <w:rPr>
                <w:rFonts w:cs="Times New Roman"/>
                <w:i/>
                <w:sz w:val="20"/>
                <w:szCs w:val="20"/>
                <w:lang w:val="fr-CA"/>
              </w:rPr>
              <w:t>Overseas</w:t>
            </w:r>
            <w:proofErr w:type="spellEnd"/>
            <w:r w:rsidRPr="000213DD">
              <w:rPr>
                <w:rFonts w:cs="Times New Roman"/>
                <w:i/>
                <w:sz w:val="20"/>
                <w:szCs w:val="20"/>
                <w:lang w:val="fr-CA"/>
              </w:rPr>
              <w:t xml:space="preserve"> </w:t>
            </w:r>
            <w:proofErr w:type="spellStart"/>
            <w:r w:rsidRPr="000213DD">
              <w:rPr>
                <w:rFonts w:cs="Times New Roman"/>
                <w:i/>
                <w:sz w:val="20"/>
                <w:szCs w:val="20"/>
                <w:lang w:val="fr-CA"/>
              </w:rPr>
              <w:t>Chinese</w:t>
            </w:r>
            <w:proofErr w:type="spellEnd"/>
            <w:r w:rsidRPr="000213DD">
              <w:rPr>
                <w:rFonts w:cs="Times New Roman"/>
                <w:i/>
                <w:sz w:val="20"/>
                <w:szCs w:val="20"/>
                <w:lang w:val="fr-CA"/>
              </w:rPr>
              <w:t xml:space="preserve"> </w:t>
            </w:r>
            <w:proofErr w:type="spellStart"/>
            <w:r w:rsidRPr="000213DD">
              <w:rPr>
                <w:rFonts w:cs="Times New Roman"/>
                <w:i/>
                <w:sz w:val="20"/>
                <w:szCs w:val="20"/>
                <w:lang w:val="fr-CA"/>
              </w:rPr>
              <w:t>Fund</w:t>
            </w:r>
            <w:proofErr w:type="spellEnd"/>
            <w:r w:rsidRPr="000213DD">
              <w:rPr>
                <w:rFonts w:cs="Times New Roman"/>
                <w:sz w:val="20"/>
                <w:szCs w:val="20"/>
                <w:lang w:val="fr-CA"/>
              </w:rPr>
              <w:t xml:space="preserve"> dans ses activités commerciales et 5 millions de dollars avaient été utilisés pour l’administration et d’autres frais. Pour ce qui est de la somme de 5 millions de dollars, environ 2,8 millions de dollars sont allés à M. Tang et diverses compagnies et entités commerciales qu’il contrôlait : </w:t>
            </w:r>
            <w:proofErr w:type="spellStart"/>
            <w:r w:rsidRPr="000213DD">
              <w:rPr>
                <w:rFonts w:cs="Times New Roman"/>
                <w:sz w:val="20"/>
                <w:szCs w:val="20"/>
                <w:lang w:val="fr-CA"/>
              </w:rPr>
              <w:t>Weizhen</w:t>
            </w:r>
            <w:proofErr w:type="spellEnd"/>
            <w:r w:rsidRPr="000213DD">
              <w:rPr>
                <w:rFonts w:cs="Times New Roman"/>
                <w:sz w:val="20"/>
                <w:szCs w:val="20"/>
                <w:lang w:val="fr-CA"/>
              </w:rPr>
              <w:t xml:space="preserve"> Tang and Associates, </w:t>
            </w:r>
            <w:proofErr w:type="spellStart"/>
            <w:r w:rsidRPr="000213DD">
              <w:rPr>
                <w:rFonts w:cs="Times New Roman"/>
                <w:sz w:val="20"/>
                <w:szCs w:val="20"/>
                <w:lang w:val="fr-CA"/>
              </w:rPr>
              <w:t>Weizhen</w:t>
            </w:r>
            <w:proofErr w:type="spellEnd"/>
            <w:r w:rsidRPr="000213DD">
              <w:rPr>
                <w:rFonts w:cs="Times New Roman"/>
                <w:sz w:val="20"/>
                <w:szCs w:val="20"/>
                <w:lang w:val="fr-CA"/>
              </w:rPr>
              <w:t xml:space="preserve"> Tang </w:t>
            </w:r>
            <w:proofErr w:type="spellStart"/>
            <w:r w:rsidRPr="000213DD">
              <w:rPr>
                <w:rFonts w:cs="Times New Roman"/>
                <w:sz w:val="20"/>
                <w:szCs w:val="20"/>
                <w:lang w:val="fr-CA"/>
              </w:rPr>
              <w:t>Wealth</w:t>
            </w:r>
            <w:proofErr w:type="spellEnd"/>
            <w:r w:rsidRPr="000213DD">
              <w:rPr>
                <w:rFonts w:cs="Times New Roman"/>
                <w:sz w:val="20"/>
                <w:szCs w:val="20"/>
                <w:lang w:val="fr-CA"/>
              </w:rPr>
              <w:t xml:space="preserve"> Club et </w:t>
            </w:r>
            <w:proofErr w:type="spellStart"/>
            <w:r w:rsidRPr="000213DD">
              <w:rPr>
                <w:rFonts w:cs="Times New Roman"/>
                <w:sz w:val="20"/>
                <w:szCs w:val="20"/>
                <w:lang w:val="fr-CA"/>
              </w:rPr>
              <w:t>Weizhen</w:t>
            </w:r>
            <w:proofErr w:type="spellEnd"/>
            <w:r w:rsidRPr="000213DD">
              <w:rPr>
                <w:rFonts w:cs="Times New Roman"/>
                <w:sz w:val="20"/>
                <w:szCs w:val="20"/>
                <w:lang w:val="fr-CA"/>
              </w:rPr>
              <w:t xml:space="preserve"> Tang Corporation. Pour sa peine, M. Tang a été condamné à payer une amende, à la place de la confiscation des produits la criminalité, dans les cinq ans de sa libération de prison. La Cour d’appel a rejeté les deux appels interjetés par M. Tang de sa déclaration de culpabilité et de sa peine. </w:t>
            </w:r>
          </w:p>
          <w:p w:rsidR="005E1BE6" w:rsidRPr="000213DD" w:rsidRDefault="005E1BE6" w:rsidP="005E1BE6">
            <w:pPr>
              <w:rPr>
                <w:rFonts w:cs="Times New Roman"/>
                <w:sz w:val="20"/>
                <w:szCs w:val="20"/>
                <w:lang w:val="fr-CA"/>
              </w:rPr>
            </w:pPr>
          </w:p>
        </w:tc>
      </w:tr>
      <w:tr w:rsidR="005E1BE6" w:rsidRPr="009A60CD" w:rsidTr="000213DD">
        <w:tc>
          <w:tcPr>
            <w:tcW w:w="2390" w:type="pct"/>
            <w:tcMar>
              <w:top w:w="0" w:type="dxa"/>
              <w:left w:w="0" w:type="dxa"/>
              <w:bottom w:w="0" w:type="dxa"/>
              <w:right w:w="0" w:type="dxa"/>
            </w:tcMar>
          </w:tcPr>
          <w:p w:rsidR="005E1BE6" w:rsidRPr="000213DD" w:rsidRDefault="005E1BE6" w:rsidP="005E1BE6">
            <w:pPr>
              <w:rPr>
                <w:rFonts w:cs="Times New Roman"/>
                <w:sz w:val="20"/>
                <w:szCs w:val="20"/>
                <w:lang w:val="fr-CA"/>
              </w:rPr>
            </w:pPr>
            <w:r w:rsidRPr="000213DD">
              <w:rPr>
                <w:rFonts w:cs="Times New Roman"/>
                <w:sz w:val="20"/>
                <w:szCs w:val="20"/>
                <w:lang w:val="fr-CA"/>
              </w:rPr>
              <w:t>30 octobre 2012</w:t>
            </w:r>
          </w:p>
          <w:p w:rsidR="005E1BE6" w:rsidRPr="000213DD" w:rsidRDefault="005E1BE6" w:rsidP="005E1BE6">
            <w:pPr>
              <w:rPr>
                <w:rFonts w:cs="Times New Roman"/>
                <w:sz w:val="20"/>
                <w:szCs w:val="20"/>
                <w:lang w:val="fr-CA"/>
              </w:rPr>
            </w:pPr>
            <w:r w:rsidRPr="000213DD">
              <w:rPr>
                <w:rFonts w:cs="Times New Roman"/>
                <w:sz w:val="20"/>
                <w:szCs w:val="20"/>
                <w:lang w:val="fr-CA"/>
              </w:rPr>
              <w:t xml:space="preserve">Cour supérieure de justice de l’Ontario </w:t>
            </w:r>
          </w:p>
          <w:p w:rsidR="005E1BE6" w:rsidRPr="000213DD" w:rsidRDefault="005E1BE6" w:rsidP="005E1BE6">
            <w:pPr>
              <w:rPr>
                <w:rFonts w:cs="Times New Roman"/>
                <w:sz w:val="20"/>
                <w:szCs w:val="20"/>
                <w:lang w:val="fr-CA"/>
              </w:rPr>
            </w:pPr>
            <w:r w:rsidRPr="000213DD">
              <w:rPr>
                <w:rFonts w:cs="Times New Roman"/>
                <w:sz w:val="20"/>
                <w:szCs w:val="20"/>
                <w:lang w:val="fr-CA"/>
              </w:rPr>
              <w:t xml:space="preserve">(Juge </w:t>
            </w:r>
            <w:proofErr w:type="spellStart"/>
            <w:r w:rsidRPr="000213DD">
              <w:rPr>
                <w:rFonts w:cs="Times New Roman"/>
                <w:sz w:val="20"/>
                <w:szCs w:val="20"/>
                <w:lang w:val="fr-CA"/>
              </w:rPr>
              <w:t>O’Marra</w:t>
            </w:r>
            <w:proofErr w:type="spellEnd"/>
            <w:r w:rsidRPr="000213DD">
              <w:rPr>
                <w:rFonts w:cs="Times New Roman"/>
                <w:sz w:val="20"/>
                <w:szCs w:val="20"/>
                <w:lang w:val="fr-CA"/>
              </w:rPr>
              <w:t>)</w:t>
            </w:r>
          </w:p>
          <w:p w:rsidR="005E1BE6" w:rsidRPr="000213DD" w:rsidRDefault="005E1BE6" w:rsidP="005E1BE6">
            <w:pPr>
              <w:rPr>
                <w:rFonts w:cs="Times New Roman"/>
                <w:sz w:val="20"/>
                <w:szCs w:val="20"/>
                <w:lang w:val="fr-CA"/>
              </w:rPr>
            </w:pPr>
          </w:p>
        </w:tc>
        <w:tc>
          <w:tcPr>
            <w:tcW w:w="270" w:type="pct"/>
            <w:tcMar>
              <w:top w:w="0" w:type="dxa"/>
              <w:left w:w="0" w:type="dxa"/>
              <w:bottom w:w="0" w:type="dxa"/>
              <w:right w:w="0" w:type="dxa"/>
            </w:tcMar>
          </w:tcPr>
          <w:p w:rsidR="005E1BE6" w:rsidRPr="000213DD" w:rsidRDefault="005E1BE6" w:rsidP="005E1BE6">
            <w:pPr>
              <w:rPr>
                <w:rFonts w:cs="Times New Roman"/>
                <w:sz w:val="20"/>
                <w:szCs w:val="20"/>
                <w:lang w:val="fr-CA"/>
              </w:rPr>
            </w:pPr>
          </w:p>
          <w:p w:rsidR="00AE61F7" w:rsidRPr="000213DD" w:rsidRDefault="00AE61F7" w:rsidP="005E1BE6">
            <w:pPr>
              <w:rPr>
                <w:rFonts w:cs="Times New Roman"/>
                <w:sz w:val="20"/>
                <w:szCs w:val="20"/>
                <w:lang w:val="fr-CA"/>
              </w:rPr>
            </w:pPr>
          </w:p>
          <w:p w:rsidR="00AE61F7" w:rsidRPr="000213DD" w:rsidRDefault="00AE61F7" w:rsidP="005E1BE6">
            <w:pPr>
              <w:rPr>
                <w:rFonts w:cs="Times New Roman"/>
                <w:sz w:val="20"/>
                <w:szCs w:val="20"/>
                <w:lang w:val="fr-CA"/>
              </w:rPr>
            </w:pPr>
          </w:p>
          <w:p w:rsidR="00AE61F7" w:rsidRPr="000213DD" w:rsidRDefault="00AE61F7" w:rsidP="005E1BE6">
            <w:pPr>
              <w:rPr>
                <w:rFonts w:cs="Times New Roman"/>
                <w:sz w:val="20"/>
                <w:szCs w:val="20"/>
                <w:lang w:val="fr-CA"/>
              </w:rPr>
            </w:pPr>
          </w:p>
          <w:p w:rsidR="00AE61F7" w:rsidRPr="000213DD" w:rsidRDefault="00AE61F7" w:rsidP="005E1BE6">
            <w:pPr>
              <w:rPr>
                <w:rFonts w:cs="Times New Roman"/>
                <w:sz w:val="20"/>
                <w:szCs w:val="20"/>
                <w:lang w:val="fr-CA"/>
              </w:rPr>
            </w:pPr>
          </w:p>
        </w:tc>
        <w:tc>
          <w:tcPr>
            <w:tcW w:w="2340" w:type="pct"/>
            <w:tcMar>
              <w:top w:w="0" w:type="dxa"/>
              <w:left w:w="0" w:type="dxa"/>
              <w:bottom w:w="0" w:type="dxa"/>
              <w:right w:w="0" w:type="dxa"/>
            </w:tcMar>
            <w:hideMark/>
          </w:tcPr>
          <w:p w:rsidR="005E1BE6" w:rsidRPr="000213DD" w:rsidRDefault="005E1BE6" w:rsidP="00626802">
            <w:pPr>
              <w:jc w:val="both"/>
              <w:rPr>
                <w:rFonts w:cs="Times New Roman"/>
                <w:sz w:val="20"/>
                <w:szCs w:val="20"/>
                <w:lang w:val="fr-CA"/>
              </w:rPr>
            </w:pPr>
            <w:r w:rsidRPr="000213DD">
              <w:rPr>
                <w:rFonts w:cs="Times New Roman"/>
                <w:sz w:val="20"/>
                <w:szCs w:val="20"/>
                <w:lang w:val="fr-CA"/>
              </w:rPr>
              <w:t xml:space="preserve">Déclaration de culpabilité prononcée contre le demandeur au terme d’un procès devant juge et jury d’un chef d’accusation de fraude de plus de 5 000 $, une infraction prévue au </w:t>
            </w:r>
            <w:proofErr w:type="spellStart"/>
            <w:r w:rsidRPr="000213DD">
              <w:rPr>
                <w:rFonts w:cs="Times New Roman"/>
                <w:sz w:val="20"/>
                <w:szCs w:val="20"/>
                <w:lang w:val="fr-CA"/>
              </w:rPr>
              <w:t>par</w:t>
            </w:r>
            <w:proofErr w:type="spellEnd"/>
            <w:r w:rsidRPr="000213DD">
              <w:rPr>
                <w:rFonts w:cs="Times New Roman"/>
                <w:sz w:val="20"/>
                <w:szCs w:val="20"/>
                <w:lang w:val="fr-CA"/>
              </w:rPr>
              <w:t xml:space="preserve">. 380(1) du </w:t>
            </w:r>
            <w:r w:rsidRPr="000213DD">
              <w:rPr>
                <w:rFonts w:cs="Times New Roman"/>
                <w:i/>
                <w:sz w:val="20"/>
                <w:szCs w:val="20"/>
                <w:lang w:val="fr-CA"/>
              </w:rPr>
              <w:t>Code criminel</w:t>
            </w:r>
            <w:r w:rsidRPr="000213DD">
              <w:rPr>
                <w:rFonts w:cs="Times New Roman"/>
                <w:sz w:val="20"/>
                <w:szCs w:val="20"/>
                <w:lang w:val="fr-CA"/>
              </w:rPr>
              <w:t xml:space="preserve">. </w:t>
            </w:r>
          </w:p>
        </w:tc>
      </w:tr>
      <w:tr w:rsidR="005E1BE6" w:rsidRPr="009A60CD" w:rsidTr="000213DD">
        <w:tc>
          <w:tcPr>
            <w:tcW w:w="2390" w:type="pct"/>
            <w:tcMar>
              <w:top w:w="0" w:type="dxa"/>
              <w:left w:w="0" w:type="dxa"/>
              <w:bottom w:w="0" w:type="dxa"/>
              <w:right w:w="0" w:type="dxa"/>
            </w:tcMar>
          </w:tcPr>
          <w:p w:rsidR="005E1BE6" w:rsidRPr="000213DD" w:rsidRDefault="005E1BE6" w:rsidP="005E1BE6">
            <w:pPr>
              <w:rPr>
                <w:rFonts w:cs="Times New Roman"/>
                <w:sz w:val="20"/>
                <w:szCs w:val="20"/>
                <w:lang w:val="fr-CA"/>
              </w:rPr>
            </w:pPr>
            <w:r w:rsidRPr="000213DD">
              <w:rPr>
                <w:rFonts w:cs="Times New Roman"/>
                <w:sz w:val="20"/>
                <w:szCs w:val="20"/>
                <w:lang w:val="fr-CA"/>
              </w:rPr>
              <w:t>1</w:t>
            </w:r>
            <w:r w:rsidRPr="000213DD">
              <w:rPr>
                <w:rFonts w:cs="Times New Roman"/>
                <w:sz w:val="20"/>
                <w:szCs w:val="20"/>
                <w:vertAlign w:val="superscript"/>
                <w:lang w:val="fr-CA"/>
              </w:rPr>
              <w:t>er</w:t>
            </w:r>
            <w:r w:rsidRPr="000213DD">
              <w:rPr>
                <w:rFonts w:cs="Times New Roman"/>
                <w:sz w:val="20"/>
                <w:szCs w:val="20"/>
                <w:lang w:val="fr-CA"/>
              </w:rPr>
              <w:t> février 2013</w:t>
            </w:r>
          </w:p>
          <w:p w:rsidR="005E1BE6" w:rsidRPr="000213DD" w:rsidRDefault="005E1BE6" w:rsidP="005E1BE6">
            <w:pPr>
              <w:rPr>
                <w:rFonts w:cs="Times New Roman"/>
                <w:sz w:val="20"/>
                <w:szCs w:val="20"/>
                <w:lang w:val="fr-CA"/>
              </w:rPr>
            </w:pPr>
            <w:r w:rsidRPr="000213DD">
              <w:rPr>
                <w:rFonts w:cs="Times New Roman"/>
                <w:sz w:val="20"/>
                <w:szCs w:val="20"/>
                <w:lang w:val="fr-CA"/>
              </w:rPr>
              <w:t xml:space="preserve">Cour supérieure de justice de l’Ontario </w:t>
            </w:r>
          </w:p>
          <w:p w:rsidR="005E1BE6" w:rsidRPr="000213DD" w:rsidRDefault="005E1BE6" w:rsidP="005E1BE6">
            <w:pPr>
              <w:rPr>
                <w:rFonts w:cs="Times New Roman"/>
                <w:sz w:val="20"/>
                <w:szCs w:val="20"/>
                <w:lang w:val="fr-CA"/>
              </w:rPr>
            </w:pPr>
            <w:r w:rsidRPr="000213DD">
              <w:rPr>
                <w:rFonts w:cs="Times New Roman"/>
                <w:sz w:val="20"/>
                <w:szCs w:val="20"/>
                <w:lang w:val="fr-CA"/>
              </w:rPr>
              <w:t xml:space="preserve">(Juge </w:t>
            </w:r>
            <w:proofErr w:type="spellStart"/>
            <w:r w:rsidRPr="000213DD">
              <w:rPr>
                <w:rFonts w:cs="Times New Roman"/>
                <w:sz w:val="20"/>
                <w:szCs w:val="20"/>
                <w:lang w:val="fr-CA"/>
              </w:rPr>
              <w:t>O’Marra</w:t>
            </w:r>
            <w:proofErr w:type="spellEnd"/>
            <w:r w:rsidRPr="000213DD">
              <w:rPr>
                <w:rFonts w:cs="Times New Roman"/>
                <w:sz w:val="20"/>
                <w:szCs w:val="20"/>
                <w:lang w:val="fr-CA"/>
              </w:rPr>
              <w:t>)</w:t>
            </w:r>
          </w:p>
          <w:p w:rsidR="005E1BE6" w:rsidRPr="000213DD" w:rsidRDefault="005E1BE6" w:rsidP="005E1BE6">
            <w:pPr>
              <w:rPr>
                <w:rFonts w:cs="Times New Roman"/>
                <w:sz w:val="20"/>
                <w:szCs w:val="20"/>
                <w:lang w:val="fr-CA"/>
              </w:rPr>
            </w:pPr>
          </w:p>
        </w:tc>
        <w:tc>
          <w:tcPr>
            <w:tcW w:w="270" w:type="pct"/>
            <w:tcMar>
              <w:top w:w="0" w:type="dxa"/>
              <w:left w:w="0" w:type="dxa"/>
              <w:bottom w:w="0" w:type="dxa"/>
              <w:right w:w="0" w:type="dxa"/>
            </w:tcMar>
          </w:tcPr>
          <w:p w:rsidR="005E1BE6" w:rsidRPr="000213DD" w:rsidRDefault="005E1BE6" w:rsidP="005E1BE6">
            <w:pPr>
              <w:rPr>
                <w:rFonts w:cs="Times New Roman"/>
                <w:sz w:val="20"/>
                <w:szCs w:val="20"/>
                <w:lang w:val="fr-CA"/>
              </w:rPr>
            </w:pPr>
          </w:p>
          <w:p w:rsidR="00626802" w:rsidRPr="000213DD" w:rsidRDefault="00626802" w:rsidP="005E1BE6">
            <w:pPr>
              <w:rPr>
                <w:rFonts w:cs="Times New Roman"/>
                <w:sz w:val="20"/>
                <w:szCs w:val="20"/>
                <w:lang w:val="fr-CA"/>
              </w:rPr>
            </w:pPr>
          </w:p>
          <w:p w:rsidR="00626802" w:rsidRPr="000213DD" w:rsidRDefault="00626802" w:rsidP="005E1BE6">
            <w:pPr>
              <w:rPr>
                <w:rFonts w:cs="Times New Roman"/>
                <w:sz w:val="20"/>
                <w:szCs w:val="20"/>
                <w:lang w:val="fr-CA"/>
              </w:rPr>
            </w:pPr>
          </w:p>
          <w:p w:rsidR="00626802" w:rsidRPr="000213DD" w:rsidRDefault="00626802" w:rsidP="005E1BE6">
            <w:pPr>
              <w:rPr>
                <w:rFonts w:cs="Times New Roman"/>
                <w:sz w:val="20"/>
                <w:szCs w:val="20"/>
                <w:lang w:val="fr-CA"/>
              </w:rPr>
            </w:pPr>
          </w:p>
          <w:p w:rsidR="00626802" w:rsidRPr="000213DD" w:rsidRDefault="00626802" w:rsidP="005E1BE6">
            <w:pPr>
              <w:rPr>
                <w:rFonts w:cs="Times New Roman"/>
                <w:sz w:val="20"/>
                <w:szCs w:val="20"/>
                <w:lang w:val="fr-CA"/>
              </w:rPr>
            </w:pPr>
          </w:p>
        </w:tc>
        <w:tc>
          <w:tcPr>
            <w:tcW w:w="2340" w:type="pct"/>
            <w:tcMar>
              <w:top w:w="0" w:type="dxa"/>
              <w:left w:w="0" w:type="dxa"/>
              <w:bottom w:w="0" w:type="dxa"/>
              <w:right w:w="0" w:type="dxa"/>
            </w:tcMar>
          </w:tcPr>
          <w:p w:rsidR="005E1BE6" w:rsidRPr="000213DD" w:rsidRDefault="005E1BE6" w:rsidP="00626802">
            <w:pPr>
              <w:jc w:val="both"/>
              <w:rPr>
                <w:rFonts w:cs="Times New Roman"/>
                <w:sz w:val="20"/>
                <w:szCs w:val="20"/>
                <w:lang w:val="fr-CA"/>
              </w:rPr>
            </w:pPr>
            <w:r w:rsidRPr="000213DD">
              <w:rPr>
                <w:rFonts w:cs="Times New Roman"/>
                <w:sz w:val="20"/>
                <w:szCs w:val="20"/>
                <w:lang w:val="fr-CA"/>
              </w:rPr>
              <w:t>Condamnation du demandeur à une amende à la place de la confiscation des produits de criminalité.</w:t>
            </w:r>
          </w:p>
        </w:tc>
      </w:tr>
      <w:tr w:rsidR="005E1BE6" w:rsidRPr="009A60CD" w:rsidTr="000213DD">
        <w:tc>
          <w:tcPr>
            <w:tcW w:w="2390" w:type="pct"/>
            <w:tcMar>
              <w:top w:w="0" w:type="dxa"/>
              <w:left w:w="0" w:type="dxa"/>
              <w:bottom w:w="0" w:type="dxa"/>
              <w:right w:w="0" w:type="dxa"/>
            </w:tcMar>
          </w:tcPr>
          <w:p w:rsidR="005E1BE6" w:rsidRPr="000213DD" w:rsidRDefault="005E1BE6" w:rsidP="005E1BE6">
            <w:pPr>
              <w:rPr>
                <w:rFonts w:cs="Times New Roman"/>
                <w:sz w:val="20"/>
                <w:szCs w:val="20"/>
                <w:lang w:val="fr-CA"/>
              </w:rPr>
            </w:pPr>
            <w:r w:rsidRPr="000213DD">
              <w:rPr>
                <w:rFonts w:cs="Times New Roman"/>
                <w:sz w:val="20"/>
                <w:szCs w:val="20"/>
                <w:lang w:val="fr-CA"/>
              </w:rPr>
              <w:t>25 juin 2015</w:t>
            </w:r>
          </w:p>
          <w:p w:rsidR="005E1BE6" w:rsidRPr="000213DD" w:rsidRDefault="005E1BE6" w:rsidP="005E1BE6">
            <w:pPr>
              <w:rPr>
                <w:rFonts w:cs="Times New Roman"/>
                <w:sz w:val="20"/>
                <w:szCs w:val="20"/>
                <w:lang w:val="fr-CA"/>
              </w:rPr>
            </w:pPr>
            <w:r w:rsidRPr="000213DD">
              <w:rPr>
                <w:rFonts w:cs="Times New Roman"/>
                <w:sz w:val="20"/>
                <w:szCs w:val="20"/>
                <w:lang w:val="fr-CA"/>
              </w:rPr>
              <w:t xml:space="preserve">Cour d’appel de l’Ontario </w:t>
            </w:r>
          </w:p>
          <w:p w:rsidR="005E1BE6" w:rsidRPr="000213DD" w:rsidRDefault="005E1BE6" w:rsidP="005E1BE6">
            <w:pPr>
              <w:rPr>
                <w:rFonts w:cs="Times New Roman"/>
                <w:sz w:val="20"/>
                <w:szCs w:val="20"/>
                <w:lang w:val="fr-CA"/>
              </w:rPr>
            </w:pPr>
            <w:r w:rsidRPr="000213DD">
              <w:rPr>
                <w:rFonts w:cs="Times New Roman"/>
                <w:sz w:val="20"/>
                <w:szCs w:val="20"/>
                <w:lang w:val="fr-CA"/>
              </w:rPr>
              <w:t xml:space="preserve">(Juges Doherty, </w:t>
            </w:r>
            <w:proofErr w:type="spellStart"/>
            <w:r w:rsidRPr="000213DD">
              <w:rPr>
                <w:rFonts w:cs="Times New Roman"/>
                <w:sz w:val="20"/>
                <w:szCs w:val="20"/>
                <w:lang w:val="fr-CA"/>
              </w:rPr>
              <w:t>Hourigan</w:t>
            </w:r>
            <w:proofErr w:type="spellEnd"/>
            <w:r w:rsidRPr="000213DD">
              <w:rPr>
                <w:rFonts w:cs="Times New Roman"/>
                <w:sz w:val="20"/>
                <w:szCs w:val="20"/>
                <w:lang w:val="fr-CA"/>
              </w:rPr>
              <w:t xml:space="preserve"> et </w:t>
            </w:r>
            <w:proofErr w:type="spellStart"/>
            <w:r w:rsidRPr="000213DD">
              <w:rPr>
                <w:rFonts w:cs="Times New Roman"/>
                <w:sz w:val="20"/>
                <w:szCs w:val="20"/>
                <w:lang w:val="fr-CA"/>
              </w:rPr>
              <w:t>Huscroft</w:t>
            </w:r>
            <w:proofErr w:type="spellEnd"/>
            <w:r w:rsidRPr="000213DD">
              <w:rPr>
                <w:rFonts w:cs="Times New Roman"/>
                <w:sz w:val="20"/>
                <w:szCs w:val="20"/>
                <w:lang w:val="fr-CA"/>
              </w:rPr>
              <w:t>)</w:t>
            </w:r>
          </w:p>
          <w:p w:rsidR="005E1BE6" w:rsidRPr="000213DD" w:rsidRDefault="009A60CD" w:rsidP="005E1BE6">
            <w:pPr>
              <w:rPr>
                <w:rFonts w:cs="Times New Roman"/>
                <w:sz w:val="20"/>
                <w:szCs w:val="20"/>
                <w:lang w:val="fr-CA"/>
              </w:rPr>
            </w:pPr>
            <w:hyperlink r:id="rId99" w:history="1">
              <w:r w:rsidR="005E1BE6" w:rsidRPr="000213DD">
                <w:rPr>
                  <w:rStyle w:val="Hyperlink"/>
                  <w:rFonts w:cs="Times New Roman"/>
                  <w:sz w:val="20"/>
                  <w:szCs w:val="20"/>
                  <w:lang w:val="fr-CA"/>
                </w:rPr>
                <w:t>2015 ONCA 470</w:t>
              </w:r>
            </w:hyperlink>
          </w:p>
          <w:p w:rsidR="005E1BE6" w:rsidRPr="000213DD" w:rsidRDefault="005E1BE6" w:rsidP="005E1BE6">
            <w:pPr>
              <w:rPr>
                <w:rFonts w:cs="Times New Roman"/>
                <w:sz w:val="20"/>
                <w:szCs w:val="20"/>
                <w:lang w:val="fr-CA"/>
              </w:rPr>
            </w:pPr>
          </w:p>
        </w:tc>
        <w:tc>
          <w:tcPr>
            <w:tcW w:w="270" w:type="pct"/>
            <w:tcMar>
              <w:top w:w="0" w:type="dxa"/>
              <w:left w:w="0" w:type="dxa"/>
              <w:bottom w:w="0" w:type="dxa"/>
              <w:right w:w="0" w:type="dxa"/>
            </w:tcMar>
          </w:tcPr>
          <w:p w:rsidR="005E1BE6" w:rsidRPr="000213DD" w:rsidRDefault="005E1BE6" w:rsidP="005E1BE6">
            <w:pPr>
              <w:rPr>
                <w:rFonts w:cs="Times New Roman"/>
                <w:sz w:val="20"/>
                <w:szCs w:val="20"/>
                <w:lang w:val="fr-CA"/>
              </w:rPr>
            </w:pPr>
          </w:p>
        </w:tc>
        <w:tc>
          <w:tcPr>
            <w:tcW w:w="2340" w:type="pct"/>
            <w:tcMar>
              <w:top w:w="0" w:type="dxa"/>
              <w:left w:w="0" w:type="dxa"/>
              <w:bottom w:w="0" w:type="dxa"/>
              <w:right w:w="0" w:type="dxa"/>
            </w:tcMar>
          </w:tcPr>
          <w:p w:rsidR="005E1BE6" w:rsidRPr="000213DD" w:rsidRDefault="005E1BE6" w:rsidP="00626802">
            <w:pPr>
              <w:jc w:val="both"/>
              <w:rPr>
                <w:rFonts w:cs="Times New Roman"/>
                <w:sz w:val="20"/>
                <w:szCs w:val="20"/>
                <w:lang w:val="fr-CA"/>
              </w:rPr>
            </w:pPr>
            <w:r w:rsidRPr="000213DD">
              <w:rPr>
                <w:rFonts w:cs="Times New Roman"/>
                <w:sz w:val="20"/>
                <w:szCs w:val="20"/>
                <w:lang w:val="fr-CA"/>
              </w:rPr>
              <w:t>Rejet de l’appel de la déclaration de culpabilité interjeté par le demandeur.</w:t>
            </w:r>
          </w:p>
          <w:p w:rsidR="005E1BE6" w:rsidRPr="000213DD" w:rsidRDefault="005E1BE6" w:rsidP="005E1BE6">
            <w:pPr>
              <w:rPr>
                <w:rFonts w:cs="Times New Roman"/>
                <w:sz w:val="20"/>
                <w:szCs w:val="20"/>
                <w:lang w:val="fr-CA"/>
              </w:rPr>
            </w:pPr>
          </w:p>
        </w:tc>
      </w:tr>
      <w:tr w:rsidR="005E1BE6" w:rsidRPr="009A60CD" w:rsidTr="000213DD">
        <w:tc>
          <w:tcPr>
            <w:tcW w:w="2390" w:type="pct"/>
            <w:tcMar>
              <w:top w:w="0" w:type="dxa"/>
              <w:left w:w="0" w:type="dxa"/>
              <w:bottom w:w="0" w:type="dxa"/>
              <w:right w:w="0" w:type="dxa"/>
            </w:tcMar>
          </w:tcPr>
          <w:p w:rsidR="005E1BE6" w:rsidRPr="000213DD" w:rsidRDefault="005E1BE6" w:rsidP="005E1BE6">
            <w:pPr>
              <w:rPr>
                <w:rFonts w:cs="Times New Roman"/>
                <w:sz w:val="20"/>
                <w:szCs w:val="20"/>
                <w:lang w:val="fr-CA"/>
              </w:rPr>
            </w:pPr>
            <w:r w:rsidRPr="000213DD">
              <w:rPr>
                <w:rFonts w:cs="Times New Roman"/>
                <w:sz w:val="20"/>
                <w:szCs w:val="20"/>
                <w:lang w:val="fr-CA"/>
              </w:rPr>
              <w:t>5 octobre 2015</w:t>
            </w:r>
          </w:p>
          <w:p w:rsidR="005E1BE6" w:rsidRPr="000213DD" w:rsidRDefault="005E1BE6" w:rsidP="005E1BE6">
            <w:pPr>
              <w:rPr>
                <w:rFonts w:cs="Times New Roman"/>
                <w:sz w:val="20"/>
                <w:szCs w:val="20"/>
                <w:lang w:val="fr-CA"/>
              </w:rPr>
            </w:pPr>
            <w:r w:rsidRPr="000213DD">
              <w:rPr>
                <w:rFonts w:cs="Times New Roman"/>
                <w:sz w:val="20"/>
                <w:szCs w:val="20"/>
                <w:lang w:val="fr-CA"/>
              </w:rPr>
              <w:t xml:space="preserve">Cour d’appel de l’Ontario </w:t>
            </w:r>
          </w:p>
          <w:p w:rsidR="005E1BE6" w:rsidRPr="000213DD" w:rsidRDefault="005E1BE6" w:rsidP="005E1BE6">
            <w:pPr>
              <w:rPr>
                <w:rFonts w:cs="Times New Roman"/>
                <w:sz w:val="20"/>
                <w:szCs w:val="20"/>
                <w:lang w:val="fr-CA"/>
              </w:rPr>
            </w:pPr>
            <w:r w:rsidRPr="000213DD">
              <w:rPr>
                <w:rFonts w:cs="Times New Roman"/>
                <w:sz w:val="20"/>
                <w:szCs w:val="20"/>
                <w:lang w:val="fr-CA"/>
              </w:rPr>
              <w:t xml:space="preserve">(Juges Sharpe, </w:t>
            </w:r>
            <w:proofErr w:type="spellStart"/>
            <w:r w:rsidRPr="000213DD">
              <w:rPr>
                <w:rFonts w:cs="Times New Roman"/>
                <w:sz w:val="20"/>
                <w:szCs w:val="20"/>
                <w:lang w:val="fr-CA"/>
              </w:rPr>
              <w:t>Hourigan</w:t>
            </w:r>
            <w:proofErr w:type="spellEnd"/>
            <w:r w:rsidRPr="000213DD">
              <w:rPr>
                <w:rFonts w:cs="Times New Roman"/>
                <w:sz w:val="20"/>
                <w:szCs w:val="20"/>
                <w:lang w:val="fr-CA"/>
              </w:rPr>
              <w:t xml:space="preserve"> et </w:t>
            </w:r>
            <w:proofErr w:type="spellStart"/>
            <w:r w:rsidRPr="000213DD">
              <w:rPr>
                <w:rFonts w:cs="Times New Roman"/>
                <w:sz w:val="20"/>
                <w:szCs w:val="20"/>
                <w:lang w:val="fr-CA"/>
              </w:rPr>
              <w:t>Benotto</w:t>
            </w:r>
            <w:proofErr w:type="spellEnd"/>
            <w:r w:rsidRPr="000213DD">
              <w:rPr>
                <w:rFonts w:cs="Times New Roman"/>
                <w:sz w:val="20"/>
                <w:szCs w:val="20"/>
                <w:lang w:val="fr-CA"/>
              </w:rPr>
              <w:t>)</w:t>
            </w:r>
          </w:p>
          <w:p w:rsidR="005E1BE6" w:rsidRPr="000213DD" w:rsidRDefault="005E1BE6" w:rsidP="005E1BE6">
            <w:pPr>
              <w:rPr>
                <w:rFonts w:cs="Times New Roman"/>
                <w:sz w:val="20"/>
                <w:szCs w:val="20"/>
                <w:lang w:val="fr-CA"/>
              </w:rPr>
            </w:pPr>
          </w:p>
        </w:tc>
        <w:tc>
          <w:tcPr>
            <w:tcW w:w="270" w:type="pct"/>
            <w:tcMar>
              <w:top w:w="0" w:type="dxa"/>
              <w:left w:w="0" w:type="dxa"/>
              <w:bottom w:w="0" w:type="dxa"/>
              <w:right w:w="0" w:type="dxa"/>
            </w:tcMar>
          </w:tcPr>
          <w:p w:rsidR="005E1BE6" w:rsidRPr="000213DD" w:rsidRDefault="005E1BE6" w:rsidP="005E1BE6">
            <w:pPr>
              <w:rPr>
                <w:rFonts w:cs="Times New Roman"/>
                <w:sz w:val="20"/>
                <w:szCs w:val="20"/>
                <w:lang w:val="fr-CA"/>
              </w:rPr>
            </w:pPr>
          </w:p>
        </w:tc>
        <w:tc>
          <w:tcPr>
            <w:tcW w:w="2340" w:type="pct"/>
            <w:tcMar>
              <w:top w:w="0" w:type="dxa"/>
              <w:left w:w="0" w:type="dxa"/>
              <w:bottom w:w="0" w:type="dxa"/>
              <w:right w:w="0" w:type="dxa"/>
            </w:tcMar>
          </w:tcPr>
          <w:p w:rsidR="005E1BE6" w:rsidRPr="000213DD" w:rsidRDefault="005E1BE6" w:rsidP="00626802">
            <w:pPr>
              <w:jc w:val="both"/>
              <w:rPr>
                <w:rFonts w:cs="Times New Roman"/>
                <w:sz w:val="20"/>
                <w:szCs w:val="20"/>
                <w:lang w:val="fr-CA"/>
              </w:rPr>
            </w:pPr>
            <w:r w:rsidRPr="000213DD">
              <w:rPr>
                <w:rFonts w:cs="Times New Roman"/>
                <w:sz w:val="20"/>
                <w:szCs w:val="20"/>
                <w:lang w:val="fr-CA"/>
              </w:rPr>
              <w:t>Rejet de l’appel de la peine interjeté par le demandeur.</w:t>
            </w:r>
          </w:p>
          <w:p w:rsidR="005E1BE6" w:rsidRPr="000213DD" w:rsidRDefault="005E1BE6" w:rsidP="005E1BE6">
            <w:pPr>
              <w:rPr>
                <w:rFonts w:cs="Times New Roman"/>
                <w:sz w:val="20"/>
                <w:szCs w:val="20"/>
                <w:lang w:val="fr-CA"/>
              </w:rPr>
            </w:pPr>
          </w:p>
        </w:tc>
      </w:tr>
      <w:tr w:rsidR="005E1BE6" w:rsidRPr="009A60CD" w:rsidTr="000213DD">
        <w:tc>
          <w:tcPr>
            <w:tcW w:w="2390" w:type="pct"/>
            <w:tcMar>
              <w:top w:w="0" w:type="dxa"/>
              <w:left w:w="0" w:type="dxa"/>
              <w:bottom w:w="0" w:type="dxa"/>
              <w:right w:w="0" w:type="dxa"/>
            </w:tcMar>
            <w:hideMark/>
          </w:tcPr>
          <w:p w:rsidR="005E1BE6" w:rsidRPr="000213DD" w:rsidRDefault="005E1BE6" w:rsidP="005E1BE6">
            <w:pPr>
              <w:rPr>
                <w:rFonts w:cs="Times New Roman"/>
                <w:sz w:val="20"/>
                <w:szCs w:val="20"/>
                <w:lang w:val="fr-CA"/>
              </w:rPr>
            </w:pPr>
            <w:r w:rsidRPr="000213DD">
              <w:rPr>
                <w:rFonts w:cs="Times New Roman"/>
                <w:sz w:val="20"/>
                <w:szCs w:val="20"/>
                <w:lang w:val="fr-CA"/>
              </w:rPr>
              <w:t>26 novembre 2015</w:t>
            </w:r>
          </w:p>
          <w:p w:rsidR="005E1BE6" w:rsidRPr="000213DD" w:rsidRDefault="005E1BE6" w:rsidP="005E1BE6">
            <w:pPr>
              <w:rPr>
                <w:rFonts w:cs="Times New Roman"/>
                <w:sz w:val="20"/>
                <w:szCs w:val="20"/>
                <w:lang w:val="fr-CA"/>
              </w:rPr>
            </w:pPr>
            <w:r w:rsidRPr="000213DD">
              <w:rPr>
                <w:rFonts w:cs="Times New Roman"/>
                <w:sz w:val="20"/>
                <w:szCs w:val="20"/>
                <w:lang w:val="fr-CA"/>
              </w:rPr>
              <w:t>Cour suprême du Canada</w:t>
            </w:r>
          </w:p>
        </w:tc>
        <w:tc>
          <w:tcPr>
            <w:tcW w:w="270" w:type="pct"/>
            <w:tcMar>
              <w:top w:w="0" w:type="dxa"/>
              <w:left w:w="0" w:type="dxa"/>
              <w:bottom w:w="0" w:type="dxa"/>
              <w:right w:w="0" w:type="dxa"/>
            </w:tcMar>
          </w:tcPr>
          <w:p w:rsidR="005E1BE6" w:rsidRPr="000213DD" w:rsidRDefault="005E1BE6" w:rsidP="005E1BE6">
            <w:pPr>
              <w:rPr>
                <w:rFonts w:cs="Times New Roman"/>
                <w:sz w:val="20"/>
                <w:szCs w:val="20"/>
                <w:lang w:val="fr-CA"/>
              </w:rPr>
            </w:pPr>
          </w:p>
        </w:tc>
        <w:tc>
          <w:tcPr>
            <w:tcW w:w="2340" w:type="pct"/>
            <w:tcMar>
              <w:top w:w="0" w:type="dxa"/>
              <w:left w:w="0" w:type="dxa"/>
              <w:bottom w:w="0" w:type="dxa"/>
              <w:right w:w="0" w:type="dxa"/>
            </w:tcMar>
            <w:hideMark/>
          </w:tcPr>
          <w:p w:rsidR="005E1BE6" w:rsidRPr="000213DD" w:rsidRDefault="005E1BE6" w:rsidP="00626802">
            <w:pPr>
              <w:jc w:val="both"/>
              <w:rPr>
                <w:rFonts w:cs="Times New Roman"/>
                <w:sz w:val="20"/>
                <w:szCs w:val="20"/>
                <w:lang w:val="fr-CA"/>
              </w:rPr>
            </w:pPr>
            <w:r w:rsidRPr="000213DD">
              <w:rPr>
                <w:rFonts w:cs="Times New Roman"/>
                <w:sz w:val="20"/>
                <w:szCs w:val="20"/>
                <w:lang w:val="fr-CA"/>
              </w:rPr>
              <w:t>Dépôt de la demande d’autorisation d’appel, d’une requête en prorogation du délai de signification et de dépôt de la demande et de requêtes en nomination d’un procureur et en vue de déposer des éléments de preuve supplémentaires.</w:t>
            </w:r>
          </w:p>
        </w:tc>
      </w:tr>
    </w:tbl>
    <w:p w:rsidR="005E1BE6" w:rsidRPr="000213DD" w:rsidRDefault="009A60CD" w:rsidP="005E1BE6">
      <w:pPr>
        <w:rPr>
          <w:rFonts w:cs="Times New Roman"/>
          <w:sz w:val="20"/>
          <w:szCs w:val="20"/>
          <w:lang w:val="fr-CA"/>
        </w:rPr>
      </w:pPr>
      <w:r>
        <w:rPr>
          <w:rFonts w:cs="Times New Roman"/>
          <w:sz w:val="20"/>
          <w:szCs w:val="20"/>
          <w:lang w:val="fr-CA"/>
        </w:rPr>
        <w:pict>
          <v:rect id="_x0000_i1092" style="width:2in;height:1pt" o:hrpct="0" o:hralign="center" o:hrstd="t" o:hrnoshade="t" o:hr="t" fillcolor="black [3213]" stroked="f"/>
        </w:pict>
      </w:r>
    </w:p>
    <w:p w:rsidR="005E1BE6" w:rsidRPr="000213DD" w:rsidRDefault="005E1BE6" w:rsidP="005E1BE6">
      <w:pPr>
        <w:rPr>
          <w:rFonts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9530D" w:rsidRPr="000213DD" w:rsidTr="000213DD">
        <w:trPr>
          <w:cantSplit/>
        </w:trPr>
        <w:tc>
          <w:tcPr>
            <w:tcW w:w="1458" w:type="dxa"/>
            <w:shd w:val="clear" w:color="auto" w:fill="auto"/>
          </w:tcPr>
          <w:p w:rsidR="00C9530D" w:rsidRPr="000213DD" w:rsidRDefault="00C9530D" w:rsidP="00C9530D">
            <w:pPr>
              <w:rPr>
                <w:rFonts w:cs="Times New Roman"/>
                <w:b/>
                <w:sz w:val="20"/>
                <w:szCs w:val="20"/>
                <w:lang w:val="fr-CA"/>
              </w:rPr>
            </w:pPr>
            <w:r w:rsidRPr="000213DD">
              <w:rPr>
                <w:rFonts w:cs="Times New Roman"/>
                <w:b/>
                <w:sz w:val="20"/>
                <w:szCs w:val="20"/>
                <w:lang w:val="fr-CA"/>
              </w:rPr>
              <w:t>36758</w:t>
            </w:r>
          </w:p>
        </w:tc>
        <w:tc>
          <w:tcPr>
            <w:tcW w:w="8118" w:type="dxa"/>
            <w:shd w:val="clear" w:color="auto" w:fill="auto"/>
          </w:tcPr>
          <w:p w:rsidR="00C9530D" w:rsidRPr="000213DD" w:rsidRDefault="00C9530D" w:rsidP="00C9530D">
            <w:pPr>
              <w:rPr>
                <w:rStyle w:val="SCCLsocChar"/>
                <w:rFonts w:cs="Times New Roman"/>
                <w:b w:val="0"/>
                <w:sz w:val="20"/>
                <w:szCs w:val="20"/>
                <w:u w:val="none"/>
                <w:lang w:val="en-CA"/>
              </w:rPr>
            </w:pPr>
            <w:r w:rsidRPr="000213DD">
              <w:rPr>
                <w:rStyle w:val="SCCLsocChar"/>
                <w:rFonts w:cs="Times New Roman"/>
                <w:sz w:val="20"/>
                <w:szCs w:val="20"/>
                <w:lang w:val="en-CA"/>
              </w:rPr>
              <w:t>Brett Ga</w:t>
            </w:r>
            <w:r w:rsidR="007C13DB" w:rsidRPr="000213DD">
              <w:rPr>
                <w:rStyle w:val="SCCLsocChar"/>
                <w:rFonts w:cs="Times New Roman"/>
                <w:sz w:val="20"/>
                <w:szCs w:val="20"/>
                <w:lang w:val="en-CA"/>
              </w:rPr>
              <w:t>rdiner v. Her Majesty the Queen</w:t>
            </w:r>
            <w:r w:rsidR="007C13DB" w:rsidRPr="000213DD">
              <w:rPr>
                <w:rStyle w:val="SCCLsocChar"/>
                <w:rFonts w:cs="Times New Roman"/>
                <w:b w:val="0"/>
                <w:sz w:val="20"/>
                <w:szCs w:val="20"/>
                <w:u w:val="none"/>
                <w:lang w:val="en-CA"/>
              </w:rPr>
              <w:t xml:space="preserve"> (</w:t>
            </w:r>
            <w:r w:rsidRPr="000213DD">
              <w:rPr>
                <w:rStyle w:val="SCCLsocChar"/>
                <w:rFonts w:cs="Times New Roman"/>
                <w:b w:val="0"/>
                <w:sz w:val="20"/>
                <w:szCs w:val="20"/>
                <w:u w:val="none"/>
                <w:lang w:val="en-CA"/>
              </w:rPr>
              <w:t>Ont.) (Criminal) (By Leave)</w:t>
            </w:r>
          </w:p>
          <w:p w:rsidR="00AE61F7" w:rsidRPr="000213DD" w:rsidRDefault="00AE61F7" w:rsidP="00C9530D">
            <w:pPr>
              <w:rPr>
                <w:rFonts w:cs="Times New Roman"/>
                <w:b/>
                <w:sz w:val="20"/>
                <w:szCs w:val="20"/>
                <w:u w:val="single"/>
              </w:rPr>
            </w:pPr>
          </w:p>
        </w:tc>
      </w:tr>
      <w:tr w:rsidR="00C9530D" w:rsidRPr="000213DD" w:rsidTr="000213DD">
        <w:trPr>
          <w:cantSplit/>
        </w:trPr>
        <w:tc>
          <w:tcPr>
            <w:tcW w:w="1458" w:type="dxa"/>
            <w:shd w:val="clear" w:color="auto" w:fill="auto"/>
          </w:tcPr>
          <w:p w:rsidR="00C9530D" w:rsidRPr="000213DD" w:rsidRDefault="00C9530D" w:rsidP="00703AD5">
            <w:pPr>
              <w:rPr>
                <w:rFonts w:cs="Times New Roman"/>
                <w:sz w:val="20"/>
                <w:szCs w:val="20"/>
              </w:rPr>
            </w:pPr>
            <w:r w:rsidRPr="000213DD">
              <w:rPr>
                <w:rFonts w:cs="Times New Roman"/>
                <w:sz w:val="20"/>
                <w:szCs w:val="20"/>
              </w:rPr>
              <w:t>Coram :</w:t>
            </w:r>
          </w:p>
        </w:tc>
        <w:tc>
          <w:tcPr>
            <w:tcW w:w="8118" w:type="dxa"/>
            <w:shd w:val="clear" w:color="auto" w:fill="auto"/>
          </w:tcPr>
          <w:p w:rsidR="00C9530D" w:rsidRPr="000213DD" w:rsidRDefault="006F5CE6" w:rsidP="00703AD5">
            <w:pPr>
              <w:rPr>
                <w:rStyle w:val="SCCCoramChar"/>
                <w:rFonts w:cs="Times New Roman"/>
                <w:sz w:val="20"/>
                <w:szCs w:val="20"/>
                <w:lang w:val="en-CA"/>
              </w:rPr>
            </w:pPr>
            <w:r w:rsidRPr="000213DD">
              <w:rPr>
                <w:rStyle w:val="SCCCoramChar"/>
                <w:rFonts w:cs="Times New Roman"/>
                <w:sz w:val="20"/>
                <w:szCs w:val="20"/>
                <w:lang w:val="en-CA"/>
              </w:rPr>
              <w:t xml:space="preserve">Cromwell, Wagner and </w:t>
            </w:r>
            <w:proofErr w:type="spellStart"/>
            <w:r w:rsidRPr="000213DD">
              <w:rPr>
                <w:rStyle w:val="SCCCoramChar"/>
                <w:rFonts w:cs="Times New Roman"/>
                <w:sz w:val="20"/>
                <w:szCs w:val="20"/>
                <w:lang w:val="en-CA"/>
              </w:rPr>
              <w:t>Côté</w:t>
            </w:r>
            <w:proofErr w:type="spellEnd"/>
            <w:r w:rsidRPr="000213DD">
              <w:rPr>
                <w:rStyle w:val="SCCCoramChar"/>
                <w:rFonts w:cs="Times New Roman"/>
                <w:sz w:val="20"/>
                <w:szCs w:val="20"/>
                <w:lang w:val="en-CA"/>
              </w:rPr>
              <w:t xml:space="preserve"> JJ.</w:t>
            </w:r>
          </w:p>
          <w:p w:rsidR="006F5CE6" w:rsidRPr="000213DD" w:rsidRDefault="006F5CE6" w:rsidP="00703AD5">
            <w:pPr>
              <w:rPr>
                <w:rFonts w:cs="Times New Roman"/>
                <w:sz w:val="20"/>
                <w:szCs w:val="20"/>
                <w:u w:val="single"/>
              </w:rPr>
            </w:pPr>
          </w:p>
        </w:tc>
      </w:tr>
      <w:tr w:rsidR="00C9530D" w:rsidRPr="009A60CD" w:rsidTr="000213DD">
        <w:trPr>
          <w:cantSplit/>
        </w:trPr>
        <w:tc>
          <w:tcPr>
            <w:tcW w:w="9576" w:type="dxa"/>
            <w:gridSpan w:val="2"/>
            <w:shd w:val="clear" w:color="auto" w:fill="auto"/>
          </w:tcPr>
          <w:p w:rsidR="00C9530D" w:rsidRPr="000213DD" w:rsidRDefault="00C9530D" w:rsidP="00703AD5">
            <w:pPr>
              <w:pStyle w:val="SCCShortJudgment"/>
              <w:ind w:firstLine="0"/>
              <w:rPr>
                <w:rFonts w:cs="Times New Roman"/>
                <w:szCs w:val="20"/>
              </w:rPr>
            </w:pPr>
            <w:r w:rsidRPr="000213DD">
              <w:rPr>
                <w:rFonts w:cs="Times New Roman"/>
                <w:szCs w:val="20"/>
              </w:rPr>
              <w:tab/>
            </w:r>
            <w:r w:rsidR="006F5CE6" w:rsidRPr="000213DD">
              <w:rPr>
                <w:szCs w:val="20"/>
              </w:rPr>
              <w:t>The motion for an extension of time to serve and file the application for leave to appeal is granted. The motion to appoint counsel is dismissed. The application for leave to appeal from the judgment of the Court of Appeal for Ontario, Number C53310, 2015 ONCA 250, dated April 16, 2015, is dismissed.</w:t>
            </w:r>
          </w:p>
          <w:p w:rsidR="00C9530D" w:rsidRPr="000213DD" w:rsidRDefault="00C9530D" w:rsidP="00703AD5">
            <w:pPr>
              <w:pStyle w:val="SCCShortJudgment"/>
              <w:ind w:firstLine="0"/>
              <w:rPr>
                <w:rFonts w:cs="Times New Roman"/>
                <w:szCs w:val="20"/>
              </w:rPr>
            </w:pPr>
          </w:p>
          <w:p w:rsidR="00C9530D" w:rsidRPr="000213DD" w:rsidRDefault="006F5CE6" w:rsidP="00703AD5">
            <w:pPr>
              <w:pStyle w:val="SCCShortJudgment"/>
              <w:rPr>
                <w:rFonts w:cs="Times New Roman"/>
                <w:szCs w:val="20"/>
                <w:lang w:val="fr-CA"/>
              </w:rPr>
            </w:pPr>
            <w:r w:rsidRPr="000213DD">
              <w:rPr>
                <w:szCs w:val="20"/>
                <w:lang w:val="fr-CA"/>
              </w:rPr>
              <w:t>La requête en prorogation du délai de signification et de dépôt de la demande d’autorisation d’appel est accueillie. La requête en nomination d’un procureur est rejetée. La demande d’autorisation d’appel de l’arrêt de la Cour d’appel de l’Ontario, numéro C53310, 2015 ONCA 250, daté du 16 avril 2015, est rejetée.</w:t>
            </w:r>
          </w:p>
        </w:tc>
      </w:tr>
    </w:tbl>
    <w:p w:rsidR="00C9530D" w:rsidRPr="000213DD" w:rsidRDefault="00C9530D" w:rsidP="00C9530D">
      <w:pPr>
        <w:rPr>
          <w:sz w:val="20"/>
          <w:szCs w:val="20"/>
          <w:u w:val="single"/>
          <w:lang w:val="fr-CA"/>
        </w:rPr>
      </w:pPr>
    </w:p>
    <w:p w:rsidR="00C9530D" w:rsidRPr="000213DD" w:rsidRDefault="00C9530D" w:rsidP="00C9530D">
      <w:pPr>
        <w:rPr>
          <w:sz w:val="20"/>
          <w:szCs w:val="20"/>
          <w:u w:val="single"/>
        </w:rPr>
      </w:pPr>
      <w:r w:rsidRPr="000213DD">
        <w:rPr>
          <w:sz w:val="20"/>
          <w:szCs w:val="20"/>
          <w:u w:val="single"/>
        </w:rPr>
        <w:t>CASE SUMMARY</w:t>
      </w:r>
    </w:p>
    <w:p w:rsidR="00C9530D" w:rsidRPr="000213DD" w:rsidRDefault="00C9530D" w:rsidP="00C9530D">
      <w:pPr>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4550"/>
        <w:gridCol w:w="512"/>
        <w:gridCol w:w="4557"/>
      </w:tblGrid>
      <w:tr w:rsidR="006F5CE6" w:rsidRPr="000213DD" w:rsidTr="000213DD">
        <w:tc>
          <w:tcPr>
            <w:tcW w:w="5000" w:type="pct"/>
            <w:gridSpan w:val="3"/>
          </w:tcPr>
          <w:p w:rsidR="006F5CE6" w:rsidRPr="000213DD" w:rsidRDefault="006F5CE6" w:rsidP="00626802">
            <w:pPr>
              <w:jc w:val="both"/>
              <w:rPr>
                <w:sz w:val="20"/>
                <w:szCs w:val="20"/>
              </w:rPr>
            </w:pPr>
            <w:r w:rsidRPr="000213DD">
              <w:rPr>
                <w:sz w:val="20"/>
                <w:szCs w:val="20"/>
              </w:rPr>
              <w:t xml:space="preserve">Criminal law — Defences — Duress — Appeal — Appointment of counsel — Eight members of Toronto motorcycle gang were shot and killed — Applicant was convicted of murder and manslaughter — What is test for raising duress defence as party to murder? — Were applicant’s manslaughter and murder convictions inconsistent? — Should order be made pursuant to s. 694.1 of </w:t>
            </w:r>
            <w:r w:rsidRPr="000213DD">
              <w:rPr>
                <w:i/>
                <w:sz w:val="20"/>
                <w:szCs w:val="20"/>
              </w:rPr>
              <w:t>Criminal Code</w:t>
            </w:r>
            <w:r w:rsidRPr="000213DD">
              <w:rPr>
                <w:sz w:val="20"/>
                <w:szCs w:val="20"/>
              </w:rPr>
              <w:t xml:space="preserve"> to appoint counsel for applicant for purpose of leave application and if granted, appeal?</w:t>
            </w:r>
          </w:p>
        </w:tc>
      </w:tr>
      <w:tr w:rsidR="006F5CE6" w:rsidRPr="000213DD" w:rsidTr="000213DD">
        <w:tc>
          <w:tcPr>
            <w:tcW w:w="5000" w:type="pct"/>
            <w:gridSpan w:val="3"/>
          </w:tcPr>
          <w:p w:rsidR="006F5CE6" w:rsidRPr="000213DD" w:rsidRDefault="006F5CE6" w:rsidP="00703AD5">
            <w:pPr>
              <w:rPr>
                <w:sz w:val="20"/>
                <w:szCs w:val="20"/>
              </w:rPr>
            </w:pPr>
          </w:p>
        </w:tc>
      </w:tr>
      <w:tr w:rsidR="006F5CE6" w:rsidRPr="000213DD" w:rsidTr="000213DD">
        <w:tc>
          <w:tcPr>
            <w:tcW w:w="5000" w:type="pct"/>
            <w:gridSpan w:val="3"/>
          </w:tcPr>
          <w:p w:rsidR="006F5CE6" w:rsidRPr="000213DD" w:rsidRDefault="006F5CE6" w:rsidP="00626802">
            <w:pPr>
              <w:jc w:val="both"/>
              <w:rPr>
                <w:sz w:val="20"/>
                <w:szCs w:val="20"/>
              </w:rPr>
            </w:pPr>
            <w:r w:rsidRPr="000213DD">
              <w:rPr>
                <w:sz w:val="20"/>
                <w:szCs w:val="20"/>
              </w:rPr>
              <w:t xml:space="preserve">During the evening and early morning of April 7-8, 2006, eight members of the Toronto </w:t>
            </w:r>
            <w:proofErr w:type="spellStart"/>
            <w:r w:rsidRPr="000213DD">
              <w:rPr>
                <w:sz w:val="20"/>
                <w:szCs w:val="20"/>
              </w:rPr>
              <w:t>Bandidos</w:t>
            </w:r>
            <w:proofErr w:type="spellEnd"/>
            <w:r w:rsidRPr="000213DD">
              <w:rPr>
                <w:sz w:val="20"/>
                <w:szCs w:val="20"/>
              </w:rPr>
              <w:t xml:space="preserve"> motorcycle gang were shot and killed on a farm property owned by Mr. Wayne </w:t>
            </w:r>
            <w:proofErr w:type="spellStart"/>
            <w:r w:rsidRPr="000213DD">
              <w:rPr>
                <w:sz w:val="20"/>
                <w:szCs w:val="20"/>
              </w:rPr>
              <w:t>Kellestine</w:t>
            </w:r>
            <w:proofErr w:type="spellEnd"/>
            <w:r w:rsidRPr="000213DD">
              <w:rPr>
                <w:sz w:val="20"/>
                <w:szCs w:val="20"/>
              </w:rPr>
              <w:t xml:space="preserve">. The applicant, Mr. Brett Gardiner, was charged with eight counts of first degree murder, together with Messrs. Marcelo </w:t>
            </w:r>
            <w:proofErr w:type="spellStart"/>
            <w:r w:rsidRPr="000213DD">
              <w:rPr>
                <w:sz w:val="20"/>
                <w:szCs w:val="20"/>
              </w:rPr>
              <w:t>Aravena</w:t>
            </w:r>
            <w:proofErr w:type="spellEnd"/>
            <w:r w:rsidRPr="000213DD">
              <w:rPr>
                <w:sz w:val="20"/>
                <w:szCs w:val="20"/>
              </w:rPr>
              <w:t xml:space="preserve"> (file number 36747), Frank Mather (36768), Wayne </w:t>
            </w:r>
            <w:proofErr w:type="spellStart"/>
            <w:r w:rsidRPr="000213DD">
              <w:rPr>
                <w:sz w:val="20"/>
                <w:szCs w:val="20"/>
              </w:rPr>
              <w:t>Kellestine</w:t>
            </w:r>
            <w:proofErr w:type="spellEnd"/>
            <w:r w:rsidRPr="000213DD">
              <w:rPr>
                <w:sz w:val="20"/>
                <w:szCs w:val="20"/>
              </w:rPr>
              <w:t xml:space="preserve">, Dwight </w:t>
            </w:r>
            <w:proofErr w:type="spellStart"/>
            <w:r w:rsidRPr="000213DD">
              <w:rPr>
                <w:sz w:val="20"/>
                <w:szCs w:val="20"/>
              </w:rPr>
              <w:t>Mushey</w:t>
            </w:r>
            <w:proofErr w:type="spellEnd"/>
            <w:r w:rsidRPr="000213DD">
              <w:rPr>
                <w:sz w:val="20"/>
                <w:szCs w:val="20"/>
              </w:rPr>
              <w:t xml:space="preserve"> and Michael </w:t>
            </w:r>
            <w:proofErr w:type="spellStart"/>
            <w:r w:rsidRPr="000213DD">
              <w:rPr>
                <w:sz w:val="20"/>
                <w:szCs w:val="20"/>
              </w:rPr>
              <w:t>Sandham</w:t>
            </w:r>
            <w:proofErr w:type="spellEnd"/>
            <w:r w:rsidRPr="000213DD">
              <w:rPr>
                <w:sz w:val="20"/>
                <w:szCs w:val="20"/>
              </w:rPr>
              <w:t xml:space="preserve">. They invoked the defence of duress. After a lengthy trial, the jury convicted Messrs. </w:t>
            </w:r>
            <w:proofErr w:type="spellStart"/>
            <w:r w:rsidRPr="000213DD">
              <w:rPr>
                <w:sz w:val="20"/>
                <w:szCs w:val="20"/>
              </w:rPr>
              <w:t>Kellestine</w:t>
            </w:r>
            <w:proofErr w:type="spellEnd"/>
            <w:r w:rsidRPr="000213DD">
              <w:rPr>
                <w:sz w:val="20"/>
                <w:szCs w:val="20"/>
              </w:rPr>
              <w:t xml:space="preserve">, </w:t>
            </w:r>
            <w:proofErr w:type="spellStart"/>
            <w:r w:rsidRPr="000213DD">
              <w:rPr>
                <w:sz w:val="20"/>
                <w:szCs w:val="20"/>
              </w:rPr>
              <w:t>Mushey</w:t>
            </w:r>
            <w:proofErr w:type="spellEnd"/>
            <w:r w:rsidRPr="000213DD">
              <w:rPr>
                <w:sz w:val="20"/>
                <w:szCs w:val="20"/>
              </w:rPr>
              <w:t xml:space="preserve"> and </w:t>
            </w:r>
            <w:proofErr w:type="spellStart"/>
            <w:r w:rsidRPr="000213DD">
              <w:rPr>
                <w:sz w:val="20"/>
                <w:szCs w:val="20"/>
              </w:rPr>
              <w:t>Sandham</w:t>
            </w:r>
            <w:proofErr w:type="spellEnd"/>
            <w:r w:rsidRPr="000213DD">
              <w:rPr>
                <w:sz w:val="20"/>
                <w:szCs w:val="20"/>
              </w:rPr>
              <w:t xml:space="preserve"> of eight counts of first degree murder. The Crown had alleged that these three individuals had actually perpetrated the murders. In addition, the jury convicted Messrs. </w:t>
            </w:r>
            <w:proofErr w:type="spellStart"/>
            <w:r w:rsidRPr="000213DD">
              <w:rPr>
                <w:sz w:val="20"/>
                <w:szCs w:val="20"/>
              </w:rPr>
              <w:t>Aravena</w:t>
            </w:r>
            <w:proofErr w:type="spellEnd"/>
            <w:r w:rsidRPr="000213DD">
              <w:rPr>
                <w:sz w:val="20"/>
                <w:szCs w:val="20"/>
              </w:rPr>
              <w:t xml:space="preserve"> and Mather of manslaughter on the first homicide and seven counts of first degree murder on the other homicides. Finally, the jury convicted Mr. Gardiner of manslaughter on the first two homicides and first degree murder on the other six counts. It was the Crown’s position that Messrs. </w:t>
            </w:r>
            <w:proofErr w:type="spellStart"/>
            <w:r w:rsidRPr="000213DD">
              <w:rPr>
                <w:sz w:val="20"/>
                <w:szCs w:val="20"/>
              </w:rPr>
              <w:t>Aravena</w:t>
            </w:r>
            <w:proofErr w:type="spellEnd"/>
            <w:r w:rsidRPr="000213DD">
              <w:rPr>
                <w:sz w:val="20"/>
                <w:szCs w:val="20"/>
              </w:rPr>
              <w:t xml:space="preserve">, Gardiner and Mather had aided and abetted in the murders. Mr. Gardiner, as well as Messrs. </w:t>
            </w:r>
            <w:proofErr w:type="spellStart"/>
            <w:r w:rsidRPr="000213DD">
              <w:rPr>
                <w:sz w:val="20"/>
                <w:szCs w:val="20"/>
              </w:rPr>
              <w:t>Aravena</w:t>
            </w:r>
            <w:proofErr w:type="spellEnd"/>
            <w:r w:rsidRPr="000213DD">
              <w:rPr>
                <w:sz w:val="20"/>
                <w:szCs w:val="20"/>
              </w:rPr>
              <w:t xml:space="preserve">, Mather, </w:t>
            </w:r>
            <w:proofErr w:type="spellStart"/>
            <w:r w:rsidRPr="000213DD">
              <w:rPr>
                <w:sz w:val="20"/>
                <w:szCs w:val="20"/>
              </w:rPr>
              <w:t>Kellestine</w:t>
            </w:r>
            <w:proofErr w:type="spellEnd"/>
            <w:r w:rsidRPr="000213DD">
              <w:rPr>
                <w:sz w:val="20"/>
                <w:szCs w:val="20"/>
              </w:rPr>
              <w:t xml:space="preserve"> and </w:t>
            </w:r>
            <w:proofErr w:type="spellStart"/>
            <w:r w:rsidRPr="000213DD">
              <w:rPr>
                <w:sz w:val="20"/>
                <w:szCs w:val="20"/>
              </w:rPr>
              <w:t>Mushey</w:t>
            </w:r>
            <w:proofErr w:type="spellEnd"/>
            <w:r w:rsidRPr="000213DD">
              <w:rPr>
                <w:sz w:val="20"/>
                <w:szCs w:val="20"/>
              </w:rPr>
              <w:t xml:space="preserve">, appealed their convictions but unsuccessfully. </w:t>
            </w:r>
          </w:p>
          <w:p w:rsidR="006F5CE6" w:rsidRPr="000213DD" w:rsidRDefault="006F5CE6" w:rsidP="00703AD5">
            <w:pPr>
              <w:rPr>
                <w:sz w:val="20"/>
                <w:szCs w:val="20"/>
              </w:rPr>
            </w:pPr>
          </w:p>
        </w:tc>
      </w:tr>
      <w:tr w:rsidR="006F5CE6" w:rsidRPr="000213DD" w:rsidTr="000213DD">
        <w:tblPrEx>
          <w:tblCellMar>
            <w:bottom w:w="0" w:type="dxa"/>
          </w:tblCellMar>
        </w:tblPrEx>
        <w:tc>
          <w:tcPr>
            <w:tcW w:w="2365" w:type="pct"/>
          </w:tcPr>
          <w:p w:rsidR="006F5CE6" w:rsidRPr="000213DD" w:rsidRDefault="006F5CE6" w:rsidP="00703AD5">
            <w:pPr>
              <w:rPr>
                <w:sz w:val="20"/>
                <w:szCs w:val="20"/>
              </w:rPr>
            </w:pPr>
            <w:r w:rsidRPr="000213DD">
              <w:rPr>
                <w:sz w:val="20"/>
                <w:szCs w:val="20"/>
              </w:rPr>
              <w:t>December 29, 2009</w:t>
            </w:r>
          </w:p>
          <w:p w:rsidR="006F5CE6" w:rsidRPr="000213DD" w:rsidRDefault="006F5CE6" w:rsidP="00703AD5">
            <w:pPr>
              <w:rPr>
                <w:sz w:val="20"/>
                <w:szCs w:val="20"/>
              </w:rPr>
            </w:pPr>
            <w:r w:rsidRPr="000213DD">
              <w:rPr>
                <w:sz w:val="20"/>
                <w:szCs w:val="20"/>
              </w:rPr>
              <w:t>Ontario Superior Court of Justice</w:t>
            </w:r>
          </w:p>
          <w:p w:rsidR="006F5CE6" w:rsidRPr="000213DD" w:rsidRDefault="006F5CE6" w:rsidP="00703AD5">
            <w:pPr>
              <w:rPr>
                <w:sz w:val="20"/>
                <w:szCs w:val="20"/>
              </w:rPr>
            </w:pPr>
            <w:r w:rsidRPr="000213DD">
              <w:rPr>
                <w:sz w:val="20"/>
                <w:szCs w:val="20"/>
              </w:rPr>
              <w:t>(Heeney J.)</w:t>
            </w:r>
          </w:p>
          <w:p w:rsidR="006F5CE6" w:rsidRPr="000213DD" w:rsidRDefault="006F5CE6" w:rsidP="00703AD5">
            <w:pPr>
              <w:rPr>
                <w:sz w:val="20"/>
                <w:szCs w:val="20"/>
              </w:rPr>
            </w:pPr>
          </w:p>
        </w:tc>
        <w:tc>
          <w:tcPr>
            <w:tcW w:w="266" w:type="pct"/>
          </w:tcPr>
          <w:p w:rsidR="006F5CE6" w:rsidRDefault="006F5CE6" w:rsidP="00703AD5">
            <w:pPr>
              <w:rPr>
                <w:sz w:val="20"/>
                <w:szCs w:val="20"/>
              </w:rPr>
            </w:pPr>
          </w:p>
          <w:p w:rsidR="000213DD" w:rsidRDefault="000213DD" w:rsidP="00703AD5">
            <w:pPr>
              <w:rPr>
                <w:sz w:val="20"/>
                <w:szCs w:val="20"/>
              </w:rPr>
            </w:pPr>
          </w:p>
          <w:p w:rsidR="000213DD" w:rsidRDefault="000213DD" w:rsidP="00703AD5">
            <w:pPr>
              <w:rPr>
                <w:sz w:val="20"/>
                <w:szCs w:val="20"/>
              </w:rPr>
            </w:pPr>
          </w:p>
          <w:p w:rsidR="000213DD" w:rsidRDefault="000213DD" w:rsidP="00703AD5">
            <w:pPr>
              <w:rPr>
                <w:sz w:val="20"/>
                <w:szCs w:val="20"/>
              </w:rPr>
            </w:pPr>
          </w:p>
          <w:p w:rsidR="000213DD" w:rsidRPr="000213DD" w:rsidRDefault="000213DD" w:rsidP="00703AD5">
            <w:pPr>
              <w:rPr>
                <w:sz w:val="20"/>
                <w:szCs w:val="20"/>
              </w:rPr>
            </w:pPr>
          </w:p>
        </w:tc>
        <w:tc>
          <w:tcPr>
            <w:tcW w:w="2369" w:type="pct"/>
          </w:tcPr>
          <w:p w:rsidR="006F5CE6" w:rsidRPr="000213DD" w:rsidRDefault="006F5CE6" w:rsidP="00626802">
            <w:pPr>
              <w:jc w:val="both"/>
              <w:rPr>
                <w:sz w:val="20"/>
                <w:szCs w:val="20"/>
              </w:rPr>
            </w:pPr>
            <w:r w:rsidRPr="000213DD">
              <w:rPr>
                <w:sz w:val="20"/>
                <w:szCs w:val="20"/>
              </w:rPr>
              <w:t xml:space="preserve">Applicant convicted by jury of two counts of manslaughter and first degree murder on the other six counts. </w:t>
            </w:r>
          </w:p>
          <w:p w:rsidR="006F5CE6" w:rsidRPr="000213DD" w:rsidRDefault="006F5CE6" w:rsidP="00703AD5">
            <w:pPr>
              <w:rPr>
                <w:sz w:val="20"/>
                <w:szCs w:val="20"/>
              </w:rPr>
            </w:pPr>
          </w:p>
        </w:tc>
      </w:tr>
      <w:tr w:rsidR="006F5CE6" w:rsidRPr="000213DD" w:rsidTr="000213DD">
        <w:tblPrEx>
          <w:tblCellMar>
            <w:bottom w:w="0" w:type="dxa"/>
          </w:tblCellMar>
        </w:tblPrEx>
        <w:tc>
          <w:tcPr>
            <w:tcW w:w="2365" w:type="pct"/>
          </w:tcPr>
          <w:p w:rsidR="006F5CE6" w:rsidRPr="000213DD" w:rsidRDefault="006F5CE6" w:rsidP="00703AD5">
            <w:pPr>
              <w:rPr>
                <w:sz w:val="20"/>
                <w:szCs w:val="20"/>
              </w:rPr>
            </w:pPr>
            <w:r w:rsidRPr="000213DD">
              <w:rPr>
                <w:sz w:val="20"/>
                <w:szCs w:val="20"/>
              </w:rPr>
              <w:t>April 16, 2015</w:t>
            </w:r>
          </w:p>
          <w:p w:rsidR="006F5CE6" w:rsidRPr="000213DD" w:rsidRDefault="006F5CE6" w:rsidP="00703AD5">
            <w:pPr>
              <w:rPr>
                <w:sz w:val="20"/>
                <w:szCs w:val="20"/>
              </w:rPr>
            </w:pPr>
            <w:r w:rsidRPr="000213DD">
              <w:rPr>
                <w:sz w:val="20"/>
                <w:szCs w:val="20"/>
              </w:rPr>
              <w:t>Court of Appeal for Ontario</w:t>
            </w:r>
          </w:p>
          <w:p w:rsidR="006F5CE6" w:rsidRPr="000213DD" w:rsidRDefault="006F5CE6" w:rsidP="00703AD5">
            <w:pPr>
              <w:rPr>
                <w:sz w:val="20"/>
                <w:szCs w:val="20"/>
              </w:rPr>
            </w:pPr>
            <w:r w:rsidRPr="000213DD">
              <w:rPr>
                <w:sz w:val="20"/>
                <w:szCs w:val="20"/>
              </w:rPr>
              <w:t xml:space="preserve">(Doherty, Watt and </w:t>
            </w:r>
            <w:proofErr w:type="spellStart"/>
            <w:r w:rsidRPr="000213DD">
              <w:rPr>
                <w:sz w:val="20"/>
                <w:szCs w:val="20"/>
              </w:rPr>
              <w:t>Pardu</w:t>
            </w:r>
            <w:proofErr w:type="spellEnd"/>
            <w:r w:rsidRPr="000213DD">
              <w:rPr>
                <w:sz w:val="20"/>
                <w:szCs w:val="20"/>
              </w:rPr>
              <w:t xml:space="preserve"> JJ.A.)</w:t>
            </w:r>
          </w:p>
          <w:p w:rsidR="006F5CE6" w:rsidRPr="000213DD" w:rsidRDefault="009A60CD" w:rsidP="00703AD5">
            <w:pPr>
              <w:rPr>
                <w:sz w:val="20"/>
                <w:szCs w:val="20"/>
              </w:rPr>
            </w:pPr>
            <w:hyperlink r:id="rId100" w:history="1">
              <w:r w:rsidR="006F5CE6" w:rsidRPr="000213DD">
                <w:rPr>
                  <w:rStyle w:val="Hyperlink"/>
                  <w:sz w:val="20"/>
                  <w:szCs w:val="20"/>
                </w:rPr>
                <w:t>2015 ONCA 250</w:t>
              </w:r>
            </w:hyperlink>
          </w:p>
          <w:p w:rsidR="006F5CE6" w:rsidRPr="000213DD" w:rsidRDefault="006F5CE6" w:rsidP="00703AD5">
            <w:pPr>
              <w:rPr>
                <w:sz w:val="20"/>
                <w:szCs w:val="20"/>
              </w:rPr>
            </w:pPr>
          </w:p>
        </w:tc>
        <w:tc>
          <w:tcPr>
            <w:tcW w:w="266" w:type="pct"/>
          </w:tcPr>
          <w:p w:rsidR="006F5CE6" w:rsidRPr="000213DD" w:rsidRDefault="006F5CE6" w:rsidP="00703AD5">
            <w:pPr>
              <w:rPr>
                <w:sz w:val="20"/>
                <w:szCs w:val="20"/>
              </w:rPr>
            </w:pPr>
          </w:p>
        </w:tc>
        <w:tc>
          <w:tcPr>
            <w:tcW w:w="2369" w:type="pct"/>
          </w:tcPr>
          <w:p w:rsidR="006F5CE6" w:rsidRPr="000213DD" w:rsidRDefault="006F5CE6" w:rsidP="00703AD5">
            <w:pPr>
              <w:rPr>
                <w:sz w:val="20"/>
                <w:szCs w:val="20"/>
              </w:rPr>
            </w:pPr>
            <w:r w:rsidRPr="000213DD">
              <w:rPr>
                <w:sz w:val="20"/>
                <w:szCs w:val="20"/>
              </w:rPr>
              <w:t>Appeal dismissed.</w:t>
            </w:r>
          </w:p>
          <w:p w:rsidR="006F5CE6" w:rsidRPr="000213DD" w:rsidRDefault="006F5CE6" w:rsidP="00703AD5">
            <w:pPr>
              <w:rPr>
                <w:sz w:val="20"/>
                <w:szCs w:val="20"/>
              </w:rPr>
            </w:pPr>
          </w:p>
        </w:tc>
      </w:tr>
      <w:tr w:rsidR="006F5CE6" w:rsidRPr="000213DD" w:rsidTr="000213DD">
        <w:tblPrEx>
          <w:tblCellMar>
            <w:bottom w:w="0" w:type="dxa"/>
          </w:tblCellMar>
        </w:tblPrEx>
        <w:tc>
          <w:tcPr>
            <w:tcW w:w="2365" w:type="pct"/>
          </w:tcPr>
          <w:p w:rsidR="006F5CE6" w:rsidRPr="000213DD" w:rsidRDefault="006F5CE6" w:rsidP="00703AD5">
            <w:pPr>
              <w:rPr>
                <w:sz w:val="20"/>
                <w:szCs w:val="20"/>
              </w:rPr>
            </w:pPr>
            <w:r w:rsidRPr="000213DD">
              <w:rPr>
                <w:sz w:val="20"/>
                <w:szCs w:val="20"/>
              </w:rPr>
              <w:t>December 9, 2015</w:t>
            </w:r>
          </w:p>
          <w:p w:rsidR="006F5CE6" w:rsidRPr="000213DD" w:rsidRDefault="006F5CE6" w:rsidP="00703AD5">
            <w:pPr>
              <w:rPr>
                <w:sz w:val="20"/>
                <w:szCs w:val="20"/>
              </w:rPr>
            </w:pPr>
            <w:r w:rsidRPr="000213DD">
              <w:rPr>
                <w:sz w:val="20"/>
                <w:szCs w:val="20"/>
              </w:rPr>
              <w:t>Supreme Court of Canada</w:t>
            </w:r>
          </w:p>
          <w:p w:rsidR="006F5CE6" w:rsidRPr="000213DD" w:rsidRDefault="006F5CE6" w:rsidP="00703AD5">
            <w:pPr>
              <w:rPr>
                <w:sz w:val="20"/>
                <w:szCs w:val="20"/>
              </w:rPr>
            </w:pPr>
          </w:p>
          <w:p w:rsidR="006F5CE6" w:rsidRPr="000213DD" w:rsidRDefault="006F5CE6" w:rsidP="00703AD5">
            <w:pPr>
              <w:rPr>
                <w:sz w:val="20"/>
                <w:szCs w:val="20"/>
              </w:rPr>
            </w:pPr>
          </w:p>
        </w:tc>
        <w:tc>
          <w:tcPr>
            <w:tcW w:w="266" w:type="pct"/>
          </w:tcPr>
          <w:p w:rsidR="006F5CE6" w:rsidRPr="000213DD" w:rsidRDefault="006F5CE6" w:rsidP="00703AD5">
            <w:pPr>
              <w:rPr>
                <w:sz w:val="20"/>
                <w:szCs w:val="20"/>
              </w:rPr>
            </w:pPr>
          </w:p>
        </w:tc>
        <w:tc>
          <w:tcPr>
            <w:tcW w:w="2369" w:type="pct"/>
          </w:tcPr>
          <w:p w:rsidR="006F5CE6" w:rsidRPr="000213DD" w:rsidRDefault="006F5CE6" w:rsidP="00626802">
            <w:pPr>
              <w:jc w:val="both"/>
              <w:rPr>
                <w:sz w:val="20"/>
                <w:szCs w:val="20"/>
              </w:rPr>
            </w:pPr>
            <w:r w:rsidRPr="000213DD">
              <w:rPr>
                <w:sz w:val="20"/>
                <w:szCs w:val="20"/>
              </w:rPr>
              <w:t>Application for leave to appeal filed, together with motion for an extension of time to serve and file that application, as well as motion to appoint counsel.</w:t>
            </w:r>
          </w:p>
          <w:p w:rsidR="006F5CE6" w:rsidRPr="000213DD" w:rsidRDefault="006F5CE6" w:rsidP="00703AD5">
            <w:pPr>
              <w:rPr>
                <w:sz w:val="20"/>
                <w:szCs w:val="20"/>
              </w:rPr>
            </w:pPr>
          </w:p>
        </w:tc>
      </w:tr>
    </w:tbl>
    <w:p w:rsidR="00C9530D" w:rsidRPr="000213DD" w:rsidRDefault="009A60CD" w:rsidP="00C9530D">
      <w:pPr>
        <w:rPr>
          <w:sz w:val="20"/>
          <w:szCs w:val="20"/>
          <w:lang w:val="fr-CA"/>
        </w:rPr>
      </w:pPr>
      <w:r>
        <w:rPr>
          <w:sz w:val="20"/>
          <w:szCs w:val="20"/>
          <w:lang w:val="fr-CA"/>
        </w:rPr>
        <w:pict>
          <v:rect id="_x0000_i1093" style="width:2in;height:1pt" o:hrpct="0" o:hralign="center" o:hrstd="t" o:hrnoshade="t" o:hr="t" fillcolor="black [3213]" stroked="f"/>
        </w:pict>
      </w:r>
    </w:p>
    <w:p w:rsidR="00C9530D" w:rsidRPr="000213DD" w:rsidRDefault="00C9530D" w:rsidP="00C9530D">
      <w:pPr>
        <w:rPr>
          <w:sz w:val="20"/>
          <w:szCs w:val="20"/>
          <w:lang w:val="fr-CA"/>
        </w:rPr>
      </w:pPr>
    </w:p>
    <w:p w:rsidR="00C9530D" w:rsidRPr="000213DD" w:rsidRDefault="00C9530D" w:rsidP="00C9530D">
      <w:pPr>
        <w:rPr>
          <w:sz w:val="20"/>
          <w:szCs w:val="20"/>
          <w:u w:val="single"/>
          <w:lang w:val="fr-CA"/>
        </w:rPr>
      </w:pPr>
      <w:r w:rsidRPr="000213DD">
        <w:rPr>
          <w:sz w:val="20"/>
          <w:szCs w:val="20"/>
          <w:u w:val="single"/>
          <w:lang w:val="fr-CA"/>
        </w:rPr>
        <w:t>RÉSUMÉ DE L’AFFAIRE</w:t>
      </w:r>
    </w:p>
    <w:p w:rsidR="00C9530D" w:rsidRPr="000213DD" w:rsidRDefault="00C9530D" w:rsidP="00C9530D">
      <w:pPr>
        <w:rPr>
          <w:sz w:val="20"/>
          <w:szCs w:val="20"/>
          <w:lang w:val="fr-CA"/>
        </w:rPr>
      </w:pPr>
    </w:p>
    <w:tbl>
      <w:tblPr>
        <w:tblW w:w="5006" w:type="pct"/>
        <w:tblLayout w:type="fixed"/>
        <w:tblCellMar>
          <w:left w:w="0" w:type="dxa"/>
          <w:bottom w:w="99" w:type="dxa"/>
          <w:right w:w="0" w:type="dxa"/>
        </w:tblCellMar>
        <w:tblLook w:val="04A0" w:firstRow="1" w:lastRow="0" w:firstColumn="1" w:lastColumn="0" w:noHBand="0" w:noVBand="1"/>
      </w:tblPr>
      <w:tblGrid>
        <w:gridCol w:w="4554"/>
        <w:gridCol w:w="514"/>
        <w:gridCol w:w="4563"/>
      </w:tblGrid>
      <w:tr w:rsidR="006F5CE6" w:rsidRPr="009A60CD" w:rsidTr="000213DD">
        <w:tc>
          <w:tcPr>
            <w:tcW w:w="5000" w:type="pct"/>
            <w:gridSpan w:val="3"/>
          </w:tcPr>
          <w:p w:rsidR="006F5CE6" w:rsidRPr="000213DD" w:rsidRDefault="006F5CE6" w:rsidP="00626802">
            <w:pPr>
              <w:jc w:val="both"/>
              <w:rPr>
                <w:sz w:val="20"/>
                <w:szCs w:val="20"/>
                <w:lang w:val="fr-CA"/>
              </w:rPr>
            </w:pPr>
            <w:r w:rsidRPr="000213DD">
              <w:rPr>
                <w:sz w:val="20"/>
                <w:szCs w:val="20"/>
                <w:lang w:val="fr-CA"/>
              </w:rPr>
              <w:t xml:space="preserve">Droit criminel — Moyens de défense — Contrainte — Appel — Désignation d’un avocat — Décès par balle de huit membres d’une bande de motards de Toronto — Déclarations de culpabilité pour meurtre et homicide involontaire coupable prononcées contre le demandeur — Quel est le critère applicable à la défense de contrainte quand la personne qui l’invoque a participé au meurtre? — Les déclarations de culpabilité prononcées à l’encontre du demandeur pour meurtre et homicide involontaire coupable sont-elles incompatibles? — Faut-il rendre l’ordonnance prévue à l’art. 694.1 du </w:t>
            </w:r>
            <w:r w:rsidRPr="000213DD">
              <w:rPr>
                <w:i/>
                <w:sz w:val="20"/>
                <w:szCs w:val="20"/>
                <w:lang w:val="fr-CA"/>
              </w:rPr>
              <w:t>Code criminel</w:t>
            </w:r>
            <w:r w:rsidRPr="000213DD">
              <w:rPr>
                <w:sz w:val="20"/>
                <w:szCs w:val="20"/>
                <w:lang w:val="fr-CA"/>
              </w:rPr>
              <w:t xml:space="preserve"> et désigner un avocat pour agir au nom du demandeur dans le cadre de la demande d’autorisation et, si elle est accueillie, dans le cadre de l’appel?</w:t>
            </w:r>
          </w:p>
        </w:tc>
      </w:tr>
      <w:tr w:rsidR="006F5CE6" w:rsidRPr="009A60CD" w:rsidTr="000213DD">
        <w:tc>
          <w:tcPr>
            <w:tcW w:w="5000" w:type="pct"/>
            <w:gridSpan w:val="3"/>
          </w:tcPr>
          <w:p w:rsidR="006F5CE6" w:rsidRPr="000213DD" w:rsidRDefault="006F5CE6" w:rsidP="00703AD5">
            <w:pPr>
              <w:rPr>
                <w:sz w:val="20"/>
                <w:szCs w:val="20"/>
                <w:lang w:val="fr-CA"/>
              </w:rPr>
            </w:pPr>
          </w:p>
        </w:tc>
      </w:tr>
      <w:tr w:rsidR="006F5CE6" w:rsidRPr="009A60CD" w:rsidTr="000213DD">
        <w:tc>
          <w:tcPr>
            <w:tcW w:w="5000" w:type="pct"/>
            <w:gridSpan w:val="3"/>
          </w:tcPr>
          <w:p w:rsidR="006F5CE6" w:rsidRPr="000213DD" w:rsidRDefault="006F5CE6" w:rsidP="00626802">
            <w:pPr>
              <w:jc w:val="both"/>
              <w:rPr>
                <w:sz w:val="20"/>
                <w:szCs w:val="20"/>
                <w:lang w:val="fr-CA"/>
              </w:rPr>
            </w:pPr>
            <w:r w:rsidRPr="000213DD">
              <w:rPr>
                <w:sz w:val="20"/>
                <w:szCs w:val="20"/>
                <w:lang w:val="fr-CA"/>
              </w:rPr>
              <w:t xml:space="preserve">Dans la nuit du 7 au 8 avril 2006, huit membres de la bande de motards </w:t>
            </w:r>
            <w:proofErr w:type="spellStart"/>
            <w:r w:rsidRPr="000213DD">
              <w:rPr>
                <w:sz w:val="20"/>
                <w:szCs w:val="20"/>
                <w:lang w:val="fr-CA"/>
              </w:rPr>
              <w:t>Bandidos</w:t>
            </w:r>
            <w:proofErr w:type="spellEnd"/>
            <w:r w:rsidRPr="000213DD">
              <w:rPr>
                <w:sz w:val="20"/>
                <w:szCs w:val="20"/>
                <w:lang w:val="fr-CA"/>
              </w:rPr>
              <w:t xml:space="preserve"> de Toronto ont été tués par balle sur la ferme de M. Wayne </w:t>
            </w:r>
            <w:proofErr w:type="spellStart"/>
            <w:r w:rsidRPr="000213DD">
              <w:rPr>
                <w:sz w:val="20"/>
                <w:szCs w:val="20"/>
                <w:lang w:val="fr-CA"/>
              </w:rPr>
              <w:t>Kellestine</w:t>
            </w:r>
            <w:proofErr w:type="spellEnd"/>
            <w:r w:rsidRPr="000213DD">
              <w:rPr>
                <w:sz w:val="20"/>
                <w:szCs w:val="20"/>
                <w:lang w:val="fr-CA"/>
              </w:rPr>
              <w:t xml:space="preserve">. Le demandeur, M. Brett Gardiner, ainsi que MM. Marcelo </w:t>
            </w:r>
            <w:proofErr w:type="spellStart"/>
            <w:r w:rsidRPr="000213DD">
              <w:rPr>
                <w:sz w:val="20"/>
                <w:szCs w:val="20"/>
                <w:lang w:val="fr-CA"/>
              </w:rPr>
              <w:t>Aravena</w:t>
            </w:r>
            <w:proofErr w:type="spellEnd"/>
            <w:r w:rsidRPr="000213DD">
              <w:rPr>
                <w:sz w:val="20"/>
                <w:szCs w:val="20"/>
                <w:lang w:val="fr-CA"/>
              </w:rPr>
              <w:t xml:space="preserve"> (n</w:t>
            </w:r>
            <w:r w:rsidRPr="000213DD">
              <w:rPr>
                <w:sz w:val="20"/>
                <w:szCs w:val="20"/>
                <w:vertAlign w:val="superscript"/>
                <w:lang w:val="fr-CA"/>
              </w:rPr>
              <w:t>o</w:t>
            </w:r>
            <w:r w:rsidRPr="000213DD">
              <w:rPr>
                <w:sz w:val="20"/>
                <w:szCs w:val="20"/>
                <w:lang w:val="fr-CA"/>
              </w:rPr>
              <w:t xml:space="preserve"> de dossier 36747), Frank Mather (36768), Wayne </w:t>
            </w:r>
            <w:proofErr w:type="spellStart"/>
            <w:r w:rsidRPr="000213DD">
              <w:rPr>
                <w:sz w:val="20"/>
                <w:szCs w:val="20"/>
                <w:lang w:val="fr-CA"/>
              </w:rPr>
              <w:t>Kellestine</w:t>
            </w:r>
            <w:proofErr w:type="spellEnd"/>
            <w:r w:rsidRPr="000213DD">
              <w:rPr>
                <w:sz w:val="20"/>
                <w:szCs w:val="20"/>
                <w:lang w:val="fr-CA"/>
              </w:rPr>
              <w:t xml:space="preserve">, Dwight </w:t>
            </w:r>
            <w:proofErr w:type="spellStart"/>
            <w:r w:rsidRPr="000213DD">
              <w:rPr>
                <w:sz w:val="20"/>
                <w:szCs w:val="20"/>
                <w:lang w:val="fr-CA"/>
              </w:rPr>
              <w:t>Mushey</w:t>
            </w:r>
            <w:proofErr w:type="spellEnd"/>
            <w:r w:rsidRPr="000213DD">
              <w:rPr>
                <w:sz w:val="20"/>
                <w:szCs w:val="20"/>
                <w:lang w:val="fr-CA"/>
              </w:rPr>
              <w:t xml:space="preserve"> et Michael </w:t>
            </w:r>
            <w:proofErr w:type="spellStart"/>
            <w:r w:rsidRPr="000213DD">
              <w:rPr>
                <w:sz w:val="20"/>
                <w:szCs w:val="20"/>
                <w:lang w:val="fr-CA"/>
              </w:rPr>
              <w:t>Sandham</w:t>
            </w:r>
            <w:proofErr w:type="spellEnd"/>
            <w:r w:rsidRPr="000213DD">
              <w:rPr>
                <w:sz w:val="20"/>
                <w:szCs w:val="20"/>
                <w:lang w:val="fr-CA"/>
              </w:rPr>
              <w:t xml:space="preserve"> ont eu à répondre à huit chefs d’accusation pour meurtre au premier degré. Ils ont invoqué la contrainte. À l’issue d’un long procès, le jury a déclaré coupables MM. </w:t>
            </w:r>
            <w:proofErr w:type="spellStart"/>
            <w:r w:rsidRPr="000213DD">
              <w:rPr>
                <w:sz w:val="20"/>
                <w:szCs w:val="20"/>
                <w:lang w:val="fr-CA"/>
              </w:rPr>
              <w:t>Kellestine</w:t>
            </w:r>
            <w:proofErr w:type="spellEnd"/>
            <w:r w:rsidRPr="000213DD">
              <w:rPr>
                <w:sz w:val="20"/>
                <w:szCs w:val="20"/>
                <w:lang w:val="fr-CA"/>
              </w:rPr>
              <w:t xml:space="preserve">, </w:t>
            </w:r>
            <w:proofErr w:type="spellStart"/>
            <w:r w:rsidRPr="000213DD">
              <w:rPr>
                <w:sz w:val="20"/>
                <w:szCs w:val="20"/>
                <w:lang w:val="fr-CA"/>
              </w:rPr>
              <w:t>Mushey</w:t>
            </w:r>
            <w:proofErr w:type="spellEnd"/>
            <w:r w:rsidRPr="000213DD">
              <w:rPr>
                <w:sz w:val="20"/>
                <w:szCs w:val="20"/>
                <w:lang w:val="fr-CA"/>
              </w:rPr>
              <w:t xml:space="preserve"> et </w:t>
            </w:r>
            <w:proofErr w:type="spellStart"/>
            <w:r w:rsidRPr="000213DD">
              <w:rPr>
                <w:sz w:val="20"/>
                <w:szCs w:val="20"/>
                <w:lang w:val="fr-CA"/>
              </w:rPr>
              <w:t>Sandham</w:t>
            </w:r>
            <w:proofErr w:type="spellEnd"/>
            <w:r w:rsidRPr="000213DD">
              <w:rPr>
                <w:sz w:val="20"/>
                <w:szCs w:val="20"/>
                <w:lang w:val="fr-CA"/>
              </w:rPr>
              <w:t xml:space="preserve"> à l’égard des huit chefs de meurtre au premier degré. Le ministère public avait affirmé que les trois hommes avaient perpétré les meurtres dans les faits. Le jury a également déclaré MM. </w:t>
            </w:r>
            <w:proofErr w:type="spellStart"/>
            <w:r w:rsidRPr="000213DD">
              <w:rPr>
                <w:sz w:val="20"/>
                <w:szCs w:val="20"/>
                <w:lang w:val="fr-CA"/>
              </w:rPr>
              <w:t>Aravena</w:t>
            </w:r>
            <w:proofErr w:type="spellEnd"/>
            <w:r w:rsidRPr="000213DD">
              <w:rPr>
                <w:sz w:val="20"/>
                <w:szCs w:val="20"/>
                <w:lang w:val="fr-CA"/>
              </w:rPr>
              <w:t xml:space="preserve"> et Mather coupables d’homicide involontaire coupable à l’égard du premier chef et de meurtre au premier degré à l’égard des sept autres. Enfin, le jury a déclaré M. Gardiner coupable d’homicide involontaire coupable à l’égard des deux premiers chefs et de meurtre au premier degré à l’égard des six autres. Selon le ministère public, MM. </w:t>
            </w:r>
            <w:proofErr w:type="spellStart"/>
            <w:r w:rsidRPr="000213DD">
              <w:rPr>
                <w:sz w:val="20"/>
                <w:szCs w:val="20"/>
                <w:lang w:val="fr-CA"/>
              </w:rPr>
              <w:t>Aravena</w:t>
            </w:r>
            <w:proofErr w:type="spellEnd"/>
            <w:r w:rsidRPr="000213DD">
              <w:rPr>
                <w:sz w:val="20"/>
                <w:szCs w:val="20"/>
                <w:lang w:val="fr-CA"/>
              </w:rPr>
              <w:t>, Gardiner et Mather avaient aidé et encouragé la perpétration des meurtres. M. Gardiner, à l’instar de MM. </w:t>
            </w:r>
            <w:proofErr w:type="spellStart"/>
            <w:r w:rsidRPr="000213DD">
              <w:rPr>
                <w:sz w:val="20"/>
                <w:szCs w:val="20"/>
                <w:lang w:val="fr-CA"/>
              </w:rPr>
              <w:t>Aravena</w:t>
            </w:r>
            <w:proofErr w:type="spellEnd"/>
            <w:r w:rsidRPr="000213DD">
              <w:rPr>
                <w:sz w:val="20"/>
                <w:szCs w:val="20"/>
                <w:lang w:val="fr-CA"/>
              </w:rPr>
              <w:t xml:space="preserve">, Mather, </w:t>
            </w:r>
            <w:proofErr w:type="spellStart"/>
            <w:r w:rsidRPr="000213DD">
              <w:rPr>
                <w:sz w:val="20"/>
                <w:szCs w:val="20"/>
                <w:lang w:val="fr-CA"/>
              </w:rPr>
              <w:t>Kellestine</w:t>
            </w:r>
            <w:proofErr w:type="spellEnd"/>
            <w:r w:rsidRPr="000213DD">
              <w:rPr>
                <w:sz w:val="20"/>
                <w:szCs w:val="20"/>
                <w:lang w:val="fr-CA"/>
              </w:rPr>
              <w:t xml:space="preserve"> et </w:t>
            </w:r>
            <w:proofErr w:type="spellStart"/>
            <w:r w:rsidRPr="000213DD">
              <w:rPr>
                <w:sz w:val="20"/>
                <w:szCs w:val="20"/>
                <w:lang w:val="fr-CA"/>
              </w:rPr>
              <w:t>Mushey</w:t>
            </w:r>
            <w:proofErr w:type="spellEnd"/>
            <w:r w:rsidRPr="000213DD">
              <w:rPr>
                <w:sz w:val="20"/>
                <w:szCs w:val="20"/>
                <w:lang w:val="fr-CA"/>
              </w:rPr>
              <w:t xml:space="preserve">, a interjeté appel de ses déclarations de culpabilité en vain. </w:t>
            </w:r>
          </w:p>
          <w:p w:rsidR="006F5CE6" w:rsidRPr="000213DD" w:rsidRDefault="006F5CE6" w:rsidP="00703AD5">
            <w:pPr>
              <w:rPr>
                <w:sz w:val="20"/>
                <w:szCs w:val="20"/>
                <w:lang w:val="fr-CA"/>
              </w:rPr>
            </w:pPr>
          </w:p>
        </w:tc>
      </w:tr>
      <w:tr w:rsidR="006F5CE6" w:rsidRPr="009A60CD" w:rsidTr="000213DD">
        <w:tblPrEx>
          <w:tblCellMar>
            <w:bottom w:w="0" w:type="dxa"/>
          </w:tblCellMar>
        </w:tblPrEx>
        <w:tc>
          <w:tcPr>
            <w:tcW w:w="2364" w:type="pct"/>
          </w:tcPr>
          <w:p w:rsidR="006F5CE6" w:rsidRPr="000213DD" w:rsidRDefault="006F5CE6" w:rsidP="00703AD5">
            <w:pPr>
              <w:rPr>
                <w:sz w:val="20"/>
                <w:szCs w:val="20"/>
                <w:lang w:val="fr-CA"/>
              </w:rPr>
            </w:pPr>
            <w:r w:rsidRPr="000213DD">
              <w:rPr>
                <w:sz w:val="20"/>
                <w:szCs w:val="20"/>
                <w:lang w:val="fr-CA"/>
              </w:rPr>
              <w:t>Le 29 décembre 2009</w:t>
            </w:r>
          </w:p>
          <w:p w:rsidR="006F5CE6" w:rsidRPr="000213DD" w:rsidRDefault="006F5CE6" w:rsidP="00703AD5">
            <w:pPr>
              <w:rPr>
                <w:sz w:val="20"/>
                <w:szCs w:val="20"/>
                <w:lang w:val="fr-CA"/>
              </w:rPr>
            </w:pPr>
            <w:r w:rsidRPr="000213DD">
              <w:rPr>
                <w:sz w:val="20"/>
                <w:szCs w:val="20"/>
                <w:lang w:val="fr-CA"/>
              </w:rPr>
              <w:t xml:space="preserve">Cour supérieure de justice de l’Ontario </w:t>
            </w:r>
          </w:p>
          <w:p w:rsidR="006F5CE6" w:rsidRPr="000213DD" w:rsidRDefault="006F5CE6" w:rsidP="00703AD5">
            <w:pPr>
              <w:rPr>
                <w:sz w:val="20"/>
                <w:szCs w:val="20"/>
                <w:lang w:val="fr-CA"/>
              </w:rPr>
            </w:pPr>
            <w:r w:rsidRPr="000213DD">
              <w:rPr>
                <w:sz w:val="20"/>
                <w:szCs w:val="20"/>
                <w:lang w:val="fr-CA"/>
              </w:rPr>
              <w:t xml:space="preserve">(Juge </w:t>
            </w:r>
            <w:proofErr w:type="spellStart"/>
            <w:r w:rsidRPr="000213DD">
              <w:rPr>
                <w:sz w:val="20"/>
                <w:szCs w:val="20"/>
                <w:lang w:val="fr-CA"/>
              </w:rPr>
              <w:t>Heeney</w:t>
            </w:r>
            <w:proofErr w:type="spellEnd"/>
            <w:r w:rsidRPr="000213DD">
              <w:rPr>
                <w:sz w:val="20"/>
                <w:szCs w:val="20"/>
                <w:lang w:val="fr-CA"/>
              </w:rPr>
              <w:t>)</w:t>
            </w:r>
          </w:p>
          <w:p w:rsidR="006F5CE6" w:rsidRPr="000213DD" w:rsidRDefault="006F5CE6" w:rsidP="00703AD5">
            <w:pPr>
              <w:rPr>
                <w:sz w:val="20"/>
                <w:szCs w:val="20"/>
                <w:lang w:val="fr-CA"/>
              </w:rPr>
            </w:pPr>
          </w:p>
        </w:tc>
        <w:tc>
          <w:tcPr>
            <w:tcW w:w="267" w:type="pct"/>
          </w:tcPr>
          <w:p w:rsidR="006F5CE6" w:rsidRPr="000213DD" w:rsidRDefault="006F5CE6" w:rsidP="00703AD5">
            <w:pPr>
              <w:rPr>
                <w:sz w:val="20"/>
                <w:szCs w:val="20"/>
                <w:lang w:val="fr-CA"/>
              </w:rPr>
            </w:pPr>
          </w:p>
        </w:tc>
        <w:tc>
          <w:tcPr>
            <w:tcW w:w="2369" w:type="pct"/>
          </w:tcPr>
          <w:p w:rsidR="006F5CE6" w:rsidRPr="000213DD" w:rsidRDefault="006F5CE6" w:rsidP="00626802">
            <w:pPr>
              <w:jc w:val="both"/>
              <w:rPr>
                <w:sz w:val="20"/>
                <w:szCs w:val="20"/>
                <w:lang w:val="fr-CA"/>
              </w:rPr>
            </w:pPr>
            <w:r w:rsidRPr="000213DD">
              <w:rPr>
                <w:sz w:val="20"/>
                <w:szCs w:val="20"/>
                <w:lang w:val="fr-CA"/>
              </w:rPr>
              <w:t xml:space="preserve">Déclarations de culpabilité à l’égard de deux chefs d’homicide involontaire coupable et de six chefs de meurtre au premier degré prononcées par le jury à l’encontre du demandeur. </w:t>
            </w:r>
          </w:p>
          <w:p w:rsidR="006F5CE6" w:rsidRPr="000213DD" w:rsidRDefault="006F5CE6" w:rsidP="00703AD5">
            <w:pPr>
              <w:rPr>
                <w:sz w:val="20"/>
                <w:szCs w:val="20"/>
                <w:lang w:val="fr-CA"/>
              </w:rPr>
            </w:pPr>
          </w:p>
        </w:tc>
      </w:tr>
      <w:tr w:rsidR="006F5CE6" w:rsidRPr="000213DD" w:rsidTr="000213DD">
        <w:tblPrEx>
          <w:tblCellMar>
            <w:bottom w:w="0" w:type="dxa"/>
          </w:tblCellMar>
        </w:tblPrEx>
        <w:tc>
          <w:tcPr>
            <w:tcW w:w="2364" w:type="pct"/>
          </w:tcPr>
          <w:p w:rsidR="006F5CE6" w:rsidRPr="000213DD" w:rsidRDefault="006F5CE6" w:rsidP="00703AD5">
            <w:pPr>
              <w:rPr>
                <w:sz w:val="20"/>
                <w:szCs w:val="20"/>
                <w:lang w:val="fr-CA"/>
              </w:rPr>
            </w:pPr>
            <w:r w:rsidRPr="000213DD">
              <w:rPr>
                <w:sz w:val="20"/>
                <w:szCs w:val="20"/>
                <w:lang w:val="fr-CA"/>
              </w:rPr>
              <w:t>Le 16 avril 2015</w:t>
            </w:r>
          </w:p>
          <w:p w:rsidR="006F5CE6" w:rsidRPr="000213DD" w:rsidRDefault="006F5CE6" w:rsidP="00703AD5">
            <w:pPr>
              <w:rPr>
                <w:sz w:val="20"/>
                <w:szCs w:val="20"/>
                <w:lang w:val="fr-CA"/>
              </w:rPr>
            </w:pPr>
            <w:r w:rsidRPr="000213DD">
              <w:rPr>
                <w:sz w:val="20"/>
                <w:szCs w:val="20"/>
                <w:lang w:val="fr-CA"/>
              </w:rPr>
              <w:t>Cour d’appel de l’Ontario</w:t>
            </w:r>
          </w:p>
          <w:p w:rsidR="006F5CE6" w:rsidRPr="000213DD" w:rsidRDefault="006F5CE6" w:rsidP="00703AD5">
            <w:pPr>
              <w:rPr>
                <w:sz w:val="20"/>
                <w:szCs w:val="20"/>
                <w:lang w:val="fr-CA"/>
              </w:rPr>
            </w:pPr>
            <w:r w:rsidRPr="000213DD">
              <w:rPr>
                <w:sz w:val="20"/>
                <w:szCs w:val="20"/>
                <w:lang w:val="fr-CA"/>
              </w:rPr>
              <w:t xml:space="preserve">(Juges Doherty, Watt et </w:t>
            </w:r>
            <w:proofErr w:type="spellStart"/>
            <w:r w:rsidRPr="000213DD">
              <w:rPr>
                <w:sz w:val="20"/>
                <w:szCs w:val="20"/>
                <w:lang w:val="fr-CA"/>
              </w:rPr>
              <w:t>Pardu</w:t>
            </w:r>
            <w:proofErr w:type="spellEnd"/>
            <w:r w:rsidRPr="000213DD">
              <w:rPr>
                <w:sz w:val="20"/>
                <w:szCs w:val="20"/>
                <w:lang w:val="fr-CA"/>
              </w:rPr>
              <w:t>)</w:t>
            </w:r>
          </w:p>
          <w:p w:rsidR="006F5CE6" w:rsidRPr="000213DD" w:rsidRDefault="009A60CD" w:rsidP="00703AD5">
            <w:pPr>
              <w:rPr>
                <w:sz w:val="20"/>
                <w:szCs w:val="20"/>
                <w:lang w:val="fr-CA"/>
              </w:rPr>
            </w:pPr>
            <w:hyperlink r:id="rId101" w:history="1">
              <w:r w:rsidR="006F5CE6" w:rsidRPr="000213DD">
                <w:rPr>
                  <w:rStyle w:val="Hyperlink"/>
                  <w:sz w:val="20"/>
                  <w:szCs w:val="20"/>
                  <w:lang w:val="fr-CA"/>
                </w:rPr>
                <w:t>2015 ONCA 250</w:t>
              </w:r>
            </w:hyperlink>
          </w:p>
          <w:p w:rsidR="006F5CE6" w:rsidRPr="000213DD" w:rsidRDefault="006F5CE6" w:rsidP="00703AD5">
            <w:pPr>
              <w:rPr>
                <w:sz w:val="20"/>
                <w:szCs w:val="20"/>
                <w:lang w:val="fr-CA"/>
              </w:rPr>
            </w:pPr>
          </w:p>
        </w:tc>
        <w:tc>
          <w:tcPr>
            <w:tcW w:w="267" w:type="pct"/>
          </w:tcPr>
          <w:p w:rsidR="006F5CE6" w:rsidRPr="000213DD" w:rsidRDefault="006F5CE6" w:rsidP="00703AD5">
            <w:pPr>
              <w:rPr>
                <w:sz w:val="20"/>
                <w:szCs w:val="20"/>
                <w:lang w:val="fr-CA"/>
              </w:rPr>
            </w:pPr>
          </w:p>
        </w:tc>
        <w:tc>
          <w:tcPr>
            <w:tcW w:w="2369" w:type="pct"/>
          </w:tcPr>
          <w:p w:rsidR="006F5CE6" w:rsidRPr="000213DD" w:rsidRDefault="006F5CE6" w:rsidP="00703AD5">
            <w:pPr>
              <w:rPr>
                <w:sz w:val="20"/>
                <w:szCs w:val="20"/>
                <w:lang w:val="fr-CA"/>
              </w:rPr>
            </w:pPr>
            <w:r w:rsidRPr="000213DD">
              <w:rPr>
                <w:sz w:val="20"/>
                <w:szCs w:val="20"/>
                <w:lang w:val="fr-CA"/>
              </w:rPr>
              <w:t>Rejet de l’appel.</w:t>
            </w:r>
          </w:p>
          <w:p w:rsidR="006F5CE6" w:rsidRPr="000213DD" w:rsidRDefault="006F5CE6" w:rsidP="00703AD5">
            <w:pPr>
              <w:rPr>
                <w:sz w:val="20"/>
                <w:szCs w:val="20"/>
                <w:lang w:val="fr-CA"/>
              </w:rPr>
            </w:pPr>
          </w:p>
        </w:tc>
      </w:tr>
      <w:tr w:rsidR="006F5CE6" w:rsidRPr="009A60CD" w:rsidTr="000213DD">
        <w:tblPrEx>
          <w:tblCellMar>
            <w:bottom w:w="0" w:type="dxa"/>
          </w:tblCellMar>
        </w:tblPrEx>
        <w:tc>
          <w:tcPr>
            <w:tcW w:w="2364" w:type="pct"/>
          </w:tcPr>
          <w:p w:rsidR="006F5CE6" w:rsidRPr="000213DD" w:rsidRDefault="006F5CE6" w:rsidP="00703AD5">
            <w:pPr>
              <w:rPr>
                <w:sz w:val="20"/>
                <w:szCs w:val="20"/>
                <w:lang w:val="fr-CA"/>
              </w:rPr>
            </w:pPr>
            <w:r w:rsidRPr="000213DD">
              <w:rPr>
                <w:sz w:val="20"/>
                <w:szCs w:val="20"/>
                <w:lang w:val="fr-CA"/>
              </w:rPr>
              <w:t>Le 9 décembre 2015</w:t>
            </w:r>
          </w:p>
          <w:p w:rsidR="006F5CE6" w:rsidRPr="000213DD" w:rsidRDefault="006F5CE6" w:rsidP="00703AD5">
            <w:pPr>
              <w:rPr>
                <w:sz w:val="20"/>
                <w:szCs w:val="20"/>
                <w:lang w:val="fr-CA"/>
              </w:rPr>
            </w:pPr>
            <w:r w:rsidRPr="000213DD">
              <w:rPr>
                <w:sz w:val="20"/>
                <w:szCs w:val="20"/>
                <w:lang w:val="fr-CA"/>
              </w:rPr>
              <w:t>Cour suprême du Canada</w:t>
            </w:r>
          </w:p>
          <w:p w:rsidR="006F5CE6" w:rsidRPr="000213DD" w:rsidRDefault="006F5CE6" w:rsidP="00703AD5">
            <w:pPr>
              <w:rPr>
                <w:sz w:val="20"/>
                <w:szCs w:val="20"/>
                <w:lang w:val="fr-CA"/>
              </w:rPr>
            </w:pPr>
          </w:p>
          <w:p w:rsidR="006F5CE6" w:rsidRPr="000213DD" w:rsidRDefault="006F5CE6" w:rsidP="00703AD5">
            <w:pPr>
              <w:rPr>
                <w:sz w:val="20"/>
                <w:szCs w:val="20"/>
                <w:lang w:val="fr-CA"/>
              </w:rPr>
            </w:pPr>
          </w:p>
        </w:tc>
        <w:tc>
          <w:tcPr>
            <w:tcW w:w="267" w:type="pct"/>
          </w:tcPr>
          <w:p w:rsidR="006F5CE6" w:rsidRPr="000213DD" w:rsidRDefault="006F5CE6" w:rsidP="00703AD5">
            <w:pPr>
              <w:rPr>
                <w:sz w:val="20"/>
                <w:szCs w:val="20"/>
                <w:lang w:val="fr-CA"/>
              </w:rPr>
            </w:pPr>
          </w:p>
        </w:tc>
        <w:tc>
          <w:tcPr>
            <w:tcW w:w="2369" w:type="pct"/>
          </w:tcPr>
          <w:p w:rsidR="006F5CE6" w:rsidRPr="000213DD" w:rsidRDefault="006F5CE6" w:rsidP="00626802">
            <w:pPr>
              <w:jc w:val="both"/>
              <w:rPr>
                <w:sz w:val="20"/>
                <w:szCs w:val="20"/>
                <w:lang w:val="fr-CA"/>
              </w:rPr>
            </w:pPr>
            <w:r w:rsidRPr="000213DD">
              <w:rPr>
                <w:sz w:val="20"/>
                <w:szCs w:val="20"/>
                <w:lang w:val="fr-CA"/>
              </w:rPr>
              <w:t>Dépôt de la demande d’autorisation d’appel et de la requête en prorogation du délai pour signifier et déposer la demande et requête en désignation d’un avocat.</w:t>
            </w:r>
          </w:p>
        </w:tc>
      </w:tr>
    </w:tbl>
    <w:p w:rsidR="00C9530D" w:rsidRPr="000213DD" w:rsidRDefault="009A60CD" w:rsidP="00C9530D">
      <w:pPr>
        <w:rPr>
          <w:sz w:val="20"/>
          <w:szCs w:val="20"/>
          <w:lang w:val="fr-CA"/>
        </w:rPr>
      </w:pPr>
      <w:r>
        <w:rPr>
          <w:sz w:val="20"/>
          <w:szCs w:val="20"/>
          <w:lang w:val="fr-CA"/>
        </w:rPr>
        <w:pict>
          <v:rect id="_x0000_i1094" style="width:2in;height:1pt" o:hrpct="0" o:hralign="center" o:hrstd="t" o:hrnoshade="t" o:hr="t" fillcolor="black [3213]" stroked="f"/>
        </w:pict>
      </w:r>
    </w:p>
    <w:p w:rsidR="00C9530D" w:rsidRPr="000213DD" w:rsidRDefault="00C9530D" w:rsidP="00C9530D">
      <w:pPr>
        <w:rPr>
          <w:sz w:val="20"/>
          <w:szCs w:val="20"/>
          <w:lang w:val="fr-CA"/>
        </w:rPr>
      </w:pPr>
    </w:p>
    <w:p w:rsidR="00AE61F7" w:rsidRPr="000213DD" w:rsidRDefault="00AE61F7" w:rsidP="00C9530D">
      <w:pPr>
        <w:rPr>
          <w:sz w:val="20"/>
          <w:szCs w:val="20"/>
          <w:lang w:val="fr-CA"/>
        </w:rPr>
      </w:pPr>
    </w:p>
    <w:p w:rsidR="00AE61F7" w:rsidRPr="000213DD" w:rsidRDefault="00AE61F7" w:rsidP="00C9530D">
      <w:pPr>
        <w:rPr>
          <w:sz w:val="20"/>
          <w:szCs w:val="20"/>
          <w:lang w:val="fr-CA"/>
        </w:rPr>
      </w:pPr>
    </w:p>
    <w:p w:rsidR="00AE61F7" w:rsidRPr="000213DD" w:rsidRDefault="00AE61F7" w:rsidP="00C9530D">
      <w:pPr>
        <w:rPr>
          <w:sz w:val="20"/>
          <w:szCs w:val="20"/>
          <w:lang w:val="fr-CA"/>
        </w:rPr>
      </w:pPr>
    </w:p>
    <w:p w:rsidR="00AE61F7" w:rsidRPr="000213DD" w:rsidRDefault="00AE61F7" w:rsidP="00C9530D">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A6616" w:rsidRPr="000213DD" w:rsidTr="00703AD5">
        <w:trPr>
          <w:cantSplit/>
        </w:trPr>
        <w:tc>
          <w:tcPr>
            <w:tcW w:w="1458" w:type="dxa"/>
          </w:tcPr>
          <w:p w:rsidR="002A6616" w:rsidRPr="000213DD" w:rsidRDefault="002A6616" w:rsidP="002A6616">
            <w:pPr>
              <w:rPr>
                <w:rFonts w:cs="Times New Roman"/>
                <w:b/>
                <w:sz w:val="20"/>
                <w:szCs w:val="20"/>
                <w:lang w:val="fr-CA"/>
              </w:rPr>
            </w:pPr>
            <w:r w:rsidRPr="000213DD">
              <w:rPr>
                <w:rFonts w:cs="Times New Roman"/>
                <w:b/>
                <w:sz w:val="20"/>
                <w:szCs w:val="20"/>
                <w:lang w:val="fr-CA"/>
              </w:rPr>
              <w:t>36763</w:t>
            </w:r>
          </w:p>
        </w:tc>
        <w:tc>
          <w:tcPr>
            <w:tcW w:w="8118" w:type="dxa"/>
          </w:tcPr>
          <w:p w:rsidR="002A6616" w:rsidRPr="000213DD" w:rsidRDefault="002A6616" w:rsidP="002A6616">
            <w:pPr>
              <w:pStyle w:val="SCCLsocParty"/>
              <w:rPr>
                <w:b w:val="0"/>
                <w:sz w:val="20"/>
                <w:szCs w:val="20"/>
              </w:rPr>
            </w:pPr>
            <w:r w:rsidRPr="000213DD">
              <w:rPr>
                <w:sz w:val="20"/>
                <w:szCs w:val="20"/>
                <w:u w:val="single"/>
              </w:rPr>
              <w:t>Jeff Pilgrim v. Pattison Sign Group</w:t>
            </w:r>
            <w:r w:rsidRPr="000213DD">
              <w:rPr>
                <w:sz w:val="20"/>
                <w:szCs w:val="20"/>
              </w:rPr>
              <w:t xml:space="preserve"> </w:t>
            </w:r>
            <w:r w:rsidRPr="000213DD">
              <w:rPr>
                <w:b w:val="0"/>
                <w:sz w:val="20"/>
                <w:szCs w:val="20"/>
              </w:rPr>
              <w:t>(Que.) (Civil) (By Leave)</w:t>
            </w:r>
          </w:p>
          <w:p w:rsidR="00AE61F7" w:rsidRPr="000213DD" w:rsidRDefault="00AE61F7" w:rsidP="00AE61F7"/>
        </w:tc>
      </w:tr>
      <w:tr w:rsidR="002A6616" w:rsidRPr="000213DD" w:rsidTr="00703AD5">
        <w:trPr>
          <w:cantSplit/>
        </w:trPr>
        <w:tc>
          <w:tcPr>
            <w:tcW w:w="1458" w:type="dxa"/>
          </w:tcPr>
          <w:p w:rsidR="002A6616" w:rsidRPr="000213DD" w:rsidRDefault="002A6616" w:rsidP="002A6616">
            <w:pPr>
              <w:rPr>
                <w:rFonts w:cs="Times New Roman"/>
                <w:sz w:val="20"/>
                <w:szCs w:val="20"/>
              </w:rPr>
            </w:pPr>
            <w:r w:rsidRPr="000213DD">
              <w:rPr>
                <w:rFonts w:cs="Times New Roman"/>
                <w:sz w:val="20"/>
                <w:szCs w:val="20"/>
              </w:rPr>
              <w:t>Coram :</w:t>
            </w:r>
          </w:p>
        </w:tc>
        <w:tc>
          <w:tcPr>
            <w:tcW w:w="8118" w:type="dxa"/>
          </w:tcPr>
          <w:p w:rsidR="002A6616" w:rsidRPr="000213DD" w:rsidRDefault="002A6616" w:rsidP="002A6616">
            <w:pPr>
              <w:rPr>
                <w:rStyle w:val="SCCCoramChar"/>
                <w:rFonts w:cs="Times New Roman"/>
                <w:sz w:val="20"/>
                <w:szCs w:val="20"/>
                <w:lang w:val="en-CA"/>
              </w:rPr>
            </w:pPr>
            <w:r w:rsidRPr="000213DD">
              <w:rPr>
                <w:rStyle w:val="SCCCoramChar"/>
                <w:rFonts w:cs="Times New Roman"/>
                <w:sz w:val="20"/>
                <w:szCs w:val="20"/>
                <w:lang w:val="en-CA"/>
              </w:rPr>
              <w:t xml:space="preserve">Cromwell, Wagner and </w:t>
            </w:r>
            <w:proofErr w:type="spellStart"/>
            <w:r w:rsidRPr="000213DD">
              <w:rPr>
                <w:rStyle w:val="SCCCoramChar"/>
                <w:rFonts w:cs="Times New Roman"/>
                <w:sz w:val="20"/>
                <w:szCs w:val="20"/>
                <w:lang w:val="en-CA"/>
              </w:rPr>
              <w:t>Côté</w:t>
            </w:r>
            <w:proofErr w:type="spellEnd"/>
            <w:r w:rsidRPr="000213DD">
              <w:rPr>
                <w:rStyle w:val="SCCCoramChar"/>
                <w:rFonts w:cs="Times New Roman"/>
                <w:sz w:val="20"/>
                <w:szCs w:val="20"/>
                <w:lang w:val="en-CA"/>
              </w:rPr>
              <w:t xml:space="preserve"> JJ.</w:t>
            </w:r>
          </w:p>
          <w:p w:rsidR="002A6616" w:rsidRPr="000213DD" w:rsidRDefault="002A6616" w:rsidP="002A6616">
            <w:pPr>
              <w:rPr>
                <w:rFonts w:cs="Times New Roman"/>
                <w:sz w:val="20"/>
                <w:szCs w:val="20"/>
                <w:u w:val="single"/>
              </w:rPr>
            </w:pPr>
          </w:p>
        </w:tc>
      </w:tr>
      <w:tr w:rsidR="002A6616" w:rsidRPr="009A60CD" w:rsidTr="00703AD5">
        <w:trPr>
          <w:cantSplit/>
        </w:trPr>
        <w:tc>
          <w:tcPr>
            <w:tcW w:w="9576" w:type="dxa"/>
            <w:gridSpan w:val="2"/>
          </w:tcPr>
          <w:p w:rsidR="002A6616" w:rsidRPr="000213DD" w:rsidRDefault="002A6616" w:rsidP="002A6616">
            <w:pPr>
              <w:pStyle w:val="SCCShortJudgment"/>
              <w:ind w:firstLine="0"/>
              <w:rPr>
                <w:rFonts w:cs="Times New Roman"/>
                <w:szCs w:val="20"/>
              </w:rPr>
            </w:pPr>
            <w:r w:rsidRPr="000213DD">
              <w:rPr>
                <w:rFonts w:cs="Times New Roman"/>
                <w:szCs w:val="20"/>
              </w:rPr>
              <w:tab/>
            </w:r>
            <w:r w:rsidRPr="000213DD">
              <w:t>The application for leave to appeal from the judgment of the Court of Appeal of Quebec (Montréal), Number 500-09-025595-158, 2015 QCCA 1708, dated October 15, 2015, is dismissed with costs.</w:t>
            </w:r>
          </w:p>
          <w:p w:rsidR="002A6616" w:rsidRPr="000213DD" w:rsidRDefault="002A6616" w:rsidP="002A6616">
            <w:pPr>
              <w:pStyle w:val="SCCShortJudgment"/>
              <w:ind w:firstLine="0"/>
              <w:rPr>
                <w:rFonts w:cs="Times New Roman"/>
                <w:szCs w:val="20"/>
              </w:rPr>
            </w:pPr>
          </w:p>
          <w:p w:rsidR="002A6616" w:rsidRPr="000213DD" w:rsidRDefault="002A6616" w:rsidP="002A6616">
            <w:pPr>
              <w:pStyle w:val="SCCShortJudgment"/>
              <w:rPr>
                <w:rFonts w:cs="Times New Roman"/>
                <w:szCs w:val="20"/>
                <w:lang w:val="fr-CA"/>
              </w:rPr>
            </w:pPr>
            <w:r w:rsidRPr="000213DD">
              <w:rPr>
                <w:lang w:val="fr-CA"/>
              </w:rPr>
              <w:t>La demande d’autorisation d’appel de l’arrêt de la Cour d’appel du Québec (Montréal), numéro 500-09-025595-158, 2015 QCCA 1708, daté du 15 octobre 2015, est rejetée avec dépens.</w:t>
            </w:r>
          </w:p>
        </w:tc>
      </w:tr>
    </w:tbl>
    <w:p w:rsidR="002A6616" w:rsidRPr="000213DD" w:rsidRDefault="002A6616" w:rsidP="002A6616">
      <w:pPr>
        <w:rPr>
          <w:sz w:val="20"/>
          <w:szCs w:val="20"/>
          <w:u w:val="single"/>
          <w:lang w:val="fr-CA"/>
        </w:rPr>
      </w:pPr>
    </w:p>
    <w:p w:rsidR="002A6616" w:rsidRPr="000213DD" w:rsidRDefault="002A6616" w:rsidP="002A6616">
      <w:pPr>
        <w:rPr>
          <w:sz w:val="20"/>
          <w:szCs w:val="20"/>
          <w:u w:val="single"/>
        </w:rPr>
      </w:pPr>
      <w:r w:rsidRPr="000213DD">
        <w:rPr>
          <w:sz w:val="20"/>
          <w:szCs w:val="20"/>
          <w:u w:val="single"/>
        </w:rPr>
        <w:t>CASE SUMMARY</w:t>
      </w:r>
    </w:p>
    <w:p w:rsidR="002A6616" w:rsidRPr="000213DD" w:rsidRDefault="002A6616" w:rsidP="002A6616">
      <w:pPr>
        <w:rPr>
          <w:sz w:val="20"/>
          <w:szCs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4619"/>
        <w:gridCol w:w="462"/>
        <w:gridCol w:w="4538"/>
      </w:tblGrid>
      <w:tr w:rsidR="002A6616" w:rsidRPr="000213DD" w:rsidTr="000213DD">
        <w:tc>
          <w:tcPr>
            <w:tcW w:w="5000" w:type="pct"/>
            <w:gridSpan w:val="3"/>
          </w:tcPr>
          <w:p w:rsidR="002A6616" w:rsidRPr="000213DD" w:rsidRDefault="002A6616" w:rsidP="00626802">
            <w:pPr>
              <w:jc w:val="both"/>
              <w:rPr>
                <w:sz w:val="20"/>
                <w:szCs w:val="20"/>
                <w:lang w:val="en-US"/>
              </w:rPr>
            </w:pPr>
            <w:r w:rsidRPr="000213DD">
              <w:rPr>
                <w:sz w:val="20"/>
                <w:szCs w:val="20"/>
                <w:lang w:val="en-US"/>
              </w:rPr>
              <w:t>Employment law — Wrongful dismissal — Evidence — Jurisdiction — Whether the lower courts erred in dismissing the Applicant's complaint for wrongful dismissal — Whether an employer precluded from invoking the poor conduct of an employee, as just and sufficient cause, if it has tolerated his/her poor behavior, over time.</w:t>
            </w:r>
          </w:p>
        </w:tc>
      </w:tr>
      <w:tr w:rsidR="002A6616" w:rsidRPr="000213DD" w:rsidTr="000213DD">
        <w:tc>
          <w:tcPr>
            <w:tcW w:w="5000" w:type="pct"/>
            <w:gridSpan w:val="3"/>
          </w:tcPr>
          <w:p w:rsidR="002A6616" w:rsidRPr="000213DD" w:rsidRDefault="002A6616" w:rsidP="00703AD5">
            <w:pPr>
              <w:rPr>
                <w:color w:val="000000"/>
                <w:sz w:val="20"/>
                <w:szCs w:val="20"/>
                <w:lang w:val="en-US"/>
              </w:rPr>
            </w:pPr>
          </w:p>
          <w:p w:rsidR="002A6616" w:rsidRPr="000213DD" w:rsidRDefault="002A6616" w:rsidP="00626802">
            <w:pPr>
              <w:jc w:val="both"/>
              <w:rPr>
                <w:color w:val="000000"/>
                <w:sz w:val="20"/>
                <w:szCs w:val="20"/>
                <w:lang w:val="en-US"/>
              </w:rPr>
            </w:pPr>
            <w:r w:rsidRPr="000213DD">
              <w:rPr>
                <w:color w:val="000000"/>
                <w:sz w:val="20"/>
                <w:szCs w:val="20"/>
                <w:lang w:val="en-US"/>
              </w:rPr>
              <w:t xml:space="preserve">The Applicant alleges he was wrongfully dismissed by the Respondent. In 2011, the “Commission des relations de travail (CRT)” rendered a first decision dismissing the Applicant’s complaint, finding that the latter had repudiated the terms of his employment contract. </w:t>
            </w:r>
            <w:r w:rsidRPr="000213DD">
              <w:rPr>
                <w:color w:val="000000"/>
                <w:sz w:val="20"/>
                <w:szCs w:val="20"/>
              </w:rPr>
              <w:t xml:space="preserve">The Superior Court quashed that decision. </w:t>
            </w:r>
            <w:r w:rsidRPr="000213DD">
              <w:rPr>
                <w:color w:val="000000"/>
                <w:sz w:val="20"/>
                <w:szCs w:val="20"/>
                <w:lang w:val="en-US"/>
              </w:rPr>
              <w:t>In 2012, back before the CRT, the Board dismissed the Applicant’s complaint based on the same evidence. The Commissioner found that once a new compensation plan was introduced by the Respondent, the Applicant adopted a confrontational attitude towards the company, culminating in a meeting with the president in which the Applicant insulted him, leading to the Applicant’s dismissal. Both Commissioners in the two complaints set aside the wrongful dismissal allegation.</w:t>
            </w:r>
          </w:p>
        </w:tc>
      </w:tr>
      <w:tr w:rsidR="002A6616" w:rsidRPr="000213DD" w:rsidTr="000213DD">
        <w:tc>
          <w:tcPr>
            <w:tcW w:w="5000" w:type="pct"/>
            <w:gridSpan w:val="3"/>
          </w:tcPr>
          <w:p w:rsidR="002A6616" w:rsidRPr="000213DD" w:rsidRDefault="002A6616" w:rsidP="00703AD5">
            <w:pPr>
              <w:rPr>
                <w:sz w:val="20"/>
                <w:szCs w:val="20"/>
                <w:lang w:val="en-US"/>
              </w:rPr>
            </w:pPr>
          </w:p>
        </w:tc>
      </w:tr>
      <w:tr w:rsidR="002A6616" w:rsidRPr="000213DD" w:rsidTr="000213DD">
        <w:tc>
          <w:tcPr>
            <w:tcW w:w="2401" w:type="pct"/>
          </w:tcPr>
          <w:p w:rsidR="002A6616" w:rsidRPr="000213DD" w:rsidRDefault="002A6616" w:rsidP="00703AD5">
            <w:pPr>
              <w:rPr>
                <w:rFonts w:cs="Times New Roman"/>
                <w:sz w:val="20"/>
                <w:szCs w:val="20"/>
                <w:lang w:val="fr-CA"/>
              </w:rPr>
            </w:pPr>
            <w:r w:rsidRPr="000213DD">
              <w:rPr>
                <w:rFonts w:cs="Times New Roman"/>
                <w:sz w:val="20"/>
                <w:szCs w:val="20"/>
                <w:lang w:val="fr-CA"/>
              </w:rPr>
              <w:t>August 19, 2014</w:t>
            </w:r>
          </w:p>
          <w:p w:rsidR="002A6616" w:rsidRPr="000213DD" w:rsidRDefault="002A6616" w:rsidP="00703AD5">
            <w:pPr>
              <w:rPr>
                <w:rFonts w:cs="Times New Roman"/>
                <w:sz w:val="20"/>
                <w:szCs w:val="20"/>
                <w:lang w:val="fr-CA"/>
              </w:rPr>
            </w:pPr>
            <w:r w:rsidRPr="000213DD">
              <w:rPr>
                <w:rFonts w:cs="Times New Roman"/>
                <w:sz w:val="20"/>
                <w:szCs w:val="20"/>
                <w:lang w:val="fr-CA"/>
              </w:rPr>
              <w:t>Commission des relations du travail</w:t>
            </w:r>
          </w:p>
          <w:p w:rsidR="002A6616" w:rsidRPr="000213DD" w:rsidRDefault="002A6616" w:rsidP="00703AD5">
            <w:pPr>
              <w:rPr>
                <w:rFonts w:cs="Times New Roman"/>
                <w:sz w:val="20"/>
                <w:szCs w:val="20"/>
                <w:lang w:val="fr-CA"/>
              </w:rPr>
            </w:pPr>
            <w:r w:rsidRPr="000213DD">
              <w:rPr>
                <w:rFonts w:cs="Times New Roman"/>
                <w:sz w:val="20"/>
                <w:szCs w:val="20"/>
                <w:lang w:val="en-US"/>
              </w:rPr>
              <w:t xml:space="preserve">(Turcotte A, </w:t>
            </w:r>
            <w:proofErr w:type="spellStart"/>
            <w:r w:rsidRPr="000213DD">
              <w:rPr>
                <w:rFonts w:cs="Times New Roman"/>
                <w:sz w:val="20"/>
                <w:szCs w:val="20"/>
                <w:lang w:val="en-US"/>
              </w:rPr>
              <w:t>admi</w:t>
            </w:r>
            <w:r w:rsidRPr="000213DD">
              <w:rPr>
                <w:rFonts w:cs="Times New Roman"/>
                <w:sz w:val="20"/>
                <w:szCs w:val="20"/>
                <w:lang w:val="fr-CA"/>
              </w:rPr>
              <w:t>nistrative</w:t>
            </w:r>
            <w:proofErr w:type="spellEnd"/>
            <w:r w:rsidRPr="000213DD">
              <w:rPr>
                <w:rFonts w:cs="Times New Roman"/>
                <w:sz w:val="20"/>
                <w:szCs w:val="20"/>
                <w:lang w:val="fr-CA"/>
              </w:rPr>
              <w:t xml:space="preserve"> </w:t>
            </w:r>
            <w:proofErr w:type="spellStart"/>
            <w:r w:rsidRPr="000213DD">
              <w:rPr>
                <w:rFonts w:cs="Times New Roman"/>
                <w:sz w:val="20"/>
                <w:szCs w:val="20"/>
                <w:lang w:val="fr-CA"/>
              </w:rPr>
              <w:t>judge</w:t>
            </w:r>
            <w:proofErr w:type="spellEnd"/>
            <w:r w:rsidRPr="000213DD">
              <w:rPr>
                <w:rFonts w:cs="Times New Roman"/>
                <w:sz w:val="20"/>
                <w:szCs w:val="20"/>
                <w:lang w:val="fr-CA"/>
              </w:rPr>
              <w:t>)</w:t>
            </w:r>
          </w:p>
          <w:p w:rsidR="002A6616" w:rsidRPr="000213DD" w:rsidRDefault="009A60CD" w:rsidP="00703AD5">
            <w:pPr>
              <w:rPr>
                <w:rFonts w:cs="Times New Roman"/>
                <w:sz w:val="20"/>
                <w:szCs w:val="20"/>
                <w:lang w:val="fr-CA"/>
              </w:rPr>
            </w:pPr>
            <w:hyperlink r:id="rId102" w:history="1">
              <w:r w:rsidR="002A6616" w:rsidRPr="000213DD">
                <w:rPr>
                  <w:rStyle w:val="Hyperlink"/>
                  <w:rFonts w:cs="Times New Roman"/>
                  <w:sz w:val="20"/>
                  <w:szCs w:val="20"/>
                  <w:lang w:val="fr-CA"/>
                </w:rPr>
                <w:t>2014 QCCRT 444</w:t>
              </w:r>
            </w:hyperlink>
            <w:r w:rsidR="002A6616" w:rsidRPr="000213DD">
              <w:rPr>
                <w:rFonts w:cs="Times New Roman"/>
                <w:sz w:val="20"/>
                <w:szCs w:val="20"/>
                <w:lang w:val="fr-CA"/>
              </w:rPr>
              <w:t xml:space="preserve"> (</w:t>
            </w:r>
            <w:proofErr w:type="spellStart"/>
            <w:r w:rsidR="002A6616" w:rsidRPr="000213DD">
              <w:rPr>
                <w:rFonts w:cs="Times New Roman"/>
                <w:sz w:val="20"/>
                <w:szCs w:val="20"/>
                <w:lang w:val="fr-CA"/>
              </w:rPr>
              <w:t>CanLii</w:t>
            </w:r>
            <w:proofErr w:type="spellEnd"/>
            <w:r w:rsidR="002A6616" w:rsidRPr="000213DD">
              <w:rPr>
                <w:rFonts w:cs="Times New Roman"/>
                <w:sz w:val="20"/>
                <w:szCs w:val="20"/>
                <w:lang w:val="fr-CA"/>
              </w:rPr>
              <w:t>)</w:t>
            </w:r>
          </w:p>
          <w:p w:rsidR="002A6616" w:rsidRPr="000213DD" w:rsidRDefault="002A6616" w:rsidP="00703AD5">
            <w:pPr>
              <w:rPr>
                <w:rFonts w:cs="Times New Roman"/>
                <w:sz w:val="20"/>
                <w:szCs w:val="20"/>
                <w:lang w:val="fr-CA"/>
              </w:rPr>
            </w:pPr>
          </w:p>
        </w:tc>
        <w:tc>
          <w:tcPr>
            <w:tcW w:w="240" w:type="pct"/>
          </w:tcPr>
          <w:p w:rsidR="002A6616" w:rsidRPr="000213DD" w:rsidRDefault="002A6616" w:rsidP="00703AD5">
            <w:pPr>
              <w:rPr>
                <w:rFonts w:cs="Times New Roman"/>
                <w:sz w:val="20"/>
                <w:szCs w:val="20"/>
                <w:lang w:val="fr-CA"/>
              </w:rPr>
            </w:pPr>
          </w:p>
        </w:tc>
        <w:tc>
          <w:tcPr>
            <w:tcW w:w="2359" w:type="pct"/>
          </w:tcPr>
          <w:p w:rsidR="002A6616" w:rsidRPr="000213DD" w:rsidRDefault="002A6616" w:rsidP="00626802">
            <w:pPr>
              <w:jc w:val="both"/>
              <w:rPr>
                <w:rFonts w:cs="Times New Roman"/>
                <w:sz w:val="20"/>
                <w:szCs w:val="20"/>
                <w:lang w:val="en-US"/>
              </w:rPr>
            </w:pPr>
            <w:r w:rsidRPr="000213DD">
              <w:rPr>
                <w:rFonts w:cs="Times New Roman"/>
                <w:sz w:val="20"/>
                <w:szCs w:val="20"/>
                <w:lang w:val="en-US"/>
              </w:rPr>
              <w:t xml:space="preserve">Complaint pursuant to s. 124 of the </w:t>
            </w:r>
            <w:proofErr w:type="spellStart"/>
            <w:r w:rsidRPr="000213DD">
              <w:rPr>
                <w:rFonts w:cs="Times New Roman"/>
                <w:i/>
                <w:sz w:val="20"/>
                <w:szCs w:val="20"/>
                <w:lang w:val="en-US"/>
              </w:rPr>
              <w:t>Labour</w:t>
            </w:r>
            <w:proofErr w:type="spellEnd"/>
            <w:r w:rsidRPr="000213DD">
              <w:rPr>
                <w:rFonts w:cs="Times New Roman"/>
                <w:i/>
                <w:sz w:val="20"/>
                <w:szCs w:val="20"/>
                <w:lang w:val="en-US"/>
              </w:rPr>
              <w:t xml:space="preserve"> Standards Act</w:t>
            </w:r>
            <w:r w:rsidRPr="000213DD">
              <w:rPr>
                <w:rFonts w:cs="Times New Roman"/>
                <w:sz w:val="20"/>
                <w:szCs w:val="20"/>
                <w:lang w:val="en-US"/>
              </w:rPr>
              <w:t>, C.Q.L.R., c. N-1.1 dismissed</w:t>
            </w:r>
          </w:p>
          <w:p w:rsidR="002A6616" w:rsidRPr="000213DD" w:rsidRDefault="002A6616" w:rsidP="00703AD5">
            <w:pPr>
              <w:rPr>
                <w:rFonts w:cs="Times New Roman"/>
                <w:sz w:val="20"/>
                <w:szCs w:val="20"/>
                <w:lang w:val="en-US"/>
              </w:rPr>
            </w:pPr>
          </w:p>
        </w:tc>
      </w:tr>
      <w:tr w:rsidR="002A6616" w:rsidRPr="000213DD" w:rsidTr="000213DD">
        <w:tc>
          <w:tcPr>
            <w:tcW w:w="2401" w:type="pct"/>
          </w:tcPr>
          <w:p w:rsidR="002A6616" w:rsidRPr="000213DD" w:rsidRDefault="002A6616" w:rsidP="00703AD5">
            <w:pPr>
              <w:rPr>
                <w:rFonts w:cs="Times New Roman"/>
                <w:sz w:val="20"/>
                <w:szCs w:val="20"/>
              </w:rPr>
            </w:pPr>
            <w:r w:rsidRPr="000213DD">
              <w:rPr>
                <w:rFonts w:cs="Times New Roman"/>
                <w:sz w:val="20"/>
                <w:szCs w:val="20"/>
              </w:rPr>
              <w:t>August 17, 2015</w:t>
            </w:r>
          </w:p>
          <w:p w:rsidR="002A6616" w:rsidRPr="000213DD" w:rsidRDefault="002A6616" w:rsidP="00703AD5">
            <w:pPr>
              <w:rPr>
                <w:rFonts w:cs="Times New Roman"/>
                <w:sz w:val="20"/>
                <w:szCs w:val="20"/>
              </w:rPr>
            </w:pPr>
            <w:r w:rsidRPr="000213DD">
              <w:rPr>
                <w:rFonts w:cs="Times New Roman"/>
                <w:sz w:val="20"/>
                <w:szCs w:val="20"/>
              </w:rPr>
              <w:t>Superior Court of Quebec</w:t>
            </w:r>
          </w:p>
          <w:p w:rsidR="002A6616" w:rsidRPr="000213DD" w:rsidRDefault="002A6616" w:rsidP="00703AD5">
            <w:pPr>
              <w:rPr>
                <w:rFonts w:cs="Times New Roman"/>
                <w:sz w:val="20"/>
                <w:szCs w:val="20"/>
                <w:lang w:val="en-US"/>
              </w:rPr>
            </w:pPr>
            <w:r w:rsidRPr="000213DD">
              <w:rPr>
                <w:rFonts w:cs="Times New Roman"/>
                <w:sz w:val="20"/>
                <w:szCs w:val="20"/>
                <w:lang w:val="en-US"/>
              </w:rPr>
              <w:t>(Pinsonnault J.C.S.)</w:t>
            </w:r>
          </w:p>
          <w:p w:rsidR="002A6616" w:rsidRPr="000213DD" w:rsidRDefault="009A60CD" w:rsidP="00703AD5">
            <w:pPr>
              <w:rPr>
                <w:rFonts w:cs="Times New Roman"/>
                <w:sz w:val="20"/>
                <w:szCs w:val="20"/>
                <w:lang w:val="fr-CA"/>
              </w:rPr>
            </w:pPr>
            <w:hyperlink r:id="rId103" w:history="1">
              <w:r w:rsidR="002A6616" w:rsidRPr="000213DD">
                <w:rPr>
                  <w:rStyle w:val="Hyperlink"/>
                  <w:rFonts w:cs="Times New Roman"/>
                  <w:sz w:val="20"/>
                  <w:szCs w:val="20"/>
                  <w:lang w:val="en-US"/>
                </w:rPr>
                <w:t xml:space="preserve">2015 QCCS </w:t>
              </w:r>
              <w:r w:rsidR="002A6616" w:rsidRPr="000213DD">
                <w:rPr>
                  <w:rStyle w:val="Hyperlink"/>
                  <w:rFonts w:cs="Times New Roman"/>
                  <w:sz w:val="20"/>
                  <w:szCs w:val="20"/>
                  <w:lang w:val="fr-CA"/>
                </w:rPr>
                <w:t>3786</w:t>
              </w:r>
            </w:hyperlink>
          </w:p>
          <w:p w:rsidR="002A6616" w:rsidRPr="000213DD" w:rsidRDefault="002A6616" w:rsidP="00703AD5">
            <w:pPr>
              <w:rPr>
                <w:rFonts w:cs="Times New Roman"/>
                <w:sz w:val="20"/>
                <w:szCs w:val="20"/>
                <w:lang w:val="fr-CA"/>
              </w:rPr>
            </w:pPr>
          </w:p>
        </w:tc>
        <w:tc>
          <w:tcPr>
            <w:tcW w:w="240" w:type="pct"/>
          </w:tcPr>
          <w:p w:rsidR="002A6616" w:rsidRPr="000213DD" w:rsidRDefault="002A6616" w:rsidP="00703AD5">
            <w:pPr>
              <w:rPr>
                <w:rFonts w:cs="Times New Roman"/>
                <w:sz w:val="20"/>
                <w:szCs w:val="20"/>
                <w:lang w:val="fr-CA"/>
              </w:rPr>
            </w:pPr>
          </w:p>
        </w:tc>
        <w:tc>
          <w:tcPr>
            <w:tcW w:w="2359" w:type="pct"/>
          </w:tcPr>
          <w:p w:rsidR="002A6616" w:rsidRPr="000213DD" w:rsidRDefault="002A6616" w:rsidP="00703AD5">
            <w:pPr>
              <w:rPr>
                <w:rFonts w:cs="Times New Roman"/>
                <w:sz w:val="20"/>
                <w:szCs w:val="20"/>
                <w:lang w:val="en-US"/>
              </w:rPr>
            </w:pPr>
            <w:r w:rsidRPr="000213DD">
              <w:rPr>
                <w:rFonts w:cs="Times New Roman"/>
                <w:sz w:val="20"/>
                <w:szCs w:val="20"/>
                <w:lang w:val="en-US"/>
              </w:rPr>
              <w:t>Application for judicial review dismissed:  Commission des relations du travail’s decision upheld.</w:t>
            </w:r>
          </w:p>
        </w:tc>
      </w:tr>
      <w:tr w:rsidR="002A6616" w:rsidRPr="000213DD" w:rsidTr="000213DD">
        <w:tc>
          <w:tcPr>
            <w:tcW w:w="2401" w:type="pct"/>
          </w:tcPr>
          <w:p w:rsidR="002A6616" w:rsidRPr="000213DD" w:rsidRDefault="002A6616" w:rsidP="00703AD5">
            <w:pPr>
              <w:rPr>
                <w:rFonts w:cs="Times New Roman"/>
                <w:sz w:val="20"/>
                <w:szCs w:val="20"/>
              </w:rPr>
            </w:pPr>
            <w:r w:rsidRPr="000213DD">
              <w:rPr>
                <w:rFonts w:cs="Times New Roman"/>
                <w:sz w:val="20"/>
                <w:szCs w:val="20"/>
              </w:rPr>
              <w:t>October 15, 2015</w:t>
            </w:r>
          </w:p>
          <w:p w:rsidR="002A6616" w:rsidRPr="000213DD" w:rsidRDefault="002A6616" w:rsidP="00703AD5">
            <w:pPr>
              <w:rPr>
                <w:rFonts w:cs="Times New Roman"/>
                <w:sz w:val="20"/>
                <w:szCs w:val="20"/>
              </w:rPr>
            </w:pPr>
            <w:r w:rsidRPr="000213DD">
              <w:rPr>
                <w:rFonts w:cs="Times New Roman"/>
                <w:sz w:val="20"/>
                <w:szCs w:val="20"/>
              </w:rPr>
              <w:t>Court of Appeal of Quebec (Montréal)</w:t>
            </w:r>
          </w:p>
          <w:p w:rsidR="002A6616" w:rsidRPr="000213DD" w:rsidRDefault="002A6616" w:rsidP="00703AD5">
            <w:pPr>
              <w:rPr>
                <w:rFonts w:cs="Times New Roman"/>
                <w:sz w:val="20"/>
                <w:szCs w:val="20"/>
              </w:rPr>
            </w:pPr>
            <w:proofErr w:type="gramStart"/>
            <w:r w:rsidRPr="000213DD">
              <w:rPr>
                <w:rFonts w:cs="Times New Roman"/>
                <w:sz w:val="20"/>
                <w:szCs w:val="20"/>
              </w:rPr>
              <w:t>( Doyon</w:t>
            </w:r>
            <w:proofErr w:type="gramEnd"/>
            <w:r w:rsidRPr="000213DD">
              <w:rPr>
                <w:rFonts w:cs="Times New Roman"/>
                <w:sz w:val="20"/>
                <w:szCs w:val="20"/>
              </w:rPr>
              <w:t xml:space="preserve"> J.A. )</w:t>
            </w:r>
          </w:p>
          <w:p w:rsidR="002A6616" w:rsidRPr="000213DD" w:rsidRDefault="009A60CD" w:rsidP="00703AD5">
            <w:pPr>
              <w:rPr>
                <w:rStyle w:val="Hyperlink"/>
                <w:rFonts w:cs="Times New Roman"/>
                <w:bCs/>
                <w:sz w:val="20"/>
                <w:szCs w:val="20"/>
              </w:rPr>
            </w:pPr>
            <w:hyperlink r:id="rId104" w:history="1">
              <w:r w:rsidR="002A6616" w:rsidRPr="000213DD">
                <w:rPr>
                  <w:rStyle w:val="Hyperlink"/>
                  <w:rFonts w:cs="Times New Roman"/>
                  <w:bCs/>
                  <w:sz w:val="20"/>
                  <w:szCs w:val="20"/>
                </w:rPr>
                <w:t>2015 QCCA 1708</w:t>
              </w:r>
            </w:hyperlink>
          </w:p>
          <w:p w:rsidR="002A6616" w:rsidRPr="000213DD" w:rsidRDefault="002A6616" w:rsidP="00703AD5">
            <w:pPr>
              <w:rPr>
                <w:rFonts w:cs="Times New Roman"/>
                <w:sz w:val="20"/>
                <w:szCs w:val="20"/>
              </w:rPr>
            </w:pPr>
          </w:p>
        </w:tc>
        <w:tc>
          <w:tcPr>
            <w:tcW w:w="240" w:type="pct"/>
          </w:tcPr>
          <w:p w:rsidR="002A6616" w:rsidRPr="000213DD" w:rsidRDefault="002A6616" w:rsidP="00703AD5">
            <w:pPr>
              <w:rPr>
                <w:rFonts w:cs="Times New Roman"/>
                <w:sz w:val="20"/>
                <w:szCs w:val="20"/>
              </w:rPr>
            </w:pPr>
          </w:p>
        </w:tc>
        <w:tc>
          <w:tcPr>
            <w:tcW w:w="2359" w:type="pct"/>
          </w:tcPr>
          <w:p w:rsidR="002A6616" w:rsidRPr="000213DD" w:rsidRDefault="002A6616" w:rsidP="00703AD5">
            <w:pPr>
              <w:rPr>
                <w:rFonts w:cs="Times New Roman"/>
                <w:sz w:val="20"/>
                <w:szCs w:val="20"/>
              </w:rPr>
            </w:pPr>
            <w:r w:rsidRPr="000213DD">
              <w:rPr>
                <w:rFonts w:cs="Times New Roman"/>
                <w:sz w:val="20"/>
                <w:szCs w:val="20"/>
              </w:rPr>
              <w:t>Motion for leave to appeal dismissed</w:t>
            </w:r>
          </w:p>
          <w:p w:rsidR="002A6616" w:rsidRPr="000213DD" w:rsidRDefault="002A6616" w:rsidP="00703AD5">
            <w:pPr>
              <w:rPr>
                <w:rFonts w:cs="Times New Roman"/>
                <w:sz w:val="20"/>
                <w:szCs w:val="20"/>
              </w:rPr>
            </w:pPr>
          </w:p>
        </w:tc>
      </w:tr>
      <w:tr w:rsidR="002A6616" w:rsidRPr="000213DD" w:rsidTr="000213DD">
        <w:tc>
          <w:tcPr>
            <w:tcW w:w="2401" w:type="pct"/>
          </w:tcPr>
          <w:p w:rsidR="002A6616" w:rsidRPr="000213DD" w:rsidRDefault="002A6616" w:rsidP="00703AD5">
            <w:pPr>
              <w:rPr>
                <w:rFonts w:cs="Times New Roman"/>
                <w:sz w:val="20"/>
                <w:szCs w:val="20"/>
              </w:rPr>
            </w:pPr>
            <w:r w:rsidRPr="000213DD">
              <w:rPr>
                <w:rFonts w:cs="Times New Roman"/>
                <w:sz w:val="20"/>
                <w:szCs w:val="20"/>
              </w:rPr>
              <w:t>December 14, 2015</w:t>
            </w:r>
          </w:p>
          <w:p w:rsidR="002A6616" w:rsidRPr="000213DD" w:rsidRDefault="002A6616" w:rsidP="00703AD5">
            <w:pPr>
              <w:rPr>
                <w:rFonts w:cs="Times New Roman"/>
                <w:sz w:val="20"/>
                <w:szCs w:val="20"/>
              </w:rPr>
            </w:pPr>
            <w:r w:rsidRPr="000213DD">
              <w:rPr>
                <w:rFonts w:cs="Times New Roman"/>
                <w:sz w:val="20"/>
                <w:szCs w:val="20"/>
              </w:rPr>
              <w:t>Supreme Court of Canada</w:t>
            </w:r>
          </w:p>
          <w:p w:rsidR="002A6616" w:rsidRPr="000213DD" w:rsidRDefault="002A6616" w:rsidP="00703AD5">
            <w:pPr>
              <w:rPr>
                <w:rFonts w:cs="Times New Roman"/>
                <w:sz w:val="20"/>
                <w:szCs w:val="20"/>
              </w:rPr>
            </w:pPr>
          </w:p>
        </w:tc>
        <w:tc>
          <w:tcPr>
            <w:tcW w:w="240" w:type="pct"/>
          </w:tcPr>
          <w:p w:rsidR="002A6616" w:rsidRPr="000213DD" w:rsidRDefault="002A6616" w:rsidP="00703AD5">
            <w:pPr>
              <w:rPr>
                <w:rFonts w:cs="Times New Roman"/>
                <w:sz w:val="20"/>
                <w:szCs w:val="20"/>
              </w:rPr>
            </w:pPr>
          </w:p>
        </w:tc>
        <w:tc>
          <w:tcPr>
            <w:tcW w:w="2359" w:type="pct"/>
          </w:tcPr>
          <w:p w:rsidR="002A6616" w:rsidRPr="000213DD" w:rsidRDefault="002A6616" w:rsidP="00703AD5">
            <w:pPr>
              <w:rPr>
                <w:rFonts w:cs="Times New Roman"/>
                <w:sz w:val="20"/>
                <w:szCs w:val="20"/>
              </w:rPr>
            </w:pPr>
            <w:r w:rsidRPr="000213DD">
              <w:rPr>
                <w:rFonts w:cs="Times New Roman"/>
                <w:sz w:val="20"/>
                <w:szCs w:val="20"/>
              </w:rPr>
              <w:t>Application for leave to appeal filed</w:t>
            </w:r>
          </w:p>
          <w:p w:rsidR="002A6616" w:rsidRPr="000213DD" w:rsidRDefault="002A6616" w:rsidP="00703AD5">
            <w:pPr>
              <w:rPr>
                <w:rFonts w:cs="Times New Roman"/>
                <w:sz w:val="20"/>
                <w:szCs w:val="20"/>
              </w:rPr>
            </w:pPr>
          </w:p>
        </w:tc>
      </w:tr>
    </w:tbl>
    <w:p w:rsidR="002A6616" w:rsidRPr="000213DD" w:rsidRDefault="009A60CD" w:rsidP="002A6616">
      <w:pPr>
        <w:rPr>
          <w:rFonts w:cs="Times New Roman"/>
          <w:sz w:val="20"/>
          <w:szCs w:val="20"/>
          <w:lang w:val="fr-CA"/>
        </w:rPr>
      </w:pPr>
      <w:r>
        <w:rPr>
          <w:rFonts w:cs="Times New Roman"/>
          <w:sz w:val="20"/>
          <w:szCs w:val="20"/>
          <w:lang w:val="fr-CA"/>
        </w:rPr>
        <w:pict>
          <v:rect id="_x0000_i1095" style="width:2in;height:1pt" o:hrpct="0" o:hralign="center" o:hrstd="t" o:hrnoshade="t" o:hr="t" fillcolor="black [3213]" stroked="f"/>
        </w:pict>
      </w:r>
    </w:p>
    <w:p w:rsidR="002A6616" w:rsidRPr="000213DD" w:rsidRDefault="002A6616" w:rsidP="002A6616">
      <w:pPr>
        <w:rPr>
          <w:rFonts w:cs="Times New Roman"/>
          <w:sz w:val="20"/>
          <w:szCs w:val="20"/>
          <w:lang w:val="fr-CA"/>
        </w:rPr>
      </w:pPr>
    </w:p>
    <w:p w:rsidR="00AE61F7" w:rsidRPr="000213DD" w:rsidRDefault="00AE61F7" w:rsidP="002A6616">
      <w:pPr>
        <w:rPr>
          <w:rFonts w:cs="Times New Roman"/>
          <w:sz w:val="20"/>
          <w:szCs w:val="20"/>
          <w:u w:val="single"/>
          <w:lang w:val="fr-CA"/>
        </w:rPr>
      </w:pPr>
    </w:p>
    <w:p w:rsidR="00AE61F7" w:rsidRPr="000213DD" w:rsidRDefault="00AE61F7" w:rsidP="002A6616">
      <w:pPr>
        <w:rPr>
          <w:rFonts w:cs="Times New Roman"/>
          <w:sz w:val="20"/>
          <w:szCs w:val="20"/>
          <w:u w:val="single"/>
          <w:lang w:val="fr-CA"/>
        </w:rPr>
      </w:pPr>
    </w:p>
    <w:p w:rsidR="00AE61F7" w:rsidRPr="000213DD" w:rsidRDefault="00AE61F7" w:rsidP="002A6616">
      <w:pPr>
        <w:rPr>
          <w:rFonts w:cs="Times New Roman"/>
          <w:sz w:val="20"/>
          <w:szCs w:val="20"/>
          <w:u w:val="single"/>
          <w:lang w:val="fr-CA"/>
        </w:rPr>
      </w:pPr>
    </w:p>
    <w:p w:rsidR="00AE61F7" w:rsidRPr="000213DD" w:rsidRDefault="00AE61F7" w:rsidP="002A6616">
      <w:pPr>
        <w:rPr>
          <w:rFonts w:cs="Times New Roman"/>
          <w:sz w:val="20"/>
          <w:szCs w:val="20"/>
          <w:u w:val="single"/>
          <w:lang w:val="fr-CA"/>
        </w:rPr>
      </w:pPr>
    </w:p>
    <w:p w:rsidR="00AE61F7" w:rsidRPr="000213DD" w:rsidRDefault="00AE61F7" w:rsidP="002A6616">
      <w:pPr>
        <w:rPr>
          <w:rFonts w:cs="Times New Roman"/>
          <w:sz w:val="20"/>
          <w:szCs w:val="20"/>
          <w:u w:val="single"/>
          <w:lang w:val="fr-CA"/>
        </w:rPr>
      </w:pPr>
    </w:p>
    <w:p w:rsidR="00AE61F7" w:rsidRPr="000213DD" w:rsidRDefault="00AE61F7" w:rsidP="002A6616">
      <w:pPr>
        <w:rPr>
          <w:rFonts w:cs="Times New Roman"/>
          <w:sz w:val="20"/>
          <w:szCs w:val="20"/>
          <w:u w:val="single"/>
          <w:lang w:val="fr-CA"/>
        </w:rPr>
      </w:pPr>
    </w:p>
    <w:p w:rsidR="002A6616" w:rsidRPr="000213DD" w:rsidRDefault="002A6616" w:rsidP="002A6616">
      <w:pPr>
        <w:rPr>
          <w:rFonts w:cs="Times New Roman"/>
          <w:sz w:val="20"/>
          <w:szCs w:val="20"/>
          <w:u w:val="single"/>
          <w:lang w:val="fr-CA"/>
        </w:rPr>
      </w:pPr>
      <w:r w:rsidRPr="000213DD">
        <w:rPr>
          <w:rFonts w:cs="Times New Roman"/>
          <w:sz w:val="20"/>
          <w:szCs w:val="20"/>
          <w:u w:val="single"/>
          <w:lang w:val="fr-CA"/>
        </w:rPr>
        <w:t>RÉSUMÉ DE L’AFFAIRE</w:t>
      </w:r>
    </w:p>
    <w:p w:rsidR="002A6616" w:rsidRPr="000213DD" w:rsidRDefault="002A6616" w:rsidP="002A6616">
      <w:pPr>
        <w:rPr>
          <w:rFonts w:cs="Times New Roman"/>
          <w:sz w:val="20"/>
          <w:szCs w:val="20"/>
          <w:lang w:val="fr-CA"/>
        </w:rPr>
      </w:pPr>
    </w:p>
    <w:tbl>
      <w:tblPr>
        <w:tblW w:w="5000" w:type="pct"/>
        <w:tblCellMar>
          <w:left w:w="0" w:type="dxa"/>
          <w:bottom w:w="99" w:type="dxa"/>
          <w:right w:w="0" w:type="dxa"/>
        </w:tblCellMar>
        <w:tblLook w:val="04A0" w:firstRow="1" w:lastRow="0" w:firstColumn="1" w:lastColumn="0" w:noHBand="0" w:noVBand="1"/>
      </w:tblPr>
      <w:tblGrid>
        <w:gridCol w:w="4617"/>
        <w:gridCol w:w="462"/>
        <w:gridCol w:w="4540"/>
      </w:tblGrid>
      <w:tr w:rsidR="002A6616" w:rsidRPr="009A60CD" w:rsidTr="000213DD">
        <w:tc>
          <w:tcPr>
            <w:tcW w:w="5000" w:type="pct"/>
            <w:gridSpan w:val="3"/>
          </w:tcPr>
          <w:p w:rsidR="002A6616" w:rsidRPr="000213DD" w:rsidRDefault="002A6616" w:rsidP="00626802">
            <w:pPr>
              <w:jc w:val="both"/>
              <w:rPr>
                <w:rFonts w:cs="Times New Roman"/>
                <w:sz w:val="20"/>
                <w:szCs w:val="20"/>
                <w:lang w:val="fr-CA"/>
              </w:rPr>
            </w:pPr>
            <w:r w:rsidRPr="000213DD">
              <w:rPr>
                <w:rFonts w:cs="Times New Roman"/>
                <w:sz w:val="20"/>
                <w:szCs w:val="20"/>
                <w:lang w:val="fr-CA"/>
              </w:rPr>
              <w:t xml:space="preserve">Droit de l’emploi — Congédiement injuste — Preuve — Compétence — Les juridictions inférieures </w:t>
            </w:r>
            <w:proofErr w:type="spellStart"/>
            <w:r w:rsidRPr="000213DD">
              <w:rPr>
                <w:rFonts w:cs="Times New Roman"/>
                <w:sz w:val="20"/>
                <w:szCs w:val="20"/>
                <w:lang w:val="fr-CA"/>
              </w:rPr>
              <w:t>ont-elles</w:t>
            </w:r>
            <w:proofErr w:type="spellEnd"/>
            <w:r w:rsidRPr="000213DD">
              <w:rPr>
                <w:rFonts w:cs="Times New Roman"/>
                <w:sz w:val="20"/>
                <w:szCs w:val="20"/>
                <w:lang w:val="fr-CA"/>
              </w:rPr>
              <w:t xml:space="preserve"> commis une erreur en rejetant la plainte de congédiement injuste du demandeur? — L’employeur qui a longtemps toléré la mauvaise conduite d’un employé peut-il invoquer cette conduite à titre de motif de congédiement valable et suffisant?</w:t>
            </w:r>
          </w:p>
          <w:p w:rsidR="002A6616" w:rsidRPr="000213DD" w:rsidRDefault="002A6616" w:rsidP="00AE61F7">
            <w:pPr>
              <w:rPr>
                <w:rFonts w:cs="Times New Roman"/>
                <w:sz w:val="20"/>
                <w:szCs w:val="20"/>
                <w:lang w:val="fr-CA"/>
              </w:rPr>
            </w:pPr>
          </w:p>
        </w:tc>
      </w:tr>
      <w:tr w:rsidR="002A6616" w:rsidRPr="009A60CD" w:rsidTr="000213DD">
        <w:tc>
          <w:tcPr>
            <w:tcW w:w="5000" w:type="pct"/>
            <w:gridSpan w:val="3"/>
          </w:tcPr>
          <w:p w:rsidR="002A6616" w:rsidRPr="000213DD" w:rsidRDefault="002A6616" w:rsidP="00626802">
            <w:pPr>
              <w:jc w:val="both"/>
              <w:rPr>
                <w:rFonts w:cs="Times New Roman"/>
                <w:color w:val="000000"/>
                <w:sz w:val="20"/>
                <w:szCs w:val="20"/>
                <w:lang w:val="fr-CA"/>
              </w:rPr>
            </w:pPr>
            <w:r w:rsidRPr="000213DD">
              <w:rPr>
                <w:rFonts w:cs="Times New Roman"/>
                <w:color w:val="000000"/>
                <w:sz w:val="20"/>
                <w:szCs w:val="20"/>
                <w:lang w:val="fr-CA"/>
              </w:rPr>
              <w:t>Le demandeur soutient avoir été injustement congédié par la défenderesse. En 2011, la Commission des relations du travail (CRT) a rendu une première décision dans laquelle elle a rejeté la plainte du demandeur, concluant que celui-ci avait répudié son contrat de travail. La Cour supérieure a annulé cette décision. En 2012, lorsqu’elle a à nouveau été saisie du litige, la CRT a rejeté la plainte du demandeur en se fondant sur les mêmes éléments de preuve. Le commissaire a conclu que, lorsque la défenderesse a présenté un nouveau régime de rémunération, le demandeur a adopté une attitude de confrontation envers l’entreprise, allant même jusqu’à insulter le président au cours d’une rencontre avec celui-ci, ce qui a mené à son congédiement. Les deux commissaires qui ont été saisis des deux plaintes ont rejeté l’allégation de congédiement injuste.</w:t>
            </w:r>
          </w:p>
        </w:tc>
      </w:tr>
      <w:tr w:rsidR="002A6616" w:rsidRPr="009A60CD" w:rsidTr="000213DD">
        <w:tc>
          <w:tcPr>
            <w:tcW w:w="5000" w:type="pct"/>
            <w:gridSpan w:val="3"/>
          </w:tcPr>
          <w:p w:rsidR="002A6616" w:rsidRPr="000213DD" w:rsidRDefault="002A6616" w:rsidP="00AE61F7">
            <w:pPr>
              <w:rPr>
                <w:rFonts w:cs="Times New Roman"/>
                <w:sz w:val="20"/>
                <w:szCs w:val="20"/>
                <w:lang w:val="fr-CA"/>
              </w:rPr>
            </w:pPr>
          </w:p>
        </w:tc>
      </w:tr>
      <w:tr w:rsidR="002A6616" w:rsidRPr="000213DD" w:rsidTr="000213DD">
        <w:tc>
          <w:tcPr>
            <w:tcW w:w="2400" w:type="pct"/>
          </w:tcPr>
          <w:p w:rsidR="002A6616" w:rsidRPr="000213DD" w:rsidRDefault="002A6616" w:rsidP="00AE61F7">
            <w:pPr>
              <w:rPr>
                <w:rFonts w:cs="Times New Roman"/>
                <w:sz w:val="20"/>
                <w:szCs w:val="20"/>
                <w:lang w:val="fr-CA"/>
              </w:rPr>
            </w:pPr>
            <w:r w:rsidRPr="000213DD">
              <w:rPr>
                <w:rFonts w:cs="Times New Roman"/>
                <w:sz w:val="20"/>
                <w:szCs w:val="20"/>
                <w:lang w:val="fr-CA"/>
              </w:rPr>
              <w:t>Le 19 août 2014</w:t>
            </w:r>
          </w:p>
          <w:p w:rsidR="002A6616" w:rsidRPr="000213DD" w:rsidRDefault="002A6616" w:rsidP="00AE61F7">
            <w:pPr>
              <w:rPr>
                <w:rFonts w:cs="Times New Roman"/>
                <w:sz w:val="20"/>
                <w:szCs w:val="20"/>
                <w:lang w:val="fr-CA"/>
              </w:rPr>
            </w:pPr>
            <w:r w:rsidRPr="000213DD">
              <w:rPr>
                <w:rFonts w:cs="Times New Roman"/>
                <w:sz w:val="20"/>
                <w:szCs w:val="20"/>
                <w:lang w:val="fr-CA"/>
              </w:rPr>
              <w:t>Commission des relations du travail</w:t>
            </w:r>
          </w:p>
          <w:p w:rsidR="002A6616" w:rsidRPr="000213DD" w:rsidRDefault="002A6616" w:rsidP="00AE61F7">
            <w:pPr>
              <w:rPr>
                <w:rFonts w:cs="Times New Roman"/>
                <w:sz w:val="20"/>
                <w:szCs w:val="20"/>
                <w:lang w:val="fr-CA"/>
              </w:rPr>
            </w:pPr>
            <w:r w:rsidRPr="000213DD">
              <w:rPr>
                <w:rFonts w:cs="Times New Roman"/>
                <w:sz w:val="20"/>
                <w:szCs w:val="20"/>
                <w:lang w:val="fr-CA"/>
              </w:rPr>
              <w:t>(Alain Turcotte, juge administratif)</w:t>
            </w:r>
          </w:p>
          <w:p w:rsidR="002A6616" w:rsidRPr="000213DD" w:rsidRDefault="009A60CD" w:rsidP="00AE61F7">
            <w:pPr>
              <w:rPr>
                <w:rFonts w:cs="Times New Roman"/>
                <w:sz w:val="20"/>
                <w:szCs w:val="20"/>
                <w:lang w:val="fr-CA"/>
              </w:rPr>
            </w:pPr>
            <w:hyperlink r:id="rId105" w:history="1">
              <w:r w:rsidR="002A6616" w:rsidRPr="000213DD">
                <w:rPr>
                  <w:rStyle w:val="Hyperlink"/>
                  <w:rFonts w:cs="Times New Roman"/>
                  <w:sz w:val="20"/>
                  <w:szCs w:val="20"/>
                  <w:lang w:val="fr-CA"/>
                </w:rPr>
                <w:t>2014 QCCRT 444</w:t>
              </w:r>
            </w:hyperlink>
            <w:r w:rsidR="002A6616" w:rsidRPr="000213DD">
              <w:rPr>
                <w:rFonts w:cs="Times New Roman"/>
                <w:sz w:val="20"/>
                <w:szCs w:val="20"/>
                <w:lang w:val="fr-CA"/>
              </w:rPr>
              <w:t xml:space="preserve"> (</w:t>
            </w:r>
            <w:proofErr w:type="spellStart"/>
            <w:r w:rsidR="002A6616" w:rsidRPr="000213DD">
              <w:rPr>
                <w:rFonts w:cs="Times New Roman"/>
                <w:sz w:val="20"/>
                <w:szCs w:val="20"/>
                <w:lang w:val="fr-CA"/>
              </w:rPr>
              <w:t>CanLii</w:t>
            </w:r>
            <w:proofErr w:type="spellEnd"/>
            <w:r w:rsidR="002A6616" w:rsidRPr="000213DD">
              <w:rPr>
                <w:rFonts w:cs="Times New Roman"/>
                <w:sz w:val="20"/>
                <w:szCs w:val="20"/>
                <w:lang w:val="fr-CA"/>
              </w:rPr>
              <w:t>)</w:t>
            </w:r>
          </w:p>
          <w:p w:rsidR="002A6616" w:rsidRPr="000213DD" w:rsidRDefault="002A6616" w:rsidP="00AE61F7">
            <w:pPr>
              <w:rPr>
                <w:rFonts w:cs="Times New Roman"/>
                <w:sz w:val="20"/>
                <w:szCs w:val="20"/>
                <w:lang w:val="fr-CA"/>
              </w:rPr>
            </w:pPr>
          </w:p>
        </w:tc>
        <w:tc>
          <w:tcPr>
            <w:tcW w:w="240" w:type="pct"/>
          </w:tcPr>
          <w:p w:rsidR="002A6616" w:rsidRPr="000213DD" w:rsidRDefault="002A6616" w:rsidP="00AE61F7">
            <w:pPr>
              <w:rPr>
                <w:rFonts w:cs="Times New Roman"/>
                <w:sz w:val="20"/>
                <w:szCs w:val="20"/>
                <w:lang w:val="fr-CA"/>
              </w:rPr>
            </w:pPr>
          </w:p>
        </w:tc>
        <w:tc>
          <w:tcPr>
            <w:tcW w:w="2360" w:type="pct"/>
          </w:tcPr>
          <w:p w:rsidR="002A6616" w:rsidRPr="000213DD" w:rsidRDefault="002A6616" w:rsidP="00626802">
            <w:pPr>
              <w:jc w:val="both"/>
              <w:rPr>
                <w:rFonts w:cs="Times New Roman"/>
                <w:sz w:val="20"/>
                <w:szCs w:val="20"/>
                <w:lang w:val="fr-CA"/>
              </w:rPr>
            </w:pPr>
            <w:r w:rsidRPr="000213DD">
              <w:rPr>
                <w:rFonts w:cs="Times New Roman"/>
                <w:sz w:val="20"/>
                <w:szCs w:val="20"/>
                <w:lang w:val="fr-CA"/>
              </w:rPr>
              <w:t xml:space="preserve">Rejet de la plainte fondée sur l’art. 124 de la </w:t>
            </w:r>
            <w:r w:rsidRPr="000213DD">
              <w:rPr>
                <w:rFonts w:cs="Times New Roman"/>
                <w:i/>
                <w:sz w:val="20"/>
                <w:szCs w:val="20"/>
                <w:lang w:val="fr-CA"/>
              </w:rPr>
              <w:t>Loi sur les normes du travail</w:t>
            </w:r>
            <w:r w:rsidRPr="000213DD">
              <w:rPr>
                <w:rFonts w:cs="Times New Roman"/>
                <w:sz w:val="20"/>
                <w:szCs w:val="20"/>
                <w:lang w:val="fr-CA"/>
              </w:rPr>
              <w:t>, R.L.R.Q., ch. N-1.1</w:t>
            </w:r>
          </w:p>
          <w:p w:rsidR="002A6616" w:rsidRPr="000213DD" w:rsidRDefault="002A6616" w:rsidP="00AE61F7">
            <w:pPr>
              <w:rPr>
                <w:rFonts w:cs="Times New Roman"/>
                <w:sz w:val="20"/>
                <w:szCs w:val="20"/>
                <w:lang w:val="fr-CA"/>
              </w:rPr>
            </w:pPr>
          </w:p>
        </w:tc>
      </w:tr>
      <w:tr w:rsidR="002A6616" w:rsidRPr="009A60CD" w:rsidTr="000213DD">
        <w:tc>
          <w:tcPr>
            <w:tcW w:w="2400" w:type="pct"/>
          </w:tcPr>
          <w:p w:rsidR="002A6616" w:rsidRPr="000213DD" w:rsidRDefault="002A6616" w:rsidP="00AE61F7">
            <w:pPr>
              <w:rPr>
                <w:rFonts w:cs="Times New Roman"/>
                <w:sz w:val="20"/>
                <w:szCs w:val="20"/>
                <w:lang w:val="fr-CA"/>
              </w:rPr>
            </w:pPr>
            <w:r w:rsidRPr="000213DD">
              <w:rPr>
                <w:rFonts w:cs="Times New Roman"/>
                <w:sz w:val="20"/>
                <w:szCs w:val="20"/>
                <w:lang w:val="fr-CA"/>
              </w:rPr>
              <w:t>Le 17 août 2015</w:t>
            </w:r>
          </w:p>
          <w:p w:rsidR="002A6616" w:rsidRPr="000213DD" w:rsidRDefault="002A6616" w:rsidP="00AE61F7">
            <w:pPr>
              <w:rPr>
                <w:rFonts w:cs="Times New Roman"/>
                <w:sz w:val="20"/>
                <w:szCs w:val="20"/>
                <w:lang w:val="fr-CA"/>
              </w:rPr>
            </w:pPr>
            <w:r w:rsidRPr="000213DD">
              <w:rPr>
                <w:rFonts w:cs="Times New Roman"/>
                <w:sz w:val="20"/>
                <w:szCs w:val="20"/>
                <w:lang w:val="fr-CA"/>
              </w:rPr>
              <w:t>Cour supérieure du Québec</w:t>
            </w:r>
          </w:p>
          <w:p w:rsidR="002A6616" w:rsidRPr="000213DD" w:rsidRDefault="002A6616" w:rsidP="00AE61F7">
            <w:pPr>
              <w:rPr>
                <w:rFonts w:cs="Times New Roman"/>
                <w:sz w:val="20"/>
                <w:szCs w:val="20"/>
                <w:lang w:val="fr-CA"/>
              </w:rPr>
            </w:pPr>
            <w:r w:rsidRPr="000213DD">
              <w:rPr>
                <w:rFonts w:cs="Times New Roman"/>
                <w:sz w:val="20"/>
                <w:szCs w:val="20"/>
                <w:lang w:val="fr-CA"/>
              </w:rPr>
              <w:t>(Juge </w:t>
            </w:r>
            <w:proofErr w:type="spellStart"/>
            <w:r w:rsidRPr="000213DD">
              <w:rPr>
                <w:rFonts w:cs="Times New Roman"/>
                <w:sz w:val="20"/>
                <w:szCs w:val="20"/>
                <w:lang w:val="fr-CA"/>
              </w:rPr>
              <w:t>Pinsonnault</w:t>
            </w:r>
            <w:proofErr w:type="spellEnd"/>
            <w:r w:rsidRPr="000213DD">
              <w:rPr>
                <w:rFonts w:cs="Times New Roman"/>
                <w:sz w:val="20"/>
                <w:szCs w:val="20"/>
                <w:lang w:val="fr-CA"/>
              </w:rPr>
              <w:t>)</w:t>
            </w:r>
          </w:p>
          <w:p w:rsidR="002A6616" w:rsidRPr="000213DD" w:rsidRDefault="009A60CD" w:rsidP="00AE61F7">
            <w:pPr>
              <w:rPr>
                <w:rFonts w:cs="Times New Roman"/>
                <w:sz w:val="20"/>
                <w:szCs w:val="20"/>
                <w:lang w:val="fr-CA"/>
              </w:rPr>
            </w:pPr>
            <w:hyperlink r:id="rId106" w:history="1">
              <w:r w:rsidR="002A6616" w:rsidRPr="000213DD">
                <w:rPr>
                  <w:rStyle w:val="Hyperlink"/>
                  <w:rFonts w:cs="Times New Roman"/>
                  <w:sz w:val="20"/>
                  <w:szCs w:val="20"/>
                  <w:lang w:val="fr-CA"/>
                </w:rPr>
                <w:t>2015 QCCS 3786</w:t>
              </w:r>
            </w:hyperlink>
          </w:p>
          <w:p w:rsidR="002A6616" w:rsidRPr="000213DD" w:rsidRDefault="002A6616" w:rsidP="00AE61F7">
            <w:pPr>
              <w:rPr>
                <w:rFonts w:cs="Times New Roman"/>
                <w:sz w:val="20"/>
                <w:szCs w:val="20"/>
                <w:lang w:val="fr-CA"/>
              </w:rPr>
            </w:pPr>
          </w:p>
        </w:tc>
        <w:tc>
          <w:tcPr>
            <w:tcW w:w="240" w:type="pct"/>
          </w:tcPr>
          <w:p w:rsidR="002A6616" w:rsidRPr="000213DD" w:rsidRDefault="002A6616" w:rsidP="00AE61F7">
            <w:pPr>
              <w:rPr>
                <w:rFonts w:cs="Times New Roman"/>
                <w:sz w:val="20"/>
                <w:szCs w:val="20"/>
                <w:lang w:val="fr-CA"/>
              </w:rPr>
            </w:pPr>
          </w:p>
        </w:tc>
        <w:tc>
          <w:tcPr>
            <w:tcW w:w="2360" w:type="pct"/>
            <w:hideMark/>
          </w:tcPr>
          <w:p w:rsidR="002A6616" w:rsidRPr="000213DD" w:rsidRDefault="002A6616" w:rsidP="00626802">
            <w:pPr>
              <w:jc w:val="both"/>
              <w:rPr>
                <w:rFonts w:cs="Times New Roman"/>
                <w:sz w:val="20"/>
                <w:szCs w:val="20"/>
                <w:lang w:val="fr-CA"/>
              </w:rPr>
            </w:pPr>
            <w:r w:rsidRPr="000213DD">
              <w:rPr>
                <w:rFonts w:cs="Times New Roman"/>
                <w:sz w:val="20"/>
                <w:szCs w:val="20"/>
                <w:lang w:val="fr-CA"/>
              </w:rPr>
              <w:t>Rejet de la demande de contrôle judiciaire. La décision de la Commission des relations du travail est confirmée.</w:t>
            </w:r>
          </w:p>
        </w:tc>
      </w:tr>
      <w:tr w:rsidR="002A6616" w:rsidRPr="009A60CD" w:rsidTr="000213DD">
        <w:tc>
          <w:tcPr>
            <w:tcW w:w="2400" w:type="pct"/>
          </w:tcPr>
          <w:p w:rsidR="002A6616" w:rsidRPr="000213DD" w:rsidRDefault="002A6616" w:rsidP="00AE61F7">
            <w:pPr>
              <w:rPr>
                <w:rFonts w:cs="Times New Roman"/>
                <w:sz w:val="20"/>
                <w:szCs w:val="20"/>
                <w:lang w:val="fr-CA"/>
              </w:rPr>
            </w:pPr>
            <w:r w:rsidRPr="000213DD">
              <w:rPr>
                <w:rFonts w:cs="Times New Roman"/>
                <w:sz w:val="20"/>
                <w:szCs w:val="20"/>
                <w:lang w:val="fr-CA"/>
              </w:rPr>
              <w:t>Le 15 octobre 2015</w:t>
            </w:r>
          </w:p>
          <w:p w:rsidR="002A6616" w:rsidRPr="000213DD" w:rsidRDefault="002A6616" w:rsidP="00AE61F7">
            <w:pPr>
              <w:rPr>
                <w:rFonts w:cs="Times New Roman"/>
                <w:sz w:val="20"/>
                <w:szCs w:val="20"/>
                <w:lang w:val="fr-CA"/>
              </w:rPr>
            </w:pPr>
            <w:r w:rsidRPr="000213DD">
              <w:rPr>
                <w:rFonts w:cs="Times New Roman"/>
                <w:sz w:val="20"/>
                <w:szCs w:val="20"/>
                <w:lang w:val="fr-CA"/>
              </w:rPr>
              <w:t>Cour d’appel du Québec (Montréal)</w:t>
            </w:r>
          </w:p>
          <w:p w:rsidR="002A6616" w:rsidRPr="000213DD" w:rsidRDefault="002A6616" w:rsidP="00AE61F7">
            <w:pPr>
              <w:rPr>
                <w:rFonts w:cs="Times New Roman"/>
                <w:sz w:val="20"/>
                <w:szCs w:val="20"/>
                <w:lang w:val="fr-CA"/>
              </w:rPr>
            </w:pPr>
            <w:r w:rsidRPr="000213DD">
              <w:rPr>
                <w:rFonts w:cs="Times New Roman"/>
                <w:sz w:val="20"/>
                <w:szCs w:val="20"/>
                <w:lang w:val="fr-CA"/>
              </w:rPr>
              <w:t>(Juge Doyon)</w:t>
            </w:r>
          </w:p>
          <w:p w:rsidR="002A6616" w:rsidRPr="000213DD" w:rsidRDefault="009A60CD" w:rsidP="00AE61F7">
            <w:pPr>
              <w:rPr>
                <w:rStyle w:val="Hyperlink"/>
                <w:rFonts w:cs="Times New Roman"/>
                <w:bCs/>
                <w:sz w:val="20"/>
                <w:szCs w:val="20"/>
              </w:rPr>
            </w:pPr>
            <w:hyperlink r:id="rId107" w:history="1">
              <w:r w:rsidR="002A6616" w:rsidRPr="000213DD">
                <w:rPr>
                  <w:rStyle w:val="Hyperlink"/>
                  <w:rFonts w:cs="Times New Roman"/>
                  <w:bCs/>
                  <w:sz w:val="20"/>
                  <w:szCs w:val="20"/>
                  <w:lang w:val="fr-CA"/>
                </w:rPr>
                <w:t>2015 QCCA 1708</w:t>
              </w:r>
            </w:hyperlink>
          </w:p>
          <w:p w:rsidR="002A6616" w:rsidRPr="000213DD" w:rsidRDefault="002A6616" w:rsidP="00AE61F7">
            <w:pPr>
              <w:rPr>
                <w:rFonts w:cs="Times New Roman"/>
                <w:sz w:val="20"/>
                <w:szCs w:val="20"/>
              </w:rPr>
            </w:pPr>
          </w:p>
        </w:tc>
        <w:tc>
          <w:tcPr>
            <w:tcW w:w="240" w:type="pct"/>
          </w:tcPr>
          <w:p w:rsidR="002A6616" w:rsidRPr="000213DD" w:rsidRDefault="002A6616" w:rsidP="00AE61F7">
            <w:pPr>
              <w:rPr>
                <w:rFonts w:cs="Times New Roman"/>
                <w:sz w:val="20"/>
                <w:szCs w:val="20"/>
                <w:lang w:val="fr-CA"/>
              </w:rPr>
            </w:pPr>
          </w:p>
        </w:tc>
        <w:tc>
          <w:tcPr>
            <w:tcW w:w="2360" w:type="pct"/>
          </w:tcPr>
          <w:p w:rsidR="002A6616" w:rsidRPr="000213DD" w:rsidRDefault="002A6616" w:rsidP="00AE61F7">
            <w:pPr>
              <w:rPr>
                <w:rFonts w:cs="Times New Roman"/>
                <w:sz w:val="20"/>
                <w:szCs w:val="20"/>
                <w:lang w:val="fr-CA"/>
              </w:rPr>
            </w:pPr>
            <w:r w:rsidRPr="000213DD">
              <w:rPr>
                <w:rFonts w:cs="Times New Roman"/>
                <w:sz w:val="20"/>
                <w:szCs w:val="20"/>
                <w:lang w:val="fr-CA"/>
              </w:rPr>
              <w:t>Rejet de la requête pour permission d’appeler</w:t>
            </w:r>
          </w:p>
          <w:p w:rsidR="002A6616" w:rsidRPr="000213DD" w:rsidRDefault="002A6616" w:rsidP="00AE61F7">
            <w:pPr>
              <w:rPr>
                <w:rFonts w:cs="Times New Roman"/>
                <w:sz w:val="20"/>
                <w:szCs w:val="20"/>
                <w:lang w:val="fr-CA"/>
              </w:rPr>
            </w:pPr>
          </w:p>
        </w:tc>
      </w:tr>
      <w:tr w:rsidR="002A6616" w:rsidRPr="009A60CD" w:rsidTr="000213DD">
        <w:tc>
          <w:tcPr>
            <w:tcW w:w="2400" w:type="pct"/>
          </w:tcPr>
          <w:p w:rsidR="002A6616" w:rsidRPr="000213DD" w:rsidRDefault="002A6616" w:rsidP="00AE61F7">
            <w:pPr>
              <w:rPr>
                <w:rFonts w:cs="Times New Roman"/>
                <w:sz w:val="20"/>
                <w:szCs w:val="20"/>
                <w:lang w:val="fr-CA"/>
              </w:rPr>
            </w:pPr>
            <w:r w:rsidRPr="000213DD">
              <w:rPr>
                <w:rFonts w:cs="Times New Roman"/>
                <w:sz w:val="20"/>
                <w:szCs w:val="20"/>
                <w:lang w:val="fr-CA"/>
              </w:rPr>
              <w:t>Le 14 décembre 2015</w:t>
            </w:r>
          </w:p>
          <w:p w:rsidR="002A6616" w:rsidRPr="000213DD" w:rsidRDefault="002A6616" w:rsidP="00AE61F7">
            <w:pPr>
              <w:rPr>
                <w:rFonts w:cs="Times New Roman"/>
                <w:sz w:val="20"/>
                <w:szCs w:val="20"/>
                <w:lang w:val="fr-CA"/>
              </w:rPr>
            </w:pPr>
            <w:r w:rsidRPr="000213DD">
              <w:rPr>
                <w:rFonts w:cs="Times New Roman"/>
                <w:sz w:val="20"/>
                <w:szCs w:val="20"/>
                <w:lang w:val="fr-CA"/>
              </w:rPr>
              <w:t>Cour suprême du Canada</w:t>
            </w:r>
          </w:p>
          <w:p w:rsidR="002A6616" w:rsidRPr="000213DD" w:rsidRDefault="002A6616" w:rsidP="00AE61F7">
            <w:pPr>
              <w:rPr>
                <w:rFonts w:cs="Times New Roman"/>
                <w:sz w:val="20"/>
                <w:szCs w:val="20"/>
                <w:lang w:val="fr-CA"/>
              </w:rPr>
            </w:pPr>
          </w:p>
        </w:tc>
        <w:tc>
          <w:tcPr>
            <w:tcW w:w="240" w:type="pct"/>
          </w:tcPr>
          <w:p w:rsidR="002A6616" w:rsidRPr="000213DD" w:rsidRDefault="002A6616" w:rsidP="00AE61F7">
            <w:pPr>
              <w:rPr>
                <w:rFonts w:cs="Times New Roman"/>
                <w:sz w:val="20"/>
                <w:szCs w:val="20"/>
                <w:lang w:val="fr-CA"/>
              </w:rPr>
            </w:pPr>
          </w:p>
        </w:tc>
        <w:tc>
          <w:tcPr>
            <w:tcW w:w="2360" w:type="pct"/>
          </w:tcPr>
          <w:p w:rsidR="002A6616" w:rsidRPr="000213DD" w:rsidRDefault="002A6616" w:rsidP="00AE61F7">
            <w:pPr>
              <w:rPr>
                <w:rFonts w:cs="Times New Roman"/>
                <w:sz w:val="20"/>
                <w:szCs w:val="20"/>
                <w:lang w:val="fr-CA"/>
              </w:rPr>
            </w:pPr>
            <w:r w:rsidRPr="000213DD">
              <w:rPr>
                <w:rFonts w:cs="Times New Roman"/>
                <w:sz w:val="20"/>
                <w:szCs w:val="20"/>
                <w:lang w:val="fr-CA"/>
              </w:rPr>
              <w:t>Dépôt de la demande d’autorisation d’appel</w:t>
            </w:r>
          </w:p>
          <w:p w:rsidR="002A6616" w:rsidRPr="000213DD" w:rsidRDefault="002A6616" w:rsidP="00AE61F7">
            <w:pPr>
              <w:rPr>
                <w:rFonts w:cs="Times New Roman"/>
                <w:sz w:val="20"/>
                <w:szCs w:val="20"/>
                <w:lang w:val="fr-CA"/>
              </w:rPr>
            </w:pPr>
          </w:p>
        </w:tc>
      </w:tr>
    </w:tbl>
    <w:p w:rsidR="002A6616" w:rsidRPr="000213DD" w:rsidRDefault="009A60CD" w:rsidP="002A6616">
      <w:pPr>
        <w:rPr>
          <w:rFonts w:cs="Times New Roman"/>
          <w:sz w:val="20"/>
          <w:szCs w:val="20"/>
          <w:lang w:val="fr-CA"/>
        </w:rPr>
      </w:pPr>
      <w:r>
        <w:rPr>
          <w:rFonts w:cs="Times New Roman"/>
          <w:sz w:val="20"/>
          <w:szCs w:val="20"/>
          <w:lang w:val="fr-CA"/>
        </w:rPr>
        <w:pict>
          <v:rect id="_x0000_i1096" style="width:2in;height:1pt" o:hrpct="0" o:hralign="center" o:hrstd="t" o:hrnoshade="t" o:hr="t" fillcolor="black [3213]" stroked="f"/>
        </w:pict>
      </w:r>
    </w:p>
    <w:p w:rsidR="002A6616" w:rsidRPr="000213DD" w:rsidRDefault="002A6616" w:rsidP="002A6616">
      <w:pPr>
        <w:rPr>
          <w:rFonts w:cs="Times New Roman"/>
          <w:sz w:val="20"/>
          <w:szCs w:val="20"/>
          <w:lang w:val="fr-CA"/>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72"/>
      </w:tblGrid>
      <w:tr w:rsidR="00C47F70" w:rsidRPr="000213DD" w:rsidTr="000213DD">
        <w:trPr>
          <w:cantSplit/>
        </w:trPr>
        <w:tc>
          <w:tcPr>
            <w:tcW w:w="1458" w:type="dxa"/>
          </w:tcPr>
          <w:p w:rsidR="00C47F70" w:rsidRPr="000213DD" w:rsidRDefault="00C47F70" w:rsidP="00C47F70">
            <w:pPr>
              <w:rPr>
                <w:rFonts w:cs="Times New Roman"/>
                <w:b/>
                <w:sz w:val="20"/>
                <w:szCs w:val="20"/>
                <w:lang w:val="fr-CA"/>
              </w:rPr>
            </w:pPr>
            <w:r w:rsidRPr="000213DD">
              <w:rPr>
                <w:rFonts w:cs="Times New Roman"/>
                <w:b/>
                <w:sz w:val="20"/>
                <w:szCs w:val="20"/>
                <w:lang w:val="fr-CA"/>
              </w:rPr>
              <w:t>36764</w:t>
            </w:r>
          </w:p>
        </w:tc>
        <w:tc>
          <w:tcPr>
            <w:tcW w:w="8172" w:type="dxa"/>
          </w:tcPr>
          <w:p w:rsidR="00C47F70" w:rsidRPr="000213DD" w:rsidRDefault="00C47F70" w:rsidP="00C47F70">
            <w:pPr>
              <w:pStyle w:val="SCCLsocParty"/>
              <w:rPr>
                <w:b w:val="0"/>
                <w:sz w:val="20"/>
                <w:szCs w:val="20"/>
              </w:rPr>
            </w:pPr>
            <w:r w:rsidRPr="000213DD">
              <w:rPr>
                <w:sz w:val="20"/>
                <w:szCs w:val="20"/>
                <w:u w:val="single"/>
              </w:rPr>
              <w:t xml:space="preserve">Estate of Fay Arlene </w:t>
            </w:r>
            <w:proofErr w:type="spellStart"/>
            <w:r w:rsidRPr="000213DD">
              <w:rPr>
                <w:sz w:val="20"/>
                <w:szCs w:val="20"/>
                <w:u w:val="single"/>
              </w:rPr>
              <w:t>Fuerst</w:t>
            </w:r>
            <w:proofErr w:type="spellEnd"/>
            <w:r w:rsidRPr="000213DD">
              <w:rPr>
                <w:sz w:val="20"/>
                <w:szCs w:val="20"/>
                <w:u w:val="single"/>
              </w:rPr>
              <w:t xml:space="preserve"> v. Law Society of Upper Canada</w:t>
            </w:r>
            <w:r w:rsidRPr="000213DD">
              <w:rPr>
                <w:sz w:val="20"/>
                <w:szCs w:val="20"/>
              </w:rPr>
              <w:t xml:space="preserve"> </w:t>
            </w:r>
            <w:r w:rsidRPr="000213DD">
              <w:rPr>
                <w:b w:val="0"/>
                <w:sz w:val="20"/>
                <w:szCs w:val="20"/>
              </w:rPr>
              <w:t>(Ont.) (Civil) (By Leave)</w:t>
            </w:r>
          </w:p>
          <w:p w:rsidR="00C47F70" w:rsidRPr="000213DD" w:rsidRDefault="00C47F70" w:rsidP="00C47F70"/>
        </w:tc>
      </w:tr>
      <w:tr w:rsidR="00C47F70" w:rsidRPr="000213DD" w:rsidTr="000213DD">
        <w:trPr>
          <w:cantSplit/>
        </w:trPr>
        <w:tc>
          <w:tcPr>
            <w:tcW w:w="1458" w:type="dxa"/>
          </w:tcPr>
          <w:p w:rsidR="00C47F70" w:rsidRPr="000213DD" w:rsidRDefault="00C47F70" w:rsidP="00C47F70">
            <w:pPr>
              <w:rPr>
                <w:rFonts w:cs="Times New Roman"/>
                <w:sz w:val="20"/>
                <w:szCs w:val="20"/>
              </w:rPr>
            </w:pPr>
            <w:r w:rsidRPr="000213DD">
              <w:rPr>
                <w:rFonts w:cs="Times New Roman"/>
                <w:sz w:val="20"/>
                <w:szCs w:val="20"/>
              </w:rPr>
              <w:t>Coram :</w:t>
            </w:r>
          </w:p>
        </w:tc>
        <w:tc>
          <w:tcPr>
            <w:tcW w:w="8172" w:type="dxa"/>
          </w:tcPr>
          <w:p w:rsidR="00C47F70" w:rsidRPr="000213DD" w:rsidRDefault="00C47F70" w:rsidP="00C47F70">
            <w:pPr>
              <w:rPr>
                <w:rStyle w:val="SCCCoramChar"/>
                <w:rFonts w:cs="Times New Roman"/>
                <w:sz w:val="20"/>
                <w:szCs w:val="20"/>
                <w:lang w:val="en-CA"/>
              </w:rPr>
            </w:pPr>
            <w:r w:rsidRPr="000213DD">
              <w:rPr>
                <w:rStyle w:val="SCCCoramChar"/>
                <w:rFonts w:cs="Times New Roman"/>
                <w:sz w:val="20"/>
                <w:szCs w:val="20"/>
                <w:lang w:val="en-CA"/>
              </w:rPr>
              <w:t xml:space="preserve">Cromwell, Wagner and </w:t>
            </w:r>
            <w:proofErr w:type="spellStart"/>
            <w:r w:rsidRPr="000213DD">
              <w:rPr>
                <w:rStyle w:val="SCCCoramChar"/>
                <w:rFonts w:cs="Times New Roman"/>
                <w:sz w:val="20"/>
                <w:szCs w:val="20"/>
                <w:lang w:val="en-CA"/>
              </w:rPr>
              <w:t>Côté</w:t>
            </w:r>
            <w:proofErr w:type="spellEnd"/>
            <w:r w:rsidRPr="000213DD">
              <w:rPr>
                <w:rStyle w:val="SCCCoramChar"/>
                <w:rFonts w:cs="Times New Roman"/>
                <w:sz w:val="20"/>
                <w:szCs w:val="20"/>
                <w:lang w:val="en-CA"/>
              </w:rPr>
              <w:t xml:space="preserve"> JJ.</w:t>
            </w:r>
          </w:p>
          <w:p w:rsidR="00C47F70" w:rsidRPr="000213DD" w:rsidRDefault="00C47F70" w:rsidP="00C47F70">
            <w:pPr>
              <w:rPr>
                <w:rFonts w:cs="Times New Roman"/>
                <w:sz w:val="20"/>
                <w:szCs w:val="20"/>
                <w:u w:val="single"/>
              </w:rPr>
            </w:pPr>
          </w:p>
        </w:tc>
      </w:tr>
      <w:tr w:rsidR="00C47F70" w:rsidRPr="009A60CD" w:rsidTr="000213DD">
        <w:trPr>
          <w:cantSplit/>
        </w:trPr>
        <w:tc>
          <w:tcPr>
            <w:tcW w:w="9630" w:type="dxa"/>
            <w:gridSpan w:val="2"/>
          </w:tcPr>
          <w:p w:rsidR="00C47F70" w:rsidRPr="000213DD" w:rsidRDefault="00C47F70" w:rsidP="00C47F70">
            <w:pPr>
              <w:pStyle w:val="SCCShortJudgment"/>
              <w:ind w:firstLine="0"/>
              <w:rPr>
                <w:rFonts w:cs="Times New Roman"/>
                <w:szCs w:val="20"/>
              </w:rPr>
            </w:pPr>
            <w:r w:rsidRPr="000213DD">
              <w:rPr>
                <w:rFonts w:cs="Times New Roman"/>
                <w:szCs w:val="20"/>
              </w:rPr>
              <w:tab/>
            </w:r>
            <w:r w:rsidRPr="000213DD">
              <w:t>The motion to appoint counsel is dismissed. The motion to file a lengthy memorandum of argument is granted. The application for leave to appeal from the judgment of the Court of Appeal for Ontario, Number C59611, 2015 ONCA 430, dated June 12, 2015, is dismissed.</w:t>
            </w:r>
          </w:p>
          <w:p w:rsidR="00C47F70" w:rsidRPr="000213DD" w:rsidRDefault="00C47F70" w:rsidP="00C47F70">
            <w:pPr>
              <w:pStyle w:val="SCCShortJudgment"/>
              <w:ind w:firstLine="0"/>
              <w:rPr>
                <w:rFonts w:cs="Times New Roman"/>
                <w:szCs w:val="20"/>
              </w:rPr>
            </w:pPr>
          </w:p>
          <w:p w:rsidR="00C47F70" w:rsidRPr="000213DD" w:rsidRDefault="00C47F70" w:rsidP="00C47F70">
            <w:pPr>
              <w:pStyle w:val="SCCShortJudgment"/>
              <w:rPr>
                <w:rFonts w:cs="Times New Roman"/>
                <w:szCs w:val="20"/>
                <w:lang w:val="fr-CA"/>
              </w:rPr>
            </w:pPr>
            <w:r w:rsidRPr="000213DD">
              <w:rPr>
                <w:lang w:val="fr-CA"/>
              </w:rPr>
              <w:t>La requête en nomination d’un procureur est rejetée. La requête pour déposer un mémoire volumineux est accueillie. La demande d’autorisation d’appel de l’arrêt de la Cour d’appel de l’Ontario, numéro C59611, 2015 ONCA 430, daté du 12 juin 2015, est rejetée.</w:t>
            </w:r>
          </w:p>
        </w:tc>
      </w:tr>
    </w:tbl>
    <w:p w:rsidR="00703AD5" w:rsidRPr="000213DD" w:rsidRDefault="00703AD5" w:rsidP="00703AD5">
      <w:pPr>
        <w:rPr>
          <w:sz w:val="20"/>
          <w:szCs w:val="20"/>
          <w:u w:val="single"/>
          <w:lang w:val="fr-CA"/>
        </w:rPr>
      </w:pPr>
    </w:p>
    <w:p w:rsidR="00AE61F7" w:rsidRPr="000213DD" w:rsidRDefault="00AE61F7" w:rsidP="00703AD5">
      <w:pPr>
        <w:rPr>
          <w:sz w:val="20"/>
          <w:szCs w:val="20"/>
          <w:u w:val="single"/>
          <w:lang w:val="fr-CA"/>
        </w:rPr>
      </w:pPr>
    </w:p>
    <w:p w:rsidR="00AE61F7" w:rsidRPr="000213DD" w:rsidRDefault="00AE61F7" w:rsidP="00703AD5">
      <w:pPr>
        <w:rPr>
          <w:sz w:val="20"/>
          <w:szCs w:val="20"/>
          <w:u w:val="single"/>
          <w:lang w:val="fr-CA"/>
        </w:rPr>
      </w:pPr>
    </w:p>
    <w:p w:rsidR="00AE61F7" w:rsidRPr="000213DD" w:rsidRDefault="00AE61F7" w:rsidP="00703AD5">
      <w:pPr>
        <w:rPr>
          <w:sz w:val="20"/>
          <w:szCs w:val="20"/>
          <w:u w:val="single"/>
          <w:lang w:val="fr-CA"/>
        </w:rPr>
      </w:pPr>
    </w:p>
    <w:p w:rsidR="00703AD5" w:rsidRPr="000213DD" w:rsidRDefault="00703AD5" w:rsidP="00703AD5">
      <w:pPr>
        <w:rPr>
          <w:sz w:val="20"/>
          <w:szCs w:val="20"/>
          <w:u w:val="single"/>
        </w:rPr>
      </w:pPr>
      <w:r w:rsidRPr="000213DD">
        <w:rPr>
          <w:sz w:val="20"/>
          <w:szCs w:val="20"/>
          <w:u w:val="single"/>
        </w:rPr>
        <w:t>CASE SUMMARY</w:t>
      </w:r>
    </w:p>
    <w:p w:rsidR="00703AD5" w:rsidRPr="000213DD" w:rsidRDefault="00703AD5" w:rsidP="00703AD5">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7F70" w:rsidRPr="000213DD" w:rsidTr="00AE61F7">
        <w:tc>
          <w:tcPr>
            <w:tcW w:w="5000" w:type="pct"/>
            <w:gridSpan w:val="3"/>
          </w:tcPr>
          <w:p w:rsidR="00C47F70" w:rsidRPr="000213DD" w:rsidRDefault="00C47F70" w:rsidP="00626802">
            <w:pPr>
              <w:jc w:val="both"/>
              <w:rPr>
                <w:sz w:val="20"/>
                <w:szCs w:val="20"/>
              </w:rPr>
            </w:pPr>
            <w:r w:rsidRPr="000213DD">
              <w:rPr>
                <w:sz w:val="20"/>
                <w:szCs w:val="20"/>
              </w:rPr>
              <w:t>Law of professions — Barristers and solicitors — Records — Whether the failure of the Superior Court and the Court of Appeal to observe, accept and implement the Rules of Civil Procedure amounted to a human rights violation</w:t>
            </w:r>
          </w:p>
        </w:tc>
      </w:tr>
      <w:tr w:rsidR="00C47F70" w:rsidRPr="000213DD" w:rsidTr="00AE61F7">
        <w:tc>
          <w:tcPr>
            <w:tcW w:w="5000" w:type="pct"/>
            <w:gridSpan w:val="3"/>
          </w:tcPr>
          <w:p w:rsidR="00C47F70" w:rsidRPr="000213DD" w:rsidRDefault="00C47F70" w:rsidP="00AE61F7">
            <w:pPr>
              <w:rPr>
                <w:sz w:val="20"/>
                <w:szCs w:val="20"/>
              </w:rPr>
            </w:pPr>
          </w:p>
        </w:tc>
      </w:tr>
      <w:tr w:rsidR="00C47F70" w:rsidRPr="000213DD" w:rsidTr="00AE61F7">
        <w:tc>
          <w:tcPr>
            <w:tcW w:w="5000" w:type="pct"/>
            <w:gridSpan w:val="3"/>
          </w:tcPr>
          <w:p w:rsidR="00C47F70" w:rsidRPr="000213DD" w:rsidRDefault="00C47F70" w:rsidP="00626802">
            <w:pPr>
              <w:jc w:val="both"/>
              <w:rPr>
                <w:sz w:val="20"/>
                <w:szCs w:val="20"/>
              </w:rPr>
            </w:pPr>
            <w:r w:rsidRPr="000213DD">
              <w:rPr>
                <w:sz w:val="20"/>
                <w:szCs w:val="20"/>
              </w:rPr>
              <w:t xml:space="preserve">The Respondent, Law Society of Upper Canada (“LSUC”) was appointed by a judge of the Superior Court of Justice as trustee of 35 boxes of client material and six computers from the professional legal practice of a deceased lawyer, Fay Arlene </w:t>
            </w:r>
            <w:proofErr w:type="spellStart"/>
            <w:r w:rsidRPr="000213DD">
              <w:rPr>
                <w:sz w:val="20"/>
                <w:szCs w:val="20"/>
              </w:rPr>
              <w:t>Fuerst</w:t>
            </w:r>
            <w:proofErr w:type="spellEnd"/>
            <w:r w:rsidRPr="000213DD">
              <w:rPr>
                <w:sz w:val="20"/>
                <w:szCs w:val="20"/>
              </w:rPr>
              <w:t>. The Applicant, Mr. Rallis is the husband of Ms. </w:t>
            </w:r>
            <w:proofErr w:type="spellStart"/>
            <w:r w:rsidRPr="000213DD">
              <w:rPr>
                <w:sz w:val="20"/>
                <w:szCs w:val="20"/>
              </w:rPr>
              <w:t>Fuerst</w:t>
            </w:r>
            <w:proofErr w:type="spellEnd"/>
            <w:r w:rsidRPr="000213DD">
              <w:rPr>
                <w:sz w:val="20"/>
                <w:szCs w:val="20"/>
              </w:rPr>
              <w:t>. The order permitted the LSUC to examine the contents of the boxes and computers, provide information to clients where appropriate, and destroy materials to protect confidential client information provided the last activity occurred at least 10 years prior to the destruction. Mr. Rallis appealed the order, however his appeal was dismissed.</w:t>
            </w:r>
          </w:p>
          <w:p w:rsidR="00C47F70" w:rsidRPr="000213DD" w:rsidRDefault="00C47F70" w:rsidP="00AE61F7">
            <w:pPr>
              <w:rPr>
                <w:sz w:val="20"/>
                <w:szCs w:val="20"/>
              </w:rPr>
            </w:pPr>
          </w:p>
        </w:tc>
      </w:tr>
      <w:tr w:rsidR="00C47F70" w:rsidRPr="000213DD" w:rsidTr="00AE61F7">
        <w:tc>
          <w:tcPr>
            <w:tcW w:w="2427" w:type="pct"/>
          </w:tcPr>
          <w:p w:rsidR="00C47F70" w:rsidRPr="000213DD" w:rsidRDefault="00C47F70" w:rsidP="00AE61F7">
            <w:pPr>
              <w:rPr>
                <w:sz w:val="20"/>
                <w:szCs w:val="20"/>
              </w:rPr>
            </w:pPr>
            <w:r w:rsidRPr="000213DD">
              <w:rPr>
                <w:sz w:val="20"/>
                <w:szCs w:val="20"/>
              </w:rPr>
              <w:t>October 27, 2014</w:t>
            </w:r>
          </w:p>
          <w:p w:rsidR="00C47F70" w:rsidRPr="000213DD" w:rsidRDefault="00C47F70" w:rsidP="00AE61F7">
            <w:pPr>
              <w:rPr>
                <w:sz w:val="20"/>
                <w:szCs w:val="20"/>
              </w:rPr>
            </w:pPr>
            <w:r w:rsidRPr="000213DD">
              <w:rPr>
                <w:sz w:val="20"/>
                <w:szCs w:val="20"/>
              </w:rPr>
              <w:t>Ontario Superior Court of Justice</w:t>
            </w:r>
          </w:p>
          <w:p w:rsidR="00C47F70" w:rsidRPr="000213DD" w:rsidRDefault="00C47F70" w:rsidP="00AE61F7">
            <w:pPr>
              <w:rPr>
                <w:sz w:val="20"/>
                <w:szCs w:val="20"/>
              </w:rPr>
            </w:pPr>
            <w:r w:rsidRPr="000213DD">
              <w:rPr>
                <w:sz w:val="20"/>
                <w:szCs w:val="20"/>
              </w:rPr>
              <w:t>(Penny J.)</w:t>
            </w:r>
          </w:p>
          <w:p w:rsidR="00C47F70" w:rsidRPr="000213DD" w:rsidRDefault="00C47F70" w:rsidP="00AE61F7">
            <w:pPr>
              <w:rPr>
                <w:sz w:val="20"/>
                <w:szCs w:val="20"/>
              </w:rPr>
            </w:pPr>
          </w:p>
        </w:tc>
        <w:tc>
          <w:tcPr>
            <w:tcW w:w="243" w:type="pct"/>
          </w:tcPr>
          <w:p w:rsidR="00C47F70" w:rsidRPr="000213DD" w:rsidRDefault="00C47F70" w:rsidP="00AE61F7">
            <w:pPr>
              <w:rPr>
                <w:sz w:val="20"/>
                <w:szCs w:val="20"/>
              </w:rPr>
            </w:pPr>
          </w:p>
        </w:tc>
        <w:tc>
          <w:tcPr>
            <w:tcW w:w="2330" w:type="pct"/>
          </w:tcPr>
          <w:p w:rsidR="00C47F70" w:rsidRPr="000213DD" w:rsidRDefault="00C47F70" w:rsidP="00626802">
            <w:pPr>
              <w:jc w:val="both"/>
              <w:rPr>
                <w:sz w:val="20"/>
                <w:szCs w:val="20"/>
              </w:rPr>
            </w:pPr>
            <w:r w:rsidRPr="000213DD">
              <w:rPr>
                <w:sz w:val="20"/>
                <w:szCs w:val="20"/>
              </w:rPr>
              <w:t xml:space="preserve">Respondent appointed trustee of client material of Fay Arlene </w:t>
            </w:r>
            <w:proofErr w:type="spellStart"/>
            <w:r w:rsidRPr="000213DD">
              <w:rPr>
                <w:sz w:val="20"/>
                <w:szCs w:val="20"/>
              </w:rPr>
              <w:t>Fuerst</w:t>
            </w:r>
            <w:proofErr w:type="spellEnd"/>
            <w:r w:rsidRPr="000213DD">
              <w:rPr>
                <w:sz w:val="20"/>
                <w:szCs w:val="20"/>
              </w:rPr>
              <w:t>, deceased</w:t>
            </w:r>
          </w:p>
          <w:p w:rsidR="00C47F70" w:rsidRPr="000213DD" w:rsidRDefault="00C47F70" w:rsidP="00AE61F7">
            <w:pPr>
              <w:rPr>
                <w:sz w:val="20"/>
                <w:szCs w:val="20"/>
              </w:rPr>
            </w:pPr>
          </w:p>
        </w:tc>
      </w:tr>
      <w:tr w:rsidR="00C47F70" w:rsidRPr="000213DD" w:rsidTr="00AE61F7">
        <w:tc>
          <w:tcPr>
            <w:tcW w:w="2427" w:type="pct"/>
          </w:tcPr>
          <w:p w:rsidR="00C47F70" w:rsidRPr="000213DD" w:rsidRDefault="00C47F70" w:rsidP="00AE61F7">
            <w:pPr>
              <w:rPr>
                <w:sz w:val="20"/>
                <w:szCs w:val="20"/>
              </w:rPr>
            </w:pPr>
            <w:r w:rsidRPr="000213DD">
              <w:rPr>
                <w:sz w:val="20"/>
                <w:szCs w:val="20"/>
              </w:rPr>
              <w:t>June 12, 2015</w:t>
            </w:r>
          </w:p>
          <w:p w:rsidR="00C47F70" w:rsidRPr="000213DD" w:rsidRDefault="00C47F70" w:rsidP="00AE61F7">
            <w:pPr>
              <w:rPr>
                <w:sz w:val="20"/>
                <w:szCs w:val="20"/>
              </w:rPr>
            </w:pPr>
            <w:r w:rsidRPr="000213DD">
              <w:rPr>
                <w:sz w:val="20"/>
                <w:szCs w:val="20"/>
              </w:rPr>
              <w:t>Court of Appeal for Ontario</w:t>
            </w:r>
          </w:p>
          <w:p w:rsidR="00C47F70" w:rsidRPr="000213DD" w:rsidRDefault="00C47F70" w:rsidP="00AE61F7">
            <w:pPr>
              <w:rPr>
                <w:sz w:val="20"/>
                <w:szCs w:val="20"/>
                <w:lang w:val="en-US"/>
              </w:rPr>
            </w:pPr>
            <w:r w:rsidRPr="000213DD">
              <w:rPr>
                <w:sz w:val="20"/>
                <w:szCs w:val="20"/>
                <w:lang w:val="en-US"/>
              </w:rPr>
              <w:t xml:space="preserve">(MacPherson, </w:t>
            </w:r>
            <w:proofErr w:type="spellStart"/>
            <w:r w:rsidRPr="000213DD">
              <w:rPr>
                <w:sz w:val="20"/>
                <w:szCs w:val="20"/>
                <w:lang w:val="en-US"/>
              </w:rPr>
              <w:t>Huscroft</w:t>
            </w:r>
            <w:proofErr w:type="spellEnd"/>
            <w:r w:rsidRPr="000213DD">
              <w:rPr>
                <w:sz w:val="20"/>
                <w:szCs w:val="20"/>
                <w:lang w:val="en-US"/>
              </w:rPr>
              <w:t xml:space="preserve"> and Roberts JJ.A.)</w:t>
            </w:r>
          </w:p>
          <w:p w:rsidR="00C47F70" w:rsidRPr="000213DD" w:rsidRDefault="009A60CD" w:rsidP="00AE61F7">
            <w:pPr>
              <w:rPr>
                <w:sz w:val="20"/>
                <w:szCs w:val="20"/>
              </w:rPr>
            </w:pPr>
            <w:hyperlink r:id="rId108" w:history="1">
              <w:r w:rsidR="00C47F70" w:rsidRPr="000213DD">
                <w:rPr>
                  <w:rStyle w:val="Hyperlink"/>
                  <w:sz w:val="20"/>
                  <w:szCs w:val="20"/>
                </w:rPr>
                <w:t>2015 ONCA 430</w:t>
              </w:r>
            </w:hyperlink>
            <w:r w:rsidR="00C47F70" w:rsidRPr="000213DD">
              <w:rPr>
                <w:sz w:val="20"/>
                <w:szCs w:val="20"/>
              </w:rPr>
              <w:t>; C59611</w:t>
            </w:r>
          </w:p>
          <w:p w:rsidR="00C47F70" w:rsidRPr="000213DD" w:rsidRDefault="00C47F70" w:rsidP="00AE61F7">
            <w:pPr>
              <w:rPr>
                <w:sz w:val="20"/>
                <w:szCs w:val="20"/>
                <w:lang w:val="fr-CA"/>
              </w:rPr>
            </w:pPr>
          </w:p>
        </w:tc>
        <w:tc>
          <w:tcPr>
            <w:tcW w:w="243" w:type="pct"/>
          </w:tcPr>
          <w:p w:rsidR="00C47F70" w:rsidRPr="000213DD" w:rsidRDefault="00C47F70" w:rsidP="00AE61F7">
            <w:pPr>
              <w:rPr>
                <w:sz w:val="20"/>
                <w:szCs w:val="20"/>
                <w:lang w:val="fr-CA"/>
              </w:rPr>
            </w:pPr>
          </w:p>
        </w:tc>
        <w:tc>
          <w:tcPr>
            <w:tcW w:w="2330" w:type="pct"/>
          </w:tcPr>
          <w:p w:rsidR="00C47F70" w:rsidRPr="000213DD" w:rsidRDefault="00C47F70" w:rsidP="00AE61F7">
            <w:pPr>
              <w:rPr>
                <w:sz w:val="20"/>
                <w:szCs w:val="20"/>
              </w:rPr>
            </w:pPr>
            <w:r w:rsidRPr="000213DD">
              <w:rPr>
                <w:sz w:val="20"/>
                <w:szCs w:val="20"/>
              </w:rPr>
              <w:t>Appeal dismissed</w:t>
            </w:r>
          </w:p>
          <w:p w:rsidR="00C47F70" w:rsidRPr="000213DD" w:rsidRDefault="00C47F70" w:rsidP="00AE61F7">
            <w:pPr>
              <w:rPr>
                <w:sz w:val="20"/>
                <w:szCs w:val="20"/>
              </w:rPr>
            </w:pPr>
          </w:p>
        </w:tc>
      </w:tr>
      <w:tr w:rsidR="00C47F70" w:rsidRPr="000213DD" w:rsidTr="00AE61F7">
        <w:tc>
          <w:tcPr>
            <w:tcW w:w="2427" w:type="pct"/>
          </w:tcPr>
          <w:p w:rsidR="00C47F70" w:rsidRPr="000213DD" w:rsidRDefault="00C47F70" w:rsidP="00AE61F7">
            <w:pPr>
              <w:rPr>
                <w:sz w:val="20"/>
                <w:szCs w:val="20"/>
              </w:rPr>
            </w:pPr>
            <w:r w:rsidRPr="000213DD">
              <w:rPr>
                <w:sz w:val="20"/>
                <w:szCs w:val="20"/>
              </w:rPr>
              <w:t>September 9, 2015</w:t>
            </w:r>
          </w:p>
          <w:p w:rsidR="00C47F70" w:rsidRPr="000213DD" w:rsidRDefault="00C47F70" w:rsidP="00AE61F7">
            <w:pPr>
              <w:rPr>
                <w:sz w:val="20"/>
                <w:szCs w:val="20"/>
              </w:rPr>
            </w:pPr>
            <w:r w:rsidRPr="000213DD">
              <w:rPr>
                <w:sz w:val="20"/>
                <w:szCs w:val="20"/>
              </w:rPr>
              <w:t>Supreme Court of Canada</w:t>
            </w:r>
          </w:p>
          <w:p w:rsidR="00C47F70" w:rsidRPr="000213DD" w:rsidRDefault="00C47F70" w:rsidP="00AE61F7">
            <w:pPr>
              <w:rPr>
                <w:sz w:val="20"/>
                <w:szCs w:val="20"/>
              </w:rPr>
            </w:pPr>
          </w:p>
        </w:tc>
        <w:tc>
          <w:tcPr>
            <w:tcW w:w="243" w:type="pct"/>
          </w:tcPr>
          <w:p w:rsidR="00C47F70" w:rsidRPr="000213DD" w:rsidRDefault="00C47F70" w:rsidP="00AE61F7">
            <w:pPr>
              <w:rPr>
                <w:sz w:val="20"/>
                <w:szCs w:val="20"/>
              </w:rPr>
            </w:pPr>
          </w:p>
        </w:tc>
        <w:tc>
          <w:tcPr>
            <w:tcW w:w="2330" w:type="pct"/>
          </w:tcPr>
          <w:p w:rsidR="00C47F70" w:rsidRPr="000213DD" w:rsidRDefault="00C47F70" w:rsidP="00AE61F7">
            <w:pPr>
              <w:rPr>
                <w:sz w:val="20"/>
                <w:szCs w:val="20"/>
              </w:rPr>
            </w:pPr>
            <w:r w:rsidRPr="000213DD">
              <w:rPr>
                <w:sz w:val="20"/>
                <w:szCs w:val="20"/>
              </w:rPr>
              <w:t>Application for leave to appeal filed</w:t>
            </w:r>
          </w:p>
          <w:p w:rsidR="00C47F70" w:rsidRPr="000213DD" w:rsidRDefault="00C47F70" w:rsidP="00AE61F7">
            <w:pPr>
              <w:rPr>
                <w:sz w:val="20"/>
                <w:szCs w:val="20"/>
              </w:rPr>
            </w:pPr>
          </w:p>
        </w:tc>
      </w:tr>
    </w:tbl>
    <w:p w:rsidR="00703AD5" w:rsidRPr="000213DD" w:rsidRDefault="009A60CD" w:rsidP="00703AD5">
      <w:pPr>
        <w:rPr>
          <w:sz w:val="20"/>
          <w:szCs w:val="20"/>
          <w:lang w:val="fr-CA"/>
        </w:rPr>
      </w:pPr>
      <w:r>
        <w:rPr>
          <w:sz w:val="20"/>
          <w:szCs w:val="20"/>
          <w:lang w:val="fr-CA"/>
        </w:rPr>
        <w:pict>
          <v:rect id="_x0000_i1097" style="width:2in;height:1pt" o:hrpct="0" o:hralign="center" o:hrstd="t" o:hrnoshade="t" o:hr="t" fillcolor="black [3213]" stroked="f"/>
        </w:pict>
      </w:r>
    </w:p>
    <w:p w:rsidR="00703AD5" w:rsidRPr="000213DD" w:rsidRDefault="00703AD5" w:rsidP="00703AD5">
      <w:pPr>
        <w:rPr>
          <w:sz w:val="20"/>
          <w:szCs w:val="20"/>
          <w:lang w:val="fr-CA"/>
        </w:rPr>
      </w:pPr>
    </w:p>
    <w:p w:rsidR="00703AD5" w:rsidRPr="000213DD" w:rsidRDefault="00703AD5" w:rsidP="00703AD5">
      <w:pPr>
        <w:rPr>
          <w:sz w:val="20"/>
          <w:szCs w:val="20"/>
          <w:u w:val="single"/>
          <w:lang w:val="fr-CA"/>
        </w:rPr>
      </w:pPr>
      <w:r w:rsidRPr="000213DD">
        <w:rPr>
          <w:sz w:val="20"/>
          <w:szCs w:val="20"/>
          <w:u w:val="single"/>
          <w:lang w:val="fr-CA"/>
        </w:rPr>
        <w:t>RÉSUMÉ DE L’AFFAIRE</w:t>
      </w:r>
    </w:p>
    <w:p w:rsidR="00703AD5" w:rsidRPr="000213DD" w:rsidRDefault="00703AD5" w:rsidP="00703AD5">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7F70" w:rsidRPr="009A60CD" w:rsidTr="00AE61F7">
        <w:tc>
          <w:tcPr>
            <w:tcW w:w="5000" w:type="pct"/>
            <w:gridSpan w:val="3"/>
          </w:tcPr>
          <w:p w:rsidR="00C47F70" w:rsidRPr="000213DD" w:rsidRDefault="00C47F70" w:rsidP="00626802">
            <w:pPr>
              <w:jc w:val="both"/>
              <w:rPr>
                <w:sz w:val="20"/>
                <w:szCs w:val="20"/>
                <w:lang w:val="fr-CA"/>
              </w:rPr>
            </w:pPr>
            <w:r w:rsidRPr="000213DD">
              <w:rPr>
                <w:sz w:val="20"/>
                <w:szCs w:val="20"/>
                <w:lang w:val="fr-CA"/>
              </w:rPr>
              <w:t>Droit des professions — Avocats et procureurs — Documents — Est-ce que la Cour supérieure et la Cour d’appel n’ont omis d’observer, d’accepter et de mettre en œuvre les Règles de procédure civile et ainsi entraîné une violation des droits de la personne?</w:t>
            </w:r>
          </w:p>
        </w:tc>
      </w:tr>
      <w:tr w:rsidR="00C47F70" w:rsidRPr="009A60CD" w:rsidTr="00AE61F7">
        <w:tc>
          <w:tcPr>
            <w:tcW w:w="5000" w:type="pct"/>
            <w:gridSpan w:val="3"/>
          </w:tcPr>
          <w:p w:rsidR="00C47F70" w:rsidRPr="000213DD" w:rsidRDefault="00C47F70" w:rsidP="00AE61F7">
            <w:pPr>
              <w:rPr>
                <w:sz w:val="20"/>
                <w:szCs w:val="20"/>
                <w:lang w:val="fr-CA"/>
              </w:rPr>
            </w:pPr>
          </w:p>
        </w:tc>
      </w:tr>
      <w:tr w:rsidR="00C47F70" w:rsidRPr="009A60CD" w:rsidTr="00AE61F7">
        <w:tc>
          <w:tcPr>
            <w:tcW w:w="5000" w:type="pct"/>
            <w:gridSpan w:val="3"/>
          </w:tcPr>
          <w:p w:rsidR="00C47F70" w:rsidRPr="000213DD" w:rsidRDefault="00C47F70" w:rsidP="00626802">
            <w:pPr>
              <w:jc w:val="both"/>
              <w:rPr>
                <w:sz w:val="20"/>
                <w:szCs w:val="20"/>
                <w:lang w:val="fr-CA"/>
              </w:rPr>
            </w:pPr>
            <w:r w:rsidRPr="000213DD">
              <w:rPr>
                <w:sz w:val="20"/>
                <w:szCs w:val="20"/>
                <w:lang w:val="fr-CA"/>
              </w:rPr>
              <w:t xml:space="preserve">Un juge de la Cour supérieure de justice a désigné l’intimé, le Barreau du Haut-Canada (« le Barreau »), fiduciaire de 35 boîtes de documents relatifs aux clients et de six ordinateurs du cabinet d’une avocate décédée, </w:t>
            </w:r>
            <w:proofErr w:type="spellStart"/>
            <w:r w:rsidRPr="000213DD">
              <w:rPr>
                <w:sz w:val="20"/>
                <w:szCs w:val="20"/>
                <w:lang w:val="fr-CA"/>
              </w:rPr>
              <w:t>Fay</w:t>
            </w:r>
            <w:proofErr w:type="spellEnd"/>
            <w:r w:rsidRPr="000213DD">
              <w:rPr>
                <w:sz w:val="20"/>
                <w:szCs w:val="20"/>
                <w:lang w:val="fr-CA"/>
              </w:rPr>
              <w:t xml:space="preserve"> </w:t>
            </w:r>
            <w:proofErr w:type="spellStart"/>
            <w:r w:rsidRPr="000213DD">
              <w:rPr>
                <w:sz w:val="20"/>
                <w:szCs w:val="20"/>
                <w:lang w:val="fr-CA"/>
              </w:rPr>
              <w:t>Arlene</w:t>
            </w:r>
            <w:proofErr w:type="spellEnd"/>
            <w:r w:rsidRPr="000213DD">
              <w:rPr>
                <w:sz w:val="20"/>
                <w:szCs w:val="20"/>
                <w:lang w:val="fr-CA"/>
              </w:rPr>
              <w:t xml:space="preserve"> </w:t>
            </w:r>
            <w:proofErr w:type="spellStart"/>
            <w:r w:rsidRPr="000213DD">
              <w:rPr>
                <w:sz w:val="20"/>
                <w:szCs w:val="20"/>
                <w:lang w:val="fr-CA"/>
              </w:rPr>
              <w:t>Fuerst</w:t>
            </w:r>
            <w:proofErr w:type="spellEnd"/>
            <w:r w:rsidRPr="000213DD">
              <w:rPr>
                <w:sz w:val="20"/>
                <w:szCs w:val="20"/>
                <w:lang w:val="fr-CA"/>
              </w:rPr>
              <w:t>. Le demandeur, M. </w:t>
            </w:r>
            <w:proofErr w:type="spellStart"/>
            <w:r w:rsidRPr="000213DD">
              <w:rPr>
                <w:sz w:val="20"/>
                <w:szCs w:val="20"/>
                <w:lang w:val="fr-CA"/>
              </w:rPr>
              <w:t>Rallis</w:t>
            </w:r>
            <w:proofErr w:type="spellEnd"/>
            <w:r w:rsidRPr="000213DD">
              <w:rPr>
                <w:sz w:val="20"/>
                <w:szCs w:val="20"/>
                <w:lang w:val="fr-CA"/>
              </w:rPr>
              <w:t xml:space="preserve"> était l’époux de feue Mme </w:t>
            </w:r>
            <w:proofErr w:type="spellStart"/>
            <w:r w:rsidRPr="000213DD">
              <w:rPr>
                <w:sz w:val="20"/>
                <w:szCs w:val="20"/>
                <w:lang w:val="fr-CA"/>
              </w:rPr>
              <w:t>Fuerst</w:t>
            </w:r>
            <w:proofErr w:type="spellEnd"/>
            <w:r w:rsidRPr="000213DD">
              <w:rPr>
                <w:sz w:val="20"/>
                <w:szCs w:val="20"/>
                <w:lang w:val="fr-CA"/>
              </w:rPr>
              <w:t>. L’ordonnance permettait au Barreau d’examiner le contenu des boîtes et des ordinateurs, de fournir des renseignements aux clients dans les cas appropriés et de détruire des documents pour protéger les renseignements confidentiels de clients, pourvu que la dernière activité au dossier ait eu lieu au moins dix ans avant la destruction. Monsieur </w:t>
            </w:r>
            <w:proofErr w:type="spellStart"/>
            <w:r w:rsidRPr="000213DD">
              <w:rPr>
                <w:sz w:val="20"/>
                <w:szCs w:val="20"/>
                <w:lang w:val="fr-CA"/>
              </w:rPr>
              <w:t>Rallis</w:t>
            </w:r>
            <w:proofErr w:type="spellEnd"/>
            <w:r w:rsidRPr="000213DD">
              <w:rPr>
                <w:sz w:val="20"/>
                <w:szCs w:val="20"/>
                <w:lang w:val="fr-CA"/>
              </w:rPr>
              <w:t xml:space="preserve"> a interjeté appel de l’ordonnance, mais il a été débouté.</w:t>
            </w:r>
          </w:p>
          <w:p w:rsidR="00C47F70" w:rsidRPr="000213DD" w:rsidRDefault="00C47F70" w:rsidP="00AE61F7">
            <w:pPr>
              <w:rPr>
                <w:sz w:val="20"/>
                <w:szCs w:val="20"/>
                <w:lang w:val="fr-CA"/>
              </w:rPr>
            </w:pPr>
          </w:p>
        </w:tc>
      </w:tr>
      <w:tr w:rsidR="00C47F70" w:rsidRPr="009A60CD" w:rsidTr="00AE61F7">
        <w:tc>
          <w:tcPr>
            <w:tcW w:w="2427" w:type="pct"/>
          </w:tcPr>
          <w:p w:rsidR="00C47F70" w:rsidRPr="000213DD" w:rsidRDefault="00C47F70" w:rsidP="00AE61F7">
            <w:pPr>
              <w:rPr>
                <w:sz w:val="20"/>
                <w:szCs w:val="20"/>
                <w:lang w:val="fr-CA"/>
              </w:rPr>
            </w:pPr>
            <w:r w:rsidRPr="000213DD">
              <w:rPr>
                <w:sz w:val="20"/>
                <w:szCs w:val="20"/>
                <w:lang w:val="fr-CA"/>
              </w:rPr>
              <w:t>27 octobre 2014</w:t>
            </w:r>
          </w:p>
          <w:p w:rsidR="00C47F70" w:rsidRPr="000213DD" w:rsidRDefault="00C47F70" w:rsidP="00AE61F7">
            <w:pPr>
              <w:rPr>
                <w:sz w:val="20"/>
                <w:szCs w:val="20"/>
                <w:lang w:val="fr-CA"/>
              </w:rPr>
            </w:pPr>
            <w:r w:rsidRPr="000213DD">
              <w:rPr>
                <w:sz w:val="20"/>
                <w:szCs w:val="20"/>
                <w:lang w:val="fr-CA"/>
              </w:rPr>
              <w:t xml:space="preserve">Cour supérieure de justice de l’Ontario </w:t>
            </w:r>
          </w:p>
          <w:p w:rsidR="00C47F70" w:rsidRPr="000213DD" w:rsidRDefault="00C47F70" w:rsidP="00AE61F7">
            <w:pPr>
              <w:rPr>
                <w:sz w:val="20"/>
                <w:szCs w:val="20"/>
                <w:lang w:val="fr-CA"/>
              </w:rPr>
            </w:pPr>
            <w:r w:rsidRPr="000213DD">
              <w:rPr>
                <w:sz w:val="20"/>
                <w:szCs w:val="20"/>
                <w:lang w:val="fr-CA"/>
              </w:rPr>
              <w:t>(Juge Penny)</w:t>
            </w:r>
          </w:p>
          <w:p w:rsidR="00C47F70" w:rsidRPr="000213DD" w:rsidRDefault="00C47F70" w:rsidP="00AE61F7">
            <w:pPr>
              <w:rPr>
                <w:sz w:val="20"/>
                <w:szCs w:val="20"/>
                <w:lang w:val="fr-CA"/>
              </w:rPr>
            </w:pPr>
          </w:p>
        </w:tc>
        <w:tc>
          <w:tcPr>
            <w:tcW w:w="243" w:type="pct"/>
          </w:tcPr>
          <w:p w:rsidR="00C47F70" w:rsidRPr="000213DD" w:rsidRDefault="00C47F70" w:rsidP="00AE61F7">
            <w:pPr>
              <w:rPr>
                <w:sz w:val="20"/>
                <w:szCs w:val="20"/>
                <w:lang w:val="fr-CA"/>
              </w:rPr>
            </w:pPr>
          </w:p>
        </w:tc>
        <w:tc>
          <w:tcPr>
            <w:tcW w:w="2330" w:type="pct"/>
          </w:tcPr>
          <w:p w:rsidR="00C47F70" w:rsidRPr="000213DD" w:rsidRDefault="00C47F70" w:rsidP="00626802">
            <w:pPr>
              <w:jc w:val="both"/>
              <w:rPr>
                <w:sz w:val="20"/>
                <w:szCs w:val="20"/>
                <w:lang w:val="fr-CA"/>
              </w:rPr>
            </w:pPr>
            <w:r w:rsidRPr="000213DD">
              <w:rPr>
                <w:sz w:val="20"/>
                <w:szCs w:val="20"/>
                <w:lang w:val="fr-CA"/>
              </w:rPr>
              <w:t xml:space="preserve">Nomination de l’intimé comme fiduciaire des documents relatifs aux clients de </w:t>
            </w:r>
            <w:proofErr w:type="spellStart"/>
            <w:r w:rsidRPr="000213DD">
              <w:rPr>
                <w:sz w:val="20"/>
                <w:szCs w:val="20"/>
                <w:lang w:val="fr-CA"/>
              </w:rPr>
              <w:t>Fay</w:t>
            </w:r>
            <w:proofErr w:type="spellEnd"/>
            <w:r w:rsidRPr="000213DD">
              <w:rPr>
                <w:sz w:val="20"/>
                <w:szCs w:val="20"/>
                <w:lang w:val="fr-CA"/>
              </w:rPr>
              <w:t xml:space="preserve"> </w:t>
            </w:r>
            <w:proofErr w:type="spellStart"/>
            <w:r w:rsidRPr="000213DD">
              <w:rPr>
                <w:sz w:val="20"/>
                <w:szCs w:val="20"/>
                <w:lang w:val="fr-CA"/>
              </w:rPr>
              <w:t>Arlene</w:t>
            </w:r>
            <w:proofErr w:type="spellEnd"/>
            <w:r w:rsidRPr="000213DD">
              <w:rPr>
                <w:sz w:val="20"/>
                <w:szCs w:val="20"/>
                <w:lang w:val="fr-CA"/>
              </w:rPr>
              <w:t xml:space="preserve"> </w:t>
            </w:r>
            <w:proofErr w:type="spellStart"/>
            <w:r w:rsidRPr="000213DD">
              <w:rPr>
                <w:sz w:val="20"/>
                <w:szCs w:val="20"/>
                <w:lang w:val="fr-CA"/>
              </w:rPr>
              <w:t>Fuerst</w:t>
            </w:r>
            <w:proofErr w:type="spellEnd"/>
            <w:r w:rsidRPr="000213DD">
              <w:rPr>
                <w:sz w:val="20"/>
                <w:szCs w:val="20"/>
                <w:lang w:val="fr-CA"/>
              </w:rPr>
              <w:t>, décédée</w:t>
            </w:r>
          </w:p>
          <w:p w:rsidR="00C47F70" w:rsidRPr="000213DD" w:rsidRDefault="00C47F70" w:rsidP="00AE61F7">
            <w:pPr>
              <w:rPr>
                <w:sz w:val="20"/>
                <w:szCs w:val="20"/>
                <w:lang w:val="fr-CA"/>
              </w:rPr>
            </w:pPr>
          </w:p>
        </w:tc>
      </w:tr>
      <w:tr w:rsidR="00C47F70" w:rsidRPr="000213DD" w:rsidTr="00AE61F7">
        <w:tc>
          <w:tcPr>
            <w:tcW w:w="2427" w:type="pct"/>
          </w:tcPr>
          <w:p w:rsidR="00C47F70" w:rsidRPr="000213DD" w:rsidRDefault="00C47F70" w:rsidP="00AE61F7">
            <w:pPr>
              <w:rPr>
                <w:sz w:val="20"/>
                <w:szCs w:val="20"/>
                <w:lang w:val="fr-CA"/>
              </w:rPr>
            </w:pPr>
            <w:r w:rsidRPr="000213DD">
              <w:rPr>
                <w:sz w:val="20"/>
                <w:szCs w:val="20"/>
                <w:lang w:val="fr-CA"/>
              </w:rPr>
              <w:t>12 juin 2015</w:t>
            </w:r>
          </w:p>
          <w:p w:rsidR="00C47F70" w:rsidRPr="000213DD" w:rsidRDefault="00C47F70" w:rsidP="00AE61F7">
            <w:pPr>
              <w:rPr>
                <w:sz w:val="20"/>
                <w:szCs w:val="20"/>
                <w:lang w:val="fr-CA"/>
              </w:rPr>
            </w:pPr>
            <w:r w:rsidRPr="000213DD">
              <w:rPr>
                <w:sz w:val="20"/>
                <w:szCs w:val="20"/>
                <w:lang w:val="fr-CA"/>
              </w:rPr>
              <w:t xml:space="preserve">Cour d’appel de l’Ontario </w:t>
            </w:r>
          </w:p>
          <w:p w:rsidR="00C47F70" w:rsidRPr="000213DD" w:rsidRDefault="00C47F70" w:rsidP="00AE61F7">
            <w:pPr>
              <w:rPr>
                <w:sz w:val="20"/>
                <w:szCs w:val="20"/>
                <w:lang w:val="fr-CA"/>
              </w:rPr>
            </w:pPr>
            <w:r w:rsidRPr="000213DD">
              <w:rPr>
                <w:sz w:val="20"/>
                <w:szCs w:val="20"/>
                <w:lang w:val="fr-CA"/>
              </w:rPr>
              <w:t xml:space="preserve">(Juges </w:t>
            </w:r>
            <w:proofErr w:type="spellStart"/>
            <w:r w:rsidRPr="000213DD">
              <w:rPr>
                <w:sz w:val="20"/>
                <w:szCs w:val="20"/>
                <w:lang w:val="fr-CA"/>
              </w:rPr>
              <w:t>MacPherson</w:t>
            </w:r>
            <w:proofErr w:type="spellEnd"/>
            <w:r w:rsidRPr="000213DD">
              <w:rPr>
                <w:sz w:val="20"/>
                <w:szCs w:val="20"/>
                <w:lang w:val="fr-CA"/>
              </w:rPr>
              <w:t xml:space="preserve">, </w:t>
            </w:r>
            <w:proofErr w:type="spellStart"/>
            <w:r w:rsidRPr="000213DD">
              <w:rPr>
                <w:sz w:val="20"/>
                <w:szCs w:val="20"/>
                <w:lang w:val="fr-CA"/>
              </w:rPr>
              <w:t>Huscroft</w:t>
            </w:r>
            <w:proofErr w:type="spellEnd"/>
            <w:r w:rsidRPr="000213DD">
              <w:rPr>
                <w:sz w:val="20"/>
                <w:szCs w:val="20"/>
                <w:lang w:val="fr-CA"/>
              </w:rPr>
              <w:t xml:space="preserve"> et Roberts)</w:t>
            </w:r>
          </w:p>
          <w:p w:rsidR="00C47F70" w:rsidRPr="000213DD" w:rsidRDefault="009A60CD" w:rsidP="00AE61F7">
            <w:pPr>
              <w:rPr>
                <w:sz w:val="20"/>
                <w:szCs w:val="20"/>
                <w:lang w:val="fr-CA"/>
              </w:rPr>
            </w:pPr>
            <w:hyperlink r:id="rId109" w:history="1">
              <w:r w:rsidR="00C47F70" w:rsidRPr="000213DD">
                <w:rPr>
                  <w:rStyle w:val="Hyperlink"/>
                  <w:sz w:val="20"/>
                  <w:szCs w:val="20"/>
                  <w:lang w:val="fr-CA"/>
                </w:rPr>
                <w:t>2015 ONCA 430</w:t>
              </w:r>
            </w:hyperlink>
            <w:r w:rsidR="00C47F70" w:rsidRPr="000213DD">
              <w:rPr>
                <w:sz w:val="20"/>
                <w:szCs w:val="20"/>
                <w:lang w:val="fr-CA"/>
              </w:rPr>
              <w:t>; C59611</w:t>
            </w:r>
          </w:p>
          <w:p w:rsidR="00C47F70" w:rsidRPr="000213DD" w:rsidRDefault="00C47F70" w:rsidP="00AE61F7">
            <w:pPr>
              <w:rPr>
                <w:sz w:val="20"/>
                <w:szCs w:val="20"/>
                <w:lang w:val="fr-CA"/>
              </w:rPr>
            </w:pPr>
          </w:p>
        </w:tc>
        <w:tc>
          <w:tcPr>
            <w:tcW w:w="243" w:type="pct"/>
          </w:tcPr>
          <w:p w:rsidR="00C47F70" w:rsidRPr="000213DD" w:rsidRDefault="00C47F70" w:rsidP="00AE61F7">
            <w:pPr>
              <w:rPr>
                <w:sz w:val="20"/>
                <w:szCs w:val="20"/>
                <w:lang w:val="fr-CA"/>
              </w:rPr>
            </w:pPr>
          </w:p>
          <w:p w:rsidR="00AE61F7" w:rsidRPr="000213DD" w:rsidRDefault="00AE61F7" w:rsidP="00AE61F7">
            <w:pPr>
              <w:rPr>
                <w:sz w:val="20"/>
                <w:szCs w:val="20"/>
                <w:lang w:val="fr-CA"/>
              </w:rPr>
            </w:pPr>
          </w:p>
          <w:p w:rsidR="00AE61F7" w:rsidRPr="000213DD" w:rsidRDefault="00AE61F7" w:rsidP="00AE61F7">
            <w:pPr>
              <w:rPr>
                <w:sz w:val="20"/>
                <w:szCs w:val="20"/>
                <w:lang w:val="fr-CA"/>
              </w:rPr>
            </w:pPr>
          </w:p>
          <w:p w:rsidR="00AE61F7" w:rsidRPr="000213DD" w:rsidRDefault="00AE61F7" w:rsidP="00AE61F7">
            <w:pPr>
              <w:rPr>
                <w:sz w:val="20"/>
                <w:szCs w:val="20"/>
                <w:lang w:val="fr-CA"/>
              </w:rPr>
            </w:pPr>
          </w:p>
          <w:p w:rsidR="00AE61F7" w:rsidRPr="000213DD" w:rsidRDefault="00AE61F7" w:rsidP="00AE61F7">
            <w:pPr>
              <w:rPr>
                <w:sz w:val="20"/>
                <w:szCs w:val="20"/>
                <w:lang w:val="fr-CA"/>
              </w:rPr>
            </w:pPr>
          </w:p>
          <w:p w:rsidR="00AE61F7" w:rsidRPr="000213DD" w:rsidRDefault="00AE61F7" w:rsidP="00AE61F7">
            <w:pPr>
              <w:rPr>
                <w:sz w:val="20"/>
                <w:szCs w:val="20"/>
                <w:lang w:val="fr-CA"/>
              </w:rPr>
            </w:pPr>
          </w:p>
        </w:tc>
        <w:tc>
          <w:tcPr>
            <w:tcW w:w="2330" w:type="pct"/>
          </w:tcPr>
          <w:p w:rsidR="00C47F70" w:rsidRPr="000213DD" w:rsidRDefault="00C47F70" w:rsidP="00AE61F7">
            <w:pPr>
              <w:rPr>
                <w:sz w:val="20"/>
                <w:szCs w:val="20"/>
                <w:lang w:val="fr-CA"/>
              </w:rPr>
            </w:pPr>
            <w:r w:rsidRPr="000213DD">
              <w:rPr>
                <w:sz w:val="20"/>
                <w:szCs w:val="20"/>
                <w:lang w:val="fr-CA"/>
              </w:rPr>
              <w:t>Rejet de l’appel</w:t>
            </w:r>
          </w:p>
          <w:p w:rsidR="00C47F70" w:rsidRPr="000213DD" w:rsidRDefault="00C47F70" w:rsidP="00AE61F7">
            <w:pPr>
              <w:rPr>
                <w:sz w:val="20"/>
                <w:szCs w:val="20"/>
                <w:lang w:val="fr-CA"/>
              </w:rPr>
            </w:pPr>
          </w:p>
        </w:tc>
      </w:tr>
      <w:tr w:rsidR="00C47F70" w:rsidRPr="009A60CD" w:rsidTr="00AE61F7">
        <w:tc>
          <w:tcPr>
            <w:tcW w:w="2427" w:type="pct"/>
          </w:tcPr>
          <w:p w:rsidR="00C47F70" w:rsidRPr="000213DD" w:rsidRDefault="00C47F70" w:rsidP="00AE61F7">
            <w:pPr>
              <w:rPr>
                <w:sz w:val="20"/>
                <w:szCs w:val="20"/>
                <w:lang w:val="fr-CA"/>
              </w:rPr>
            </w:pPr>
            <w:r w:rsidRPr="000213DD">
              <w:rPr>
                <w:sz w:val="20"/>
                <w:szCs w:val="20"/>
                <w:lang w:val="fr-CA"/>
              </w:rPr>
              <w:t>9 septembre 2015</w:t>
            </w:r>
          </w:p>
          <w:p w:rsidR="00C47F70" w:rsidRPr="000213DD" w:rsidRDefault="00C47F70" w:rsidP="00AE61F7">
            <w:pPr>
              <w:rPr>
                <w:sz w:val="20"/>
                <w:szCs w:val="20"/>
                <w:lang w:val="fr-CA"/>
              </w:rPr>
            </w:pPr>
            <w:r w:rsidRPr="000213DD">
              <w:rPr>
                <w:sz w:val="20"/>
                <w:szCs w:val="20"/>
                <w:lang w:val="fr-CA"/>
              </w:rPr>
              <w:t>Cour suprême du Canada</w:t>
            </w:r>
          </w:p>
          <w:p w:rsidR="00C47F70" w:rsidRPr="000213DD" w:rsidRDefault="00C47F70" w:rsidP="00AE61F7">
            <w:pPr>
              <w:rPr>
                <w:sz w:val="20"/>
                <w:szCs w:val="20"/>
                <w:lang w:val="fr-CA"/>
              </w:rPr>
            </w:pPr>
          </w:p>
        </w:tc>
        <w:tc>
          <w:tcPr>
            <w:tcW w:w="243" w:type="pct"/>
          </w:tcPr>
          <w:p w:rsidR="00C47F70" w:rsidRPr="000213DD" w:rsidRDefault="00C47F70" w:rsidP="00AE61F7">
            <w:pPr>
              <w:rPr>
                <w:sz w:val="20"/>
                <w:szCs w:val="20"/>
                <w:lang w:val="fr-CA"/>
              </w:rPr>
            </w:pPr>
          </w:p>
        </w:tc>
        <w:tc>
          <w:tcPr>
            <w:tcW w:w="2330" w:type="pct"/>
          </w:tcPr>
          <w:p w:rsidR="00C47F70" w:rsidRPr="000213DD" w:rsidRDefault="00C47F70" w:rsidP="00AE61F7">
            <w:pPr>
              <w:rPr>
                <w:sz w:val="20"/>
                <w:szCs w:val="20"/>
                <w:lang w:val="fr-CA"/>
              </w:rPr>
            </w:pPr>
            <w:r w:rsidRPr="000213DD">
              <w:rPr>
                <w:sz w:val="20"/>
                <w:szCs w:val="20"/>
                <w:lang w:val="fr-CA"/>
              </w:rPr>
              <w:t>Dépôt de la demande d’autorisation d’appel</w:t>
            </w:r>
          </w:p>
          <w:p w:rsidR="00C47F70" w:rsidRPr="000213DD" w:rsidRDefault="00C47F70" w:rsidP="00AE61F7">
            <w:pPr>
              <w:rPr>
                <w:sz w:val="20"/>
                <w:szCs w:val="20"/>
                <w:lang w:val="fr-CA"/>
              </w:rPr>
            </w:pPr>
          </w:p>
        </w:tc>
      </w:tr>
    </w:tbl>
    <w:p w:rsidR="00703AD5" w:rsidRPr="000213DD" w:rsidRDefault="009A60CD" w:rsidP="00703AD5">
      <w:pPr>
        <w:rPr>
          <w:sz w:val="20"/>
          <w:szCs w:val="20"/>
          <w:lang w:val="fr-CA"/>
        </w:rPr>
      </w:pPr>
      <w:r>
        <w:rPr>
          <w:sz w:val="20"/>
          <w:szCs w:val="20"/>
          <w:lang w:val="fr-CA"/>
        </w:rPr>
        <w:pict>
          <v:rect id="_x0000_i1098" style="width:2in;height:1pt" o:hrpct="0" o:hralign="center" o:hrstd="t" o:hrnoshade="t" o:hr="t" fillcolor="black [3213]" stroked="f"/>
        </w:pict>
      </w:r>
    </w:p>
    <w:p w:rsidR="00703AD5" w:rsidRPr="000213DD" w:rsidRDefault="00703AD5" w:rsidP="00703AD5">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624563" w:rsidRPr="000213DD" w:rsidTr="000213DD">
        <w:trPr>
          <w:cantSplit/>
        </w:trPr>
        <w:tc>
          <w:tcPr>
            <w:tcW w:w="1458" w:type="dxa"/>
          </w:tcPr>
          <w:p w:rsidR="00624563" w:rsidRPr="000213DD" w:rsidRDefault="00624563" w:rsidP="00624563">
            <w:pPr>
              <w:rPr>
                <w:rFonts w:cs="Times New Roman"/>
                <w:b/>
                <w:sz w:val="20"/>
                <w:szCs w:val="20"/>
                <w:lang w:val="fr-CA"/>
              </w:rPr>
            </w:pPr>
            <w:r w:rsidRPr="000213DD">
              <w:rPr>
                <w:rFonts w:cs="Times New Roman"/>
                <w:b/>
                <w:sz w:val="20"/>
                <w:szCs w:val="20"/>
                <w:lang w:val="fr-CA"/>
              </w:rPr>
              <w:t>36767</w:t>
            </w:r>
          </w:p>
        </w:tc>
        <w:tc>
          <w:tcPr>
            <w:tcW w:w="8082" w:type="dxa"/>
          </w:tcPr>
          <w:p w:rsidR="00624563" w:rsidRPr="000213DD" w:rsidRDefault="00624563" w:rsidP="00624563">
            <w:pPr>
              <w:pStyle w:val="SCCLsocParty"/>
              <w:rPr>
                <w:b w:val="0"/>
                <w:sz w:val="20"/>
                <w:szCs w:val="20"/>
              </w:rPr>
            </w:pPr>
            <w:proofErr w:type="spellStart"/>
            <w:r w:rsidRPr="000213DD">
              <w:rPr>
                <w:sz w:val="20"/>
                <w:szCs w:val="20"/>
                <w:u w:val="single"/>
              </w:rPr>
              <w:t>Anica</w:t>
            </w:r>
            <w:proofErr w:type="spellEnd"/>
            <w:r w:rsidRPr="000213DD">
              <w:rPr>
                <w:sz w:val="20"/>
                <w:szCs w:val="20"/>
                <w:u w:val="single"/>
              </w:rPr>
              <w:t xml:space="preserve"> </w:t>
            </w:r>
            <w:proofErr w:type="spellStart"/>
            <w:r w:rsidRPr="000213DD">
              <w:rPr>
                <w:sz w:val="20"/>
                <w:szCs w:val="20"/>
                <w:u w:val="single"/>
              </w:rPr>
              <w:t>Visic</w:t>
            </w:r>
            <w:proofErr w:type="spellEnd"/>
            <w:r w:rsidRPr="000213DD">
              <w:rPr>
                <w:sz w:val="20"/>
                <w:szCs w:val="20"/>
                <w:u w:val="single"/>
              </w:rPr>
              <w:t xml:space="preserve"> v. University of Windsor, Mary Gold, Ross Paul</w:t>
            </w:r>
            <w:r w:rsidR="005445C9" w:rsidRPr="000213DD">
              <w:rPr>
                <w:sz w:val="20"/>
                <w:szCs w:val="20"/>
                <w:u w:val="single"/>
              </w:rPr>
              <w:t xml:space="preserve"> and </w:t>
            </w:r>
            <w:r w:rsidRPr="000213DD">
              <w:rPr>
                <w:sz w:val="20"/>
                <w:szCs w:val="20"/>
                <w:u w:val="single"/>
              </w:rPr>
              <w:t>Brian Mazer</w:t>
            </w:r>
            <w:r w:rsidRPr="000213DD">
              <w:rPr>
                <w:b w:val="0"/>
                <w:sz w:val="20"/>
                <w:szCs w:val="20"/>
              </w:rPr>
              <w:t xml:space="preserve"> (Ont.) (Civil) (By Leave)</w:t>
            </w:r>
          </w:p>
          <w:p w:rsidR="00AE61F7" w:rsidRPr="000213DD" w:rsidRDefault="00AE61F7" w:rsidP="00AE61F7"/>
        </w:tc>
      </w:tr>
      <w:tr w:rsidR="00624563" w:rsidRPr="000213DD" w:rsidTr="000213DD">
        <w:trPr>
          <w:cantSplit/>
        </w:trPr>
        <w:tc>
          <w:tcPr>
            <w:tcW w:w="1458" w:type="dxa"/>
          </w:tcPr>
          <w:p w:rsidR="00624563" w:rsidRPr="000213DD" w:rsidRDefault="00624563" w:rsidP="00624563">
            <w:pPr>
              <w:rPr>
                <w:rFonts w:cs="Times New Roman"/>
                <w:sz w:val="20"/>
                <w:szCs w:val="20"/>
              </w:rPr>
            </w:pPr>
            <w:r w:rsidRPr="000213DD">
              <w:rPr>
                <w:rFonts w:cs="Times New Roman"/>
                <w:sz w:val="20"/>
                <w:szCs w:val="20"/>
              </w:rPr>
              <w:t>Coram :</w:t>
            </w:r>
          </w:p>
        </w:tc>
        <w:tc>
          <w:tcPr>
            <w:tcW w:w="8082" w:type="dxa"/>
          </w:tcPr>
          <w:p w:rsidR="00624563" w:rsidRPr="000213DD" w:rsidRDefault="00624563" w:rsidP="00624563">
            <w:pPr>
              <w:rPr>
                <w:rStyle w:val="SCCCoramChar"/>
                <w:rFonts w:cs="Times New Roman"/>
                <w:sz w:val="20"/>
                <w:szCs w:val="20"/>
                <w:lang w:val="en-CA"/>
              </w:rPr>
            </w:pPr>
            <w:r w:rsidRPr="000213DD">
              <w:rPr>
                <w:rStyle w:val="SCCCoramChar"/>
                <w:rFonts w:cs="Times New Roman"/>
                <w:sz w:val="20"/>
                <w:szCs w:val="20"/>
                <w:lang w:val="en-CA"/>
              </w:rPr>
              <w:t>Abella, Karakatsanis and Brown JJ.</w:t>
            </w:r>
          </w:p>
          <w:p w:rsidR="00624563" w:rsidRPr="000213DD" w:rsidRDefault="00624563" w:rsidP="00624563">
            <w:pPr>
              <w:rPr>
                <w:rFonts w:cs="Times New Roman"/>
                <w:sz w:val="20"/>
                <w:szCs w:val="20"/>
                <w:u w:val="single"/>
              </w:rPr>
            </w:pPr>
          </w:p>
        </w:tc>
      </w:tr>
      <w:tr w:rsidR="00624563" w:rsidRPr="009A60CD" w:rsidTr="000213DD">
        <w:trPr>
          <w:cantSplit/>
        </w:trPr>
        <w:tc>
          <w:tcPr>
            <w:tcW w:w="9540" w:type="dxa"/>
            <w:gridSpan w:val="2"/>
          </w:tcPr>
          <w:p w:rsidR="00624563" w:rsidRPr="000213DD" w:rsidRDefault="00624563" w:rsidP="00624563">
            <w:pPr>
              <w:pStyle w:val="SCCShortJudgment"/>
              <w:ind w:firstLine="0"/>
            </w:pPr>
            <w:r w:rsidRPr="000213DD">
              <w:rPr>
                <w:rFonts w:cs="Times New Roman"/>
                <w:szCs w:val="20"/>
              </w:rPr>
              <w:tab/>
            </w:r>
            <w:r w:rsidRPr="000213DD">
              <w:t>The application for leave to appeal from the judgment of the Court of Appeal for Ontario, Number M45109, dated October 13, 2015, is dismissed without costs.</w:t>
            </w:r>
          </w:p>
          <w:p w:rsidR="00624563" w:rsidRPr="000213DD" w:rsidRDefault="00624563" w:rsidP="00624563">
            <w:pPr>
              <w:pStyle w:val="SCCShortJudgment"/>
              <w:ind w:firstLine="0"/>
              <w:rPr>
                <w:rFonts w:cs="Times New Roman"/>
                <w:szCs w:val="20"/>
              </w:rPr>
            </w:pPr>
          </w:p>
          <w:p w:rsidR="00624563" w:rsidRPr="000213DD" w:rsidRDefault="00624563" w:rsidP="00624563">
            <w:pPr>
              <w:pStyle w:val="SCCShortJudgment"/>
              <w:rPr>
                <w:rFonts w:cs="Times New Roman"/>
                <w:szCs w:val="20"/>
                <w:lang w:val="fr-CA"/>
              </w:rPr>
            </w:pPr>
            <w:r w:rsidRPr="000213DD">
              <w:rPr>
                <w:lang w:val="fr-CA"/>
              </w:rPr>
              <w:t xml:space="preserve">La demande d’autorisation d’appel de l’arrêt de la </w:t>
            </w:r>
            <w:r w:rsidRPr="000213DD">
              <w:rPr>
                <w:lang w:val="fr-FR"/>
              </w:rPr>
              <w:t>Cour d’appel de l’Ontario</w:t>
            </w:r>
            <w:r w:rsidRPr="000213DD">
              <w:rPr>
                <w:lang w:val="fr-CA"/>
              </w:rPr>
              <w:t xml:space="preserve">, numéro </w:t>
            </w:r>
            <w:r w:rsidRPr="000213DD">
              <w:rPr>
                <w:lang w:val="fr-FR"/>
              </w:rPr>
              <w:t>M45109</w:t>
            </w:r>
            <w:r w:rsidRPr="000213DD">
              <w:rPr>
                <w:lang w:val="fr-CA"/>
              </w:rPr>
              <w:t xml:space="preserve">, daté du </w:t>
            </w:r>
            <w:r w:rsidRPr="000213DD">
              <w:rPr>
                <w:lang w:val="fr-FR"/>
              </w:rPr>
              <w:t>13 octobre 2015</w:t>
            </w:r>
            <w:r w:rsidRPr="000213DD">
              <w:rPr>
                <w:lang w:val="fr-CA"/>
              </w:rPr>
              <w:t>, est rejetée sans dépens.</w:t>
            </w:r>
          </w:p>
        </w:tc>
      </w:tr>
    </w:tbl>
    <w:p w:rsidR="00624563" w:rsidRPr="000213DD" w:rsidRDefault="00624563" w:rsidP="00624563">
      <w:pPr>
        <w:rPr>
          <w:sz w:val="20"/>
          <w:szCs w:val="20"/>
          <w:u w:val="single"/>
          <w:lang w:val="fr-CA"/>
        </w:rPr>
      </w:pPr>
    </w:p>
    <w:p w:rsidR="00624563" w:rsidRPr="000213DD" w:rsidRDefault="00624563" w:rsidP="00624563">
      <w:pPr>
        <w:rPr>
          <w:sz w:val="20"/>
          <w:szCs w:val="20"/>
          <w:u w:val="single"/>
        </w:rPr>
      </w:pPr>
      <w:r w:rsidRPr="000213DD">
        <w:rPr>
          <w:sz w:val="20"/>
          <w:szCs w:val="20"/>
          <w:u w:val="single"/>
        </w:rPr>
        <w:t>CASE SUMMARY</w:t>
      </w:r>
    </w:p>
    <w:p w:rsidR="00624563" w:rsidRPr="000213DD" w:rsidRDefault="00624563" w:rsidP="00624563">
      <w:pPr>
        <w:rPr>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9540"/>
      </w:tblGrid>
      <w:tr w:rsidR="0047152A" w:rsidRPr="000213DD" w:rsidTr="000213DD">
        <w:tc>
          <w:tcPr>
            <w:tcW w:w="5000" w:type="pct"/>
          </w:tcPr>
          <w:p w:rsidR="0047152A" w:rsidRPr="000213DD" w:rsidRDefault="0047152A" w:rsidP="00626802">
            <w:pPr>
              <w:jc w:val="both"/>
              <w:rPr>
                <w:sz w:val="20"/>
                <w:szCs w:val="20"/>
              </w:rPr>
            </w:pPr>
            <w:r w:rsidRPr="000213DD">
              <w:rPr>
                <w:sz w:val="20"/>
                <w:szCs w:val="20"/>
              </w:rPr>
              <w:t>Human rights — Failure to accommodate — Costs — Access to Justice - Should the Applicant be relieved of the obligation to pay costs or pay nominal costs?</w:t>
            </w:r>
          </w:p>
          <w:p w:rsidR="00AE61F7" w:rsidRPr="000213DD" w:rsidRDefault="00AE61F7" w:rsidP="00AE61F7">
            <w:pPr>
              <w:rPr>
                <w:sz w:val="20"/>
                <w:szCs w:val="20"/>
              </w:rPr>
            </w:pPr>
          </w:p>
        </w:tc>
      </w:tr>
      <w:tr w:rsidR="0047152A" w:rsidRPr="000213DD" w:rsidTr="000213DD">
        <w:tc>
          <w:tcPr>
            <w:tcW w:w="5000" w:type="pct"/>
          </w:tcPr>
          <w:p w:rsidR="0047152A" w:rsidRPr="000213DD" w:rsidRDefault="0047152A" w:rsidP="00626802">
            <w:pPr>
              <w:jc w:val="both"/>
              <w:rPr>
                <w:sz w:val="20"/>
                <w:szCs w:val="20"/>
              </w:rPr>
            </w:pPr>
            <w:r w:rsidRPr="000213DD">
              <w:rPr>
                <w:sz w:val="20"/>
                <w:szCs w:val="20"/>
              </w:rPr>
              <w:t>The Applicant was a student at the Respondent’s law school. She failed to meet the requirements for first-year students. While the Respondent accommodated her disability, the adequacy of this accommodation is contested. The Applicant was subsequently readmitted as a first-year law student for medical reasons. The Respondent has refused to remove the unsuccessful academic year from the Applicant’s transcript.</w:t>
            </w:r>
          </w:p>
        </w:tc>
      </w:tr>
    </w:tbl>
    <w:p w:rsidR="0047152A" w:rsidRPr="000213DD" w:rsidRDefault="0047152A" w:rsidP="00624563">
      <w:pPr>
        <w:rPr>
          <w:sz w:val="20"/>
          <w:szCs w:val="20"/>
        </w:rPr>
      </w:pPr>
    </w:p>
    <w:tbl>
      <w:tblPr>
        <w:tblW w:w="4959" w:type="pct"/>
        <w:tblLayout w:type="fixed"/>
        <w:tblCellMar>
          <w:left w:w="0" w:type="dxa"/>
          <w:right w:w="0" w:type="dxa"/>
        </w:tblCellMar>
        <w:tblLook w:val="04A0" w:firstRow="1" w:lastRow="0" w:firstColumn="1" w:lastColumn="0" w:noHBand="0" w:noVBand="1"/>
      </w:tblPr>
      <w:tblGrid>
        <w:gridCol w:w="4553"/>
        <w:gridCol w:w="514"/>
        <w:gridCol w:w="4473"/>
      </w:tblGrid>
      <w:tr w:rsidR="0047152A" w:rsidRPr="000213DD" w:rsidTr="000213DD">
        <w:tc>
          <w:tcPr>
            <w:tcW w:w="2386" w:type="pct"/>
          </w:tcPr>
          <w:p w:rsidR="0047152A" w:rsidRPr="000213DD" w:rsidRDefault="0047152A" w:rsidP="00AE61F7">
            <w:pPr>
              <w:rPr>
                <w:sz w:val="20"/>
                <w:szCs w:val="20"/>
              </w:rPr>
            </w:pPr>
            <w:r w:rsidRPr="000213DD">
              <w:rPr>
                <w:sz w:val="20"/>
                <w:szCs w:val="20"/>
              </w:rPr>
              <w:t>April 10, 2013</w:t>
            </w:r>
          </w:p>
          <w:p w:rsidR="0047152A" w:rsidRPr="000213DD" w:rsidRDefault="0047152A" w:rsidP="00AE61F7">
            <w:pPr>
              <w:rPr>
                <w:sz w:val="20"/>
                <w:szCs w:val="20"/>
              </w:rPr>
            </w:pPr>
            <w:r w:rsidRPr="000213DD">
              <w:rPr>
                <w:sz w:val="20"/>
                <w:szCs w:val="20"/>
              </w:rPr>
              <w:t>Ontario Superior Court of Justice</w:t>
            </w:r>
          </w:p>
          <w:p w:rsidR="0047152A" w:rsidRPr="000213DD" w:rsidRDefault="0047152A" w:rsidP="00AE61F7">
            <w:pPr>
              <w:rPr>
                <w:sz w:val="20"/>
                <w:szCs w:val="20"/>
                <w:lang w:val="fr-CA"/>
              </w:rPr>
            </w:pPr>
            <w:r w:rsidRPr="000213DD">
              <w:rPr>
                <w:sz w:val="20"/>
                <w:szCs w:val="20"/>
                <w:lang w:val="fr-CA"/>
              </w:rPr>
              <w:t>(Pope master)</w:t>
            </w:r>
          </w:p>
          <w:p w:rsidR="0047152A" w:rsidRPr="000213DD" w:rsidRDefault="009A60CD" w:rsidP="00AE61F7">
            <w:pPr>
              <w:rPr>
                <w:sz w:val="20"/>
                <w:szCs w:val="20"/>
                <w:lang w:val="fr-CA"/>
              </w:rPr>
            </w:pPr>
            <w:hyperlink r:id="rId110" w:history="1">
              <w:r w:rsidR="0047152A" w:rsidRPr="000213DD">
                <w:rPr>
                  <w:rStyle w:val="Hyperlink"/>
                  <w:sz w:val="20"/>
                  <w:szCs w:val="20"/>
                  <w:lang w:val="fr-CA"/>
                </w:rPr>
                <w:t>2013 ONSC 2063</w:t>
              </w:r>
            </w:hyperlink>
          </w:p>
          <w:p w:rsidR="0047152A" w:rsidRPr="000213DD" w:rsidRDefault="0047152A" w:rsidP="00AE61F7">
            <w:pPr>
              <w:rPr>
                <w:sz w:val="20"/>
                <w:szCs w:val="20"/>
                <w:lang w:val="fr-CA"/>
              </w:rPr>
            </w:pPr>
          </w:p>
        </w:tc>
        <w:tc>
          <w:tcPr>
            <w:tcW w:w="269" w:type="pct"/>
          </w:tcPr>
          <w:p w:rsidR="0047152A" w:rsidRPr="000213DD" w:rsidRDefault="0047152A" w:rsidP="00AE61F7">
            <w:pPr>
              <w:rPr>
                <w:sz w:val="20"/>
                <w:szCs w:val="20"/>
                <w:lang w:val="fr-CA"/>
              </w:rPr>
            </w:pPr>
          </w:p>
        </w:tc>
        <w:tc>
          <w:tcPr>
            <w:tcW w:w="2344" w:type="pct"/>
          </w:tcPr>
          <w:p w:rsidR="0047152A" w:rsidRPr="000213DD" w:rsidRDefault="0047152A" w:rsidP="00AE61F7">
            <w:pPr>
              <w:rPr>
                <w:sz w:val="20"/>
                <w:szCs w:val="20"/>
                <w:lang w:val="en-US"/>
              </w:rPr>
            </w:pPr>
            <w:r w:rsidRPr="000213DD">
              <w:rPr>
                <w:sz w:val="20"/>
                <w:szCs w:val="20"/>
                <w:lang w:val="en-US"/>
              </w:rPr>
              <w:t>Motion to dismiss for delay and for failure to pay prior costs granted.</w:t>
            </w:r>
          </w:p>
        </w:tc>
      </w:tr>
      <w:tr w:rsidR="0047152A" w:rsidRPr="000213DD" w:rsidTr="000213DD">
        <w:tc>
          <w:tcPr>
            <w:tcW w:w="2386" w:type="pct"/>
          </w:tcPr>
          <w:p w:rsidR="0047152A" w:rsidRPr="000213DD" w:rsidRDefault="0047152A" w:rsidP="00AE61F7">
            <w:pPr>
              <w:rPr>
                <w:sz w:val="20"/>
                <w:szCs w:val="20"/>
              </w:rPr>
            </w:pPr>
            <w:r w:rsidRPr="000213DD">
              <w:rPr>
                <w:sz w:val="20"/>
                <w:szCs w:val="20"/>
              </w:rPr>
              <w:t>October 16, 2013</w:t>
            </w:r>
          </w:p>
          <w:p w:rsidR="0047152A" w:rsidRPr="000213DD" w:rsidRDefault="0047152A" w:rsidP="00AE61F7">
            <w:pPr>
              <w:rPr>
                <w:sz w:val="20"/>
                <w:szCs w:val="20"/>
              </w:rPr>
            </w:pPr>
            <w:r w:rsidRPr="000213DD">
              <w:rPr>
                <w:sz w:val="20"/>
                <w:szCs w:val="20"/>
              </w:rPr>
              <w:t>Ontario Superior Court of Justice</w:t>
            </w:r>
          </w:p>
          <w:p w:rsidR="0047152A" w:rsidRPr="000213DD" w:rsidRDefault="0047152A" w:rsidP="00AE61F7">
            <w:pPr>
              <w:rPr>
                <w:sz w:val="20"/>
                <w:szCs w:val="20"/>
                <w:lang w:val="fr-CA"/>
              </w:rPr>
            </w:pPr>
            <w:r w:rsidRPr="000213DD">
              <w:rPr>
                <w:sz w:val="20"/>
                <w:szCs w:val="20"/>
                <w:lang w:val="fr-CA"/>
              </w:rPr>
              <w:t>(Pope master)</w:t>
            </w:r>
          </w:p>
          <w:p w:rsidR="0047152A" w:rsidRPr="000213DD" w:rsidRDefault="009A60CD" w:rsidP="00AE61F7">
            <w:pPr>
              <w:rPr>
                <w:sz w:val="20"/>
                <w:szCs w:val="20"/>
                <w:lang w:val="fr-CA"/>
              </w:rPr>
            </w:pPr>
            <w:hyperlink r:id="rId111" w:history="1">
              <w:r w:rsidR="0047152A" w:rsidRPr="000213DD">
                <w:rPr>
                  <w:rStyle w:val="Hyperlink"/>
                  <w:sz w:val="20"/>
                  <w:szCs w:val="20"/>
                  <w:lang w:val="fr-CA"/>
                </w:rPr>
                <w:t>2013 ONSC 6435</w:t>
              </w:r>
            </w:hyperlink>
          </w:p>
          <w:p w:rsidR="0047152A" w:rsidRPr="000213DD" w:rsidRDefault="0047152A" w:rsidP="00AE61F7">
            <w:pPr>
              <w:rPr>
                <w:sz w:val="20"/>
                <w:szCs w:val="20"/>
                <w:lang w:val="fr-CA"/>
              </w:rPr>
            </w:pPr>
          </w:p>
        </w:tc>
        <w:tc>
          <w:tcPr>
            <w:tcW w:w="269" w:type="pct"/>
          </w:tcPr>
          <w:p w:rsidR="0047152A" w:rsidRPr="000213DD" w:rsidRDefault="0047152A" w:rsidP="00AE61F7">
            <w:pPr>
              <w:rPr>
                <w:sz w:val="20"/>
                <w:szCs w:val="20"/>
                <w:lang w:val="fr-CA"/>
              </w:rPr>
            </w:pPr>
          </w:p>
        </w:tc>
        <w:tc>
          <w:tcPr>
            <w:tcW w:w="2344" w:type="pct"/>
          </w:tcPr>
          <w:p w:rsidR="0047152A" w:rsidRPr="000213DD" w:rsidRDefault="0047152A" w:rsidP="00AE61F7">
            <w:pPr>
              <w:rPr>
                <w:sz w:val="20"/>
                <w:szCs w:val="20"/>
                <w:lang w:val="en-US"/>
              </w:rPr>
            </w:pPr>
            <w:r w:rsidRPr="000213DD">
              <w:rPr>
                <w:sz w:val="20"/>
                <w:szCs w:val="20"/>
                <w:lang w:val="en-US"/>
              </w:rPr>
              <w:t xml:space="preserve">Costs endorsement: for the </w:t>
            </w:r>
            <w:proofErr w:type="gramStart"/>
            <w:r w:rsidRPr="000213DD">
              <w:rPr>
                <w:sz w:val="20"/>
                <w:szCs w:val="20"/>
                <w:lang w:val="en-US"/>
              </w:rPr>
              <w:t>action</w:t>
            </w:r>
            <w:r w:rsidRPr="000213DD">
              <w:rPr>
                <w:rFonts w:cs="Times New Roman"/>
                <w:sz w:val="20"/>
                <w:szCs w:val="20"/>
                <w:lang w:val="en-US"/>
              </w:rPr>
              <w:t>(</w:t>
            </w:r>
            <w:proofErr w:type="gramEnd"/>
            <w:r w:rsidRPr="000213DD">
              <w:rPr>
                <w:rFonts w:cs="Times New Roman"/>
                <w:color w:val="000000"/>
                <w:sz w:val="20"/>
                <w:szCs w:val="20"/>
              </w:rPr>
              <w:t>$28,000</w:t>
            </w:r>
            <w:r w:rsidRPr="000213DD">
              <w:rPr>
                <w:rFonts w:ascii="Verdana" w:hAnsi="Verdana"/>
                <w:color w:val="000000"/>
                <w:sz w:val="20"/>
                <w:szCs w:val="20"/>
              </w:rPr>
              <w:t xml:space="preserve">) </w:t>
            </w:r>
            <w:r w:rsidRPr="000213DD">
              <w:rPr>
                <w:sz w:val="20"/>
                <w:szCs w:val="20"/>
                <w:lang w:val="en-US"/>
              </w:rPr>
              <w:t xml:space="preserve"> and motion ($7,500).</w:t>
            </w:r>
          </w:p>
        </w:tc>
      </w:tr>
      <w:tr w:rsidR="0047152A" w:rsidRPr="000213DD" w:rsidTr="000213DD">
        <w:tc>
          <w:tcPr>
            <w:tcW w:w="2386" w:type="pct"/>
          </w:tcPr>
          <w:p w:rsidR="0047152A" w:rsidRPr="000213DD" w:rsidRDefault="0047152A" w:rsidP="00AE61F7">
            <w:pPr>
              <w:rPr>
                <w:sz w:val="20"/>
                <w:szCs w:val="20"/>
              </w:rPr>
            </w:pPr>
            <w:r w:rsidRPr="000213DD">
              <w:rPr>
                <w:sz w:val="20"/>
                <w:szCs w:val="20"/>
              </w:rPr>
              <w:t>October 22, 2014</w:t>
            </w:r>
          </w:p>
          <w:p w:rsidR="0047152A" w:rsidRPr="000213DD" w:rsidRDefault="0047152A" w:rsidP="00AE61F7">
            <w:pPr>
              <w:rPr>
                <w:sz w:val="20"/>
                <w:szCs w:val="20"/>
              </w:rPr>
            </w:pPr>
            <w:r w:rsidRPr="000213DD">
              <w:rPr>
                <w:sz w:val="20"/>
                <w:szCs w:val="20"/>
              </w:rPr>
              <w:t>Ontario Superior Court of Justice</w:t>
            </w:r>
          </w:p>
          <w:p w:rsidR="0047152A" w:rsidRPr="000213DD" w:rsidRDefault="0047152A" w:rsidP="00AE61F7">
            <w:pPr>
              <w:rPr>
                <w:sz w:val="20"/>
                <w:szCs w:val="20"/>
              </w:rPr>
            </w:pPr>
            <w:r w:rsidRPr="000213DD">
              <w:rPr>
                <w:sz w:val="20"/>
                <w:szCs w:val="20"/>
              </w:rPr>
              <w:t>(Heeney J.C.S.)</w:t>
            </w:r>
          </w:p>
          <w:p w:rsidR="0047152A" w:rsidRPr="000213DD" w:rsidRDefault="0047152A" w:rsidP="00AE61F7">
            <w:pPr>
              <w:rPr>
                <w:sz w:val="20"/>
                <w:szCs w:val="20"/>
              </w:rPr>
            </w:pPr>
            <w:r w:rsidRPr="000213DD">
              <w:rPr>
                <w:sz w:val="20"/>
                <w:szCs w:val="20"/>
              </w:rPr>
              <w:t>2014 ONSC 6129</w:t>
            </w:r>
          </w:p>
          <w:p w:rsidR="0047152A" w:rsidRPr="000213DD" w:rsidRDefault="0047152A" w:rsidP="00AE61F7">
            <w:pPr>
              <w:rPr>
                <w:sz w:val="20"/>
                <w:szCs w:val="20"/>
              </w:rPr>
            </w:pPr>
          </w:p>
        </w:tc>
        <w:tc>
          <w:tcPr>
            <w:tcW w:w="269" w:type="pct"/>
          </w:tcPr>
          <w:p w:rsidR="0047152A" w:rsidRPr="000213DD" w:rsidRDefault="0047152A" w:rsidP="00AE61F7">
            <w:pPr>
              <w:rPr>
                <w:sz w:val="20"/>
                <w:szCs w:val="20"/>
                <w:lang w:val="en-US"/>
              </w:rPr>
            </w:pPr>
          </w:p>
        </w:tc>
        <w:tc>
          <w:tcPr>
            <w:tcW w:w="2344" w:type="pct"/>
          </w:tcPr>
          <w:p w:rsidR="0047152A" w:rsidRPr="000213DD" w:rsidRDefault="0047152A" w:rsidP="00AE61F7">
            <w:pPr>
              <w:rPr>
                <w:sz w:val="20"/>
                <w:szCs w:val="20"/>
                <w:lang w:val="en-US"/>
              </w:rPr>
            </w:pPr>
            <w:r w:rsidRPr="000213DD">
              <w:rPr>
                <w:sz w:val="20"/>
                <w:szCs w:val="20"/>
                <w:lang w:val="en-US"/>
              </w:rPr>
              <w:t>Motion for leave to appeal costs order denied with costs.</w:t>
            </w:r>
          </w:p>
        </w:tc>
      </w:tr>
      <w:tr w:rsidR="0047152A" w:rsidRPr="000213DD" w:rsidTr="000213DD">
        <w:tc>
          <w:tcPr>
            <w:tcW w:w="2386" w:type="pct"/>
          </w:tcPr>
          <w:p w:rsidR="0047152A" w:rsidRPr="000213DD" w:rsidRDefault="0047152A" w:rsidP="00AE61F7">
            <w:pPr>
              <w:rPr>
                <w:sz w:val="20"/>
                <w:szCs w:val="20"/>
              </w:rPr>
            </w:pPr>
            <w:r w:rsidRPr="000213DD">
              <w:rPr>
                <w:sz w:val="20"/>
                <w:szCs w:val="20"/>
              </w:rPr>
              <w:t>April 28, 2015</w:t>
            </w:r>
          </w:p>
          <w:p w:rsidR="0047152A" w:rsidRPr="000213DD" w:rsidRDefault="0047152A" w:rsidP="00AE61F7">
            <w:pPr>
              <w:rPr>
                <w:sz w:val="20"/>
                <w:szCs w:val="20"/>
              </w:rPr>
            </w:pPr>
            <w:r w:rsidRPr="000213DD">
              <w:rPr>
                <w:sz w:val="20"/>
                <w:szCs w:val="20"/>
              </w:rPr>
              <w:t>Ontario Superior Court of Justice</w:t>
            </w:r>
          </w:p>
          <w:p w:rsidR="0047152A" w:rsidRPr="000213DD" w:rsidRDefault="0047152A" w:rsidP="00AE61F7">
            <w:pPr>
              <w:rPr>
                <w:sz w:val="20"/>
                <w:szCs w:val="20"/>
              </w:rPr>
            </w:pPr>
            <w:r w:rsidRPr="000213DD">
              <w:rPr>
                <w:sz w:val="20"/>
                <w:szCs w:val="20"/>
              </w:rPr>
              <w:t>(</w:t>
            </w:r>
            <w:proofErr w:type="spellStart"/>
            <w:r w:rsidRPr="000213DD">
              <w:rPr>
                <w:sz w:val="20"/>
                <w:szCs w:val="20"/>
              </w:rPr>
              <w:t>Rady</w:t>
            </w:r>
            <w:proofErr w:type="spellEnd"/>
            <w:r w:rsidRPr="000213DD">
              <w:rPr>
                <w:sz w:val="20"/>
                <w:szCs w:val="20"/>
              </w:rPr>
              <w:t xml:space="preserve"> J.C.S.)</w:t>
            </w:r>
          </w:p>
          <w:p w:rsidR="0047152A" w:rsidRPr="000213DD" w:rsidRDefault="0047152A" w:rsidP="00AE61F7">
            <w:pPr>
              <w:rPr>
                <w:sz w:val="20"/>
                <w:szCs w:val="20"/>
              </w:rPr>
            </w:pPr>
            <w:r w:rsidRPr="000213DD">
              <w:rPr>
                <w:sz w:val="20"/>
                <w:szCs w:val="20"/>
              </w:rPr>
              <w:t>2015 ONSC 2772</w:t>
            </w:r>
          </w:p>
          <w:p w:rsidR="0047152A" w:rsidRPr="000213DD" w:rsidRDefault="0047152A" w:rsidP="00AE61F7">
            <w:pPr>
              <w:rPr>
                <w:sz w:val="20"/>
                <w:szCs w:val="20"/>
              </w:rPr>
            </w:pPr>
          </w:p>
        </w:tc>
        <w:tc>
          <w:tcPr>
            <w:tcW w:w="269" w:type="pct"/>
          </w:tcPr>
          <w:p w:rsidR="0047152A" w:rsidRPr="000213DD" w:rsidRDefault="0047152A" w:rsidP="00AE61F7">
            <w:pPr>
              <w:rPr>
                <w:sz w:val="20"/>
                <w:szCs w:val="20"/>
              </w:rPr>
            </w:pPr>
          </w:p>
        </w:tc>
        <w:tc>
          <w:tcPr>
            <w:tcW w:w="2344" w:type="pct"/>
          </w:tcPr>
          <w:p w:rsidR="0047152A" w:rsidRPr="000213DD" w:rsidRDefault="0047152A" w:rsidP="00626802">
            <w:pPr>
              <w:jc w:val="both"/>
              <w:rPr>
                <w:sz w:val="20"/>
                <w:szCs w:val="20"/>
              </w:rPr>
            </w:pPr>
            <w:r w:rsidRPr="000213DD">
              <w:rPr>
                <w:sz w:val="20"/>
                <w:szCs w:val="20"/>
              </w:rPr>
              <w:t xml:space="preserve">Respondent’s motion pursuant to s. 21(5) of the </w:t>
            </w:r>
            <w:r w:rsidRPr="000213DD">
              <w:rPr>
                <w:i/>
                <w:sz w:val="20"/>
                <w:szCs w:val="20"/>
              </w:rPr>
              <w:t>Courts of Justice Act</w:t>
            </w:r>
            <w:r w:rsidRPr="000213DD">
              <w:rPr>
                <w:sz w:val="20"/>
                <w:szCs w:val="20"/>
              </w:rPr>
              <w:t xml:space="preserve"> to dismiss Applicant’s motion for leave to appeal to Divisional Court granted, Applicant prohibited from making further motions in proceeding without leave.</w:t>
            </w:r>
          </w:p>
          <w:p w:rsidR="0047152A" w:rsidRPr="000213DD" w:rsidRDefault="0047152A" w:rsidP="00AE61F7">
            <w:pPr>
              <w:rPr>
                <w:sz w:val="20"/>
                <w:szCs w:val="20"/>
              </w:rPr>
            </w:pPr>
          </w:p>
        </w:tc>
      </w:tr>
      <w:tr w:rsidR="0047152A" w:rsidRPr="000213DD" w:rsidTr="000213DD">
        <w:tc>
          <w:tcPr>
            <w:tcW w:w="2386" w:type="pct"/>
          </w:tcPr>
          <w:p w:rsidR="0047152A" w:rsidRPr="000213DD" w:rsidRDefault="0047152A" w:rsidP="00AE61F7">
            <w:pPr>
              <w:rPr>
                <w:sz w:val="20"/>
                <w:szCs w:val="20"/>
              </w:rPr>
            </w:pPr>
            <w:r w:rsidRPr="000213DD">
              <w:rPr>
                <w:sz w:val="20"/>
                <w:szCs w:val="20"/>
              </w:rPr>
              <w:t>October 13, 2015</w:t>
            </w:r>
          </w:p>
          <w:p w:rsidR="0047152A" w:rsidRPr="000213DD" w:rsidRDefault="0047152A" w:rsidP="00AE61F7">
            <w:pPr>
              <w:rPr>
                <w:sz w:val="20"/>
                <w:szCs w:val="20"/>
              </w:rPr>
            </w:pPr>
            <w:r w:rsidRPr="000213DD">
              <w:rPr>
                <w:sz w:val="20"/>
                <w:szCs w:val="20"/>
              </w:rPr>
              <w:t>Court of Appeal for Ontario</w:t>
            </w:r>
          </w:p>
          <w:p w:rsidR="0047152A" w:rsidRPr="000213DD" w:rsidRDefault="0047152A" w:rsidP="00AE61F7">
            <w:pPr>
              <w:rPr>
                <w:sz w:val="20"/>
                <w:szCs w:val="20"/>
              </w:rPr>
            </w:pPr>
            <w:r w:rsidRPr="000213DD">
              <w:rPr>
                <w:sz w:val="20"/>
                <w:szCs w:val="20"/>
              </w:rPr>
              <w:t>(</w:t>
            </w:r>
            <w:proofErr w:type="spellStart"/>
            <w:r w:rsidRPr="000213DD">
              <w:rPr>
                <w:sz w:val="20"/>
                <w:szCs w:val="20"/>
              </w:rPr>
              <w:t>Gillese</w:t>
            </w:r>
            <w:proofErr w:type="spellEnd"/>
            <w:r w:rsidRPr="000213DD">
              <w:rPr>
                <w:sz w:val="20"/>
                <w:szCs w:val="20"/>
              </w:rPr>
              <w:t xml:space="preserve">, van </w:t>
            </w:r>
            <w:proofErr w:type="spellStart"/>
            <w:r w:rsidRPr="000213DD">
              <w:rPr>
                <w:sz w:val="20"/>
                <w:szCs w:val="20"/>
              </w:rPr>
              <w:t>Rensburg</w:t>
            </w:r>
            <w:proofErr w:type="spellEnd"/>
            <w:r w:rsidRPr="000213DD">
              <w:rPr>
                <w:sz w:val="20"/>
                <w:szCs w:val="20"/>
              </w:rPr>
              <w:t xml:space="preserve"> and Miller JJ.A.)</w:t>
            </w:r>
          </w:p>
          <w:p w:rsidR="0047152A" w:rsidRPr="000213DD" w:rsidRDefault="0047152A" w:rsidP="00AE61F7">
            <w:pPr>
              <w:rPr>
                <w:sz w:val="20"/>
                <w:szCs w:val="20"/>
              </w:rPr>
            </w:pPr>
          </w:p>
        </w:tc>
        <w:tc>
          <w:tcPr>
            <w:tcW w:w="269" w:type="pct"/>
          </w:tcPr>
          <w:p w:rsidR="0047152A" w:rsidRPr="000213DD" w:rsidRDefault="0047152A" w:rsidP="00AE61F7">
            <w:pPr>
              <w:rPr>
                <w:sz w:val="20"/>
                <w:szCs w:val="20"/>
              </w:rPr>
            </w:pPr>
          </w:p>
        </w:tc>
        <w:tc>
          <w:tcPr>
            <w:tcW w:w="2344" w:type="pct"/>
          </w:tcPr>
          <w:p w:rsidR="0047152A" w:rsidRPr="000213DD" w:rsidRDefault="0047152A" w:rsidP="00626802">
            <w:pPr>
              <w:jc w:val="both"/>
              <w:rPr>
                <w:sz w:val="20"/>
                <w:szCs w:val="20"/>
              </w:rPr>
            </w:pPr>
            <w:r w:rsidRPr="000213DD">
              <w:rPr>
                <w:sz w:val="20"/>
                <w:szCs w:val="20"/>
              </w:rPr>
              <w:t>Motion for leave to appeal motion of April 28, 2015, dismissed.</w:t>
            </w:r>
          </w:p>
          <w:p w:rsidR="0047152A" w:rsidRPr="000213DD" w:rsidRDefault="0047152A" w:rsidP="00AE61F7">
            <w:pPr>
              <w:rPr>
                <w:sz w:val="20"/>
                <w:szCs w:val="20"/>
              </w:rPr>
            </w:pPr>
          </w:p>
        </w:tc>
      </w:tr>
      <w:tr w:rsidR="0047152A" w:rsidRPr="000213DD" w:rsidTr="000213DD">
        <w:tc>
          <w:tcPr>
            <w:tcW w:w="2386" w:type="pct"/>
          </w:tcPr>
          <w:p w:rsidR="0047152A" w:rsidRPr="000213DD" w:rsidRDefault="0047152A" w:rsidP="00AE61F7">
            <w:pPr>
              <w:rPr>
                <w:sz w:val="20"/>
                <w:szCs w:val="20"/>
              </w:rPr>
            </w:pPr>
            <w:r w:rsidRPr="000213DD">
              <w:rPr>
                <w:sz w:val="20"/>
                <w:szCs w:val="20"/>
              </w:rPr>
              <w:t>December 14, 2015</w:t>
            </w:r>
          </w:p>
          <w:p w:rsidR="0047152A" w:rsidRPr="000213DD" w:rsidRDefault="0047152A" w:rsidP="00AE61F7">
            <w:pPr>
              <w:rPr>
                <w:sz w:val="20"/>
                <w:szCs w:val="20"/>
              </w:rPr>
            </w:pPr>
            <w:r w:rsidRPr="000213DD">
              <w:rPr>
                <w:sz w:val="20"/>
                <w:szCs w:val="20"/>
              </w:rPr>
              <w:t>Supreme Court of Canada</w:t>
            </w:r>
          </w:p>
        </w:tc>
        <w:tc>
          <w:tcPr>
            <w:tcW w:w="269" w:type="pct"/>
          </w:tcPr>
          <w:p w:rsidR="0047152A" w:rsidRPr="000213DD" w:rsidRDefault="0047152A" w:rsidP="00AE61F7">
            <w:pPr>
              <w:rPr>
                <w:sz w:val="20"/>
                <w:szCs w:val="20"/>
              </w:rPr>
            </w:pPr>
          </w:p>
        </w:tc>
        <w:tc>
          <w:tcPr>
            <w:tcW w:w="2344" w:type="pct"/>
          </w:tcPr>
          <w:p w:rsidR="0047152A" w:rsidRPr="000213DD" w:rsidRDefault="0047152A" w:rsidP="00AE61F7">
            <w:pPr>
              <w:rPr>
                <w:sz w:val="20"/>
                <w:szCs w:val="20"/>
              </w:rPr>
            </w:pPr>
            <w:r w:rsidRPr="000213DD">
              <w:rPr>
                <w:sz w:val="20"/>
                <w:szCs w:val="20"/>
              </w:rPr>
              <w:t>Application for leave to appeal filed.</w:t>
            </w:r>
          </w:p>
        </w:tc>
      </w:tr>
    </w:tbl>
    <w:p w:rsidR="00624563" w:rsidRPr="000213DD" w:rsidRDefault="009A60CD" w:rsidP="00624563">
      <w:pPr>
        <w:rPr>
          <w:sz w:val="20"/>
          <w:szCs w:val="20"/>
          <w:lang w:val="fr-CA"/>
        </w:rPr>
      </w:pPr>
      <w:r>
        <w:rPr>
          <w:sz w:val="20"/>
          <w:szCs w:val="20"/>
          <w:lang w:val="fr-CA"/>
        </w:rPr>
        <w:pict>
          <v:rect id="_x0000_i1099" style="width:2in;height:1pt" o:hrpct="0" o:hralign="center" o:hrstd="t" o:hrnoshade="t" o:hr="t" fillcolor="black [3213]" stroked="f"/>
        </w:pict>
      </w:r>
    </w:p>
    <w:p w:rsidR="00624563" w:rsidRPr="000213DD" w:rsidRDefault="00624563" w:rsidP="00AE61F7">
      <w:pPr>
        <w:rPr>
          <w:sz w:val="20"/>
          <w:szCs w:val="20"/>
          <w:lang w:val="fr-CA"/>
        </w:rPr>
      </w:pPr>
    </w:p>
    <w:p w:rsidR="00624563" w:rsidRPr="000213DD" w:rsidRDefault="00624563" w:rsidP="00AE61F7">
      <w:pPr>
        <w:rPr>
          <w:sz w:val="20"/>
          <w:szCs w:val="20"/>
          <w:u w:val="single"/>
          <w:lang w:val="fr-CA"/>
        </w:rPr>
      </w:pPr>
      <w:r w:rsidRPr="000213DD">
        <w:rPr>
          <w:sz w:val="20"/>
          <w:szCs w:val="20"/>
          <w:u w:val="single"/>
          <w:lang w:val="fr-CA"/>
        </w:rPr>
        <w:t>RÉSUMÉ DE L’AFFAIRE</w:t>
      </w:r>
    </w:p>
    <w:p w:rsidR="00624563" w:rsidRPr="000213DD" w:rsidRDefault="00624563" w:rsidP="00AE61F7">
      <w:pPr>
        <w:rPr>
          <w:sz w:val="20"/>
          <w:szCs w:val="20"/>
          <w:lang w:val="fr-CA"/>
        </w:rPr>
      </w:pPr>
    </w:p>
    <w:tbl>
      <w:tblPr>
        <w:tblW w:w="4950" w:type="pct"/>
        <w:tblCellMar>
          <w:left w:w="0" w:type="dxa"/>
          <w:bottom w:w="99" w:type="dxa"/>
          <w:right w:w="0" w:type="dxa"/>
        </w:tblCellMar>
        <w:tblLook w:val="04A0" w:firstRow="1" w:lastRow="0" w:firstColumn="1" w:lastColumn="0" w:noHBand="0" w:noVBand="1"/>
      </w:tblPr>
      <w:tblGrid>
        <w:gridCol w:w="4554"/>
        <w:gridCol w:w="514"/>
        <w:gridCol w:w="4455"/>
      </w:tblGrid>
      <w:tr w:rsidR="00006ECB" w:rsidRPr="009A60CD" w:rsidTr="00626802">
        <w:trPr>
          <w:trHeight w:val="252"/>
        </w:trPr>
        <w:tc>
          <w:tcPr>
            <w:tcW w:w="5000" w:type="pct"/>
            <w:gridSpan w:val="3"/>
          </w:tcPr>
          <w:p w:rsidR="00006ECB" w:rsidRPr="000213DD" w:rsidRDefault="00006ECB" w:rsidP="00626802">
            <w:pPr>
              <w:jc w:val="both"/>
              <w:rPr>
                <w:rFonts w:cs="Times New Roman"/>
                <w:sz w:val="20"/>
                <w:szCs w:val="20"/>
                <w:lang w:val="fr-CA"/>
              </w:rPr>
            </w:pPr>
            <w:r w:rsidRPr="000213DD">
              <w:rPr>
                <w:rFonts w:cs="Times New Roman"/>
                <w:sz w:val="20"/>
                <w:szCs w:val="20"/>
                <w:lang w:val="fr-CA"/>
              </w:rPr>
              <w:t>Droits de la personne — Refus de prendre des mesures d’adaptation — Dépens — Accès à la justice — La demanderesse devrait-elle être libérée de l’obligation de payer des dépens ou payer des dépens symboliques?</w:t>
            </w:r>
          </w:p>
          <w:p w:rsidR="00AE61F7" w:rsidRPr="000213DD" w:rsidRDefault="00AE61F7" w:rsidP="00AE61F7">
            <w:pPr>
              <w:rPr>
                <w:rFonts w:cs="Times New Roman"/>
                <w:sz w:val="20"/>
                <w:szCs w:val="20"/>
                <w:lang w:val="fr-CA"/>
              </w:rPr>
            </w:pPr>
          </w:p>
        </w:tc>
      </w:tr>
      <w:tr w:rsidR="00006ECB" w:rsidRPr="009A60CD" w:rsidTr="00626802">
        <w:tc>
          <w:tcPr>
            <w:tcW w:w="5000" w:type="pct"/>
            <w:gridSpan w:val="3"/>
          </w:tcPr>
          <w:p w:rsidR="00006ECB" w:rsidRPr="000213DD" w:rsidRDefault="00006ECB" w:rsidP="00626802">
            <w:pPr>
              <w:jc w:val="both"/>
              <w:rPr>
                <w:rFonts w:cs="Times New Roman"/>
                <w:sz w:val="20"/>
                <w:szCs w:val="20"/>
                <w:lang w:val="fr-CA"/>
              </w:rPr>
            </w:pPr>
            <w:r w:rsidRPr="000213DD">
              <w:rPr>
                <w:rFonts w:cs="Times New Roman"/>
                <w:sz w:val="20"/>
                <w:szCs w:val="20"/>
                <w:lang w:val="fr-CA"/>
              </w:rPr>
              <w:t xml:space="preserve">La demanderesse était étudiante à la faculté de droit de la défenderesse. Elle n’a pas satisfait aux  exigences applicables aux étudiants de première année. Bien que la défenderesse ait pris des mesures d’adaptation pour tenir compte du handicap de la demanderesse, le caractère adéquat de ces mesures est contesté. La demanderesse a par la suite été réadmise à titre d’étudiante en droit de première année pour des raisons médicales. La défenderesse a refusé de supprimer l’année scolaire non réussie du relevé de notes de la demanderesse. </w:t>
            </w:r>
          </w:p>
          <w:p w:rsidR="00AE61F7" w:rsidRPr="000213DD" w:rsidRDefault="00AE61F7" w:rsidP="00AE61F7">
            <w:pPr>
              <w:rPr>
                <w:rFonts w:cs="Times New Roman"/>
                <w:sz w:val="20"/>
                <w:szCs w:val="20"/>
                <w:lang w:val="fr-CA"/>
              </w:rPr>
            </w:pPr>
          </w:p>
        </w:tc>
      </w:tr>
      <w:tr w:rsidR="00006ECB" w:rsidRPr="009A60CD" w:rsidTr="00626802">
        <w:tblPrEx>
          <w:tblCellMar>
            <w:bottom w:w="0" w:type="dxa"/>
          </w:tblCellMar>
        </w:tblPrEx>
        <w:tc>
          <w:tcPr>
            <w:tcW w:w="2391" w:type="pct"/>
          </w:tcPr>
          <w:p w:rsidR="00006ECB" w:rsidRPr="000213DD" w:rsidRDefault="00006ECB" w:rsidP="00AE61F7">
            <w:pPr>
              <w:rPr>
                <w:rFonts w:cs="Times New Roman"/>
                <w:sz w:val="20"/>
                <w:szCs w:val="20"/>
                <w:lang w:val="fr-CA"/>
              </w:rPr>
            </w:pPr>
            <w:r w:rsidRPr="000213DD">
              <w:rPr>
                <w:rFonts w:cs="Times New Roman"/>
                <w:sz w:val="20"/>
                <w:szCs w:val="20"/>
                <w:lang w:val="fr-CA"/>
              </w:rPr>
              <w:t>Le 10 avril 2013</w:t>
            </w:r>
          </w:p>
          <w:p w:rsidR="00006ECB" w:rsidRPr="000213DD" w:rsidRDefault="00006ECB" w:rsidP="00AE61F7">
            <w:pPr>
              <w:rPr>
                <w:rFonts w:cs="Times New Roman"/>
                <w:sz w:val="20"/>
                <w:szCs w:val="20"/>
                <w:lang w:val="fr-CA"/>
              </w:rPr>
            </w:pPr>
            <w:r w:rsidRPr="000213DD">
              <w:rPr>
                <w:rFonts w:cs="Times New Roman"/>
                <w:sz w:val="20"/>
                <w:szCs w:val="20"/>
                <w:lang w:val="fr-CA"/>
              </w:rPr>
              <w:t xml:space="preserve">Cour supérieure de justice de l’Ontario </w:t>
            </w:r>
          </w:p>
          <w:p w:rsidR="00006ECB" w:rsidRPr="000213DD" w:rsidRDefault="00006ECB" w:rsidP="00AE61F7">
            <w:pPr>
              <w:rPr>
                <w:rFonts w:cs="Times New Roman"/>
                <w:sz w:val="20"/>
                <w:szCs w:val="20"/>
                <w:lang w:val="fr-CA"/>
              </w:rPr>
            </w:pPr>
            <w:r w:rsidRPr="000213DD">
              <w:rPr>
                <w:rFonts w:cs="Times New Roman"/>
                <w:sz w:val="20"/>
                <w:szCs w:val="20"/>
                <w:lang w:val="fr-CA"/>
              </w:rPr>
              <w:t>(Protonotaire Pope)</w:t>
            </w:r>
          </w:p>
          <w:p w:rsidR="00006ECB" w:rsidRPr="000213DD" w:rsidRDefault="009A60CD" w:rsidP="00AE61F7">
            <w:pPr>
              <w:rPr>
                <w:rFonts w:cs="Times New Roman"/>
                <w:sz w:val="20"/>
                <w:szCs w:val="20"/>
                <w:lang w:val="fr-CA"/>
              </w:rPr>
            </w:pPr>
            <w:hyperlink r:id="rId112" w:history="1">
              <w:r w:rsidR="00006ECB" w:rsidRPr="000213DD">
                <w:rPr>
                  <w:rStyle w:val="Hyperlink"/>
                  <w:rFonts w:cs="Times New Roman"/>
                  <w:sz w:val="20"/>
                  <w:szCs w:val="20"/>
                  <w:lang w:val="fr-CA"/>
                </w:rPr>
                <w:t>2013 ONSC 2063</w:t>
              </w:r>
            </w:hyperlink>
          </w:p>
          <w:p w:rsidR="00006ECB" w:rsidRPr="000213DD" w:rsidRDefault="00006ECB" w:rsidP="00AE61F7">
            <w:pPr>
              <w:rPr>
                <w:rFonts w:cs="Times New Roman"/>
                <w:sz w:val="20"/>
                <w:szCs w:val="20"/>
                <w:lang w:val="fr-CA"/>
              </w:rPr>
            </w:pPr>
          </w:p>
        </w:tc>
        <w:tc>
          <w:tcPr>
            <w:tcW w:w="270" w:type="pct"/>
          </w:tcPr>
          <w:p w:rsidR="00006ECB" w:rsidRPr="000213DD" w:rsidRDefault="00006ECB" w:rsidP="00AE61F7">
            <w:pPr>
              <w:rPr>
                <w:rFonts w:cs="Times New Roman"/>
                <w:sz w:val="20"/>
                <w:szCs w:val="20"/>
                <w:lang w:val="fr-CA"/>
              </w:rPr>
            </w:pPr>
          </w:p>
        </w:tc>
        <w:tc>
          <w:tcPr>
            <w:tcW w:w="2340" w:type="pct"/>
            <w:hideMark/>
          </w:tcPr>
          <w:p w:rsidR="00006ECB" w:rsidRPr="000213DD" w:rsidRDefault="00006ECB" w:rsidP="00626802">
            <w:pPr>
              <w:jc w:val="both"/>
              <w:rPr>
                <w:rFonts w:cs="Times New Roman"/>
                <w:sz w:val="20"/>
                <w:szCs w:val="20"/>
                <w:lang w:val="fr-CA"/>
              </w:rPr>
            </w:pPr>
            <w:r w:rsidRPr="000213DD">
              <w:rPr>
                <w:rFonts w:cs="Times New Roman"/>
                <w:sz w:val="20"/>
                <w:szCs w:val="20"/>
                <w:lang w:val="fr-CA"/>
              </w:rPr>
              <w:t xml:space="preserve">Motion en rejet pour cause de retard et de défaut de payer les dépens précédemment adjugés, accueillie. </w:t>
            </w:r>
          </w:p>
        </w:tc>
      </w:tr>
      <w:tr w:rsidR="00006ECB" w:rsidRPr="009A60CD" w:rsidTr="00626802">
        <w:tblPrEx>
          <w:tblCellMar>
            <w:bottom w:w="0" w:type="dxa"/>
          </w:tblCellMar>
        </w:tblPrEx>
        <w:tc>
          <w:tcPr>
            <w:tcW w:w="2391" w:type="pct"/>
          </w:tcPr>
          <w:p w:rsidR="00006ECB" w:rsidRPr="000213DD" w:rsidRDefault="00006ECB" w:rsidP="00AE61F7">
            <w:pPr>
              <w:rPr>
                <w:rFonts w:cs="Times New Roman"/>
                <w:sz w:val="20"/>
                <w:szCs w:val="20"/>
                <w:lang w:val="fr-CA"/>
              </w:rPr>
            </w:pPr>
            <w:r w:rsidRPr="000213DD">
              <w:rPr>
                <w:rFonts w:cs="Times New Roman"/>
                <w:sz w:val="20"/>
                <w:szCs w:val="20"/>
                <w:lang w:val="fr-CA"/>
              </w:rPr>
              <w:t>Le 16 octobre 2013</w:t>
            </w:r>
          </w:p>
          <w:p w:rsidR="00006ECB" w:rsidRPr="000213DD" w:rsidRDefault="00006ECB" w:rsidP="00AE61F7">
            <w:pPr>
              <w:rPr>
                <w:rFonts w:cs="Times New Roman"/>
                <w:sz w:val="20"/>
                <w:szCs w:val="20"/>
                <w:lang w:val="fr-CA"/>
              </w:rPr>
            </w:pPr>
            <w:r w:rsidRPr="000213DD">
              <w:rPr>
                <w:rFonts w:cs="Times New Roman"/>
                <w:sz w:val="20"/>
                <w:szCs w:val="20"/>
                <w:lang w:val="fr-CA"/>
              </w:rPr>
              <w:t xml:space="preserve">Cour supérieure de justice de l’Ontario </w:t>
            </w:r>
          </w:p>
          <w:p w:rsidR="00006ECB" w:rsidRPr="000213DD" w:rsidRDefault="00006ECB" w:rsidP="00AE61F7">
            <w:pPr>
              <w:rPr>
                <w:rFonts w:cs="Times New Roman"/>
                <w:sz w:val="20"/>
                <w:szCs w:val="20"/>
                <w:lang w:val="fr-CA"/>
              </w:rPr>
            </w:pPr>
            <w:r w:rsidRPr="000213DD">
              <w:rPr>
                <w:rFonts w:cs="Times New Roman"/>
                <w:sz w:val="20"/>
                <w:szCs w:val="20"/>
                <w:lang w:val="fr-CA"/>
              </w:rPr>
              <w:t>(Protonotaire Pope)</w:t>
            </w:r>
          </w:p>
          <w:p w:rsidR="00006ECB" w:rsidRPr="000213DD" w:rsidRDefault="009A60CD" w:rsidP="00AE61F7">
            <w:pPr>
              <w:rPr>
                <w:rFonts w:cs="Times New Roman"/>
                <w:sz w:val="20"/>
                <w:szCs w:val="20"/>
                <w:lang w:val="fr-CA"/>
              </w:rPr>
            </w:pPr>
            <w:hyperlink r:id="rId113" w:history="1">
              <w:r w:rsidR="00006ECB" w:rsidRPr="000213DD">
                <w:rPr>
                  <w:rStyle w:val="Hyperlink"/>
                  <w:rFonts w:cs="Times New Roman"/>
                  <w:sz w:val="20"/>
                  <w:szCs w:val="20"/>
                  <w:lang w:val="fr-CA"/>
                </w:rPr>
                <w:t>2013 ONSC 6435</w:t>
              </w:r>
            </w:hyperlink>
          </w:p>
          <w:p w:rsidR="00006ECB" w:rsidRPr="000213DD" w:rsidRDefault="00006ECB" w:rsidP="00AE61F7">
            <w:pPr>
              <w:rPr>
                <w:rFonts w:cs="Times New Roman"/>
                <w:sz w:val="20"/>
                <w:szCs w:val="20"/>
                <w:lang w:val="fr-CA"/>
              </w:rPr>
            </w:pPr>
          </w:p>
        </w:tc>
        <w:tc>
          <w:tcPr>
            <w:tcW w:w="270" w:type="pct"/>
          </w:tcPr>
          <w:p w:rsidR="00006ECB" w:rsidRPr="000213DD" w:rsidRDefault="00006ECB" w:rsidP="00AE61F7">
            <w:pPr>
              <w:rPr>
                <w:rFonts w:cs="Times New Roman"/>
                <w:sz w:val="20"/>
                <w:szCs w:val="20"/>
                <w:lang w:val="fr-CA"/>
              </w:rPr>
            </w:pPr>
          </w:p>
        </w:tc>
        <w:tc>
          <w:tcPr>
            <w:tcW w:w="2340" w:type="pct"/>
            <w:hideMark/>
          </w:tcPr>
          <w:p w:rsidR="00006ECB" w:rsidRPr="000213DD" w:rsidRDefault="00006ECB" w:rsidP="00626802">
            <w:pPr>
              <w:jc w:val="both"/>
              <w:rPr>
                <w:rFonts w:cs="Times New Roman"/>
                <w:sz w:val="20"/>
                <w:szCs w:val="20"/>
                <w:lang w:val="fr-CA"/>
              </w:rPr>
            </w:pPr>
            <w:r w:rsidRPr="000213DD">
              <w:rPr>
                <w:rFonts w:cs="Times New Roman"/>
                <w:sz w:val="20"/>
                <w:szCs w:val="20"/>
                <w:lang w:val="fr-CA"/>
              </w:rPr>
              <w:t xml:space="preserve">Décision sur les dépens : </w:t>
            </w:r>
            <w:r w:rsidRPr="000213DD">
              <w:rPr>
                <w:rFonts w:cs="Times New Roman"/>
                <w:color w:val="000000"/>
                <w:sz w:val="20"/>
                <w:szCs w:val="20"/>
                <w:lang w:val="fr-CA"/>
              </w:rPr>
              <w:t xml:space="preserve">28 000 $ </w:t>
            </w:r>
            <w:r w:rsidRPr="000213DD">
              <w:rPr>
                <w:rFonts w:cs="Times New Roman"/>
                <w:sz w:val="20"/>
                <w:szCs w:val="20"/>
                <w:lang w:val="fr-CA"/>
              </w:rPr>
              <w:t xml:space="preserve">pour l’action </w:t>
            </w:r>
            <w:r w:rsidRPr="000213DD">
              <w:rPr>
                <w:rFonts w:cs="Times New Roman"/>
                <w:color w:val="000000"/>
                <w:sz w:val="20"/>
                <w:szCs w:val="20"/>
                <w:lang w:val="fr-CA"/>
              </w:rPr>
              <w:t xml:space="preserve"> et </w:t>
            </w:r>
            <w:r w:rsidRPr="000213DD">
              <w:rPr>
                <w:rFonts w:cs="Times New Roman"/>
                <w:sz w:val="20"/>
                <w:szCs w:val="20"/>
                <w:lang w:val="fr-CA"/>
              </w:rPr>
              <w:t xml:space="preserve">7 500 $ pour </w:t>
            </w:r>
            <w:r w:rsidRPr="000213DD">
              <w:rPr>
                <w:rFonts w:cs="Times New Roman"/>
                <w:color w:val="000000"/>
                <w:sz w:val="20"/>
                <w:szCs w:val="20"/>
                <w:lang w:val="fr-CA"/>
              </w:rPr>
              <w:t>la</w:t>
            </w:r>
            <w:r w:rsidRPr="000213DD">
              <w:rPr>
                <w:rFonts w:cs="Times New Roman"/>
                <w:sz w:val="20"/>
                <w:szCs w:val="20"/>
                <w:lang w:val="fr-CA"/>
              </w:rPr>
              <w:t xml:space="preserve"> motion.</w:t>
            </w:r>
          </w:p>
        </w:tc>
      </w:tr>
      <w:tr w:rsidR="00006ECB" w:rsidRPr="009A60CD" w:rsidTr="00626802">
        <w:tblPrEx>
          <w:tblCellMar>
            <w:bottom w:w="0" w:type="dxa"/>
          </w:tblCellMar>
        </w:tblPrEx>
        <w:tc>
          <w:tcPr>
            <w:tcW w:w="2391" w:type="pct"/>
          </w:tcPr>
          <w:p w:rsidR="00006ECB" w:rsidRPr="000213DD" w:rsidRDefault="00006ECB" w:rsidP="00AE61F7">
            <w:pPr>
              <w:rPr>
                <w:rFonts w:cs="Times New Roman"/>
                <w:sz w:val="20"/>
                <w:szCs w:val="20"/>
                <w:lang w:val="fr-CA"/>
              </w:rPr>
            </w:pPr>
            <w:r w:rsidRPr="000213DD">
              <w:rPr>
                <w:rFonts w:cs="Times New Roman"/>
                <w:sz w:val="20"/>
                <w:szCs w:val="20"/>
                <w:lang w:val="fr-CA"/>
              </w:rPr>
              <w:t>Le 22 octobre 2014</w:t>
            </w:r>
          </w:p>
          <w:p w:rsidR="00006ECB" w:rsidRPr="000213DD" w:rsidRDefault="00006ECB" w:rsidP="00AE61F7">
            <w:pPr>
              <w:rPr>
                <w:rFonts w:cs="Times New Roman"/>
                <w:sz w:val="20"/>
                <w:szCs w:val="20"/>
                <w:lang w:val="fr-CA"/>
              </w:rPr>
            </w:pPr>
            <w:r w:rsidRPr="000213DD">
              <w:rPr>
                <w:rFonts w:cs="Times New Roman"/>
                <w:sz w:val="20"/>
                <w:szCs w:val="20"/>
                <w:lang w:val="fr-CA"/>
              </w:rPr>
              <w:t>Cour supérieure de justice de l’Ontario</w:t>
            </w:r>
          </w:p>
          <w:p w:rsidR="00006ECB" w:rsidRPr="000213DD" w:rsidRDefault="00006ECB" w:rsidP="00AE61F7">
            <w:pPr>
              <w:rPr>
                <w:rFonts w:cs="Times New Roman"/>
                <w:sz w:val="20"/>
                <w:szCs w:val="20"/>
                <w:lang w:val="fr-CA"/>
              </w:rPr>
            </w:pPr>
            <w:r w:rsidRPr="000213DD">
              <w:rPr>
                <w:rFonts w:cs="Times New Roman"/>
                <w:sz w:val="20"/>
                <w:szCs w:val="20"/>
                <w:lang w:val="fr-CA"/>
              </w:rPr>
              <w:t>(Juge </w:t>
            </w:r>
            <w:proofErr w:type="spellStart"/>
            <w:r w:rsidRPr="000213DD">
              <w:rPr>
                <w:rFonts w:cs="Times New Roman"/>
                <w:sz w:val="20"/>
                <w:szCs w:val="20"/>
                <w:lang w:val="fr-CA"/>
              </w:rPr>
              <w:t>Heeney</w:t>
            </w:r>
            <w:proofErr w:type="spellEnd"/>
            <w:r w:rsidRPr="000213DD">
              <w:rPr>
                <w:rFonts w:cs="Times New Roman"/>
                <w:sz w:val="20"/>
                <w:szCs w:val="20"/>
                <w:lang w:val="fr-CA"/>
              </w:rPr>
              <w:t>)</w:t>
            </w:r>
          </w:p>
          <w:p w:rsidR="00006ECB" w:rsidRPr="000213DD" w:rsidRDefault="00006ECB" w:rsidP="00AE61F7">
            <w:pPr>
              <w:rPr>
                <w:rFonts w:cs="Times New Roman"/>
                <w:sz w:val="20"/>
                <w:szCs w:val="20"/>
                <w:lang w:val="fr-CA"/>
              </w:rPr>
            </w:pPr>
            <w:r w:rsidRPr="000213DD">
              <w:rPr>
                <w:rFonts w:cs="Times New Roman"/>
                <w:sz w:val="20"/>
                <w:szCs w:val="20"/>
                <w:lang w:val="fr-CA"/>
              </w:rPr>
              <w:t>2014 ONSC 6129</w:t>
            </w:r>
          </w:p>
          <w:p w:rsidR="00006ECB" w:rsidRPr="000213DD" w:rsidRDefault="00006ECB" w:rsidP="00AE61F7">
            <w:pPr>
              <w:rPr>
                <w:rFonts w:cs="Times New Roman"/>
                <w:sz w:val="20"/>
                <w:szCs w:val="20"/>
                <w:lang w:val="fr-CA"/>
              </w:rPr>
            </w:pPr>
          </w:p>
        </w:tc>
        <w:tc>
          <w:tcPr>
            <w:tcW w:w="270" w:type="pct"/>
          </w:tcPr>
          <w:p w:rsidR="00006ECB" w:rsidRPr="000213DD" w:rsidRDefault="00006ECB" w:rsidP="00AE61F7">
            <w:pPr>
              <w:rPr>
                <w:rFonts w:cs="Times New Roman"/>
                <w:sz w:val="20"/>
                <w:szCs w:val="20"/>
                <w:lang w:val="fr-CA"/>
              </w:rPr>
            </w:pPr>
          </w:p>
        </w:tc>
        <w:tc>
          <w:tcPr>
            <w:tcW w:w="2340" w:type="pct"/>
            <w:hideMark/>
          </w:tcPr>
          <w:p w:rsidR="00006ECB" w:rsidRPr="000213DD" w:rsidRDefault="00006ECB" w:rsidP="00626802">
            <w:pPr>
              <w:jc w:val="both"/>
              <w:rPr>
                <w:rFonts w:cs="Times New Roman"/>
                <w:sz w:val="20"/>
                <w:szCs w:val="20"/>
                <w:lang w:val="fr-CA"/>
              </w:rPr>
            </w:pPr>
            <w:r w:rsidRPr="000213DD">
              <w:rPr>
                <w:rFonts w:cs="Times New Roman"/>
                <w:sz w:val="20"/>
                <w:szCs w:val="20"/>
                <w:lang w:val="fr-CA"/>
              </w:rPr>
              <w:t>Rejet avec dépens de la motion en autorisation d’interjeter appel de l’ordonnance relative aux dépens.</w:t>
            </w:r>
          </w:p>
        </w:tc>
      </w:tr>
      <w:tr w:rsidR="00006ECB" w:rsidRPr="009A60CD" w:rsidTr="00626802">
        <w:tblPrEx>
          <w:tblCellMar>
            <w:bottom w:w="0" w:type="dxa"/>
          </w:tblCellMar>
        </w:tblPrEx>
        <w:tc>
          <w:tcPr>
            <w:tcW w:w="2391" w:type="pct"/>
          </w:tcPr>
          <w:p w:rsidR="00006ECB" w:rsidRPr="000213DD" w:rsidRDefault="00006ECB" w:rsidP="00AE61F7">
            <w:pPr>
              <w:rPr>
                <w:rFonts w:cs="Times New Roman"/>
                <w:sz w:val="20"/>
                <w:szCs w:val="20"/>
                <w:lang w:val="fr-CA"/>
              </w:rPr>
            </w:pPr>
            <w:r w:rsidRPr="000213DD">
              <w:rPr>
                <w:rFonts w:cs="Times New Roman"/>
                <w:sz w:val="20"/>
                <w:szCs w:val="20"/>
                <w:lang w:val="fr-CA"/>
              </w:rPr>
              <w:t>Le 28 avril 2015</w:t>
            </w:r>
          </w:p>
          <w:p w:rsidR="00006ECB" w:rsidRPr="000213DD" w:rsidRDefault="00006ECB" w:rsidP="00AE61F7">
            <w:pPr>
              <w:rPr>
                <w:rFonts w:cs="Times New Roman"/>
                <w:sz w:val="20"/>
                <w:szCs w:val="20"/>
                <w:lang w:val="fr-CA"/>
              </w:rPr>
            </w:pPr>
            <w:r w:rsidRPr="000213DD">
              <w:rPr>
                <w:rFonts w:cs="Times New Roman"/>
                <w:sz w:val="20"/>
                <w:szCs w:val="20"/>
                <w:lang w:val="fr-CA"/>
              </w:rPr>
              <w:t xml:space="preserve">Cour supérieure de justice de l’Ontario </w:t>
            </w:r>
          </w:p>
          <w:p w:rsidR="00006ECB" w:rsidRPr="000213DD" w:rsidRDefault="00006ECB" w:rsidP="00AE61F7">
            <w:pPr>
              <w:rPr>
                <w:rFonts w:cs="Times New Roman"/>
                <w:sz w:val="20"/>
                <w:szCs w:val="20"/>
                <w:lang w:val="fr-CA"/>
              </w:rPr>
            </w:pPr>
            <w:r w:rsidRPr="000213DD">
              <w:rPr>
                <w:rFonts w:cs="Times New Roman"/>
                <w:sz w:val="20"/>
                <w:szCs w:val="20"/>
                <w:lang w:val="fr-CA"/>
              </w:rPr>
              <w:t xml:space="preserve">(Juge </w:t>
            </w:r>
            <w:proofErr w:type="spellStart"/>
            <w:r w:rsidRPr="000213DD">
              <w:rPr>
                <w:rFonts w:cs="Times New Roman"/>
                <w:sz w:val="20"/>
                <w:szCs w:val="20"/>
                <w:lang w:val="fr-CA"/>
              </w:rPr>
              <w:t>Rady</w:t>
            </w:r>
            <w:proofErr w:type="spellEnd"/>
            <w:r w:rsidRPr="000213DD">
              <w:rPr>
                <w:rFonts w:cs="Times New Roman"/>
                <w:sz w:val="20"/>
                <w:szCs w:val="20"/>
                <w:lang w:val="fr-CA"/>
              </w:rPr>
              <w:t>)</w:t>
            </w:r>
          </w:p>
          <w:p w:rsidR="00006ECB" w:rsidRPr="000213DD" w:rsidRDefault="00006ECB" w:rsidP="00AE61F7">
            <w:pPr>
              <w:rPr>
                <w:rFonts w:cs="Times New Roman"/>
                <w:sz w:val="20"/>
                <w:szCs w:val="20"/>
                <w:lang w:val="fr-CA"/>
              </w:rPr>
            </w:pPr>
            <w:r w:rsidRPr="000213DD">
              <w:rPr>
                <w:rFonts w:cs="Times New Roman"/>
                <w:sz w:val="20"/>
                <w:szCs w:val="20"/>
                <w:lang w:val="fr-CA"/>
              </w:rPr>
              <w:t>2015 ONSC 2772</w:t>
            </w:r>
          </w:p>
        </w:tc>
        <w:tc>
          <w:tcPr>
            <w:tcW w:w="270" w:type="pct"/>
          </w:tcPr>
          <w:p w:rsidR="00006ECB" w:rsidRPr="000213DD" w:rsidRDefault="00006ECB" w:rsidP="00AE61F7">
            <w:pPr>
              <w:rPr>
                <w:rFonts w:cs="Times New Roman"/>
                <w:sz w:val="20"/>
                <w:szCs w:val="20"/>
                <w:lang w:val="fr-CA"/>
              </w:rPr>
            </w:pPr>
          </w:p>
        </w:tc>
        <w:tc>
          <w:tcPr>
            <w:tcW w:w="2340" w:type="pct"/>
          </w:tcPr>
          <w:p w:rsidR="00006ECB" w:rsidRPr="000213DD" w:rsidRDefault="00006ECB" w:rsidP="00626802">
            <w:pPr>
              <w:jc w:val="both"/>
              <w:rPr>
                <w:rFonts w:cs="Times New Roman"/>
                <w:sz w:val="20"/>
                <w:szCs w:val="20"/>
                <w:lang w:val="fr-CA"/>
              </w:rPr>
            </w:pPr>
            <w:r w:rsidRPr="000213DD">
              <w:rPr>
                <w:rFonts w:cs="Times New Roman"/>
                <w:sz w:val="20"/>
                <w:szCs w:val="20"/>
                <w:lang w:val="fr-CA"/>
              </w:rPr>
              <w:t xml:space="preserve">Motion de la défenderesse fondée sur le par. 21(5) de la </w:t>
            </w:r>
            <w:r w:rsidRPr="000213DD">
              <w:rPr>
                <w:rFonts w:cs="Times New Roman"/>
                <w:i/>
                <w:sz w:val="20"/>
                <w:szCs w:val="20"/>
                <w:lang w:val="fr-CA"/>
              </w:rPr>
              <w:t>Loi sur les tribunaux judiciaires</w:t>
            </w:r>
            <w:r w:rsidRPr="000213DD">
              <w:rPr>
                <w:rFonts w:cs="Times New Roman"/>
                <w:sz w:val="20"/>
                <w:szCs w:val="20"/>
                <w:lang w:val="fr-CA"/>
              </w:rPr>
              <w:t xml:space="preserve"> en vue de faire rejeter la motion de la demanderesse visant à obtenir l’autorisation d’interjeter appel devant la Cour divisionnaire, accueillie; il est interdit à la demanderesse de présenter d’autres motions dans l’instance sans autorisation.</w:t>
            </w:r>
          </w:p>
          <w:p w:rsidR="00006ECB" w:rsidRPr="000213DD" w:rsidRDefault="00006ECB" w:rsidP="00AE61F7">
            <w:pPr>
              <w:rPr>
                <w:rFonts w:cs="Times New Roman"/>
                <w:sz w:val="20"/>
                <w:szCs w:val="20"/>
                <w:lang w:val="fr-CA"/>
              </w:rPr>
            </w:pPr>
          </w:p>
        </w:tc>
      </w:tr>
      <w:tr w:rsidR="00006ECB" w:rsidRPr="009A60CD" w:rsidTr="00626802">
        <w:tblPrEx>
          <w:tblCellMar>
            <w:bottom w:w="0" w:type="dxa"/>
          </w:tblCellMar>
        </w:tblPrEx>
        <w:tc>
          <w:tcPr>
            <w:tcW w:w="2391" w:type="pct"/>
          </w:tcPr>
          <w:p w:rsidR="00006ECB" w:rsidRPr="000213DD" w:rsidRDefault="00006ECB" w:rsidP="00AE61F7">
            <w:pPr>
              <w:rPr>
                <w:rFonts w:cs="Times New Roman"/>
                <w:sz w:val="20"/>
                <w:szCs w:val="20"/>
                <w:lang w:val="fr-CA"/>
              </w:rPr>
            </w:pPr>
            <w:r w:rsidRPr="000213DD">
              <w:rPr>
                <w:rFonts w:cs="Times New Roman"/>
                <w:sz w:val="20"/>
                <w:szCs w:val="20"/>
                <w:lang w:val="fr-CA"/>
              </w:rPr>
              <w:t>Le 13 octobre 2015</w:t>
            </w:r>
          </w:p>
          <w:p w:rsidR="00006ECB" w:rsidRPr="000213DD" w:rsidRDefault="00006ECB" w:rsidP="00AE61F7">
            <w:pPr>
              <w:rPr>
                <w:rFonts w:cs="Times New Roman"/>
                <w:sz w:val="20"/>
                <w:szCs w:val="20"/>
                <w:lang w:val="fr-CA"/>
              </w:rPr>
            </w:pPr>
            <w:r w:rsidRPr="000213DD">
              <w:rPr>
                <w:rFonts w:cs="Times New Roman"/>
                <w:sz w:val="20"/>
                <w:szCs w:val="20"/>
                <w:lang w:val="fr-CA"/>
              </w:rPr>
              <w:t>Cour d’appel de l’Ontario</w:t>
            </w:r>
          </w:p>
          <w:p w:rsidR="00006ECB" w:rsidRPr="000213DD" w:rsidRDefault="00006ECB" w:rsidP="00AE61F7">
            <w:pPr>
              <w:rPr>
                <w:rFonts w:cs="Times New Roman"/>
                <w:sz w:val="20"/>
                <w:szCs w:val="20"/>
                <w:lang w:val="fr-CA"/>
              </w:rPr>
            </w:pPr>
            <w:r w:rsidRPr="000213DD">
              <w:rPr>
                <w:rFonts w:cs="Times New Roman"/>
                <w:sz w:val="20"/>
                <w:szCs w:val="20"/>
                <w:lang w:val="fr-CA"/>
              </w:rPr>
              <w:t>(Juges </w:t>
            </w:r>
            <w:proofErr w:type="spellStart"/>
            <w:r w:rsidRPr="000213DD">
              <w:rPr>
                <w:rFonts w:cs="Times New Roman"/>
                <w:sz w:val="20"/>
                <w:szCs w:val="20"/>
                <w:lang w:val="fr-CA"/>
              </w:rPr>
              <w:t>Gillese</w:t>
            </w:r>
            <w:proofErr w:type="spellEnd"/>
            <w:r w:rsidRPr="000213DD">
              <w:rPr>
                <w:rFonts w:cs="Times New Roman"/>
                <w:sz w:val="20"/>
                <w:szCs w:val="20"/>
                <w:lang w:val="fr-CA"/>
              </w:rPr>
              <w:t xml:space="preserve">, van </w:t>
            </w:r>
            <w:proofErr w:type="spellStart"/>
            <w:r w:rsidRPr="000213DD">
              <w:rPr>
                <w:rFonts w:cs="Times New Roman"/>
                <w:sz w:val="20"/>
                <w:szCs w:val="20"/>
                <w:lang w:val="fr-CA"/>
              </w:rPr>
              <w:t>Rensburg</w:t>
            </w:r>
            <w:proofErr w:type="spellEnd"/>
            <w:r w:rsidRPr="000213DD">
              <w:rPr>
                <w:rFonts w:cs="Times New Roman"/>
                <w:sz w:val="20"/>
                <w:szCs w:val="20"/>
                <w:lang w:val="fr-CA"/>
              </w:rPr>
              <w:t xml:space="preserve"> et Miller)</w:t>
            </w:r>
          </w:p>
          <w:p w:rsidR="00AE61F7" w:rsidRPr="000213DD" w:rsidRDefault="00AE61F7" w:rsidP="00AE61F7">
            <w:pPr>
              <w:rPr>
                <w:rFonts w:cs="Times New Roman"/>
                <w:sz w:val="20"/>
                <w:szCs w:val="20"/>
                <w:lang w:val="fr-CA"/>
              </w:rPr>
            </w:pPr>
          </w:p>
        </w:tc>
        <w:tc>
          <w:tcPr>
            <w:tcW w:w="270" w:type="pct"/>
          </w:tcPr>
          <w:p w:rsidR="00006ECB" w:rsidRPr="000213DD" w:rsidRDefault="00006ECB" w:rsidP="00AE61F7">
            <w:pPr>
              <w:rPr>
                <w:rFonts w:cs="Times New Roman"/>
                <w:sz w:val="20"/>
                <w:szCs w:val="20"/>
                <w:lang w:val="fr-CA"/>
              </w:rPr>
            </w:pPr>
          </w:p>
        </w:tc>
        <w:tc>
          <w:tcPr>
            <w:tcW w:w="2340" w:type="pct"/>
          </w:tcPr>
          <w:p w:rsidR="00006ECB" w:rsidRPr="000213DD" w:rsidRDefault="00006ECB" w:rsidP="00626802">
            <w:pPr>
              <w:jc w:val="both"/>
              <w:rPr>
                <w:rFonts w:cs="Times New Roman"/>
                <w:sz w:val="20"/>
                <w:szCs w:val="20"/>
                <w:lang w:val="fr-CA"/>
              </w:rPr>
            </w:pPr>
            <w:r w:rsidRPr="000213DD">
              <w:rPr>
                <w:rFonts w:cs="Times New Roman"/>
                <w:sz w:val="20"/>
                <w:szCs w:val="20"/>
                <w:lang w:val="fr-CA"/>
              </w:rPr>
              <w:t>Rejet de la motion en autorisation d’interjeter appel de la motion du  28 avril 2015.</w:t>
            </w:r>
          </w:p>
        </w:tc>
      </w:tr>
      <w:tr w:rsidR="00006ECB" w:rsidRPr="009A60CD" w:rsidTr="00626802">
        <w:tblPrEx>
          <w:tblCellMar>
            <w:bottom w:w="0" w:type="dxa"/>
          </w:tblCellMar>
        </w:tblPrEx>
        <w:tc>
          <w:tcPr>
            <w:tcW w:w="2391" w:type="pct"/>
            <w:hideMark/>
          </w:tcPr>
          <w:p w:rsidR="00006ECB" w:rsidRPr="000213DD" w:rsidRDefault="00006ECB" w:rsidP="00AE61F7">
            <w:pPr>
              <w:rPr>
                <w:rFonts w:cs="Times New Roman"/>
                <w:sz w:val="20"/>
                <w:szCs w:val="20"/>
                <w:lang w:val="fr-CA"/>
              </w:rPr>
            </w:pPr>
            <w:r w:rsidRPr="000213DD">
              <w:rPr>
                <w:rFonts w:cs="Times New Roman"/>
                <w:sz w:val="20"/>
                <w:szCs w:val="20"/>
                <w:lang w:val="fr-CA"/>
              </w:rPr>
              <w:t>Le 14 décembre 2015</w:t>
            </w:r>
          </w:p>
          <w:p w:rsidR="00006ECB" w:rsidRPr="000213DD" w:rsidRDefault="00006ECB" w:rsidP="00AE61F7">
            <w:pPr>
              <w:rPr>
                <w:rFonts w:cs="Times New Roman"/>
                <w:sz w:val="20"/>
                <w:szCs w:val="20"/>
                <w:lang w:val="fr-CA"/>
              </w:rPr>
            </w:pPr>
            <w:r w:rsidRPr="000213DD">
              <w:rPr>
                <w:rFonts w:cs="Times New Roman"/>
                <w:sz w:val="20"/>
                <w:szCs w:val="20"/>
                <w:lang w:val="fr-CA"/>
              </w:rPr>
              <w:t>Cour suprême du Canada</w:t>
            </w:r>
          </w:p>
        </w:tc>
        <w:tc>
          <w:tcPr>
            <w:tcW w:w="270" w:type="pct"/>
          </w:tcPr>
          <w:p w:rsidR="00006ECB" w:rsidRPr="000213DD" w:rsidRDefault="00006ECB" w:rsidP="00AE61F7">
            <w:pPr>
              <w:rPr>
                <w:rFonts w:cs="Times New Roman"/>
                <w:sz w:val="20"/>
                <w:szCs w:val="20"/>
                <w:lang w:val="fr-CA"/>
              </w:rPr>
            </w:pPr>
          </w:p>
        </w:tc>
        <w:tc>
          <w:tcPr>
            <w:tcW w:w="2340" w:type="pct"/>
            <w:hideMark/>
          </w:tcPr>
          <w:p w:rsidR="00006ECB" w:rsidRPr="000213DD" w:rsidRDefault="00006ECB" w:rsidP="00AE61F7">
            <w:pPr>
              <w:rPr>
                <w:rFonts w:cs="Times New Roman"/>
                <w:sz w:val="20"/>
                <w:szCs w:val="20"/>
                <w:lang w:val="fr-CA"/>
              </w:rPr>
            </w:pPr>
            <w:r w:rsidRPr="000213DD">
              <w:rPr>
                <w:rFonts w:cs="Times New Roman"/>
                <w:sz w:val="20"/>
                <w:szCs w:val="20"/>
                <w:lang w:val="fr-CA"/>
              </w:rPr>
              <w:t>Dépôt de la demande d’autorisation d’appel.</w:t>
            </w:r>
          </w:p>
        </w:tc>
      </w:tr>
    </w:tbl>
    <w:p w:rsidR="00624563" w:rsidRPr="000213DD" w:rsidRDefault="009A60CD" w:rsidP="00AE61F7">
      <w:pPr>
        <w:rPr>
          <w:rFonts w:cs="Times New Roman"/>
          <w:sz w:val="20"/>
          <w:szCs w:val="20"/>
          <w:lang w:val="fr-CA"/>
        </w:rPr>
      </w:pPr>
      <w:r>
        <w:rPr>
          <w:rFonts w:cs="Times New Roman"/>
          <w:sz w:val="20"/>
          <w:szCs w:val="20"/>
          <w:lang w:val="fr-CA"/>
        </w:rPr>
        <w:pict>
          <v:rect id="_x0000_i1100" style="width:2in;height:1pt" o:hrpct="0" o:hralign="center" o:hrstd="t" o:hrnoshade="t" o:hr="t" fillcolor="black [3213]" stroked="f"/>
        </w:pict>
      </w:r>
    </w:p>
    <w:p w:rsidR="00703AD5" w:rsidRPr="000213DD" w:rsidRDefault="00703AD5" w:rsidP="00AE61F7">
      <w:pPr>
        <w:rPr>
          <w:rFonts w:cs="Times New Roman"/>
          <w:sz w:val="20"/>
          <w:szCs w:val="20"/>
          <w:lang w:val="fr-CA"/>
        </w:rPr>
      </w:pPr>
    </w:p>
    <w:p w:rsidR="00AE61F7" w:rsidRPr="000213DD" w:rsidRDefault="00AE61F7" w:rsidP="00AE61F7">
      <w:pPr>
        <w:rPr>
          <w:rFonts w:cs="Times New Roman"/>
          <w:sz w:val="20"/>
          <w:szCs w:val="20"/>
          <w:lang w:val="fr-CA"/>
        </w:rPr>
      </w:pPr>
    </w:p>
    <w:p w:rsidR="00AE61F7" w:rsidRPr="000213DD" w:rsidRDefault="00AE61F7" w:rsidP="00AE61F7">
      <w:pPr>
        <w:rPr>
          <w:rFonts w:cs="Times New Roman"/>
          <w:sz w:val="20"/>
          <w:szCs w:val="20"/>
          <w:lang w:val="fr-CA"/>
        </w:rPr>
      </w:pPr>
    </w:p>
    <w:p w:rsidR="00AE61F7" w:rsidRPr="000213DD" w:rsidRDefault="00AE61F7" w:rsidP="00AE61F7">
      <w:pPr>
        <w:rPr>
          <w:rFonts w:cs="Times New Roman"/>
          <w:sz w:val="20"/>
          <w:szCs w:val="20"/>
          <w:lang w:val="fr-CA"/>
        </w:rPr>
      </w:pPr>
    </w:p>
    <w:p w:rsidR="00AE61F7" w:rsidRPr="000213DD" w:rsidRDefault="00AE61F7" w:rsidP="00AE61F7">
      <w:pPr>
        <w:rPr>
          <w:rFonts w:cs="Times New Roman"/>
          <w:sz w:val="20"/>
          <w:szCs w:val="20"/>
          <w:lang w:val="fr-CA"/>
        </w:rPr>
      </w:pPr>
    </w:p>
    <w:p w:rsidR="00AE61F7" w:rsidRPr="000213DD" w:rsidRDefault="00AE61F7" w:rsidP="00AE61F7">
      <w:pPr>
        <w:rPr>
          <w:rFonts w:cs="Times New Roman"/>
          <w:sz w:val="20"/>
          <w:szCs w:val="20"/>
          <w:lang w:val="fr-CA"/>
        </w:rPr>
      </w:pPr>
    </w:p>
    <w:p w:rsidR="00AE61F7" w:rsidRPr="000213DD" w:rsidRDefault="00AE61F7" w:rsidP="00AE61F7">
      <w:pPr>
        <w:rPr>
          <w:rFonts w:cs="Times New Roman"/>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B119F1" w:rsidRPr="000213DD" w:rsidTr="000213DD">
        <w:trPr>
          <w:cantSplit/>
        </w:trPr>
        <w:tc>
          <w:tcPr>
            <w:tcW w:w="1458" w:type="dxa"/>
          </w:tcPr>
          <w:p w:rsidR="00B119F1" w:rsidRPr="000213DD" w:rsidRDefault="00B119F1" w:rsidP="00B119F1">
            <w:pPr>
              <w:rPr>
                <w:rFonts w:cs="Times New Roman"/>
                <w:b/>
                <w:sz w:val="20"/>
                <w:szCs w:val="20"/>
                <w:lang w:val="fr-CA"/>
              </w:rPr>
            </w:pPr>
            <w:r w:rsidRPr="000213DD">
              <w:rPr>
                <w:rFonts w:cs="Times New Roman"/>
                <w:b/>
                <w:sz w:val="20"/>
                <w:szCs w:val="20"/>
                <w:lang w:val="fr-CA"/>
              </w:rPr>
              <w:t>36768</w:t>
            </w:r>
          </w:p>
        </w:tc>
        <w:tc>
          <w:tcPr>
            <w:tcW w:w="8082" w:type="dxa"/>
          </w:tcPr>
          <w:p w:rsidR="00B119F1" w:rsidRPr="000213DD" w:rsidRDefault="00B119F1" w:rsidP="00B119F1">
            <w:pPr>
              <w:rPr>
                <w:rStyle w:val="SCCLsocChar"/>
                <w:rFonts w:cs="Times New Roman"/>
                <w:b w:val="0"/>
                <w:sz w:val="20"/>
                <w:szCs w:val="20"/>
                <w:u w:val="none"/>
                <w:lang w:val="en-CA"/>
              </w:rPr>
            </w:pPr>
            <w:r w:rsidRPr="000213DD">
              <w:rPr>
                <w:rStyle w:val="SCCLsocChar"/>
                <w:rFonts w:cs="Times New Roman"/>
                <w:sz w:val="20"/>
                <w:szCs w:val="20"/>
                <w:lang w:val="en-CA"/>
              </w:rPr>
              <w:t>Frank John Mather v. Her Majesty the Queen</w:t>
            </w:r>
            <w:r w:rsidRPr="000213DD">
              <w:rPr>
                <w:rStyle w:val="SCCLsocChar"/>
                <w:rFonts w:cs="Times New Roman"/>
                <w:b w:val="0"/>
                <w:sz w:val="20"/>
                <w:szCs w:val="20"/>
                <w:u w:val="none"/>
                <w:lang w:val="en-CA"/>
              </w:rPr>
              <w:t xml:space="preserve"> (Ont.) (Criminal) (By Leave)</w:t>
            </w:r>
          </w:p>
          <w:p w:rsidR="00B119F1" w:rsidRPr="000213DD" w:rsidRDefault="00B119F1" w:rsidP="00B119F1">
            <w:pPr>
              <w:rPr>
                <w:rFonts w:cs="Times New Roman"/>
                <w:sz w:val="20"/>
                <w:szCs w:val="20"/>
              </w:rPr>
            </w:pPr>
          </w:p>
        </w:tc>
      </w:tr>
      <w:tr w:rsidR="00B119F1" w:rsidRPr="000213DD" w:rsidTr="000213DD">
        <w:trPr>
          <w:cantSplit/>
        </w:trPr>
        <w:tc>
          <w:tcPr>
            <w:tcW w:w="1458" w:type="dxa"/>
          </w:tcPr>
          <w:p w:rsidR="00B119F1" w:rsidRPr="000213DD" w:rsidRDefault="00B119F1" w:rsidP="00AE61F7">
            <w:pPr>
              <w:rPr>
                <w:rFonts w:cs="Times New Roman"/>
                <w:sz w:val="20"/>
                <w:szCs w:val="20"/>
              </w:rPr>
            </w:pPr>
            <w:r w:rsidRPr="000213DD">
              <w:rPr>
                <w:rFonts w:cs="Times New Roman"/>
                <w:sz w:val="20"/>
                <w:szCs w:val="20"/>
              </w:rPr>
              <w:t>Coram :</w:t>
            </w:r>
          </w:p>
        </w:tc>
        <w:tc>
          <w:tcPr>
            <w:tcW w:w="8082" w:type="dxa"/>
          </w:tcPr>
          <w:p w:rsidR="00B119F1" w:rsidRPr="000213DD" w:rsidRDefault="00B119F1" w:rsidP="00AE61F7">
            <w:pPr>
              <w:rPr>
                <w:rStyle w:val="SCCCoramChar"/>
                <w:rFonts w:cs="Times New Roman"/>
                <w:sz w:val="20"/>
                <w:szCs w:val="20"/>
                <w:lang w:val="en-CA"/>
              </w:rPr>
            </w:pPr>
            <w:r w:rsidRPr="000213DD">
              <w:rPr>
                <w:rStyle w:val="SCCCoramChar"/>
                <w:rFonts w:cs="Times New Roman"/>
                <w:sz w:val="20"/>
                <w:szCs w:val="20"/>
                <w:lang w:val="en-CA"/>
              </w:rPr>
              <w:t xml:space="preserve">Cromwell, Wagner and </w:t>
            </w:r>
            <w:proofErr w:type="spellStart"/>
            <w:r w:rsidRPr="000213DD">
              <w:rPr>
                <w:rStyle w:val="SCCCoramChar"/>
                <w:rFonts w:cs="Times New Roman"/>
                <w:sz w:val="20"/>
                <w:szCs w:val="20"/>
                <w:lang w:val="en-CA"/>
              </w:rPr>
              <w:t>Côté</w:t>
            </w:r>
            <w:proofErr w:type="spellEnd"/>
            <w:r w:rsidRPr="000213DD">
              <w:rPr>
                <w:rStyle w:val="SCCCoramChar"/>
                <w:rFonts w:cs="Times New Roman"/>
                <w:sz w:val="20"/>
                <w:szCs w:val="20"/>
                <w:lang w:val="en-CA"/>
              </w:rPr>
              <w:t xml:space="preserve"> JJ.</w:t>
            </w:r>
          </w:p>
          <w:p w:rsidR="00B119F1" w:rsidRPr="000213DD" w:rsidRDefault="00B119F1" w:rsidP="00AE61F7">
            <w:pPr>
              <w:rPr>
                <w:rFonts w:cs="Times New Roman"/>
                <w:sz w:val="20"/>
                <w:szCs w:val="20"/>
                <w:u w:val="single"/>
              </w:rPr>
            </w:pPr>
          </w:p>
        </w:tc>
      </w:tr>
      <w:tr w:rsidR="00B119F1" w:rsidRPr="009A60CD" w:rsidTr="000213DD">
        <w:trPr>
          <w:cantSplit/>
        </w:trPr>
        <w:tc>
          <w:tcPr>
            <w:tcW w:w="9540" w:type="dxa"/>
            <w:gridSpan w:val="2"/>
          </w:tcPr>
          <w:p w:rsidR="00B119F1" w:rsidRPr="000213DD" w:rsidRDefault="00B119F1" w:rsidP="00AE61F7">
            <w:pPr>
              <w:pStyle w:val="SCCShortJudgment"/>
              <w:ind w:firstLine="0"/>
              <w:rPr>
                <w:rFonts w:cs="Times New Roman"/>
                <w:szCs w:val="20"/>
              </w:rPr>
            </w:pPr>
            <w:r w:rsidRPr="000213DD">
              <w:rPr>
                <w:rFonts w:cs="Times New Roman"/>
                <w:szCs w:val="20"/>
              </w:rPr>
              <w:tab/>
            </w:r>
            <w:r w:rsidRPr="000213DD">
              <w:t>The motion for an extension of time to serve and file the application for leave to appeal is granted. The motion to appoint counsel is dismissed. The application for leave to appeal from the judgment of the Court of Appeal for Ontario, Number C53786, 2015 ONCA 250, dated April 16, 2015, is dismissed.</w:t>
            </w:r>
          </w:p>
          <w:p w:rsidR="00B119F1" w:rsidRPr="000213DD" w:rsidRDefault="00B119F1" w:rsidP="00AE61F7">
            <w:pPr>
              <w:pStyle w:val="SCCShortJudgment"/>
              <w:ind w:firstLine="0"/>
              <w:rPr>
                <w:rFonts w:cs="Times New Roman"/>
                <w:szCs w:val="20"/>
              </w:rPr>
            </w:pPr>
          </w:p>
          <w:p w:rsidR="00B119F1" w:rsidRPr="000213DD" w:rsidRDefault="00B119F1" w:rsidP="00AE61F7">
            <w:pPr>
              <w:pStyle w:val="SCCShortJudgment"/>
              <w:rPr>
                <w:rFonts w:cs="Times New Roman"/>
                <w:szCs w:val="20"/>
                <w:lang w:val="fr-CA"/>
              </w:rPr>
            </w:pPr>
            <w:r w:rsidRPr="000213DD">
              <w:rPr>
                <w:lang w:val="fr-CA"/>
              </w:rPr>
              <w:t>La requête en prorogation du délai de signification et de dépôt de la demande d’autorisation d’appel est accueillie. La requête en nomination d’un procureur est rejetée. La demande d’autorisation d’appel de l’arrêt de la Cour d’appel de l’Ontario, numéro C53786, 2015 ONCA 250, daté du 16 avril 2015, est rejetée.</w:t>
            </w:r>
          </w:p>
        </w:tc>
      </w:tr>
    </w:tbl>
    <w:p w:rsidR="00B119F1" w:rsidRPr="000213DD" w:rsidRDefault="00B119F1" w:rsidP="00B119F1">
      <w:pPr>
        <w:rPr>
          <w:sz w:val="20"/>
          <w:szCs w:val="20"/>
          <w:u w:val="single"/>
          <w:lang w:val="fr-CA"/>
        </w:rPr>
      </w:pPr>
    </w:p>
    <w:p w:rsidR="00B119F1" w:rsidRPr="000213DD" w:rsidRDefault="00B119F1" w:rsidP="00B119F1">
      <w:pPr>
        <w:rPr>
          <w:sz w:val="20"/>
          <w:szCs w:val="20"/>
          <w:u w:val="single"/>
        </w:rPr>
      </w:pPr>
      <w:r w:rsidRPr="000213DD">
        <w:rPr>
          <w:sz w:val="20"/>
          <w:szCs w:val="20"/>
          <w:u w:val="single"/>
        </w:rPr>
        <w:t>CASE SUMMARY</w:t>
      </w:r>
    </w:p>
    <w:p w:rsidR="00B119F1" w:rsidRPr="000213DD" w:rsidRDefault="00B119F1" w:rsidP="00B119F1">
      <w:pPr>
        <w:rPr>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617"/>
        <w:gridCol w:w="464"/>
        <w:gridCol w:w="4459"/>
      </w:tblGrid>
      <w:tr w:rsidR="00B119F1" w:rsidRPr="000213DD" w:rsidTr="000213DD">
        <w:tc>
          <w:tcPr>
            <w:tcW w:w="5000" w:type="pct"/>
            <w:gridSpan w:val="3"/>
          </w:tcPr>
          <w:p w:rsidR="00B119F1" w:rsidRPr="000213DD" w:rsidRDefault="00B119F1" w:rsidP="00626802">
            <w:pPr>
              <w:jc w:val="both"/>
              <w:rPr>
                <w:sz w:val="20"/>
                <w:szCs w:val="20"/>
              </w:rPr>
            </w:pPr>
            <w:r w:rsidRPr="000213DD">
              <w:rPr>
                <w:sz w:val="20"/>
                <w:szCs w:val="20"/>
              </w:rPr>
              <w:t xml:space="preserve">Criminal law — Defences — Duress — Appeal — Appointment of counsel — Eight members of Toronto motorcycle gang were shot and killed — Applicant was convicted of murder and manslaughter — Can s. 686(1)(b)(iii) </w:t>
            </w:r>
            <w:r w:rsidRPr="000213DD">
              <w:rPr>
                <w:i/>
                <w:sz w:val="20"/>
                <w:szCs w:val="20"/>
              </w:rPr>
              <w:t>Criminal Code</w:t>
            </w:r>
            <w:r w:rsidRPr="000213DD">
              <w:rPr>
                <w:sz w:val="20"/>
                <w:szCs w:val="20"/>
              </w:rPr>
              <w:t xml:space="preserve"> curative proviso be applied where duress defence was foreclosed as result of pre-trial ruling? — Should order be made pursuant to s. 694.1 of </w:t>
            </w:r>
            <w:r w:rsidRPr="000213DD">
              <w:rPr>
                <w:i/>
                <w:sz w:val="20"/>
                <w:szCs w:val="20"/>
              </w:rPr>
              <w:t>Criminal Code</w:t>
            </w:r>
            <w:r w:rsidRPr="000213DD">
              <w:rPr>
                <w:sz w:val="20"/>
                <w:szCs w:val="20"/>
              </w:rPr>
              <w:t xml:space="preserve"> to appoint counsel for applicant for purpose of leave application and if granted, appeal?</w:t>
            </w:r>
          </w:p>
        </w:tc>
      </w:tr>
      <w:tr w:rsidR="00B119F1" w:rsidRPr="000213DD" w:rsidTr="000213DD">
        <w:tc>
          <w:tcPr>
            <w:tcW w:w="5000" w:type="pct"/>
            <w:gridSpan w:val="3"/>
          </w:tcPr>
          <w:p w:rsidR="00B119F1" w:rsidRPr="000213DD" w:rsidRDefault="00B119F1" w:rsidP="00AE61F7">
            <w:pPr>
              <w:rPr>
                <w:sz w:val="20"/>
                <w:szCs w:val="20"/>
              </w:rPr>
            </w:pPr>
          </w:p>
        </w:tc>
      </w:tr>
      <w:tr w:rsidR="00B119F1" w:rsidRPr="000213DD" w:rsidTr="000213DD">
        <w:tc>
          <w:tcPr>
            <w:tcW w:w="5000" w:type="pct"/>
            <w:gridSpan w:val="3"/>
          </w:tcPr>
          <w:p w:rsidR="00B119F1" w:rsidRPr="000213DD" w:rsidRDefault="00B119F1" w:rsidP="00626802">
            <w:pPr>
              <w:jc w:val="both"/>
              <w:rPr>
                <w:sz w:val="20"/>
                <w:szCs w:val="20"/>
              </w:rPr>
            </w:pPr>
            <w:r w:rsidRPr="000213DD">
              <w:rPr>
                <w:sz w:val="20"/>
                <w:szCs w:val="20"/>
              </w:rPr>
              <w:t xml:space="preserve">During the evening and early morning of April 7-8, 2006, eight members of the Toronto </w:t>
            </w:r>
            <w:proofErr w:type="spellStart"/>
            <w:r w:rsidRPr="000213DD">
              <w:rPr>
                <w:sz w:val="20"/>
                <w:szCs w:val="20"/>
              </w:rPr>
              <w:t>Bandidos</w:t>
            </w:r>
            <w:proofErr w:type="spellEnd"/>
            <w:r w:rsidRPr="000213DD">
              <w:rPr>
                <w:sz w:val="20"/>
                <w:szCs w:val="20"/>
              </w:rPr>
              <w:t xml:space="preserve"> motorcycle gang were shot and killed on a farm property owned by Mr. Wayne </w:t>
            </w:r>
            <w:proofErr w:type="spellStart"/>
            <w:r w:rsidRPr="000213DD">
              <w:rPr>
                <w:sz w:val="20"/>
                <w:szCs w:val="20"/>
              </w:rPr>
              <w:t>Kellestine</w:t>
            </w:r>
            <w:proofErr w:type="spellEnd"/>
            <w:r w:rsidRPr="000213DD">
              <w:rPr>
                <w:sz w:val="20"/>
                <w:szCs w:val="20"/>
              </w:rPr>
              <w:t xml:space="preserve">. The applicant, Mr. Frank Mather, was charged with eight counts of first degree murder, together with Messrs. Marcelo </w:t>
            </w:r>
            <w:proofErr w:type="spellStart"/>
            <w:r w:rsidRPr="000213DD">
              <w:rPr>
                <w:sz w:val="20"/>
                <w:szCs w:val="20"/>
              </w:rPr>
              <w:t>Aravena</w:t>
            </w:r>
            <w:proofErr w:type="spellEnd"/>
            <w:r w:rsidRPr="000213DD">
              <w:rPr>
                <w:sz w:val="20"/>
                <w:szCs w:val="20"/>
              </w:rPr>
              <w:t xml:space="preserve"> (file number 36747), Brett Gardiner (36758), Wayne </w:t>
            </w:r>
            <w:proofErr w:type="spellStart"/>
            <w:r w:rsidRPr="000213DD">
              <w:rPr>
                <w:sz w:val="20"/>
                <w:szCs w:val="20"/>
              </w:rPr>
              <w:t>Kellestine</w:t>
            </w:r>
            <w:proofErr w:type="spellEnd"/>
            <w:r w:rsidRPr="000213DD">
              <w:rPr>
                <w:sz w:val="20"/>
                <w:szCs w:val="20"/>
              </w:rPr>
              <w:t xml:space="preserve">, Dwight </w:t>
            </w:r>
            <w:proofErr w:type="spellStart"/>
            <w:r w:rsidRPr="000213DD">
              <w:rPr>
                <w:sz w:val="20"/>
                <w:szCs w:val="20"/>
              </w:rPr>
              <w:t>Mushey</w:t>
            </w:r>
            <w:proofErr w:type="spellEnd"/>
            <w:r w:rsidRPr="000213DD">
              <w:rPr>
                <w:sz w:val="20"/>
                <w:szCs w:val="20"/>
              </w:rPr>
              <w:t xml:space="preserve"> and Michael </w:t>
            </w:r>
            <w:proofErr w:type="spellStart"/>
            <w:r w:rsidRPr="000213DD">
              <w:rPr>
                <w:sz w:val="20"/>
                <w:szCs w:val="20"/>
              </w:rPr>
              <w:t>Sandham</w:t>
            </w:r>
            <w:proofErr w:type="spellEnd"/>
            <w:r w:rsidRPr="000213DD">
              <w:rPr>
                <w:sz w:val="20"/>
                <w:szCs w:val="20"/>
              </w:rPr>
              <w:t xml:space="preserve">. They invoked the defence of duress. After a lengthy trial, the jury convicted Messrs. </w:t>
            </w:r>
            <w:proofErr w:type="spellStart"/>
            <w:r w:rsidRPr="000213DD">
              <w:rPr>
                <w:sz w:val="20"/>
                <w:szCs w:val="20"/>
              </w:rPr>
              <w:t>Kellestine</w:t>
            </w:r>
            <w:proofErr w:type="spellEnd"/>
            <w:r w:rsidRPr="000213DD">
              <w:rPr>
                <w:sz w:val="20"/>
                <w:szCs w:val="20"/>
              </w:rPr>
              <w:t xml:space="preserve">, </w:t>
            </w:r>
            <w:proofErr w:type="spellStart"/>
            <w:r w:rsidRPr="000213DD">
              <w:rPr>
                <w:sz w:val="20"/>
                <w:szCs w:val="20"/>
              </w:rPr>
              <w:t>Mushey</w:t>
            </w:r>
            <w:proofErr w:type="spellEnd"/>
            <w:r w:rsidRPr="000213DD">
              <w:rPr>
                <w:sz w:val="20"/>
                <w:szCs w:val="20"/>
              </w:rPr>
              <w:t xml:space="preserve"> and </w:t>
            </w:r>
            <w:proofErr w:type="spellStart"/>
            <w:r w:rsidRPr="000213DD">
              <w:rPr>
                <w:sz w:val="20"/>
                <w:szCs w:val="20"/>
              </w:rPr>
              <w:t>Sandham</w:t>
            </w:r>
            <w:proofErr w:type="spellEnd"/>
            <w:r w:rsidRPr="000213DD">
              <w:rPr>
                <w:sz w:val="20"/>
                <w:szCs w:val="20"/>
              </w:rPr>
              <w:t xml:space="preserve"> of eight counts of first degree murder. The Crown had alleged that these three individuals had actually perpetrated the murders. In addition, the jury convicted Messrs. </w:t>
            </w:r>
            <w:proofErr w:type="spellStart"/>
            <w:r w:rsidRPr="000213DD">
              <w:rPr>
                <w:sz w:val="20"/>
                <w:szCs w:val="20"/>
              </w:rPr>
              <w:t>Aravena</w:t>
            </w:r>
            <w:proofErr w:type="spellEnd"/>
            <w:r w:rsidRPr="000213DD">
              <w:rPr>
                <w:sz w:val="20"/>
                <w:szCs w:val="20"/>
              </w:rPr>
              <w:t xml:space="preserve"> and Mather of manslaughter on the first homicide and seven counts of first degree murder on the other homicides. Finally, the jury convicted Mr. Gardiner of manslaughter on the first two homicides and first degree murder on the other six counts. It was the Crown’s position that Messrs. Mather, Gardiner and </w:t>
            </w:r>
            <w:proofErr w:type="spellStart"/>
            <w:r w:rsidRPr="000213DD">
              <w:rPr>
                <w:sz w:val="20"/>
                <w:szCs w:val="20"/>
              </w:rPr>
              <w:t>Aravena</w:t>
            </w:r>
            <w:proofErr w:type="spellEnd"/>
            <w:r w:rsidRPr="000213DD">
              <w:rPr>
                <w:sz w:val="20"/>
                <w:szCs w:val="20"/>
              </w:rPr>
              <w:t xml:space="preserve"> had aided and abetted in the murders. Mr. Mather, as well as Messrs. </w:t>
            </w:r>
            <w:proofErr w:type="spellStart"/>
            <w:r w:rsidRPr="000213DD">
              <w:rPr>
                <w:sz w:val="20"/>
                <w:szCs w:val="20"/>
              </w:rPr>
              <w:t>Aravena</w:t>
            </w:r>
            <w:proofErr w:type="spellEnd"/>
            <w:r w:rsidRPr="000213DD">
              <w:rPr>
                <w:sz w:val="20"/>
                <w:szCs w:val="20"/>
              </w:rPr>
              <w:t xml:space="preserve">, Gardiner, </w:t>
            </w:r>
            <w:proofErr w:type="spellStart"/>
            <w:r w:rsidRPr="000213DD">
              <w:rPr>
                <w:sz w:val="20"/>
                <w:szCs w:val="20"/>
              </w:rPr>
              <w:t>Kellestine</w:t>
            </w:r>
            <w:proofErr w:type="spellEnd"/>
            <w:r w:rsidRPr="000213DD">
              <w:rPr>
                <w:sz w:val="20"/>
                <w:szCs w:val="20"/>
              </w:rPr>
              <w:t xml:space="preserve"> and </w:t>
            </w:r>
            <w:proofErr w:type="spellStart"/>
            <w:r w:rsidRPr="000213DD">
              <w:rPr>
                <w:sz w:val="20"/>
                <w:szCs w:val="20"/>
              </w:rPr>
              <w:t>Mushey</w:t>
            </w:r>
            <w:proofErr w:type="spellEnd"/>
            <w:r w:rsidRPr="000213DD">
              <w:rPr>
                <w:sz w:val="20"/>
                <w:szCs w:val="20"/>
              </w:rPr>
              <w:t xml:space="preserve">, appealed their convictions but unsuccessfully. </w:t>
            </w:r>
          </w:p>
          <w:p w:rsidR="00B119F1" w:rsidRPr="000213DD" w:rsidRDefault="00B119F1" w:rsidP="00AE61F7">
            <w:pPr>
              <w:rPr>
                <w:sz w:val="20"/>
                <w:szCs w:val="20"/>
              </w:rPr>
            </w:pPr>
          </w:p>
        </w:tc>
      </w:tr>
      <w:tr w:rsidR="00B119F1" w:rsidRPr="000213DD" w:rsidTr="000213DD">
        <w:tc>
          <w:tcPr>
            <w:tcW w:w="2420" w:type="pct"/>
          </w:tcPr>
          <w:p w:rsidR="00B119F1" w:rsidRPr="000213DD" w:rsidRDefault="00B119F1" w:rsidP="00AE61F7">
            <w:pPr>
              <w:rPr>
                <w:sz w:val="20"/>
                <w:szCs w:val="20"/>
              </w:rPr>
            </w:pPr>
            <w:r w:rsidRPr="000213DD">
              <w:rPr>
                <w:sz w:val="20"/>
                <w:szCs w:val="20"/>
              </w:rPr>
              <w:t>December 29, 2009</w:t>
            </w:r>
          </w:p>
          <w:p w:rsidR="00B119F1" w:rsidRPr="000213DD" w:rsidRDefault="00B119F1" w:rsidP="00AE61F7">
            <w:pPr>
              <w:rPr>
                <w:sz w:val="20"/>
                <w:szCs w:val="20"/>
              </w:rPr>
            </w:pPr>
            <w:r w:rsidRPr="000213DD">
              <w:rPr>
                <w:sz w:val="20"/>
                <w:szCs w:val="20"/>
              </w:rPr>
              <w:t>Ontario Superior Court of Justice</w:t>
            </w:r>
          </w:p>
          <w:p w:rsidR="00B119F1" w:rsidRPr="000213DD" w:rsidRDefault="00B119F1" w:rsidP="00AE61F7">
            <w:pPr>
              <w:rPr>
                <w:sz w:val="20"/>
                <w:szCs w:val="20"/>
              </w:rPr>
            </w:pPr>
            <w:r w:rsidRPr="000213DD">
              <w:rPr>
                <w:sz w:val="20"/>
                <w:szCs w:val="20"/>
              </w:rPr>
              <w:t>(Heeney J.)</w:t>
            </w:r>
          </w:p>
          <w:p w:rsidR="00B119F1" w:rsidRPr="000213DD" w:rsidRDefault="00B119F1" w:rsidP="00AE61F7">
            <w:pPr>
              <w:rPr>
                <w:sz w:val="20"/>
                <w:szCs w:val="20"/>
              </w:rPr>
            </w:pPr>
          </w:p>
        </w:tc>
        <w:tc>
          <w:tcPr>
            <w:tcW w:w="243" w:type="pct"/>
          </w:tcPr>
          <w:p w:rsidR="00B119F1" w:rsidRPr="000213DD" w:rsidRDefault="00B119F1" w:rsidP="00AE61F7">
            <w:pPr>
              <w:rPr>
                <w:sz w:val="20"/>
                <w:szCs w:val="20"/>
              </w:rPr>
            </w:pPr>
          </w:p>
        </w:tc>
        <w:tc>
          <w:tcPr>
            <w:tcW w:w="2337" w:type="pct"/>
          </w:tcPr>
          <w:p w:rsidR="00B119F1" w:rsidRPr="000213DD" w:rsidRDefault="00B119F1" w:rsidP="00626802">
            <w:pPr>
              <w:jc w:val="both"/>
              <w:rPr>
                <w:sz w:val="20"/>
                <w:szCs w:val="20"/>
              </w:rPr>
            </w:pPr>
            <w:r w:rsidRPr="000213DD">
              <w:rPr>
                <w:sz w:val="20"/>
                <w:szCs w:val="20"/>
              </w:rPr>
              <w:t xml:space="preserve">Applicant convicted by jury of one count of manslaughter and seven counts of first degree murder. </w:t>
            </w:r>
          </w:p>
          <w:p w:rsidR="00B119F1" w:rsidRPr="000213DD" w:rsidRDefault="00B119F1" w:rsidP="00AE61F7">
            <w:pPr>
              <w:rPr>
                <w:sz w:val="20"/>
                <w:szCs w:val="20"/>
              </w:rPr>
            </w:pPr>
          </w:p>
        </w:tc>
      </w:tr>
      <w:tr w:rsidR="00B119F1" w:rsidRPr="000213DD" w:rsidTr="000213DD">
        <w:tc>
          <w:tcPr>
            <w:tcW w:w="2420" w:type="pct"/>
          </w:tcPr>
          <w:p w:rsidR="00B119F1" w:rsidRPr="000213DD" w:rsidRDefault="00B119F1" w:rsidP="00AE61F7">
            <w:pPr>
              <w:rPr>
                <w:sz w:val="20"/>
                <w:szCs w:val="20"/>
              </w:rPr>
            </w:pPr>
            <w:r w:rsidRPr="000213DD">
              <w:rPr>
                <w:sz w:val="20"/>
                <w:szCs w:val="20"/>
              </w:rPr>
              <w:t>April 16, 2015</w:t>
            </w:r>
          </w:p>
          <w:p w:rsidR="00B119F1" w:rsidRPr="000213DD" w:rsidRDefault="00B119F1" w:rsidP="00AE61F7">
            <w:pPr>
              <w:rPr>
                <w:sz w:val="20"/>
                <w:szCs w:val="20"/>
              </w:rPr>
            </w:pPr>
            <w:r w:rsidRPr="000213DD">
              <w:rPr>
                <w:sz w:val="20"/>
                <w:szCs w:val="20"/>
              </w:rPr>
              <w:t>Court of Appeal for Ontario</w:t>
            </w:r>
          </w:p>
          <w:p w:rsidR="00B119F1" w:rsidRPr="000213DD" w:rsidRDefault="00B119F1" w:rsidP="00AE61F7">
            <w:pPr>
              <w:rPr>
                <w:sz w:val="20"/>
                <w:szCs w:val="20"/>
              </w:rPr>
            </w:pPr>
            <w:r w:rsidRPr="000213DD">
              <w:rPr>
                <w:sz w:val="20"/>
                <w:szCs w:val="20"/>
              </w:rPr>
              <w:t xml:space="preserve">(Doherty, Watt and </w:t>
            </w:r>
            <w:proofErr w:type="spellStart"/>
            <w:r w:rsidRPr="000213DD">
              <w:rPr>
                <w:sz w:val="20"/>
                <w:szCs w:val="20"/>
              </w:rPr>
              <w:t>Pardu</w:t>
            </w:r>
            <w:proofErr w:type="spellEnd"/>
            <w:r w:rsidRPr="000213DD">
              <w:rPr>
                <w:sz w:val="20"/>
                <w:szCs w:val="20"/>
              </w:rPr>
              <w:t xml:space="preserve"> JJ.A.)</w:t>
            </w:r>
          </w:p>
          <w:p w:rsidR="00B119F1" w:rsidRPr="000213DD" w:rsidRDefault="009A60CD" w:rsidP="00AE61F7">
            <w:pPr>
              <w:rPr>
                <w:sz w:val="20"/>
                <w:szCs w:val="20"/>
              </w:rPr>
            </w:pPr>
            <w:hyperlink r:id="rId114" w:history="1">
              <w:r w:rsidR="00B119F1" w:rsidRPr="000213DD">
                <w:rPr>
                  <w:rStyle w:val="Hyperlink"/>
                  <w:sz w:val="20"/>
                  <w:szCs w:val="20"/>
                </w:rPr>
                <w:t>2015 ONCA 250</w:t>
              </w:r>
            </w:hyperlink>
          </w:p>
          <w:p w:rsidR="00B119F1" w:rsidRPr="000213DD" w:rsidRDefault="00B119F1" w:rsidP="00AE61F7">
            <w:pPr>
              <w:rPr>
                <w:sz w:val="20"/>
                <w:szCs w:val="20"/>
              </w:rPr>
            </w:pPr>
          </w:p>
        </w:tc>
        <w:tc>
          <w:tcPr>
            <w:tcW w:w="243" w:type="pct"/>
          </w:tcPr>
          <w:p w:rsidR="00B119F1" w:rsidRPr="000213DD" w:rsidRDefault="00B119F1" w:rsidP="00AE61F7">
            <w:pPr>
              <w:rPr>
                <w:sz w:val="20"/>
                <w:szCs w:val="20"/>
              </w:rPr>
            </w:pPr>
          </w:p>
        </w:tc>
        <w:tc>
          <w:tcPr>
            <w:tcW w:w="2337" w:type="pct"/>
          </w:tcPr>
          <w:p w:rsidR="00B119F1" w:rsidRPr="000213DD" w:rsidRDefault="00B119F1" w:rsidP="00AE61F7">
            <w:pPr>
              <w:rPr>
                <w:sz w:val="20"/>
                <w:szCs w:val="20"/>
              </w:rPr>
            </w:pPr>
            <w:r w:rsidRPr="000213DD">
              <w:rPr>
                <w:sz w:val="20"/>
                <w:szCs w:val="20"/>
              </w:rPr>
              <w:t>Appeal dismissed.</w:t>
            </w:r>
          </w:p>
          <w:p w:rsidR="00B119F1" w:rsidRPr="000213DD" w:rsidRDefault="00B119F1" w:rsidP="00AE61F7">
            <w:pPr>
              <w:rPr>
                <w:sz w:val="20"/>
                <w:szCs w:val="20"/>
              </w:rPr>
            </w:pPr>
          </w:p>
        </w:tc>
      </w:tr>
      <w:tr w:rsidR="00B119F1" w:rsidRPr="000213DD" w:rsidTr="000213DD">
        <w:tc>
          <w:tcPr>
            <w:tcW w:w="2420" w:type="pct"/>
          </w:tcPr>
          <w:p w:rsidR="00B119F1" w:rsidRPr="000213DD" w:rsidRDefault="00B119F1" w:rsidP="00AE61F7">
            <w:pPr>
              <w:rPr>
                <w:sz w:val="20"/>
                <w:szCs w:val="20"/>
              </w:rPr>
            </w:pPr>
            <w:r w:rsidRPr="000213DD">
              <w:rPr>
                <w:sz w:val="20"/>
                <w:szCs w:val="20"/>
              </w:rPr>
              <w:t>December 16, 2015</w:t>
            </w:r>
          </w:p>
          <w:p w:rsidR="00B119F1" w:rsidRPr="000213DD" w:rsidRDefault="00B119F1" w:rsidP="00AE61F7">
            <w:pPr>
              <w:rPr>
                <w:sz w:val="20"/>
                <w:szCs w:val="20"/>
              </w:rPr>
            </w:pPr>
            <w:r w:rsidRPr="000213DD">
              <w:rPr>
                <w:sz w:val="20"/>
                <w:szCs w:val="20"/>
              </w:rPr>
              <w:t>Supreme Court of Canada</w:t>
            </w:r>
          </w:p>
        </w:tc>
        <w:tc>
          <w:tcPr>
            <w:tcW w:w="243" w:type="pct"/>
          </w:tcPr>
          <w:p w:rsidR="00B119F1" w:rsidRPr="000213DD" w:rsidRDefault="00B119F1" w:rsidP="00AE61F7">
            <w:pPr>
              <w:rPr>
                <w:sz w:val="20"/>
                <w:szCs w:val="20"/>
              </w:rPr>
            </w:pPr>
          </w:p>
        </w:tc>
        <w:tc>
          <w:tcPr>
            <w:tcW w:w="2337" w:type="pct"/>
          </w:tcPr>
          <w:p w:rsidR="00B119F1" w:rsidRPr="000213DD" w:rsidRDefault="00B119F1" w:rsidP="00626802">
            <w:pPr>
              <w:jc w:val="both"/>
              <w:rPr>
                <w:sz w:val="20"/>
                <w:szCs w:val="20"/>
              </w:rPr>
            </w:pPr>
            <w:r w:rsidRPr="000213DD">
              <w:rPr>
                <w:sz w:val="20"/>
                <w:szCs w:val="20"/>
              </w:rPr>
              <w:t>Application for leave to appeal filed, together with motion for an extension of time to serve and file that application, as well as motion to appoint counsel.</w:t>
            </w:r>
          </w:p>
          <w:p w:rsidR="00B119F1" w:rsidRPr="000213DD" w:rsidRDefault="00B119F1" w:rsidP="00AE61F7">
            <w:pPr>
              <w:rPr>
                <w:sz w:val="20"/>
                <w:szCs w:val="20"/>
              </w:rPr>
            </w:pPr>
          </w:p>
        </w:tc>
      </w:tr>
    </w:tbl>
    <w:p w:rsidR="00B119F1" w:rsidRPr="000213DD" w:rsidRDefault="009A60CD" w:rsidP="00B119F1">
      <w:pPr>
        <w:rPr>
          <w:sz w:val="20"/>
          <w:szCs w:val="20"/>
          <w:lang w:val="fr-CA"/>
        </w:rPr>
      </w:pPr>
      <w:r>
        <w:rPr>
          <w:sz w:val="20"/>
          <w:szCs w:val="20"/>
          <w:lang w:val="fr-CA"/>
        </w:rPr>
        <w:pict>
          <v:rect id="_x0000_i1101" style="width:2in;height:1pt" o:hrpct="0" o:hralign="center" o:hrstd="t" o:hrnoshade="t" o:hr="t" fillcolor="black [3213]" stroked="f"/>
        </w:pict>
      </w:r>
    </w:p>
    <w:p w:rsidR="00B119F1" w:rsidRPr="000213DD" w:rsidRDefault="00B119F1" w:rsidP="00B119F1">
      <w:pPr>
        <w:rPr>
          <w:sz w:val="20"/>
          <w:szCs w:val="20"/>
          <w:lang w:val="fr-CA"/>
        </w:rPr>
      </w:pPr>
    </w:p>
    <w:p w:rsidR="00AE61F7" w:rsidRPr="000213DD" w:rsidRDefault="00AE61F7" w:rsidP="00B119F1">
      <w:pPr>
        <w:rPr>
          <w:sz w:val="20"/>
          <w:szCs w:val="20"/>
          <w:lang w:val="fr-CA"/>
        </w:rPr>
      </w:pPr>
    </w:p>
    <w:p w:rsidR="00AE61F7" w:rsidRPr="000213DD" w:rsidRDefault="00AE61F7" w:rsidP="00B119F1">
      <w:pPr>
        <w:rPr>
          <w:sz w:val="20"/>
          <w:szCs w:val="20"/>
          <w:lang w:val="fr-CA"/>
        </w:rPr>
      </w:pPr>
    </w:p>
    <w:p w:rsidR="00626802" w:rsidRPr="000213DD" w:rsidRDefault="00626802" w:rsidP="00B119F1">
      <w:pPr>
        <w:rPr>
          <w:sz w:val="20"/>
          <w:szCs w:val="20"/>
          <w:lang w:val="fr-CA"/>
        </w:rPr>
      </w:pPr>
    </w:p>
    <w:p w:rsidR="00AE61F7" w:rsidRPr="000213DD" w:rsidRDefault="00AE61F7" w:rsidP="00B119F1">
      <w:pPr>
        <w:rPr>
          <w:sz w:val="20"/>
          <w:szCs w:val="20"/>
          <w:lang w:val="fr-CA"/>
        </w:rPr>
      </w:pPr>
    </w:p>
    <w:p w:rsidR="00B119F1" w:rsidRPr="000213DD" w:rsidRDefault="00B119F1" w:rsidP="00B119F1">
      <w:pPr>
        <w:rPr>
          <w:sz w:val="20"/>
          <w:szCs w:val="20"/>
          <w:u w:val="single"/>
          <w:lang w:val="fr-CA"/>
        </w:rPr>
      </w:pPr>
      <w:r w:rsidRPr="000213DD">
        <w:rPr>
          <w:sz w:val="20"/>
          <w:szCs w:val="20"/>
          <w:u w:val="single"/>
          <w:lang w:val="fr-CA"/>
        </w:rPr>
        <w:t>RÉSUMÉ DE L’AFFAIRE</w:t>
      </w:r>
    </w:p>
    <w:p w:rsidR="00B119F1" w:rsidRPr="000213DD" w:rsidRDefault="00B119F1" w:rsidP="00B119F1">
      <w:pPr>
        <w:rPr>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A87859" w:rsidRPr="009A60CD" w:rsidTr="000213DD">
        <w:tc>
          <w:tcPr>
            <w:tcW w:w="5000" w:type="pct"/>
            <w:gridSpan w:val="3"/>
          </w:tcPr>
          <w:p w:rsidR="00A87859" w:rsidRPr="000213DD" w:rsidRDefault="00A87859" w:rsidP="00626802">
            <w:pPr>
              <w:jc w:val="both"/>
              <w:rPr>
                <w:sz w:val="20"/>
                <w:szCs w:val="20"/>
                <w:lang w:val="fr-CA"/>
              </w:rPr>
            </w:pPr>
            <w:r w:rsidRPr="000213DD">
              <w:rPr>
                <w:sz w:val="20"/>
                <w:szCs w:val="20"/>
                <w:lang w:val="fr-CA"/>
              </w:rPr>
              <w:t>Droit criminel — Moyens de défense — Contrainte — Appel — Désignation d’un avocat — Décès par balle de huit membres d’une bande de motards de Toronto — Déclarations de culpabilité pour meurtre et homicide involontaire coupable prononcées contre le demandeur — La disposition réparatrice correspondant au sous-alinéa 686(1)</w:t>
            </w:r>
            <w:r w:rsidRPr="000213DD">
              <w:rPr>
                <w:i/>
                <w:sz w:val="20"/>
                <w:szCs w:val="20"/>
                <w:lang w:val="fr-CA"/>
              </w:rPr>
              <w:t>b</w:t>
            </w:r>
            <w:r w:rsidRPr="000213DD">
              <w:rPr>
                <w:sz w:val="20"/>
                <w:szCs w:val="20"/>
                <w:lang w:val="fr-CA"/>
              </w:rPr>
              <w:t xml:space="preserve">)(iii) du </w:t>
            </w:r>
            <w:r w:rsidRPr="000213DD">
              <w:rPr>
                <w:i/>
                <w:sz w:val="20"/>
                <w:szCs w:val="20"/>
                <w:lang w:val="fr-CA"/>
              </w:rPr>
              <w:t>Code criminel</w:t>
            </w:r>
            <w:r w:rsidRPr="000213DD">
              <w:rPr>
                <w:sz w:val="20"/>
                <w:szCs w:val="20"/>
                <w:lang w:val="fr-CA"/>
              </w:rPr>
              <w:t xml:space="preserve"> s’applique-t-elle dans un cas où une décision préalable au procès a empêché que soit invoquée la défense de contrainte? — Faut-il rendre l’ordonnance prévue à l’art. 694.1 du </w:t>
            </w:r>
            <w:r w:rsidRPr="000213DD">
              <w:rPr>
                <w:i/>
                <w:sz w:val="20"/>
                <w:szCs w:val="20"/>
                <w:lang w:val="fr-CA"/>
              </w:rPr>
              <w:t>Code criminel</w:t>
            </w:r>
            <w:r w:rsidRPr="000213DD">
              <w:rPr>
                <w:sz w:val="20"/>
                <w:szCs w:val="20"/>
                <w:lang w:val="fr-CA"/>
              </w:rPr>
              <w:t xml:space="preserve"> et désigner un avocat pour agir au nom du demandeur dans le cadre de la demande d’autorisation et, si elle est accueillie, dans le cadre de l’appel? </w:t>
            </w:r>
          </w:p>
        </w:tc>
      </w:tr>
      <w:tr w:rsidR="00A87859" w:rsidRPr="009A60CD" w:rsidTr="000213DD">
        <w:tc>
          <w:tcPr>
            <w:tcW w:w="5000" w:type="pct"/>
            <w:gridSpan w:val="3"/>
          </w:tcPr>
          <w:p w:rsidR="00A87859" w:rsidRPr="000213DD" w:rsidRDefault="00A87859" w:rsidP="00AE61F7">
            <w:pPr>
              <w:rPr>
                <w:sz w:val="20"/>
                <w:szCs w:val="20"/>
                <w:lang w:val="fr-CA"/>
              </w:rPr>
            </w:pPr>
          </w:p>
        </w:tc>
      </w:tr>
      <w:tr w:rsidR="00A87859" w:rsidRPr="009A60CD" w:rsidTr="000213DD">
        <w:tc>
          <w:tcPr>
            <w:tcW w:w="5000" w:type="pct"/>
            <w:gridSpan w:val="3"/>
          </w:tcPr>
          <w:p w:rsidR="00A87859" w:rsidRPr="000213DD" w:rsidRDefault="00A87859" w:rsidP="00626802">
            <w:pPr>
              <w:jc w:val="both"/>
              <w:rPr>
                <w:sz w:val="20"/>
                <w:szCs w:val="20"/>
                <w:lang w:val="fr-CA"/>
              </w:rPr>
            </w:pPr>
            <w:r w:rsidRPr="000213DD">
              <w:rPr>
                <w:sz w:val="20"/>
                <w:szCs w:val="20"/>
                <w:lang w:val="fr-CA"/>
              </w:rPr>
              <w:t xml:space="preserve">Dans la nuit du 7 au 8 avril 2006, huit membres de la bande de motards </w:t>
            </w:r>
            <w:proofErr w:type="spellStart"/>
            <w:r w:rsidRPr="000213DD">
              <w:rPr>
                <w:sz w:val="20"/>
                <w:szCs w:val="20"/>
                <w:lang w:val="fr-CA"/>
              </w:rPr>
              <w:t>Bandidos</w:t>
            </w:r>
            <w:proofErr w:type="spellEnd"/>
            <w:r w:rsidRPr="000213DD">
              <w:rPr>
                <w:sz w:val="20"/>
                <w:szCs w:val="20"/>
                <w:lang w:val="fr-CA"/>
              </w:rPr>
              <w:t xml:space="preserve"> de Toronto ont été tués par balle sur la ferme de M. Wayne </w:t>
            </w:r>
            <w:proofErr w:type="spellStart"/>
            <w:r w:rsidRPr="000213DD">
              <w:rPr>
                <w:sz w:val="20"/>
                <w:szCs w:val="20"/>
                <w:lang w:val="fr-CA"/>
              </w:rPr>
              <w:t>Kellestine</w:t>
            </w:r>
            <w:proofErr w:type="spellEnd"/>
            <w:r w:rsidRPr="000213DD">
              <w:rPr>
                <w:sz w:val="20"/>
                <w:szCs w:val="20"/>
                <w:lang w:val="fr-CA"/>
              </w:rPr>
              <w:t xml:space="preserve">. Le demandeur, M. Frank Mather, ainsi que MM. Marcelo </w:t>
            </w:r>
            <w:proofErr w:type="spellStart"/>
            <w:r w:rsidRPr="000213DD">
              <w:rPr>
                <w:sz w:val="20"/>
                <w:szCs w:val="20"/>
                <w:lang w:val="fr-CA"/>
              </w:rPr>
              <w:t>Aravena</w:t>
            </w:r>
            <w:proofErr w:type="spellEnd"/>
            <w:r w:rsidRPr="000213DD">
              <w:rPr>
                <w:sz w:val="20"/>
                <w:szCs w:val="20"/>
                <w:lang w:val="fr-CA"/>
              </w:rPr>
              <w:t xml:space="preserve"> (n</w:t>
            </w:r>
            <w:r w:rsidRPr="000213DD">
              <w:rPr>
                <w:sz w:val="20"/>
                <w:szCs w:val="20"/>
                <w:vertAlign w:val="superscript"/>
                <w:lang w:val="fr-CA"/>
              </w:rPr>
              <w:t>o</w:t>
            </w:r>
            <w:r w:rsidRPr="000213DD">
              <w:rPr>
                <w:sz w:val="20"/>
                <w:szCs w:val="20"/>
                <w:lang w:val="fr-CA"/>
              </w:rPr>
              <w:t xml:space="preserve"> de dossier 36747), Brett Gardiner (36758), Wayne </w:t>
            </w:r>
            <w:proofErr w:type="spellStart"/>
            <w:r w:rsidRPr="000213DD">
              <w:rPr>
                <w:sz w:val="20"/>
                <w:szCs w:val="20"/>
                <w:lang w:val="fr-CA"/>
              </w:rPr>
              <w:t>Kellestine</w:t>
            </w:r>
            <w:proofErr w:type="spellEnd"/>
            <w:r w:rsidRPr="000213DD">
              <w:rPr>
                <w:sz w:val="20"/>
                <w:szCs w:val="20"/>
                <w:lang w:val="fr-CA"/>
              </w:rPr>
              <w:t xml:space="preserve">, Dwight </w:t>
            </w:r>
            <w:proofErr w:type="spellStart"/>
            <w:r w:rsidRPr="000213DD">
              <w:rPr>
                <w:sz w:val="20"/>
                <w:szCs w:val="20"/>
                <w:lang w:val="fr-CA"/>
              </w:rPr>
              <w:t>Mushey</w:t>
            </w:r>
            <w:proofErr w:type="spellEnd"/>
            <w:r w:rsidRPr="000213DD">
              <w:rPr>
                <w:sz w:val="20"/>
                <w:szCs w:val="20"/>
                <w:lang w:val="fr-CA"/>
              </w:rPr>
              <w:t xml:space="preserve"> et Michael </w:t>
            </w:r>
            <w:proofErr w:type="spellStart"/>
            <w:r w:rsidRPr="000213DD">
              <w:rPr>
                <w:sz w:val="20"/>
                <w:szCs w:val="20"/>
                <w:lang w:val="fr-CA"/>
              </w:rPr>
              <w:t>Sandham</w:t>
            </w:r>
            <w:proofErr w:type="spellEnd"/>
            <w:r w:rsidRPr="000213DD">
              <w:rPr>
                <w:sz w:val="20"/>
                <w:szCs w:val="20"/>
                <w:lang w:val="fr-CA"/>
              </w:rPr>
              <w:t xml:space="preserve"> ont eu à répondre à huit chefs d’accusation pour meurtre au premier degré. Ils ont invoqué la contrainte. À l’issue d’un long procès, le jury a déclaré coupables MM. </w:t>
            </w:r>
            <w:proofErr w:type="spellStart"/>
            <w:r w:rsidRPr="000213DD">
              <w:rPr>
                <w:sz w:val="20"/>
                <w:szCs w:val="20"/>
                <w:lang w:val="fr-CA"/>
              </w:rPr>
              <w:t>Kellestine</w:t>
            </w:r>
            <w:proofErr w:type="spellEnd"/>
            <w:r w:rsidRPr="000213DD">
              <w:rPr>
                <w:sz w:val="20"/>
                <w:szCs w:val="20"/>
                <w:lang w:val="fr-CA"/>
              </w:rPr>
              <w:t xml:space="preserve">, </w:t>
            </w:r>
            <w:proofErr w:type="spellStart"/>
            <w:r w:rsidRPr="000213DD">
              <w:rPr>
                <w:sz w:val="20"/>
                <w:szCs w:val="20"/>
                <w:lang w:val="fr-CA"/>
              </w:rPr>
              <w:t>Mushey</w:t>
            </w:r>
            <w:proofErr w:type="spellEnd"/>
            <w:r w:rsidRPr="000213DD">
              <w:rPr>
                <w:sz w:val="20"/>
                <w:szCs w:val="20"/>
                <w:lang w:val="fr-CA"/>
              </w:rPr>
              <w:t xml:space="preserve"> et </w:t>
            </w:r>
            <w:proofErr w:type="spellStart"/>
            <w:r w:rsidRPr="000213DD">
              <w:rPr>
                <w:sz w:val="20"/>
                <w:szCs w:val="20"/>
                <w:lang w:val="fr-CA"/>
              </w:rPr>
              <w:t>Sandham</w:t>
            </w:r>
            <w:proofErr w:type="spellEnd"/>
            <w:r w:rsidRPr="000213DD">
              <w:rPr>
                <w:sz w:val="20"/>
                <w:szCs w:val="20"/>
                <w:lang w:val="fr-CA"/>
              </w:rPr>
              <w:t xml:space="preserve"> à l’égard des huit chefs de meurtre au premier degré. Le ministère public avait affirmé que les trois hommes avaient perpétré les meurtres dans les faits. Le jury a également déclaré MM. </w:t>
            </w:r>
            <w:proofErr w:type="spellStart"/>
            <w:r w:rsidRPr="000213DD">
              <w:rPr>
                <w:sz w:val="20"/>
                <w:szCs w:val="20"/>
                <w:lang w:val="fr-CA"/>
              </w:rPr>
              <w:t>Aravena</w:t>
            </w:r>
            <w:proofErr w:type="spellEnd"/>
            <w:r w:rsidRPr="000213DD">
              <w:rPr>
                <w:sz w:val="20"/>
                <w:szCs w:val="20"/>
                <w:lang w:val="fr-CA"/>
              </w:rPr>
              <w:t xml:space="preserve"> et Mather coupables d’homicide involontaire coupable à l’égard du premier chef et de meurtre au premier degré à l’égard des sept autres. Enfin, le jury a déclaré M. Gardiner coupable d’homicide involontaire coupable à l’égard des deux premiers chefs et de meurtre au premier degré à l’égard des six autres. Selon le ministère public, MM. Mather, Gardiner et </w:t>
            </w:r>
            <w:proofErr w:type="spellStart"/>
            <w:r w:rsidRPr="000213DD">
              <w:rPr>
                <w:sz w:val="20"/>
                <w:szCs w:val="20"/>
                <w:lang w:val="fr-CA"/>
              </w:rPr>
              <w:t>Aravena</w:t>
            </w:r>
            <w:proofErr w:type="spellEnd"/>
            <w:r w:rsidRPr="000213DD">
              <w:rPr>
                <w:sz w:val="20"/>
                <w:szCs w:val="20"/>
                <w:lang w:val="fr-CA"/>
              </w:rPr>
              <w:t xml:space="preserve"> avaient aidé et encouragé la perpétration des meurtres. M. Mather, à l’instar de MM. </w:t>
            </w:r>
            <w:proofErr w:type="spellStart"/>
            <w:r w:rsidRPr="000213DD">
              <w:rPr>
                <w:sz w:val="20"/>
                <w:szCs w:val="20"/>
                <w:lang w:val="fr-CA"/>
              </w:rPr>
              <w:t>Aravena</w:t>
            </w:r>
            <w:proofErr w:type="spellEnd"/>
            <w:r w:rsidRPr="000213DD">
              <w:rPr>
                <w:sz w:val="20"/>
                <w:szCs w:val="20"/>
                <w:lang w:val="fr-CA"/>
              </w:rPr>
              <w:t xml:space="preserve">, Gardiner, </w:t>
            </w:r>
            <w:proofErr w:type="spellStart"/>
            <w:r w:rsidRPr="000213DD">
              <w:rPr>
                <w:sz w:val="20"/>
                <w:szCs w:val="20"/>
                <w:lang w:val="fr-CA"/>
              </w:rPr>
              <w:t>Kellestine</w:t>
            </w:r>
            <w:proofErr w:type="spellEnd"/>
            <w:r w:rsidRPr="000213DD">
              <w:rPr>
                <w:sz w:val="20"/>
                <w:szCs w:val="20"/>
                <w:lang w:val="fr-CA"/>
              </w:rPr>
              <w:t xml:space="preserve"> et </w:t>
            </w:r>
            <w:proofErr w:type="spellStart"/>
            <w:r w:rsidRPr="000213DD">
              <w:rPr>
                <w:sz w:val="20"/>
                <w:szCs w:val="20"/>
                <w:lang w:val="fr-CA"/>
              </w:rPr>
              <w:t>Mushey</w:t>
            </w:r>
            <w:proofErr w:type="spellEnd"/>
            <w:r w:rsidRPr="000213DD">
              <w:rPr>
                <w:sz w:val="20"/>
                <w:szCs w:val="20"/>
                <w:lang w:val="fr-CA"/>
              </w:rPr>
              <w:t xml:space="preserve">, a interjeté appel de ses déclarations de culpabilité en vain. </w:t>
            </w:r>
          </w:p>
          <w:p w:rsidR="00A87859" w:rsidRPr="000213DD" w:rsidRDefault="00A87859" w:rsidP="00AE61F7">
            <w:pPr>
              <w:rPr>
                <w:sz w:val="20"/>
                <w:szCs w:val="20"/>
                <w:lang w:val="fr-CA"/>
              </w:rPr>
            </w:pPr>
          </w:p>
        </w:tc>
      </w:tr>
      <w:tr w:rsidR="00A87859" w:rsidRPr="009A60CD" w:rsidTr="000213DD">
        <w:tc>
          <w:tcPr>
            <w:tcW w:w="2423" w:type="pct"/>
          </w:tcPr>
          <w:p w:rsidR="00A87859" w:rsidRPr="000213DD" w:rsidRDefault="00A87859" w:rsidP="00AE61F7">
            <w:pPr>
              <w:rPr>
                <w:sz w:val="20"/>
                <w:szCs w:val="20"/>
                <w:lang w:val="fr-CA"/>
              </w:rPr>
            </w:pPr>
            <w:r w:rsidRPr="000213DD">
              <w:rPr>
                <w:sz w:val="20"/>
                <w:szCs w:val="20"/>
                <w:lang w:val="fr-CA"/>
              </w:rPr>
              <w:t>Le 29 décembre 2009</w:t>
            </w:r>
          </w:p>
          <w:p w:rsidR="00A87859" w:rsidRPr="000213DD" w:rsidRDefault="00A87859" w:rsidP="00AE61F7">
            <w:pPr>
              <w:rPr>
                <w:sz w:val="20"/>
                <w:szCs w:val="20"/>
                <w:lang w:val="fr-CA"/>
              </w:rPr>
            </w:pPr>
            <w:r w:rsidRPr="000213DD">
              <w:rPr>
                <w:sz w:val="20"/>
                <w:szCs w:val="20"/>
                <w:lang w:val="fr-CA"/>
              </w:rPr>
              <w:t xml:space="preserve">Cour supérieure de justice de l’Ontario </w:t>
            </w:r>
          </w:p>
          <w:p w:rsidR="00A87859" w:rsidRPr="000213DD" w:rsidRDefault="00A87859" w:rsidP="00AE61F7">
            <w:pPr>
              <w:rPr>
                <w:sz w:val="20"/>
                <w:szCs w:val="20"/>
                <w:lang w:val="fr-CA"/>
              </w:rPr>
            </w:pPr>
            <w:r w:rsidRPr="000213DD">
              <w:rPr>
                <w:sz w:val="20"/>
                <w:szCs w:val="20"/>
                <w:lang w:val="fr-CA"/>
              </w:rPr>
              <w:t xml:space="preserve">(Juge </w:t>
            </w:r>
            <w:proofErr w:type="spellStart"/>
            <w:r w:rsidRPr="000213DD">
              <w:rPr>
                <w:sz w:val="20"/>
                <w:szCs w:val="20"/>
                <w:lang w:val="fr-CA"/>
              </w:rPr>
              <w:t>Heeney</w:t>
            </w:r>
            <w:proofErr w:type="spellEnd"/>
            <w:r w:rsidRPr="000213DD">
              <w:rPr>
                <w:sz w:val="20"/>
                <w:szCs w:val="20"/>
                <w:lang w:val="fr-CA"/>
              </w:rPr>
              <w:t>)</w:t>
            </w:r>
          </w:p>
          <w:p w:rsidR="00A87859" w:rsidRPr="000213DD" w:rsidRDefault="00A87859" w:rsidP="00AE61F7">
            <w:pPr>
              <w:rPr>
                <w:sz w:val="20"/>
                <w:szCs w:val="20"/>
                <w:lang w:val="fr-CA"/>
              </w:rPr>
            </w:pPr>
          </w:p>
        </w:tc>
        <w:tc>
          <w:tcPr>
            <w:tcW w:w="243" w:type="pct"/>
          </w:tcPr>
          <w:p w:rsidR="00A87859" w:rsidRPr="000213DD" w:rsidRDefault="00A87859" w:rsidP="00AE61F7">
            <w:pPr>
              <w:rPr>
                <w:sz w:val="20"/>
                <w:szCs w:val="20"/>
                <w:lang w:val="fr-CA"/>
              </w:rPr>
            </w:pPr>
          </w:p>
        </w:tc>
        <w:tc>
          <w:tcPr>
            <w:tcW w:w="2334" w:type="pct"/>
          </w:tcPr>
          <w:p w:rsidR="00A87859" w:rsidRPr="000213DD" w:rsidRDefault="00A87859" w:rsidP="00626802">
            <w:pPr>
              <w:jc w:val="both"/>
              <w:rPr>
                <w:sz w:val="20"/>
                <w:szCs w:val="20"/>
                <w:lang w:val="fr-CA"/>
              </w:rPr>
            </w:pPr>
            <w:r w:rsidRPr="000213DD">
              <w:rPr>
                <w:sz w:val="20"/>
                <w:szCs w:val="20"/>
                <w:lang w:val="fr-CA"/>
              </w:rPr>
              <w:t xml:space="preserve">Déclarations de culpabilité à l’égard d’un chef d’homicide involontaire coupable et de sept chefs de meurtre au premier degré prononcées par le jury à l’encontre du demandeur. </w:t>
            </w:r>
          </w:p>
          <w:p w:rsidR="00AE61F7" w:rsidRPr="000213DD" w:rsidRDefault="00AE61F7" w:rsidP="00AE61F7">
            <w:pPr>
              <w:rPr>
                <w:sz w:val="20"/>
                <w:szCs w:val="20"/>
                <w:lang w:val="fr-CA"/>
              </w:rPr>
            </w:pPr>
          </w:p>
        </w:tc>
      </w:tr>
      <w:tr w:rsidR="00A87859" w:rsidRPr="000213DD" w:rsidTr="000213DD">
        <w:tc>
          <w:tcPr>
            <w:tcW w:w="2423" w:type="pct"/>
          </w:tcPr>
          <w:p w:rsidR="00A87859" w:rsidRPr="000213DD" w:rsidRDefault="00A87859" w:rsidP="00AE61F7">
            <w:pPr>
              <w:rPr>
                <w:sz w:val="20"/>
                <w:szCs w:val="20"/>
                <w:lang w:val="fr-CA"/>
              </w:rPr>
            </w:pPr>
            <w:r w:rsidRPr="000213DD">
              <w:rPr>
                <w:sz w:val="20"/>
                <w:szCs w:val="20"/>
                <w:lang w:val="fr-CA"/>
              </w:rPr>
              <w:t>Le 16 avril 2015</w:t>
            </w:r>
          </w:p>
          <w:p w:rsidR="00A87859" w:rsidRPr="000213DD" w:rsidRDefault="00A87859" w:rsidP="00AE61F7">
            <w:pPr>
              <w:rPr>
                <w:sz w:val="20"/>
                <w:szCs w:val="20"/>
                <w:lang w:val="fr-CA"/>
              </w:rPr>
            </w:pPr>
            <w:r w:rsidRPr="000213DD">
              <w:rPr>
                <w:sz w:val="20"/>
                <w:szCs w:val="20"/>
                <w:lang w:val="fr-CA"/>
              </w:rPr>
              <w:t>Cour d’appel de l’Ontario</w:t>
            </w:r>
          </w:p>
          <w:p w:rsidR="00A87859" w:rsidRPr="000213DD" w:rsidRDefault="00A87859" w:rsidP="00AE61F7">
            <w:pPr>
              <w:rPr>
                <w:sz w:val="20"/>
                <w:szCs w:val="20"/>
                <w:lang w:val="fr-CA"/>
              </w:rPr>
            </w:pPr>
            <w:r w:rsidRPr="000213DD">
              <w:rPr>
                <w:sz w:val="20"/>
                <w:szCs w:val="20"/>
                <w:lang w:val="fr-CA"/>
              </w:rPr>
              <w:t xml:space="preserve">(Juges Doherty, Watt et </w:t>
            </w:r>
            <w:proofErr w:type="spellStart"/>
            <w:r w:rsidRPr="000213DD">
              <w:rPr>
                <w:sz w:val="20"/>
                <w:szCs w:val="20"/>
                <w:lang w:val="fr-CA"/>
              </w:rPr>
              <w:t>Pardu</w:t>
            </w:r>
            <w:proofErr w:type="spellEnd"/>
            <w:r w:rsidRPr="000213DD">
              <w:rPr>
                <w:sz w:val="20"/>
                <w:szCs w:val="20"/>
                <w:lang w:val="fr-CA"/>
              </w:rPr>
              <w:t>)</w:t>
            </w:r>
          </w:p>
          <w:p w:rsidR="00A87859" w:rsidRPr="000213DD" w:rsidRDefault="009A60CD" w:rsidP="00AE61F7">
            <w:pPr>
              <w:rPr>
                <w:sz w:val="20"/>
                <w:szCs w:val="20"/>
                <w:lang w:val="fr-CA"/>
              </w:rPr>
            </w:pPr>
            <w:hyperlink r:id="rId115" w:history="1">
              <w:r w:rsidR="00A87859" w:rsidRPr="000213DD">
                <w:rPr>
                  <w:rStyle w:val="Hyperlink"/>
                  <w:sz w:val="20"/>
                  <w:szCs w:val="20"/>
                  <w:lang w:val="fr-CA"/>
                </w:rPr>
                <w:t>2015 ONCA 250</w:t>
              </w:r>
            </w:hyperlink>
          </w:p>
          <w:p w:rsidR="00A87859" w:rsidRPr="000213DD" w:rsidRDefault="00A87859" w:rsidP="00AE61F7">
            <w:pPr>
              <w:rPr>
                <w:sz w:val="20"/>
                <w:szCs w:val="20"/>
                <w:lang w:val="fr-CA"/>
              </w:rPr>
            </w:pPr>
          </w:p>
        </w:tc>
        <w:tc>
          <w:tcPr>
            <w:tcW w:w="243" w:type="pct"/>
          </w:tcPr>
          <w:p w:rsidR="00A87859" w:rsidRPr="000213DD" w:rsidRDefault="00A87859" w:rsidP="00AE61F7">
            <w:pPr>
              <w:rPr>
                <w:sz w:val="20"/>
                <w:szCs w:val="20"/>
                <w:lang w:val="fr-CA"/>
              </w:rPr>
            </w:pPr>
          </w:p>
        </w:tc>
        <w:tc>
          <w:tcPr>
            <w:tcW w:w="2334" w:type="pct"/>
          </w:tcPr>
          <w:p w:rsidR="00A87859" w:rsidRPr="000213DD" w:rsidRDefault="00A87859" w:rsidP="00AE61F7">
            <w:pPr>
              <w:rPr>
                <w:sz w:val="20"/>
                <w:szCs w:val="20"/>
                <w:lang w:val="fr-CA"/>
              </w:rPr>
            </w:pPr>
            <w:r w:rsidRPr="000213DD">
              <w:rPr>
                <w:sz w:val="20"/>
                <w:szCs w:val="20"/>
                <w:lang w:val="fr-CA"/>
              </w:rPr>
              <w:t>Rejet de l’appel.</w:t>
            </w:r>
          </w:p>
          <w:p w:rsidR="00A87859" w:rsidRPr="000213DD" w:rsidRDefault="00A87859" w:rsidP="00AE61F7">
            <w:pPr>
              <w:rPr>
                <w:sz w:val="20"/>
                <w:szCs w:val="20"/>
                <w:lang w:val="fr-CA"/>
              </w:rPr>
            </w:pPr>
          </w:p>
        </w:tc>
      </w:tr>
      <w:tr w:rsidR="00A87859" w:rsidRPr="009A60CD" w:rsidTr="000213DD">
        <w:tc>
          <w:tcPr>
            <w:tcW w:w="2423" w:type="pct"/>
          </w:tcPr>
          <w:p w:rsidR="00A87859" w:rsidRPr="000213DD" w:rsidRDefault="00A87859" w:rsidP="00AE61F7">
            <w:pPr>
              <w:rPr>
                <w:sz w:val="20"/>
                <w:szCs w:val="20"/>
                <w:lang w:val="fr-CA"/>
              </w:rPr>
            </w:pPr>
            <w:r w:rsidRPr="000213DD">
              <w:rPr>
                <w:sz w:val="20"/>
                <w:szCs w:val="20"/>
                <w:lang w:val="fr-CA"/>
              </w:rPr>
              <w:t>Le 16 décembre 2015</w:t>
            </w:r>
          </w:p>
          <w:p w:rsidR="00A87859" w:rsidRPr="000213DD" w:rsidRDefault="00A87859" w:rsidP="00AE61F7">
            <w:pPr>
              <w:rPr>
                <w:sz w:val="20"/>
                <w:szCs w:val="20"/>
                <w:lang w:val="fr-CA"/>
              </w:rPr>
            </w:pPr>
            <w:r w:rsidRPr="000213DD">
              <w:rPr>
                <w:sz w:val="20"/>
                <w:szCs w:val="20"/>
                <w:lang w:val="fr-CA"/>
              </w:rPr>
              <w:t>Cour suprême du Canada</w:t>
            </w:r>
          </w:p>
          <w:p w:rsidR="00A87859" w:rsidRPr="000213DD" w:rsidRDefault="00A87859" w:rsidP="00AE61F7">
            <w:pPr>
              <w:rPr>
                <w:sz w:val="20"/>
                <w:szCs w:val="20"/>
                <w:lang w:val="fr-CA"/>
              </w:rPr>
            </w:pPr>
          </w:p>
        </w:tc>
        <w:tc>
          <w:tcPr>
            <w:tcW w:w="243" w:type="pct"/>
          </w:tcPr>
          <w:p w:rsidR="00A87859" w:rsidRPr="000213DD" w:rsidRDefault="00A87859" w:rsidP="00AE61F7">
            <w:pPr>
              <w:rPr>
                <w:sz w:val="20"/>
                <w:szCs w:val="20"/>
                <w:lang w:val="fr-CA"/>
              </w:rPr>
            </w:pPr>
          </w:p>
        </w:tc>
        <w:tc>
          <w:tcPr>
            <w:tcW w:w="2334" w:type="pct"/>
          </w:tcPr>
          <w:p w:rsidR="00A87859" w:rsidRPr="000213DD" w:rsidRDefault="00A87859" w:rsidP="00626802">
            <w:pPr>
              <w:jc w:val="both"/>
              <w:rPr>
                <w:sz w:val="20"/>
                <w:szCs w:val="20"/>
                <w:lang w:val="fr-CA"/>
              </w:rPr>
            </w:pPr>
            <w:r w:rsidRPr="000213DD">
              <w:rPr>
                <w:sz w:val="20"/>
                <w:szCs w:val="20"/>
                <w:lang w:val="fr-CA"/>
              </w:rPr>
              <w:t>Dépôt de la demande d’autorisation d’appel et de la requête en prorogation du délai pour signifier et déposer la demande et requête en désignation d’un avocat.</w:t>
            </w:r>
          </w:p>
        </w:tc>
      </w:tr>
    </w:tbl>
    <w:p w:rsidR="00B119F1" w:rsidRPr="000213DD" w:rsidRDefault="009A60CD" w:rsidP="00B119F1">
      <w:pPr>
        <w:rPr>
          <w:sz w:val="20"/>
          <w:szCs w:val="20"/>
          <w:lang w:val="fr-CA"/>
        </w:rPr>
      </w:pPr>
      <w:r>
        <w:rPr>
          <w:sz w:val="20"/>
          <w:szCs w:val="20"/>
          <w:lang w:val="fr-CA"/>
        </w:rPr>
        <w:pict>
          <v:rect id="_x0000_i1102" style="width:2in;height:1pt" o:hrpct="0" o:hralign="center" o:hrstd="t" o:hrnoshade="t" o:hr="t" fillcolor="black [3213]" stroked="f"/>
        </w:pict>
      </w:r>
    </w:p>
    <w:p w:rsidR="00B119F1" w:rsidRPr="000213DD" w:rsidRDefault="00B119F1" w:rsidP="00B119F1">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A87859" w:rsidRPr="000213DD" w:rsidTr="000213DD">
        <w:trPr>
          <w:cantSplit/>
        </w:trPr>
        <w:tc>
          <w:tcPr>
            <w:tcW w:w="1458" w:type="dxa"/>
          </w:tcPr>
          <w:p w:rsidR="00A87859" w:rsidRPr="000213DD" w:rsidRDefault="00A87859" w:rsidP="00A87859">
            <w:pPr>
              <w:rPr>
                <w:rFonts w:cs="Times New Roman"/>
                <w:b/>
                <w:sz w:val="20"/>
                <w:szCs w:val="20"/>
                <w:lang w:val="fr-CA"/>
              </w:rPr>
            </w:pPr>
            <w:r w:rsidRPr="000213DD">
              <w:rPr>
                <w:rFonts w:cs="Times New Roman"/>
                <w:b/>
                <w:sz w:val="20"/>
                <w:szCs w:val="20"/>
                <w:lang w:val="fr-CA"/>
              </w:rPr>
              <w:t>36772</w:t>
            </w:r>
          </w:p>
        </w:tc>
        <w:tc>
          <w:tcPr>
            <w:tcW w:w="8082" w:type="dxa"/>
          </w:tcPr>
          <w:p w:rsidR="00A87859" w:rsidRPr="000213DD" w:rsidRDefault="00A87859" w:rsidP="00626802">
            <w:pPr>
              <w:jc w:val="both"/>
              <w:rPr>
                <w:rStyle w:val="SCCLsocChar"/>
                <w:rFonts w:cs="Times New Roman"/>
                <w:b w:val="0"/>
                <w:sz w:val="20"/>
                <w:szCs w:val="20"/>
                <w:u w:val="none"/>
                <w:lang w:val="en-CA"/>
              </w:rPr>
            </w:pPr>
            <w:r w:rsidRPr="000213DD">
              <w:rPr>
                <w:rStyle w:val="SCCLsocChar"/>
                <w:rFonts w:cs="Times New Roman"/>
                <w:sz w:val="20"/>
                <w:szCs w:val="20"/>
                <w:lang w:val="en-CA"/>
              </w:rPr>
              <w:t xml:space="preserve">Pfizer Canada Inc., Pfizer Inc. and Pfizer Ireland Pharmaceuticals v. </w:t>
            </w:r>
            <w:proofErr w:type="spellStart"/>
            <w:r w:rsidRPr="000213DD">
              <w:rPr>
                <w:rStyle w:val="SCCLsocChar"/>
                <w:rFonts w:cs="Times New Roman"/>
                <w:sz w:val="20"/>
                <w:szCs w:val="20"/>
                <w:lang w:val="en-CA"/>
              </w:rPr>
              <w:t>Teva</w:t>
            </w:r>
            <w:proofErr w:type="spellEnd"/>
            <w:r w:rsidRPr="000213DD">
              <w:rPr>
                <w:rStyle w:val="SCCLsocChar"/>
                <w:rFonts w:cs="Times New Roman"/>
                <w:sz w:val="20"/>
                <w:szCs w:val="20"/>
                <w:lang w:val="en-CA"/>
              </w:rPr>
              <w:t xml:space="preserve"> Canada Limited </w:t>
            </w:r>
            <w:r w:rsidRPr="000213DD">
              <w:rPr>
                <w:rStyle w:val="SCCLsocChar"/>
                <w:rFonts w:cs="Times New Roman"/>
                <w:b w:val="0"/>
                <w:sz w:val="20"/>
                <w:szCs w:val="20"/>
                <w:u w:val="none"/>
                <w:lang w:val="en-CA"/>
              </w:rPr>
              <w:t>(F</w:t>
            </w:r>
            <w:r w:rsidR="009C75B8" w:rsidRPr="000213DD">
              <w:rPr>
                <w:rStyle w:val="SCCLsocChar"/>
                <w:rFonts w:cs="Times New Roman"/>
                <w:b w:val="0"/>
                <w:sz w:val="20"/>
                <w:szCs w:val="20"/>
                <w:u w:val="none"/>
                <w:lang w:val="en-CA"/>
              </w:rPr>
              <w:t>.</w:t>
            </w:r>
            <w:r w:rsidRPr="000213DD">
              <w:rPr>
                <w:rStyle w:val="SCCLsocChar"/>
                <w:rFonts w:cs="Times New Roman"/>
                <w:b w:val="0"/>
                <w:sz w:val="20"/>
                <w:szCs w:val="20"/>
                <w:u w:val="none"/>
                <w:lang w:val="en-CA"/>
              </w:rPr>
              <w:t>C</w:t>
            </w:r>
            <w:r w:rsidR="009C75B8" w:rsidRPr="000213DD">
              <w:rPr>
                <w:rStyle w:val="SCCLsocChar"/>
                <w:rFonts w:cs="Times New Roman"/>
                <w:b w:val="0"/>
                <w:sz w:val="20"/>
                <w:szCs w:val="20"/>
                <w:u w:val="none"/>
                <w:lang w:val="en-CA"/>
              </w:rPr>
              <w:t>.</w:t>
            </w:r>
            <w:r w:rsidRPr="000213DD">
              <w:rPr>
                <w:rStyle w:val="SCCLsocChar"/>
                <w:rFonts w:cs="Times New Roman"/>
                <w:b w:val="0"/>
                <w:sz w:val="20"/>
                <w:szCs w:val="20"/>
                <w:u w:val="none"/>
                <w:lang w:val="en-CA"/>
              </w:rPr>
              <w:t>) (Civil) (By Leave)</w:t>
            </w:r>
          </w:p>
          <w:p w:rsidR="00A87859" w:rsidRPr="000213DD" w:rsidRDefault="00A87859" w:rsidP="00A87859">
            <w:pPr>
              <w:rPr>
                <w:rFonts w:cs="Times New Roman"/>
                <w:sz w:val="20"/>
                <w:szCs w:val="20"/>
              </w:rPr>
            </w:pPr>
          </w:p>
        </w:tc>
      </w:tr>
      <w:tr w:rsidR="00A87859" w:rsidRPr="000213DD" w:rsidTr="000213DD">
        <w:trPr>
          <w:cantSplit/>
        </w:trPr>
        <w:tc>
          <w:tcPr>
            <w:tcW w:w="1458" w:type="dxa"/>
          </w:tcPr>
          <w:p w:rsidR="00A87859" w:rsidRPr="000213DD" w:rsidRDefault="00A87859" w:rsidP="00AE61F7">
            <w:pPr>
              <w:rPr>
                <w:rFonts w:cs="Times New Roman"/>
                <w:sz w:val="20"/>
                <w:szCs w:val="20"/>
              </w:rPr>
            </w:pPr>
            <w:r w:rsidRPr="000213DD">
              <w:rPr>
                <w:rFonts w:cs="Times New Roman"/>
                <w:sz w:val="20"/>
                <w:szCs w:val="20"/>
              </w:rPr>
              <w:t>Coram :</w:t>
            </w:r>
          </w:p>
        </w:tc>
        <w:tc>
          <w:tcPr>
            <w:tcW w:w="8082" w:type="dxa"/>
          </w:tcPr>
          <w:p w:rsidR="00A87859" w:rsidRPr="000213DD" w:rsidRDefault="00A87859" w:rsidP="00AE61F7">
            <w:pPr>
              <w:rPr>
                <w:rStyle w:val="SCCCoramChar"/>
                <w:rFonts w:cs="Times New Roman"/>
                <w:sz w:val="20"/>
                <w:szCs w:val="20"/>
                <w:lang w:val="en-CA"/>
              </w:rPr>
            </w:pPr>
            <w:r w:rsidRPr="000213DD">
              <w:rPr>
                <w:rStyle w:val="SCCCoramChar"/>
                <w:rFonts w:cs="Times New Roman"/>
                <w:sz w:val="20"/>
                <w:szCs w:val="20"/>
                <w:lang w:val="en-CA"/>
              </w:rPr>
              <w:t>Abella, Karakatsanis and Brown JJ.</w:t>
            </w:r>
          </w:p>
          <w:p w:rsidR="00A87859" w:rsidRPr="000213DD" w:rsidRDefault="00A87859" w:rsidP="00AE61F7">
            <w:pPr>
              <w:rPr>
                <w:rFonts w:cs="Times New Roman"/>
                <w:sz w:val="20"/>
                <w:szCs w:val="20"/>
                <w:u w:val="single"/>
              </w:rPr>
            </w:pPr>
          </w:p>
        </w:tc>
      </w:tr>
      <w:tr w:rsidR="00A87859" w:rsidRPr="009A60CD" w:rsidTr="000213DD">
        <w:trPr>
          <w:cantSplit/>
        </w:trPr>
        <w:tc>
          <w:tcPr>
            <w:tcW w:w="9540" w:type="dxa"/>
            <w:gridSpan w:val="2"/>
          </w:tcPr>
          <w:p w:rsidR="00A87859" w:rsidRPr="000213DD" w:rsidRDefault="00A87859" w:rsidP="00AE61F7">
            <w:pPr>
              <w:pStyle w:val="SCCShortJudgment"/>
              <w:ind w:firstLine="0"/>
              <w:rPr>
                <w:rFonts w:cs="Times New Roman"/>
                <w:szCs w:val="20"/>
              </w:rPr>
            </w:pPr>
            <w:r w:rsidRPr="000213DD">
              <w:rPr>
                <w:rFonts w:cs="Times New Roman"/>
                <w:szCs w:val="20"/>
              </w:rPr>
              <w:tab/>
            </w:r>
            <w:r w:rsidRPr="000213DD">
              <w:t>The application for leave to appeal from the judgment of the Federal Court of Appeal, Number A-538-14, 2015 FCA 257, dated November 18, 2015, is dismissed with costs.</w:t>
            </w:r>
          </w:p>
          <w:p w:rsidR="00A87859" w:rsidRPr="000213DD" w:rsidRDefault="00A87859" w:rsidP="00AE61F7">
            <w:pPr>
              <w:pStyle w:val="SCCShortJudgment"/>
              <w:ind w:firstLine="0"/>
              <w:rPr>
                <w:rFonts w:cs="Times New Roman"/>
                <w:szCs w:val="20"/>
              </w:rPr>
            </w:pPr>
          </w:p>
          <w:p w:rsidR="00A87859" w:rsidRPr="000213DD" w:rsidRDefault="00A87859" w:rsidP="00AE61F7">
            <w:pPr>
              <w:pStyle w:val="SCCShortJudgment"/>
              <w:rPr>
                <w:rFonts w:cs="Times New Roman"/>
                <w:szCs w:val="20"/>
                <w:lang w:val="fr-CA"/>
              </w:rPr>
            </w:pPr>
            <w:r w:rsidRPr="000213DD">
              <w:rPr>
                <w:lang w:val="fr-CA"/>
              </w:rPr>
              <w:t xml:space="preserve">La demande d’autorisation d’appel de l’arrêt de la </w:t>
            </w:r>
            <w:r w:rsidRPr="000213DD">
              <w:rPr>
                <w:lang w:val="fr-FR"/>
              </w:rPr>
              <w:t>Cour d’appel fédérale</w:t>
            </w:r>
            <w:r w:rsidRPr="000213DD">
              <w:rPr>
                <w:lang w:val="fr-CA"/>
              </w:rPr>
              <w:t xml:space="preserve">, numéro </w:t>
            </w:r>
            <w:r w:rsidRPr="000213DD">
              <w:rPr>
                <w:lang w:val="fr-FR"/>
              </w:rPr>
              <w:t>A-538-14, 2015 CAF 257</w:t>
            </w:r>
            <w:r w:rsidRPr="000213DD">
              <w:rPr>
                <w:lang w:val="fr-CA"/>
              </w:rPr>
              <w:t xml:space="preserve">, daté du </w:t>
            </w:r>
            <w:r w:rsidRPr="000213DD">
              <w:rPr>
                <w:lang w:val="fr-FR"/>
              </w:rPr>
              <w:t>18 novembre 2015</w:t>
            </w:r>
            <w:r w:rsidRPr="000213DD">
              <w:rPr>
                <w:lang w:val="fr-CA"/>
              </w:rPr>
              <w:t>, est rejetée avec dépens.</w:t>
            </w:r>
          </w:p>
        </w:tc>
      </w:tr>
    </w:tbl>
    <w:p w:rsidR="00A87859" w:rsidRPr="000213DD" w:rsidRDefault="00A87859" w:rsidP="00A87859">
      <w:pPr>
        <w:rPr>
          <w:sz w:val="20"/>
          <w:szCs w:val="20"/>
          <w:u w:val="single"/>
          <w:lang w:val="fr-CA"/>
        </w:rPr>
      </w:pPr>
    </w:p>
    <w:p w:rsidR="00BF332B" w:rsidRPr="000213DD" w:rsidRDefault="00BF332B" w:rsidP="00A87859">
      <w:pPr>
        <w:rPr>
          <w:sz w:val="20"/>
          <w:szCs w:val="20"/>
          <w:u w:val="single"/>
          <w:lang w:val="fr-CA"/>
        </w:rPr>
      </w:pPr>
    </w:p>
    <w:p w:rsidR="00626802" w:rsidRPr="000213DD" w:rsidRDefault="00626802" w:rsidP="00A87859">
      <w:pPr>
        <w:rPr>
          <w:sz w:val="20"/>
          <w:szCs w:val="20"/>
          <w:u w:val="single"/>
          <w:lang w:val="fr-CA"/>
        </w:rPr>
      </w:pPr>
    </w:p>
    <w:p w:rsidR="00626802" w:rsidRPr="000213DD" w:rsidRDefault="00626802" w:rsidP="00A87859">
      <w:pPr>
        <w:rPr>
          <w:sz w:val="20"/>
          <w:szCs w:val="20"/>
          <w:u w:val="single"/>
          <w:lang w:val="fr-CA"/>
        </w:rPr>
      </w:pPr>
    </w:p>
    <w:p w:rsidR="00A87859" w:rsidRPr="000213DD" w:rsidRDefault="00A87859" w:rsidP="00A87859">
      <w:pPr>
        <w:rPr>
          <w:sz w:val="20"/>
          <w:szCs w:val="20"/>
          <w:u w:val="single"/>
        </w:rPr>
      </w:pPr>
      <w:r w:rsidRPr="000213DD">
        <w:rPr>
          <w:sz w:val="20"/>
          <w:szCs w:val="20"/>
          <w:u w:val="single"/>
        </w:rPr>
        <w:t>CASE SUMMARY</w:t>
      </w:r>
    </w:p>
    <w:p w:rsidR="00A87859" w:rsidRPr="000213DD" w:rsidRDefault="00A87859" w:rsidP="00A87859">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87859" w:rsidRPr="000213DD" w:rsidTr="00AE61F7">
        <w:tc>
          <w:tcPr>
            <w:tcW w:w="5000" w:type="pct"/>
            <w:gridSpan w:val="3"/>
          </w:tcPr>
          <w:p w:rsidR="00A87859" w:rsidRPr="000213DD" w:rsidRDefault="00A87859" w:rsidP="00AE61F7">
            <w:pPr>
              <w:pStyle w:val="SCCBanSummary"/>
              <w:rPr>
                <w:sz w:val="20"/>
                <w:szCs w:val="20"/>
              </w:rPr>
            </w:pPr>
            <w:r w:rsidRPr="000213DD">
              <w:rPr>
                <w:sz w:val="20"/>
                <w:szCs w:val="20"/>
              </w:rPr>
              <w:t>(Sealing order)</w:t>
            </w:r>
          </w:p>
          <w:p w:rsidR="00A87859" w:rsidRPr="000213DD" w:rsidRDefault="00A87859" w:rsidP="00AE61F7">
            <w:pPr>
              <w:rPr>
                <w:sz w:val="20"/>
                <w:szCs w:val="20"/>
              </w:rPr>
            </w:pPr>
          </w:p>
          <w:p w:rsidR="00A87859" w:rsidRPr="000213DD" w:rsidRDefault="00A87859" w:rsidP="00626802">
            <w:pPr>
              <w:autoSpaceDE w:val="0"/>
              <w:autoSpaceDN w:val="0"/>
              <w:adjustRightInd w:val="0"/>
              <w:jc w:val="both"/>
              <w:rPr>
                <w:sz w:val="20"/>
                <w:szCs w:val="20"/>
              </w:rPr>
            </w:pPr>
            <w:r w:rsidRPr="000213DD">
              <w:rPr>
                <w:sz w:val="20"/>
                <w:szCs w:val="20"/>
              </w:rPr>
              <w:t xml:space="preserve">Commercial law — Corporations — Amalgamation — Contracts — Interpretation — Intellectual property — Patents — Medicines — Plaintiff company in action for damages under s. 8 of the </w:t>
            </w:r>
            <w:r w:rsidRPr="000213DD">
              <w:rPr>
                <w:i/>
                <w:sz w:val="20"/>
                <w:szCs w:val="20"/>
              </w:rPr>
              <w:t>Patented Medicines (Notice of Compliance) Regulations</w:t>
            </w:r>
            <w:r w:rsidRPr="000213DD">
              <w:rPr>
                <w:sz w:val="20"/>
                <w:szCs w:val="20"/>
              </w:rPr>
              <w:t xml:space="preserve">, SOR/93-133, consisting of an amalgamation of generic drug companies — Motions for summary judgment brought based on agreement between defendants and one of the plaintiff’s constituent companies — </w:t>
            </w:r>
            <w:r w:rsidRPr="000213DD">
              <w:rPr>
                <w:sz w:val="20"/>
                <w:szCs w:val="20"/>
                <w:lang w:val="en-US"/>
              </w:rPr>
              <w:t xml:space="preserve">How is the law of amalgamation to be reconciled with the interpretation of contractual provisions? — </w:t>
            </w:r>
            <w:r w:rsidRPr="000213DD">
              <w:rPr>
                <w:sz w:val="20"/>
                <w:szCs w:val="20"/>
              </w:rPr>
              <w:t>How are courts to interpret a general release covering future litigation that was unknown to the parties at the time the release was given?</w:t>
            </w:r>
          </w:p>
        </w:tc>
      </w:tr>
      <w:tr w:rsidR="00A87859" w:rsidRPr="000213DD" w:rsidTr="00AE61F7">
        <w:tc>
          <w:tcPr>
            <w:tcW w:w="5000" w:type="pct"/>
            <w:gridSpan w:val="3"/>
          </w:tcPr>
          <w:p w:rsidR="00A87859" w:rsidRPr="000213DD" w:rsidRDefault="00A87859" w:rsidP="00AE61F7">
            <w:pPr>
              <w:rPr>
                <w:sz w:val="20"/>
                <w:szCs w:val="20"/>
              </w:rPr>
            </w:pPr>
          </w:p>
        </w:tc>
      </w:tr>
      <w:tr w:rsidR="00A87859" w:rsidRPr="000213DD" w:rsidTr="00AE61F7">
        <w:tc>
          <w:tcPr>
            <w:tcW w:w="5000" w:type="pct"/>
            <w:gridSpan w:val="3"/>
          </w:tcPr>
          <w:p w:rsidR="00A87859" w:rsidRPr="000213DD" w:rsidRDefault="00A87859" w:rsidP="00626802">
            <w:pPr>
              <w:jc w:val="both"/>
              <w:rPr>
                <w:sz w:val="20"/>
                <w:szCs w:val="20"/>
              </w:rPr>
            </w:pPr>
            <w:r w:rsidRPr="000213DD">
              <w:rPr>
                <w:sz w:val="20"/>
                <w:szCs w:val="20"/>
              </w:rPr>
              <w:t xml:space="preserve">The applicant Pfizer Canada Inc. is a pharmaceutical company authorized to sell sildenafil citrate tablets in Canada under the name VIAGRA®, and the other applicants are affiliated companies (collectively, “Pfizer”). The respondent </w:t>
            </w:r>
            <w:proofErr w:type="spellStart"/>
            <w:r w:rsidRPr="000213DD">
              <w:rPr>
                <w:sz w:val="20"/>
                <w:szCs w:val="20"/>
              </w:rPr>
              <w:t>Teva</w:t>
            </w:r>
            <w:proofErr w:type="spellEnd"/>
            <w:r w:rsidRPr="000213DD">
              <w:rPr>
                <w:sz w:val="20"/>
                <w:szCs w:val="20"/>
              </w:rPr>
              <w:t xml:space="preserve"> Canada Limited (“</w:t>
            </w:r>
            <w:proofErr w:type="spellStart"/>
            <w:r w:rsidRPr="000213DD">
              <w:rPr>
                <w:sz w:val="20"/>
                <w:szCs w:val="20"/>
              </w:rPr>
              <w:t>Teva</w:t>
            </w:r>
            <w:proofErr w:type="spellEnd"/>
            <w:r w:rsidRPr="000213DD">
              <w:rPr>
                <w:sz w:val="20"/>
                <w:szCs w:val="20"/>
              </w:rPr>
              <w:t xml:space="preserve">”) is a pharmaceutical company which was called </w:t>
            </w:r>
            <w:proofErr w:type="spellStart"/>
            <w:r w:rsidRPr="000213DD">
              <w:rPr>
                <w:sz w:val="20"/>
                <w:szCs w:val="20"/>
              </w:rPr>
              <w:t>Novopharm</w:t>
            </w:r>
            <w:proofErr w:type="spellEnd"/>
            <w:r w:rsidRPr="000213DD">
              <w:rPr>
                <w:sz w:val="20"/>
                <w:szCs w:val="20"/>
              </w:rPr>
              <w:t xml:space="preserve"> Limited before February 2010. In August 2010, </w:t>
            </w:r>
            <w:proofErr w:type="spellStart"/>
            <w:r w:rsidRPr="000213DD">
              <w:rPr>
                <w:sz w:val="20"/>
                <w:szCs w:val="20"/>
              </w:rPr>
              <w:t>Teva</w:t>
            </w:r>
            <w:proofErr w:type="spellEnd"/>
            <w:r w:rsidRPr="000213DD">
              <w:rPr>
                <w:sz w:val="20"/>
                <w:szCs w:val="20"/>
              </w:rPr>
              <w:t xml:space="preserve"> and </w:t>
            </w:r>
            <w:proofErr w:type="spellStart"/>
            <w:r w:rsidRPr="000213DD">
              <w:rPr>
                <w:sz w:val="20"/>
                <w:szCs w:val="20"/>
              </w:rPr>
              <w:t>ratiopharm</w:t>
            </w:r>
            <w:proofErr w:type="spellEnd"/>
            <w:r w:rsidRPr="000213DD">
              <w:rPr>
                <w:sz w:val="20"/>
                <w:szCs w:val="20"/>
              </w:rPr>
              <w:t xml:space="preserve"> Inc. (“</w:t>
            </w:r>
            <w:proofErr w:type="spellStart"/>
            <w:r w:rsidRPr="000213DD">
              <w:rPr>
                <w:sz w:val="20"/>
                <w:szCs w:val="20"/>
              </w:rPr>
              <w:t>ratiopharm</w:t>
            </w:r>
            <w:proofErr w:type="spellEnd"/>
            <w:r w:rsidRPr="000213DD">
              <w:rPr>
                <w:sz w:val="20"/>
                <w:szCs w:val="20"/>
              </w:rPr>
              <w:t xml:space="preserve">”), along with a few other companies, amalgamated under s. 185 of the </w:t>
            </w:r>
            <w:r w:rsidRPr="000213DD">
              <w:rPr>
                <w:i/>
                <w:sz w:val="20"/>
                <w:szCs w:val="20"/>
              </w:rPr>
              <w:t>Canada Business Corporations Act</w:t>
            </w:r>
            <w:r w:rsidRPr="000213DD">
              <w:rPr>
                <w:sz w:val="20"/>
                <w:szCs w:val="20"/>
              </w:rPr>
              <w:t xml:space="preserve">, R.S.C. 1985, </w:t>
            </w:r>
            <w:proofErr w:type="gramStart"/>
            <w:r w:rsidRPr="000213DD">
              <w:rPr>
                <w:sz w:val="20"/>
                <w:szCs w:val="20"/>
              </w:rPr>
              <w:t>c</w:t>
            </w:r>
            <w:proofErr w:type="gramEnd"/>
            <w:r w:rsidRPr="000213DD">
              <w:rPr>
                <w:sz w:val="20"/>
                <w:szCs w:val="20"/>
              </w:rPr>
              <w:t xml:space="preserve">. C-44. The amalgamated company continued as </w:t>
            </w:r>
            <w:proofErr w:type="spellStart"/>
            <w:r w:rsidRPr="000213DD">
              <w:rPr>
                <w:sz w:val="20"/>
                <w:szCs w:val="20"/>
              </w:rPr>
              <w:t>Teva</w:t>
            </w:r>
            <w:proofErr w:type="spellEnd"/>
            <w:r w:rsidRPr="000213DD">
              <w:rPr>
                <w:sz w:val="20"/>
                <w:szCs w:val="20"/>
              </w:rPr>
              <w:t>.</w:t>
            </w:r>
          </w:p>
          <w:p w:rsidR="00A87859" w:rsidRPr="000213DD" w:rsidRDefault="00A87859" w:rsidP="00AE61F7">
            <w:pPr>
              <w:rPr>
                <w:sz w:val="20"/>
                <w:szCs w:val="20"/>
              </w:rPr>
            </w:pPr>
          </w:p>
          <w:p w:rsidR="00A87859" w:rsidRPr="000213DD" w:rsidRDefault="00A87859" w:rsidP="00626802">
            <w:pPr>
              <w:jc w:val="both"/>
              <w:rPr>
                <w:sz w:val="20"/>
                <w:szCs w:val="20"/>
              </w:rPr>
            </w:pPr>
            <w:r w:rsidRPr="000213DD">
              <w:rPr>
                <w:sz w:val="20"/>
                <w:szCs w:val="20"/>
              </w:rPr>
              <w:t xml:space="preserve">In 2012, following the dismissal of an application by Pfizer for a prohibition order relating to </w:t>
            </w:r>
            <w:proofErr w:type="spellStart"/>
            <w:r w:rsidRPr="000213DD">
              <w:rPr>
                <w:sz w:val="20"/>
                <w:szCs w:val="20"/>
              </w:rPr>
              <w:t>Teva’s</w:t>
            </w:r>
            <w:proofErr w:type="spellEnd"/>
            <w:r w:rsidRPr="000213DD">
              <w:rPr>
                <w:sz w:val="20"/>
                <w:szCs w:val="20"/>
              </w:rPr>
              <w:t xml:space="preserve"> generic version of VIAGRA®, </w:t>
            </w:r>
            <w:proofErr w:type="spellStart"/>
            <w:r w:rsidRPr="000213DD">
              <w:rPr>
                <w:sz w:val="20"/>
                <w:szCs w:val="20"/>
              </w:rPr>
              <w:t>Teva</w:t>
            </w:r>
            <w:proofErr w:type="spellEnd"/>
            <w:r w:rsidRPr="000213DD">
              <w:rPr>
                <w:sz w:val="20"/>
                <w:szCs w:val="20"/>
              </w:rPr>
              <w:t xml:space="preserve">-Sildenafil (formerly Novo-Sildenafil), </w:t>
            </w:r>
            <w:proofErr w:type="spellStart"/>
            <w:r w:rsidRPr="000213DD">
              <w:rPr>
                <w:sz w:val="20"/>
                <w:szCs w:val="20"/>
              </w:rPr>
              <w:t>Teva</w:t>
            </w:r>
            <w:proofErr w:type="spellEnd"/>
            <w:r w:rsidRPr="000213DD">
              <w:rPr>
                <w:sz w:val="20"/>
                <w:szCs w:val="20"/>
              </w:rPr>
              <w:t xml:space="preserve"> brought an action against Pfizer for damages under s. 8 of the </w:t>
            </w:r>
            <w:r w:rsidRPr="000213DD">
              <w:rPr>
                <w:i/>
                <w:sz w:val="20"/>
                <w:szCs w:val="20"/>
              </w:rPr>
              <w:t>Patented Medicines (Notice of Compliance) Regulations</w:t>
            </w:r>
            <w:r w:rsidRPr="000213DD">
              <w:rPr>
                <w:sz w:val="20"/>
                <w:szCs w:val="20"/>
              </w:rPr>
              <w:t xml:space="preserve">, SOR/93-133, seeking to recover the losses it allegedly suffered from </w:t>
            </w:r>
            <w:proofErr w:type="spellStart"/>
            <w:r w:rsidRPr="000213DD">
              <w:rPr>
                <w:sz w:val="20"/>
                <w:szCs w:val="20"/>
              </w:rPr>
              <w:t>Teva</w:t>
            </w:r>
            <w:proofErr w:type="spellEnd"/>
            <w:r w:rsidRPr="000213DD">
              <w:rPr>
                <w:sz w:val="20"/>
                <w:szCs w:val="20"/>
              </w:rPr>
              <w:t xml:space="preserve">-Sildenafil’s delayed entry into the market. Pfizer brought a motion for summary judgment, on the basis that </w:t>
            </w:r>
            <w:proofErr w:type="spellStart"/>
            <w:r w:rsidRPr="000213DD">
              <w:rPr>
                <w:sz w:val="20"/>
                <w:szCs w:val="20"/>
              </w:rPr>
              <w:t>Teva’s</w:t>
            </w:r>
            <w:proofErr w:type="spellEnd"/>
            <w:r w:rsidRPr="000213DD">
              <w:rPr>
                <w:sz w:val="20"/>
                <w:szCs w:val="20"/>
              </w:rPr>
              <w:t xml:space="preserve"> action was barred by an agreement between Pfizer and </w:t>
            </w:r>
            <w:proofErr w:type="spellStart"/>
            <w:r w:rsidRPr="000213DD">
              <w:rPr>
                <w:sz w:val="20"/>
                <w:szCs w:val="20"/>
              </w:rPr>
              <w:t>ratiopharm</w:t>
            </w:r>
            <w:proofErr w:type="spellEnd"/>
            <w:r w:rsidRPr="000213DD">
              <w:rPr>
                <w:sz w:val="20"/>
                <w:szCs w:val="20"/>
              </w:rPr>
              <w:t xml:space="preserve"> Inc., entered into before the amalgamation, settling proceedings related to </w:t>
            </w:r>
            <w:proofErr w:type="spellStart"/>
            <w:r w:rsidRPr="000213DD">
              <w:rPr>
                <w:sz w:val="20"/>
                <w:szCs w:val="20"/>
              </w:rPr>
              <w:t>ratiopharm’s</w:t>
            </w:r>
            <w:proofErr w:type="spellEnd"/>
            <w:r w:rsidRPr="000213DD">
              <w:rPr>
                <w:sz w:val="20"/>
                <w:szCs w:val="20"/>
              </w:rPr>
              <w:t xml:space="preserve"> generic version of VIAGRA®, ratio-Sildenafil. </w:t>
            </w:r>
            <w:proofErr w:type="spellStart"/>
            <w:r w:rsidRPr="000213DD">
              <w:rPr>
                <w:sz w:val="20"/>
                <w:szCs w:val="20"/>
              </w:rPr>
              <w:t>Teva</w:t>
            </w:r>
            <w:proofErr w:type="spellEnd"/>
            <w:r w:rsidRPr="000213DD">
              <w:rPr>
                <w:sz w:val="20"/>
                <w:szCs w:val="20"/>
              </w:rPr>
              <w:t xml:space="preserve"> also brought a motion for summary judgment, alleging that use of the agreement to preclude the action was not a genuine issue for trial. </w:t>
            </w:r>
          </w:p>
          <w:p w:rsidR="00A87859" w:rsidRPr="000213DD" w:rsidRDefault="00A87859" w:rsidP="00AE61F7">
            <w:pPr>
              <w:rPr>
                <w:sz w:val="20"/>
                <w:szCs w:val="20"/>
              </w:rPr>
            </w:pPr>
          </w:p>
        </w:tc>
      </w:tr>
      <w:tr w:rsidR="00A87859" w:rsidRPr="000213DD" w:rsidTr="00AE61F7">
        <w:tc>
          <w:tcPr>
            <w:tcW w:w="2427" w:type="pct"/>
          </w:tcPr>
          <w:p w:rsidR="00A87859" w:rsidRPr="000213DD" w:rsidRDefault="00A87859" w:rsidP="00AE61F7">
            <w:pPr>
              <w:rPr>
                <w:sz w:val="20"/>
                <w:szCs w:val="20"/>
              </w:rPr>
            </w:pPr>
            <w:r w:rsidRPr="000213DD">
              <w:rPr>
                <w:sz w:val="20"/>
                <w:szCs w:val="20"/>
              </w:rPr>
              <w:t>November 27, 2014</w:t>
            </w:r>
          </w:p>
          <w:p w:rsidR="00A87859" w:rsidRPr="000213DD" w:rsidRDefault="00A87859" w:rsidP="00AE61F7">
            <w:pPr>
              <w:rPr>
                <w:sz w:val="20"/>
                <w:szCs w:val="20"/>
              </w:rPr>
            </w:pPr>
            <w:r w:rsidRPr="000213DD">
              <w:rPr>
                <w:sz w:val="20"/>
                <w:szCs w:val="20"/>
              </w:rPr>
              <w:t>Federal Court</w:t>
            </w:r>
          </w:p>
          <w:p w:rsidR="00A87859" w:rsidRPr="000213DD" w:rsidRDefault="00A87859" w:rsidP="00AE61F7">
            <w:pPr>
              <w:rPr>
                <w:sz w:val="20"/>
                <w:szCs w:val="20"/>
              </w:rPr>
            </w:pPr>
            <w:r w:rsidRPr="000213DD">
              <w:rPr>
                <w:sz w:val="20"/>
                <w:szCs w:val="20"/>
              </w:rPr>
              <w:t>(O’Keefe J.)</w:t>
            </w:r>
          </w:p>
          <w:p w:rsidR="00A87859" w:rsidRPr="000213DD" w:rsidRDefault="00A87859" w:rsidP="00AE61F7">
            <w:pPr>
              <w:rPr>
                <w:sz w:val="20"/>
                <w:szCs w:val="20"/>
              </w:rPr>
            </w:pPr>
          </w:p>
        </w:tc>
        <w:tc>
          <w:tcPr>
            <w:tcW w:w="243" w:type="pct"/>
          </w:tcPr>
          <w:p w:rsidR="00A87859" w:rsidRPr="000213DD" w:rsidRDefault="00A87859" w:rsidP="00AE61F7">
            <w:pPr>
              <w:rPr>
                <w:sz w:val="20"/>
                <w:szCs w:val="20"/>
              </w:rPr>
            </w:pPr>
          </w:p>
        </w:tc>
        <w:tc>
          <w:tcPr>
            <w:tcW w:w="2330" w:type="pct"/>
          </w:tcPr>
          <w:p w:rsidR="00A87859" w:rsidRPr="000213DD" w:rsidRDefault="00A87859" w:rsidP="00626802">
            <w:pPr>
              <w:jc w:val="both"/>
              <w:rPr>
                <w:sz w:val="20"/>
                <w:szCs w:val="20"/>
              </w:rPr>
            </w:pPr>
            <w:r w:rsidRPr="000213DD">
              <w:rPr>
                <w:sz w:val="20"/>
                <w:szCs w:val="20"/>
              </w:rPr>
              <w:t>Motion by applicants for summary judgment dismissed; motion by respondent for summary judgment on issue of agreement granted</w:t>
            </w:r>
          </w:p>
          <w:p w:rsidR="00A87859" w:rsidRPr="000213DD" w:rsidRDefault="00A87859" w:rsidP="00AE61F7">
            <w:pPr>
              <w:rPr>
                <w:sz w:val="20"/>
                <w:szCs w:val="20"/>
              </w:rPr>
            </w:pPr>
          </w:p>
        </w:tc>
      </w:tr>
      <w:tr w:rsidR="00A87859" w:rsidRPr="000213DD" w:rsidTr="00AE61F7">
        <w:tc>
          <w:tcPr>
            <w:tcW w:w="2427" w:type="pct"/>
          </w:tcPr>
          <w:p w:rsidR="00A87859" w:rsidRPr="000213DD" w:rsidRDefault="00A87859" w:rsidP="00AE61F7">
            <w:pPr>
              <w:rPr>
                <w:sz w:val="20"/>
                <w:szCs w:val="20"/>
              </w:rPr>
            </w:pPr>
            <w:r w:rsidRPr="000213DD">
              <w:rPr>
                <w:sz w:val="20"/>
                <w:szCs w:val="20"/>
              </w:rPr>
              <w:t>November 18, 2015</w:t>
            </w:r>
          </w:p>
          <w:p w:rsidR="00A87859" w:rsidRPr="000213DD" w:rsidRDefault="00A87859" w:rsidP="00AE61F7">
            <w:pPr>
              <w:rPr>
                <w:sz w:val="20"/>
                <w:szCs w:val="20"/>
              </w:rPr>
            </w:pPr>
            <w:r w:rsidRPr="000213DD">
              <w:rPr>
                <w:sz w:val="20"/>
                <w:szCs w:val="20"/>
              </w:rPr>
              <w:t>Federal Court of Appeal</w:t>
            </w:r>
          </w:p>
          <w:p w:rsidR="00A87859" w:rsidRPr="000213DD" w:rsidRDefault="00A87859" w:rsidP="00AE61F7">
            <w:pPr>
              <w:rPr>
                <w:sz w:val="20"/>
                <w:szCs w:val="20"/>
              </w:rPr>
            </w:pPr>
            <w:r w:rsidRPr="000213DD">
              <w:rPr>
                <w:sz w:val="20"/>
                <w:szCs w:val="20"/>
              </w:rPr>
              <w:t>(Gauthier, Webb and Near JJ.A.)</w:t>
            </w:r>
          </w:p>
          <w:p w:rsidR="00A87859" w:rsidRPr="000213DD" w:rsidRDefault="009A60CD" w:rsidP="00AE61F7">
            <w:pPr>
              <w:rPr>
                <w:sz w:val="20"/>
                <w:szCs w:val="20"/>
              </w:rPr>
            </w:pPr>
            <w:hyperlink r:id="rId116" w:history="1">
              <w:r w:rsidR="00A87859" w:rsidRPr="000213DD">
                <w:rPr>
                  <w:rStyle w:val="Hyperlink"/>
                  <w:sz w:val="20"/>
                  <w:szCs w:val="20"/>
                </w:rPr>
                <w:t>2015 FCA 257</w:t>
              </w:r>
            </w:hyperlink>
          </w:p>
          <w:p w:rsidR="00A87859" w:rsidRPr="000213DD" w:rsidRDefault="00A87859" w:rsidP="00AE61F7">
            <w:pPr>
              <w:rPr>
                <w:sz w:val="20"/>
                <w:szCs w:val="20"/>
              </w:rPr>
            </w:pPr>
          </w:p>
        </w:tc>
        <w:tc>
          <w:tcPr>
            <w:tcW w:w="243" w:type="pct"/>
          </w:tcPr>
          <w:p w:rsidR="00A87859" w:rsidRPr="000213DD" w:rsidRDefault="00A87859" w:rsidP="00AE61F7">
            <w:pPr>
              <w:rPr>
                <w:sz w:val="20"/>
                <w:szCs w:val="20"/>
              </w:rPr>
            </w:pPr>
          </w:p>
        </w:tc>
        <w:tc>
          <w:tcPr>
            <w:tcW w:w="2330" w:type="pct"/>
          </w:tcPr>
          <w:p w:rsidR="00A87859" w:rsidRPr="000213DD" w:rsidRDefault="00A87859" w:rsidP="00AE61F7">
            <w:pPr>
              <w:rPr>
                <w:sz w:val="20"/>
                <w:szCs w:val="20"/>
              </w:rPr>
            </w:pPr>
            <w:r w:rsidRPr="000213DD">
              <w:rPr>
                <w:sz w:val="20"/>
                <w:szCs w:val="20"/>
              </w:rPr>
              <w:t>Appeal by applicants dismissed</w:t>
            </w:r>
          </w:p>
          <w:p w:rsidR="00A87859" w:rsidRPr="000213DD" w:rsidRDefault="00A87859" w:rsidP="00AE61F7">
            <w:pPr>
              <w:rPr>
                <w:sz w:val="20"/>
                <w:szCs w:val="20"/>
              </w:rPr>
            </w:pPr>
          </w:p>
        </w:tc>
      </w:tr>
      <w:tr w:rsidR="00A87859" w:rsidRPr="000213DD" w:rsidTr="00AE61F7">
        <w:tc>
          <w:tcPr>
            <w:tcW w:w="2427" w:type="pct"/>
          </w:tcPr>
          <w:p w:rsidR="00A87859" w:rsidRPr="000213DD" w:rsidRDefault="00A87859" w:rsidP="00AE61F7">
            <w:pPr>
              <w:rPr>
                <w:sz w:val="20"/>
                <w:szCs w:val="20"/>
              </w:rPr>
            </w:pPr>
            <w:r w:rsidRPr="000213DD">
              <w:rPr>
                <w:sz w:val="20"/>
                <w:szCs w:val="20"/>
              </w:rPr>
              <w:t>December 17, 2015</w:t>
            </w:r>
          </w:p>
          <w:p w:rsidR="00A87859" w:rsidRPr="000213DD" w:rsidRDefault="00A87859" w:rsidP="00AE61F7">
            <w:pPr>
              <w:rPr>
                <w:sz w:val="20"/>
                <w:szCs w:val="20"/>
              </w:rPr>
            </w:pPr>
            <w:r w:rsidRPr="000213DD">
              <w:rPr>
                <w:sz w:val="20"/>
                <w:szCs w:val="20"/>
              </w:rPr>
              <w:t>Supreme Court of Canada</w:t>
            </w:r>
          </w:p>
        </w:tc>
        <w:tc>
          <w:tcPr>
            <w:tcW w:w="243" w:type="pct"/>
          </w:tcPr>
          <w:p w:rsidR="00A87859" w:rsidRPr="000213DD" w:rsidRDefault="00A87859" w:rsidP="00AE61F7">
            <w:pPr>
              <w:rPr>
                <w:sz w:val="20"/>
                <w:szCs w:val="20"/>
              </w:rPr>
            </w:pPr>
          </w:p>
        </w:tc>
        <w:tc>
          <w:tcPr>
            <w:tcW w:w="2330" w:type="pct"/>
          </w:tcPr>
          <w:p w:rsidR="00A87859" w:rsidRPr="000213DD" w:rsidRDefault="00A87859" w:rsidP="00AE61F7">
            <w:pPr>
              <w:rPr>
                <w:sz w:val="20"/>
                <w:szCs w:val="20"/>
              </w:rPr>
            </w:pPr>
            <w:r w:rsidRPr="000213DD">
              <w:rPr>
                <w:sz w:val="20"/>
                <w:szCs w:val="20"/>
              </w:rPr>
              <w:t>Application for leave to appeal filed</w:t>
            </w:r>
          </w:p>
        </w:tc>
      </w:tr>
    </w:tbl>
    <w:p w:rsidR="00A87859" w:rsidRPr="000213DD" w:rsidRDefault="009A60CD" w:rsidP="00A87859">
      <w:pPr>
        <w:rPr>
          <w:sz w:val="20"/>
          <w:szCs w:val="20"/>
          <w:lang w:val="fr-CA"/>
        </w:rPr>
      </w:pPr>
      <w:r>
        <w:rPr>
          <w:sz w:val="20"/>
          <w:szCs w:val="20"/>
          <w:lang w:val="fr-CA"/>
        </w:rPr>
        <w:pict>
          <v:rect id="_x0000_i1103" style="width:2in;height:1pt" o:hrpct="0" o:hralign="center" o:hrstd="t" o:hrnoshade="t" o:hr="t" fillcolor="black [3213]" stroked="f"/>
        </w:pict>
      </w:r>
    </w:p>
    <w:p w:rsidR="00A87859" w:rsidRPr="000213DD" w:rsidRDefault="00A87859" w:rsidP="00A87859">
      <w:pPr>
        <w:rPr>
          <w:sz w:val="20"/>
          <w:szCs w:val="20"/>
          <w:lang w:val="fr-CA"/>
        </w:rPr>
      </w:pPr>
    </w:p>
    <w:p w:rsidR="00A87859" w:rsidRPr="000213DD" w:rsidRDefault="00A87859" w:rsidP="00A87859">
      <w:pPr>
        <w:rPr>
          <w:sz w:val="20"/>
          <w:szCs w:val="20"/>
          <w:u w:val="single"/>
          <w:lang w:val="fr-CA"/>
        </w:rPr>
      </w:pPr>
      <w:r w:rsidRPr="000213DD">
        <w:rPr>
          <w:sz w:val="20"/>
          <w:szCs w:val="20"/>
          <w:u w:val="single"/>
          <w:lang w:val="fr-CA"/>
        </w:rPr>
        <w:t>RÉSUMÉ DE L’AFFAIRE</w:t>
      </w:r>
    </w:p>
    <w:p w:rsidR="00A87859" w:rsidRPr="000213DD" w:rsidRDefault="00A87859" w:rsidP="00A87859">
      <w:pPr>
        <w:rPr>
          <w:sz w:val="20"/>
          <w:szCs w:val="20"/>
          <w:lang w:val="fr-CA"/>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A87859" w:rsidRPr="009A60CD" w:rsidTr="00A87859">
        <w:tc>
          <w:tcPr>
            <w:tcW w:w="5000" w:type="pct"/>
            <w:gridSpan w:val="3"/>
          </w:tcPr>
          <w:p w:rsidR="00A87859" w:rsidRPr="000213DD" w:rsidRDefault="00A87859" w:rsidP="00A87859">
            <w:pPr>
              <w:pStyle w:val="SCCBanSummary"/>
              <w:rPr>
                <w:sz w:val="20"/>
                <w:szCs w:val="20"/>
                <w:lang w:val="fr-CA"/>
              </w:rPr>
            </w:pPr>
            <w:r w:rsidRPr="000213DD">
              <w:rPr>
                <w:sz w:val="20"/>
                <w:szCs w:val="20"/>
                <w:lang w:val="fr-CA"/>
              </w:rPr>
              <w:t>(Ordonnance de mise sous scellés)</w:t>
            </w:r>
          </w:p>
          <w:p w:rsidR="00A87859" w:rsidRPr="000213DD" w:rsidRDefault="00A87859" w:rsidP="00A87859">
            <w:pPr>
              <w:rPr>
                <w:sz w:val="20"/>
                <w:szCs w:val="20"/>
                <w:lang w:val="fr-CA"/>
              </w:rPr>
            </w:pPr>
          </w:p>
          <w:p w:rsidR="00A87859" w:rsidRPr="000213DD" w:rsidRDefault="00A87859" w:rsidP="00626802">
            <w:pPr>
              <w:autoSpaceDE w:val="0"/>
              <w:autoSpaceDN w:val="0"/>
              <w:adjustRightInd w:val="0"/>
              <w:jc w:val="both"/>
              <w:rPr>
                <w:sz w:val="20"/>
                <w:szCs w:val="20"/>
                <w:lang w:val="fr-CA"/>
              </w:rPr>
            </w:pPr>
            <w:r w:rsidRPr="000213DD">
              <w:rPr>
                <w:sz w:val="20"/>
                <w:szCs w:val="20"/>
                <w:lang w:val="fr-CA"/>
              </w:rPr>
              <w:t xml:space="preserve">Droit commercial — Sociétés par actions — Fusion — Contrats — Interprétation — Propriété intellectuelle — Brevets — Médicaments — La société demanderesse en première instance dans une action en dommages-intérêts fondée sur l’art. 8 du </w:t>
            </w:r>
            <w:r w:rsidRPr="000213DD">
              <w:rPr>
                <w:i/>
                <w:sz w:val="20"/>
                <w:szCs w:val="20"/>
                <w:lang w:val="fr-CA"/>
              </w:rPr>
              <w:t>Règlement sur les médicaments brevetés (avis de conformité)</w:t>
            </w:r>
            <w:r w:rsidRPr="000213DD">
              <w:rPr>
                <w:sz w:val="20"/>
                <w:szCs w:val="20"/>
                <w:lang w:val="fr-CA"/>
              </w:rPr>
              <w:t>, DORS/93-133, est issue de la fusion de sociétés pharmaceutiques de produits génériques — Des requêtes en jugement sommaire ont été présentées sur le fondement d’une entente entre les défendeurs et une des sociétés constituantes de la demanderesse en première instance — Comment faut-il concilier le droit en matière de fusions et l’interprétation des dispositions contractuelles? — Comment les tribunaux doivent-ils interpréter une décharge générale portant sur des poursuites futures dont les parties n’avaient pas connaissance au moment où la décharge a été donnée?</w:t>
            </w:r>
          </w:p>
        </w:tc>
      </w:tr>
      <w:tr w:rsidR="00A87859" w:rsidRPr="009A60CD" w:rsidTr="00A87859">
        <w:tc>
          <w:tcPr>
            <w:tcW w:w="5000" w:type="pct"/>
            <w:gridSpan w:val="3"/>
          </w:tcPr>
          <w:p w:rsidR="00A87859" w:rsidRPr="000213DD" w:rsidRDefault="00A87859" w:rsidP="00A87859">
            <w:pPr>
              <w:rPr>
                <w:sz w:val="20"/>
                <w:szCs w:val="20"/>
                <w:lang w:val="fr-CA"/>
              </w:rPr>
            </w:pPr>
          </w:p>
        </w:tc>
      </w:tr>
      <w:tr w:rsidR="00A87859" w:rsidRPr="009A60CD" w:rsidTr="00A87859">
        <w:tc>
          <w:tcPr>
            <w:tcW w:w="5000" w:type="pct"/>
            <w:gridSpan w:val="3"/>
          </w:tcPr>
          <w:p w:rsidR="00A87859" w:rsidRPr="000213DD" w:rsidRDefault="00A87859" w:rsidP="00626802">
            <w:pPr>
              <w:jc w:val="both"/>
              <w:rPr>
                <w:sz w:val="20"/>
                <w:szCs w:val="20"/>
                <w:lang w:val="fr-CA"/>
              </w:rPr>
            </w:pPr>
            <w:r w:rsidRPr="000213DD">
              <w:rPr>
                <w:sz w:val="20"/>
                <w:szCs w:val="20"/>
                <w:lang w:val="fr-CA"/>
              </w:rPr>
              <w:t xml:space="preserve">La demanderesse Pfizer Canada </w:t>
            </w:r>
            <w:proofErr w:type="spellStart"/>
            <w:r w:rsidRPr="000213DD">
              <w:rPr>
                <w:sz w:val="20"/>
                <w:szCs w:val="20"/>
                <w:lang w:val="fr-CA"/>
              </w:rPr>
              <w:t>inc.</w:t>
            </w:r>
            <w:proofErr w:type="spellEnd"/>
            <w:r w:rsidRPr="000213DD">
              <w:rPr>
                <w:sz w:val="20"/>
                <w:szCs w:val="20"/>
                <w:lang w:val="fr-CA"/>
              </w:rPr>
              <w:t xml:space="preserve"> est une société pharmaceutique autorisée à vendre des comprimés de citrate de sildénafil au Canada sous le nom de VIAGRA®, et les autres demanderesses font partie de son groupe (collectivement, « Pfizer »). L’intimée </w:t>
            </w:r>
            <w:proofErr w:type="spellStart"/>
            <w:r w:rsidRPr="000213DD">
              <w:rPr>
                <w:sz w:val="20"/>
                <w:szCs w:val="20"/>
                <w:lang w:val="fr-CA"/>
              </w:rPr>
              <w:t>Teva</w:t>
            </w:r>
            <w:proofErr w:type="spellEnd"/>
            <w:r w:rsidRPr="000213DD">
              <w:rPr>
                <w:sz w:val="20"/>
                <w:szCs w:val="20"/>
                <w:lang w:val="fr-CA"/>
              </w:rPr>
              <w:t xml:space="preserve"> Canada limitée (« </w:t>
            </w:r>
            <w:proofErr w:type="spellStart"/>
            <w:r w:rsidRPr="000213DD">
              <w:rPr>
                <w:sz w:val="20"/>
                <w:szCs w:val="20"/>
                <w:lang w:val="fr-CA"/>
              </w:rPr>
              <w:t>Teva</w:t>
            </w:r>
            <w:proofErr w:type="spellEnd"/>
            <w:r w:rsidRPr="000213DD">
              <w:rPr>
                <w:sz w:val="20"/>
                <w:szCs w:val="20"/>
                <w:lang w:val="fr-CA"/>
              </w:rPr>
              <w:t xml:space="preserve"> ») est une société pharmaceutique qui s’appelait </w:t>
            </w:r>
            <w:proofErr w:type="spellStart"/>
            <w:r w:rsidRPr="000213DD">
              <w:rPr>
                <w:sz w:val="20"/>
                <w:szCs w:val="20"/>
                <w:lang w:val="fr-CA"/>
              </w:rPr>
              <w:t>Novopharm</w:t>
            </w:r>
            <w:proofErr w:type="spellEnd"/>
            <w:r w:rsidRPr="000213DD">
              <w:rPr>
                <w:sz w:val="20"/>
                <w:szCs w:val="20"/>
                <w:lang w:val="fr-CA"/>
              </w:rPr>
              <w:t xml:space="preserve"> limitée avant février 2010. En août 2010, </w:t>
            </w:r>
            <w:proofErr w:type="spellStart"/>
            <w:r w:rsidRPr="000213DD">
              <w:rPr>
                <w:sz w:val="20"/>
                <w:szCs w:val="20"/>
                <w:lang w:val="fr-CA"/>
              </w:rPr>
              <w:t>Teva</w:t>
            </w:r>
            <w:proofErr w:type="spellEnd"/>
            <w:r w:rsidRPr="000213DD">
              <w:rPr>
                <w:sz w:val="20"/>
                <w:szCs w:val="20"/>
                <w:lang w:val="fr-CA"/>
              </w:rPr>
              <w:t xml:space="preserve"> et </w:t>
            </w:r>
            <w:proofErr w:type="spellStart"/>
            <w:r w:rsidRPr="000213DD">
              <w:rPr>
                <w:sz w:val="20"/>
                <w:szCs w:val="20"/>
                <w:lang w:val="fr-CA"/>
              </w:rPr>
              <w:t>ratiopharm</w:t>
            </w:r>
            <w:proofErr w:type="spellEnd"/>
            <w:r w:rsidRPr="000213DD">
              <w:rPr>
                <w:sz w:val="20"/>
                <w:szCs w:val="20"/>
                <w:lang w:val="fr-CA"/>
              </w:rPr>
              <w:t xml:space="preserve"> Inc. (« </w:t>
            </w:r>
            <w:proofErr w:type="spellStart"/>
            <w:r w:rsidRPr="000213DD">
              <w:rPr>
                <w:sz w:val="20"/>
                <w:szCs w:val="20"/>
                <w:lang w:val="fr-CA"/>
              </w:rPr>
              <w:t>ratiopharm</w:t>
            </w:r>
            <w:proofErr w:type="spellEnd"/>
            <w:r w:rsidRPr="000213DD">
              <w:rPr>
                <w:sz w:val="20"/>
                <w:szCs w:val="20"/>
                <w:lang w:val="fr-CA"/>
              </w:rPr>
              <w:t xml:space="preserve"> »), de même que quelques autres sociétés, ce sont fusionnées en application de l’art. 185 de la </w:t>
            </w:r>
            <w:r w:rsidRPr="000213DD">
              <w:rPr>
                <w:i/>
                <w:sz w:val="20"/>
                <w:szCs w:val="20"/>
                <w:lang w:val="fr-CA"/>
              </w:rPr>
              <w:t>Loi canadienne sur les sociétés par actions</w:t>
            </w:r>
            <w:r w:rsidRPr="000213DD">
              <w:rPr>
                <w:sz w:val="20"/>
                <w:szCs w:val="20"/>
                <w:lang w:val="fr-CA"/>
              </w:rPr>
              <w:t xml:space="preserve">, L.R.C. 1985, ch. C-44. La société issue de la fusion a continué à exercer ses activités sous le nom de </w:t>
            </w:r>
            <w:proofErr w:type="spellStart"/>
            <w:r w:rsidRPr="000213DD">
              <w:rPr>
                <w:sz w:val="20"/>
                <w:szCs w:val="20"/>
                <w:lang w:val="fr-CA"/>
              </w:rPr>
              <w:t>Teva</w:t>
            </w:r>
            <w:proofErr w:type="spellEnd"/>
            <w:r w:rsidRPr="000213DD">
              <w:rPr>
                <w:sz w:val="20"/>
                <w:szCs w:val="20"/>
                <w:lang w:val="fr-CA"/>
              </w:rPr>
              <w:t>.</w:t>
            </w:r>
          </w:p>
          <w:p w:rsidR="00A87859" w:rsidRPr="000213DD" w:rsidRDefault="00A87859" w:rsidP="00A87859">
            <w:pPr>
              <w:rPr>
                <w:sz w:val="20"/>
                <w:szCs w:val="20"/>
                <w:lang w:val="fr-CA"/>
              </w:rPr>
            </w:pPr>
          </w:p>
          <w:p w:rsidR="00A87859" w:rsidRPr="000213DD" w:rsidRDefault="00A87859" w:rsidP="00626802">
            <w:pPr>
              <w:jc w:val="both"/>
              <w:rPr>
                <w:sz w:val="20"/>
                <w:szCs w:val="20"/>
                <w:lang w:val="fr-CA"/>
              </w:rPr>
            </w:pPr>
            <w:r w:rsidRPr="000213DD">
              <w:rPr>
                <w:sz w:val="20"/>
                <w:szCs w:val="20"/>
                <w:lang w:val="fr-CA"/>
              </w:rPr>
              <w:t xml:space="preserve">En 2012, à la suite du rejet d’une demande présentée par Pfizer en vue d’obtenir une ordonnance d’interdiction relative à la version générique du VIAGRA® produite par </w:t>
            </w:r>
            <w:proofErr w:type="spellStart"/>
            <w:r w:rsidRPr="000213DD">
              <w:rPr>
                <w:sz w:val="20"/>
                <w:szCs w:val="20"/>
                <w:lang w:val="fr-CA"/>
              </w:rPr>
              <w:t>Teva</w:t>
            </w:r>
            <w:proofErr w:type="spellEnd"/>
            <w:r w:rsidRPr="000213DD">
              <w:rPr>
                <w:sz w:val="20"/>
                <w:szCs w:val="20"/>
                <w:lang w:val="fr-CA"/>
              </w:rPr>
              <w:t xml:space="preserve">, le </w:t>
            </w:r>
            <w:proofErr w:type="spellStart"/>
            <w:r w:rsidRPr="000213DD">
              <w:rPr>
                <w:sz w:val="20"/>
                <w:szCs w:val="20"/>
                <w:lang w:val="fr-CA"/>
              </w:rPr>
              <w:t>Teva-Sildenafil</w:t>
            </w:r>
            <w:proofErr w:type="spellEnd"/>
            <w:r w:rsidRPr="000213DD">
              <w:rPr>
                <w:sz w:val="20"/>
                <w:szCs w:val="20"/>
                <w:lang w:val="fr-CA"/>
              </w:rPr>
              <w:t xml:space="preserve"> (anciennement le Novo-</w:t>
            </w:r>
            <w:proofErr w:type="spellStart"/>
            <w:r w:rsidRPr="000213DD">
              <w:rPr>
                <w:sz w:val="20"/>
                <w:szCs w:val="20"/>
                <w:lang w:val="fr-CA"/>
              </w:rPr>
              <w:t>Sildenafil</w:t>
            </w:r>
            <w:proofErr w:type="spellEnd"/>
            <w:r w:rsidRPr="000213DD">
              <w:rPr>
                <w:sz w:val="20"/>
                <w:szCs w:val="20"/>
                <w:lang w:val="fr-CA"/>
              </w:rPr>
              <w:t xml:space="preserve">), </w:t>
            </w:r>
            <w:proofErr w:type="spellStart"/>
            <w:r w:rsidRPr="000213DD">
              <w:rPr>
                <w:sz w:val="20"/>
                <w:szCs w:val="20"/>
                <w:lang w:val="fr-CA"/>
              </w:rPr>
              <w:t>Teva</w:t>
            </w:r>
            <w:proofErr w:type="spellEnd"/>
            <w:r w:rsidRPr="000213DD">
              <w:rPr>
                <w:sz w:val="20"/>
                <w:szCs w:val="20"/>
                <w:lang w:val="fr-CA"/>
              </w:rPr>
              <w:t xml:space="preserve"> a intenté une action en dommages-intérêts contre Pfizer fondée sur l’art. 8 du </w:t>
            </w:r>
            <w:r w:rsidRPr="000213DD">
              <w:rPr>
                <w:i/>
                <w:sz w:val="20"/>
                <w:szCs w:val="20"/>
                <w:lang w:val="fr-CA"/>
              </w:rPr>
              <w:t>Règlement sur les médicaments brevetés (avis de conformité)</w:t>
            </w:r>
            <w:r w:rsidRPr="000213DD">
              <w:rPr>
                <w:sz w:val="20"/>
                <w:szCs w:val="20"/>
                <w:lang w:val="fr-CA"/>
              </w:rPr>
              <w:t xml:space="preserve">, DORS/93-133, pour recouvrer les pertes qu’elle allègue avoir subies en raison du retard de la mise en marché du </w:t>
            </w:r>
            <w:proofErr w:type="spellStart"/>
            <w:r w:rsidRPr="000213DD">
              <w:rPr>
                <w:sz w:val="20"/>
                <w:szCs w:val="20"/>
                <w:lang w:val="fr-CA"/>
              </w:rPr>
              <w:t>Teva-Sildenafil</w:t>
            </w:r>
            <w:proofErr w:type="spellEnd"/>
            <w:r w:rsidRPr="000213DD">
              <w:rPr>
                <w:sz w:val="20"/>
                <w:szCs w:val="20"/>
                <w:lang w:val="fr-CA"/>
              </w:rPr>
              <w:t xml:space="preserve">. Pfizer a présenté une requête en jugement sommaire, alléguant qu’une entente conclue entre Pfizer et </w:t>
            </w:r>
            <w:proofErr w:type="spellStart"/>
            <w:r w:rsidRPr="000213DD">
              <w:rPr>
                <w:sz w:val="20"/>
                <w:szCs w:val="20"/>
                <w:lang w:val="fr-CA"/>
              </w:rPr>
              <w:t>ratiopharm</w:t>
            </w:r>
            <w:proofErr w:type="spellEnd"/>
            <w:r w:rsidRPr="000213DD">
              <w:rPr>
                <w:sz w:val="20"/>
                <w:szCs w:val="20"/>
                <w:lang w:val="fr-CA"/>
              </w:rPr>
              <w:t xml:space="preserve"> Inc, conclue avant la fusion, dans le cadre du règlement amiable de l’instance liée à la version générique du VIAGRA® produite par </w:t>
            </w:r>
            <w:proofErr w:type="spellStart"/>
            <w:r w:rsidRPr="000213DD">
              <w:rPr>
                <w:sz w:val="20"/>
                <w:szCs w:val="20"/>
                <w:lang w:val="fr-CA"/>
              </w:rPr>
              <w:t>ratiopharm</w:t>
            </w:r>
            <w:proofErr w:type="spellEnd"/>
            <w:r w:rsidRPr="000213DD">
              <w:rPr>
                <w:sz w:val="20"/>
                <w:szCs w:val="20"/>
                <w:lang w:val="fr-CA"/>
              </w:rPr>
              <w:t>, le Ratio-</w:t>
            </w:r>
            <w:proofErr w:type="spellStart"/>
            <w:r w:rsidRPr="000213DD">
              <w:rPr>
                <w:sz w:val="20"/>
                <w:szCs w:val="20"/>
                <w:lang w:val="fr-CA"/>
              </w:rPr>
              <w:t>Sildenafil</w:t>
            </w:r>
            <w:proofErr w:type="spellEnd"/>
            <w:r w:rsidRPr="000213DD">
              <w:rPr>
                <w:sz w:val="20"/>
                <w:szCs w:val="20"/>
                <w:lang w:val="fr-CA"/>
              </w:rPr>
              <w:t xml:space="preserve">, rendait irrecevable l’action de </w:t>
            </w:r>
            <w:proofErr w:type="spellStart"/>
            <w:r w:rsidRPr="000213DD">
              <w:rPr>
                <w:sz w:val="20"/>
                <w:szCs w:val="20"/>
                <w:lang w:val="fr-CA"/>
              </w:rPr>
              <w:t>Teva</w:t>
            </w:r>
            <w:proofErr w:type="spellEnd"/>
            <w:r w:rsidRPr="000213DD">
              <w:rPr>
                <w:sz w:val="20"/>
                <w:szCs w:val="20"/>
                <w:lang w:val="fr-CA"/>
              </w:rPr>
              <w:t xml:space="preserve">. </w:t>
            </w:r>
            <w:proofErr w:type="spellStart"/>
            <w:r w:rsidRPr="000213DD">
              <w:rPr>
                <w:sz w:val="20"/>
                <w:szCs w:val="20"/>
                <w:lang w:val="fr-CA"/>
              </w:rPr>
              <w:t>Teva</w:t>
            </w:r>
            <w:proofErr w:type="spellEnd"/>
            <w:r w:rsidRPr="000213DD">
              <w:rPr>
                <w:sz w:val="20"/>
                <w:szCs w:val="20"/>
                <w:lang w:val="fr-CA"/>
              </w:rPr>
              <w:t xml:space="preserve"> </w:t>
            </w:r>
            <w:proofErr w:type="gramStart"/>
            <w:r w:rsidRPr="000213DD">
              <w:rPr>
                <w:sz w:val="20"/>
                <w:szCs w:val="20"/>
                <w:lang w:val="fr-CA"/>
              </w:rPr>
              <w:t>a</w:t>
            </w:r>
            <w:proofErr w:type="gramEnd"/>
            <w:r w:rsidRPr="000213DD">
              <w:rPr>
                <w:sz w:val="20"/>
                <w:szCs w:val="20"/>
                <w:lang w:val="fr-CA"/>
              </w:rPr>
              <w:t xml:space="preserve"> elle aussi présenté une requête en jugement sommaire, alléguant que l’utilisation de l’entente pour écarter l’action n’était pas une véritable question litigieuse. </w:t>
            </w:r>
          </w:p>
          <w:p w:rsidR="00A87859" w:rsidRPr="000213DD" w:rsidRDefault="00A87859" w:rsidP="00A87859">
            <w:pPr>
              <w:rPr>
                <w:sz w:val="20"/>
                <w:szCs w:val="20"/>
                <w:lang w:val="fr-CA"/>
              </w:rPr>
            </w:pPr>
          </w:p>
        </w:tc>
      </w:tr>
      <w:tr w:rsidR="00A87859" w:rsidRPr="009A60CD" w:rsidTr="00A87859">
        <w:tc>
          <w:tcPr>
            <w:tcW w:w="2427" w:type="pct"/>
          </w:tcPr>
          <w:p w:rsidR="00A87859" w:rsidRPr="000213DD" w:rsidRDefault="00A87859" w:rsidP="00A87859">
            <w:pPr>
              <w:rPr>
                <w:sz w:val="20"/>
                <w:szCs w:val="20"/>
                <w:lang w:val="fr-CA"/>
              </w:rPr>
            </w:pPr>
            <w:r w:rsidRPr="000213DD">
              <w:rPr>
                <w:sz w:val="20"/>
                <w:szCs w:val="20"/>
                <w:lang w:val="fr-CA"/>
              </w:rPr>
              <w:t>27 novembre 2014</w:t>
            </w:r>
          </w:p>
          <w:p w:rsidR="00A87859" w:rsidRPr="000213DD" w:rsidRDefault="00A87859" w:rsidP="00A87859">
            <w:pPr>
              <w:rPr>
                <w:sz w:val="20"/>
                <w:szCs w:val="20"/>
                <w:lang w:val="fr-CA"/>
              </w:rPr>
            </w:pPr>
            <w:r w:rsidRPr="000213DD">
              <w:rPr>
                <w:sz w:val="20"/>
                <w:szCs w:val="20"/>
                <w:lang w:val="fr-CA"/>
              </w:rPr>
              <w:t xml:space="preserve">Cour fédérale </w:t>
            </w:r>
          </w:p>
          <w:p w:rsidR="00A87859" w:rsidRPr="000213DD" w:rsidRDefault="00A87859" w:rsidP="00A87859">
            <w:pPr>
              <w:rPr>
                <w:sz w:val="20"/>
                <w:szCs w:val="20"/>
                <w:lang w:val="fr-CA"/>
              </w:rPr>
            </w:pPr>
            <w:r w:rsidRPr="000213DD">
              <w:rPr>
                <w:sz w:val="20"/>
                <w:szCs w:val="20"/>
                <w:lang w:val="fr-CA"/>
              </w:rPr>
              <w:t xml:space="preserve">(Juge </w:t>
            </w:r>
            <w:proofErr w:type="spellStart"/>
            <w:r w:rsidRPr="000213DD">
              <w:rPr>
                <w:sz w:val="20"/>
                <w:szCs w:val="20"/>
                <w:lang w:val="fr-CA"/>
              </w:rPr>
              <w:t>O’Keefe</w:t>
            </w:r>
            <w:proofErr w:type="spellEnd"/>
            <w:r w:rsidRPr="000213DD">
              <w:rPr>
                <w:sz w:val="20"/>
                <w:szCs w:val="20"/>
                <w:lang w:val="fr-CA"/>
              </w:rPr>
              <w:t>)</w:t>
            </w:r>
          </w:p>
          <w:p w:rsidR="00A87859" w:rsidRPr="000213DD" w:rsidRDefault="00A87859" w:rsidP="00A87859">
            <w:pPr>
              <w:rPr>
                <w:sz w:val="20"/>
                <w:szCs w:val="20"/>
                <w:lang w:val="fr-CA"/>
              </w:rPr>
            </w:pPr>
          </w:p>
        </w:tc>
        <w:tc>
          <w:tcPr>
            <w:tcW w:w="243" w:type="pct"/>
          </w:tcPr>
          <w:p w:rsidR="00A87859" w:rsidRPr="000213DD" w:rsidRDefault="00A87859" w:rsidP="00A87859">
            <w:pPr>
              <w:rPr>
                <w:sz w:val="20"/>
                <w:szCs w:val="20"/>
                <w:lang w:val="fr-CA"/>
              </w:rPr>
            </w:pPr>
          </w:p>
        </w:tc>
        <w:tc>
          <w:tcPr>
            <w:tcW w:w="2330" w:type="pct"/>
          </w:tcPr>
          <w:p w:rsidR="00A87859" w:rsidRPr="000213DD" w:rsidRDefault="00A87859" w:rsidP="00626802">
            <w:pPr>
              <w:jc w:val="both"/>
              <w:rPr>
                <w:sz w:val="20"/>
                <w:szCs w:val="20"/>
                <w:lang w:val="fr-CA"/>
              </w:rPr>
            </w:pPr>
            <w:r w:rsidRPr="000213DD">
              <w:rPr>
                <w:sz w:val="20"/>
                <w:szCs w:val="20"/>
                <w:lang w:val="fr-CA"/>
              </w:rPr>
              <w:t>Rejet de la requête des demanderesses en jugement sommaire; jugement accueillant la requête de l’intimée en jugement sommaire sur la question de l’entente</w:t>
            </w:r>
          </w:p>
          <w:p w:rsidR="00A87859" w:rsidRPr="000213DD" w:rsidRDefault="00A87859" w:rsidP="00A87859">
            <w:pPr>
              <w:rPr>
                <w:sz w:val="20"/>
                <w:szCs w:val="20"/>
                <w:lang w:val="fr-CA"/>
              </w:rPr>
            </w:pPr>
          </w:p>
        </w:tc>
      </w:tr>
      <w:tr w:rsidR="00A87859" w:rsidRPr="000213DD" w:rsidTr="00A87859">
        <w:tc>
          <w:tcPr>
            <w:tcW w:w="2427" w:type="pct"/>
          </w:tcPr>
          <w:p w:rsidR="00A87859" w:rsidRPr="000213DD" w:rsidRDefault="00A87859" w:rsidP="00A87859">
            <w:pPr>
              <w:rPr>
                <w:sz w:val="20"/>
                <w:szCs w:val="20"/>
                <w:lang w:val="fr-CA"/>
              </w:rPr>
            </w:pPr>
            <w:r w:rsidRPr="000213DD">
              <w:rPr>
                <w:sz w:val="20"/>
                <w:szCs w:val="20"/>
                <w:lang w:val="fr-CA"/>
              </w:rPr>
              <w:t>18 novembre 2015</w:t>
            </w:r>
          </w:p>
          <w:p w:rsidR="00A87859" w:rsidRPr="000213DD" w:rsidRDefault="00A87859" w:rsidP="00A87859">
            <w:pPr>
              <w:rPr>
                <w:sz w:val="20"/>
                <w:szCs w:val="20"/>
                <w:lang w:val="fr-CA"/>
              </w:rPr>
            </w:pPr>
            <w:r w:rsidRPr="000213DD">
              <w:rPr>
                <w:sz w:val="20"/>
                <w:szCs w:val="20"/>
                <w:lang w:val="fr-CA"/>
              </w:rPr>
              <w:t xml:space="preserve">Cour d’appel fédérale </w:t>
            </w:r>
          </w:p>
          <w:p w:rsidR="00A87859" w:rsidRPr="000213DD" w:rsidRDefault="00A87859" w:rsidP="00A87859">
            <w:pPr>
              <w:rPr>
                <w:sz w:val="20"/>
                <w:szCs w:val="20"/>
                <w:lang w:val="fr-CA"/>
              </w:rPr>
            </w:pPr>
            <w:r w:rsidRPr="000213DD">
              <w:rPr>
                <w:sz w:val="20"/>
                <w:szCs w:val="20"/>
                <w:lang w:val="fr-CA"/>
              </w:rPr>
              <w:t>(Juges Gauthier, Webb et Near)</w:t>
            </w:r>
          </w:p>
          <w:p w:rsidR="00A87859" w:rsidRPr="000213DD" w:rsidRDefault="009A60CD" w:rsidP="00A87859">
            <w:pPr>
              <w:rPr>
                <w:sz w:val="20"/>
                <w:szCs w:val="20"/>
                <w:lang w:val="fr-CA"/>
              </w:rPr>
            </w:pPr>
            <w:hyperlink r:id="rId117" w:history="1">
              <w:r w:rsidR="00A87859" w:rsidRPr="000213DD">
                <w:rPr>
                  <w:rStyle w:val="Hyperlink"/>
                  <w:sz w:val="20"/>
                  <w:szCs w:val="20"/>
                  <w:lang w:val="fr-CA"/>
                </w:rPr>
                <w:t>2015 FCA 257</w:t>
              </w:r>
            </w:hyperlink>
          </w:p>
          <w:p w:rsidR="00A87859" w:rsidRPr="000213DD" w:rsidRDefault="00A87859" w:rsidP="00A87859">
            <w:pPr>
              <w:rPr>
                <w:sz w:val="20"/>
                <w:szCs w:val="20"/>
                <w:lang w:val="fr-CA"/>
              </w:rPr>
            </w:pPr>
          </w:p>
        </w:tc>
        <w:tc>
          <w:tcPr>
            <w:tcW w:w="243" w:type="pct"/>
          </w:tcPr>
          <w:p w:rsidR="00A87859" w:rsidRPr="000213DD" w:rsidRDefault="00A87859" w:rsidP="00A87859">
            <w:pPr>
              <w:rPr>
                <w:sz w:val="20"/>
                <w:szCs w:val="20"/>
                <w:lang w:val="fr-CA"/>
              </w:rPr>
            </w:pPr>
          </w:p>
        </w:tc>
        <w:tc>
          <w:tcPr>
            <w:tcW w:w="2330" w:type="pct"/>
          </w:tcPr>
          <w:p w:rsidR="00A87859" w:rsidRPr="000213DD" w:rsidRDefault="00A87859" w:rsidP="00A87859">
            <w:pPr>
              <w:rPr>
                <w:sz w:val="20"/>
                <w:szCs w:val="20"/>
                <w:lang w:val="fr-CA"/>
              </w:rPr>
            </w:pPr>
            <w:r w:rsidRPr="000213DD">
              <w:rPr>
                <w:sz w:val="20"/>
                <w:szCs w:val="20"/>
                <w:lang w:val="fr-CA"/>
              </w:rPr>
              <w:t>Rejet de l’appel des demanderesses</w:t>
            </w:r>
          </w:p>
          <w:p w:rsidR="00A87859" w:rsidRPr="000213DD" w:rsidRDefault="00A87859" w:rsidP="00A87859">
            <w:pPr>
              <w:rPr>
                <w:sz w:val="20"/>
                <w:szCs w:val="20"/>
                <w:lang w:val="fr-CA"/>
              </w:rPr>
            </w:pPr>
          </w:p>
        </w:tc>
      </w:tr>
      <w:tr w:rsidR="00A87859" w:rsidRPr="009A60CD" w:rsidTr="00A87859">
        <w:tc>
          <w:tcPr>
            <w:tcW w:w="2427" w:type="pct"/>
            <w:hideMark/>
          </w:tcPr>
          <w:p w:rsidR="00A87859" w:rsidRPr="000213DD" w:rsidRDefault="00A87859" w:rsidP="00A87859">
            <w:pPr>
              <w:rPr>
                <w:sz w:val="20"/>
                <w:szCs w:val="20"/>
                <w:lang w:val="fr-CA"/>
              </w:rPr>
            </w:pPr>
            <w:r w:rsidRPr="000213DD">
              <w:rPr>
                <w:sz w:val="20"/>
                <w:szCs w:val="20"/>
                <w:lang w:val="fr-CA"/>
              </w:rPr>
              <w:t>17 décembre 2015</w:t>
            </w:r>
          </w:p>
          <w:p w:rsidR="00A87859" w:rsidRPr="000213DD" w:rsidRDefault="00A87859" w:rsidP="00A87859">
            <w:pPr>
              <w:rPr>
                <w:sz w:val="20"/>
                <w:szCs w:val="20"/>
                <w:lang w:val="fr-CA"/>
              </w:rPr>
            </w:pPr>
            <w:r w:rsidRPr="000213DD">
              <w:rPr>
                <w:sz w:val="20"/>
                <w:szCs w:val="20"/>
                <w:lang w:val="fr-CA"/>
              </w:rPr>
              <w:t>Cour suprême du Canada</w:t>
            </w:r>
          </w:p>
        </w:tc>
        <w:tc>
          <w:tcPr>
            <w:tcW w:w="243" w:type="pct"/>
          </w:tcPr>
          <w:p w:rsidR="00A87859" w:rsidRPr="000213DD" w:rsidRDefault="00A87859" w:rsidP="00A87859">
            <w:pPr>
              <w:rPr>
                <w:sz w:val="20"/>
                <w:szCs w:val="20"/>
                <w:lang w:val="fr-CA"/>
              </w:rPr>
            </w:pPr>
          </w:p>
        </w:tc>
        <w:tc>
          <w:tcPr>
            <w:tcW w:w="2330" w:type="pct"/>
            <w:hideMark/>
          </w:tcPr>
          <w:p w:rsidR="00A87859" w:rsidRPr="000213DD" w:rsidRDefault="00A87859" w:rsidP="00A87859">
            <w:pPr>
              <w:rPr>
                <w:sz w:val="20"/>
                <w:szCs w:val="20"/>
                <w:lang w:val="fr-CA"/>
              </w:rPr>
            </w:pPr>
            <w:r w:rsidRPr="000213DD">
              <w:rPr>
                <w:sz w:val="20"/>
                <w:szCs w:val="20"/>
                <w:lang w:val="fr-CA"/>
              </w:rPr>
              <w:t>Dépôt de la demande d’autorisation d’appel</w:t>
            </w:r>
          </w:p>
        </w:tc>
      </w:tr>
    </w:tbl>
    <w:p w:rsidR="00A87859" w:rsidRPr="000213DD" w:rsidRDefault="009A60CD" w:rsidP="00A87859">
      <w:pPr>
        <w:rPr>
          <w:sz w:val="20"/>
          <w:szCs w:val="20"/>
          <w:lang w:val="fr-CA"/>
        </w:rPr>
      </w:pPr>
      <w:r>
        <w:rPr>
          <w:sz w:val="20"/>
          <w:szCs w:val="20"/>
          <w:lang w:val="fr-CA"/>
        </w:rPr>
        <w:pict>
          <v:rect id="_x0000_i1104" style="width:2in;height:1pt" o:hrpct="0" o:hralign="center" o:hrstd="t" o:hrnoshade="t" o:hr="t" fillcolor="black [3213]" stroked="f"/>
        </w:pict>
      </w:r>
    </w:p>
    <w:p w:rsidR="00A87859" w:rsidRPr="000213DD" w:rsidRDefault="00A87859" w:rsidP="00A87859">
      <w:pPr>
        <w:rPr>
          <w:sz w:val="20"/>
          <w:szCs w:val="20"/>
          <w:lang w:val="fr-CA"/>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082"/>
      </w:tblGrid>
      <w:tr w:rsidR="00D61ECC" w:rsidRPr="000213DD" w:rsidTr="000213DD">
        <w:trPr>
          <w:cantSplit/>
        </w:trPr>
        <w:tc>
          <w:tcPr>
            <w:tcW w:w="1458" w:type="dxa"/>
          </w:tcPr>
          <w:p w:rsidR="00D61ECC" w:rsidRPr="000213DD" w:rsidRDefault="00D61ECC" w:rsidP="00D61ECC">
            <w:pPr>
              <w:rPr>
                <w:rFonts w:cs="Times New Roman"/>
                <w:b/>
                <w:sz w:val="20"/>
                <w:szCs w:val="20"/>
                <w:lang w:val="fr-CA"/>
              </w:rPr>
            </w:pPr>
            <w:r w:rsidRPr="000213DD">
              <w:rPr>
                <w:rFonts w:cs="Times New Roman"/>
                <w:b/>
                <w:sz w:val="20"/>
                <w:szCs w:val="20"/>
                <w:lang w:val="fr-CA"/>
              </w:rPr>
              <w:t>36788</w:t>
            </w:r>
          </w:p>
        </w:tc>
        <w:tc>
          <w:tcPr>
            <w:tcW w:w="8082" w:type="dxa"/>
          </w:tcPr>
          <w:p w:rsidR="00D61ECC" w:rsidRPr="000213DD" w:rsidRDefault="00D61ECC" w:rsidP="00626802">
            <w:pPr>
              <w:jc w:val="both"/>
              <w:rPr>
                <w:rFonts w:cs="Times New Roman"/>
                <w:sz w:val="20"/>
                <w:szCs w:val="20"/>
              </w:rPr>
            </w:pPr>
            <w:r w:rsidRPr="000213DD">
              <w:rPr>
                <w:rStyle w:val="SCCLsocChar"/>
                <w:rFonts w:cs="Times New Roman"/>
                <w:sz w:val="20"/>
                <w:szCs w:val="20"/>
                <w:lang w:val="en-CA"/>
              </w:rPr>
              <w:t xml:space="preserve">Todd Brothers Contracting Limited v. Corporation of the Township of Algonquin Highlands </w:t>
            </w:r>
            <w:r w:rsidRPr="000213DD">
              <w:rPr>
                <w:rStyle w:val="SCCLsocChar"/>
                <w:rFonts w:cs="Times New Roman"/>
                <w:b w:val="0"/>
                <w:sz w:val="20"/>
                <w:szCs w:val="20"/>
                <w:u w:val="none"/>
                <w:lang w:val="en-CA"/>
              </w:rPr>
              <w:t>(Ont.) (Civil) (By Leave)</w:t>
            </w:r>
          </w:p>
        </w:tc>
      </w:tr>
      <w:tr w:rsidR="00D61ECC" w:rsidRPr="000213DD" w:rsidTr="000213DD">
        <w:trPr>
          <w:cantSplit/>
        </w:trPr>
        <w:tc>
          <w:tcPr>
            <w:tcW w:w="1458" w:type="dxa"/>
          </w:tcPr>
          <w:p w:rsidR="00D61ECC" w:rsidRPr="000213DD" w:rsidRDefault="00D61ECC" w:rsidP="00AE61F7">
            <w:pPr>
              <w:rPr>
                <w:rFonts w:cs="Times New Roman"/>
                <w:sz w:val="20"/>
                <w:szCs w:val="20"/>
              </w:rPr>
            </w:pPr>
            <w:r w:rsidRPr="000213DD">
              <w:rPr>
                <w:rFonts w:cs="Times New Roman"/>
                <w:sz w:val="20"/>
                <w:szCs w:val="20"/>
              </w:rPr>
              <w:t>Coram :</w:t>
            </w:r>
          </w:p>
        </w:tc>
        <w:tc>
          <w:tcPr>
            <w:tcW w:w="8082" w:type="dxa"/>
          </w:tcPr>
          <w:p w:rsidR="00D61ECC" w:rsidRPr="000213DD" w:rsidRDefault="00D61ECC" w:rsidP="00AE61F7">
            <w:pPr>
              <w:rPr>
                <w:rStyle w:val="SCCCoramChar"/>
                <w:rFonts w:cs="Times New Roman"/>
                <w:sz w:val="20"/>
                <w:szCs w:val="20"/>
                <w:lang w:val="en-CA"/>
              </w:rPr>
            </w:pPr>
            <w:r w:rsidRPr="000213DD">
              <w:rPr>
                <w:rStyle w:val="SCCCoramChar"/>
                <w:rFonts w:cs="Times New Roman"/>
                <w:sz w:val="20"/>
                <w:szCs w:val="20"/>
                <w:lang w:val="en-CA"/>
              </w:rPr>
              <w:t xml:space="preserve">Cromwell, Wagner and </w:t>
            </w:r>
            <w:proofErr w:type="spellStart"/>
            <w:r w:rsidRPr="000213DD">
              <w:rPr>
                <w:rStyle w:val="SCCCoramChar"/>
                <w:rFonts w:cs="Times New Roman"/>
                <w:sz w:val="20"/>
                <w:szCs w:val="20"/>
                <w:lang w:val="en-CA"/>
              </w:rPr>
              <w:t>Côté</w:t>
            </w:r>
            <w:proofErr w:type="spellEnd"/>
            <w:r w:rsidRPr="000213DD">
              <w:rPr>
                <w:rStyle w:val="SCCCoramChar"/>
                <w:rFonts w:cs="Times New Roman"/>
                <w:sz w:val="20"/>
                <w:szCs w:val="20"/>
                <w:lang w:val="en-CA"/>
              </w:rPr>
              <w:t xml:space="preserve"> JJ.</w:t>
            </w:r>
          </w:p>
          <w:p w:rsidR="00D61ECC" w:rsidRPr="000213DD" w:rsidRDefault="00D61ECC" w:rsidP="00AE61F7">
            <w:pPr>
              <w:rPr>
                <w:rFonts w:cs="Times New Roman"/>
                <w:sz w:val="20"/>
                <w:szCs w:val="20"/>
                <w:u w:val="single"/>
              </w:rPr>
            </w:pPr>
          </w:p>
        </w:tc>
      </w:tr>
      <w:tr w:rsidR="00D61ECC" w:rsidRPr="009A60CD" w:rsidTr="000213DD">
        <w:trPr>
          <w:cantSplit/>
        </w:trPr>
        <w:tc>
          <w:tcPr>
            <w:tcW w:w="9540" w:type="dxa"/>
            <w:gridSpan w:val="2"/>
          </w:tcPr>
          <w:p w:rsidR="00D61ECC" w:rsidRPr="000213DD" w:rsidRDefault="00D61ECC" w:rsidP="00AE61F7">
            <w:pPr>
              <w:pStyle w:val="SCCShortJudgment"/>
              <w:ind w:firstLine="0"/>
              <w:rPr>
                <w:rFonts w:cs="Times New Roman"/>
                <w:szCs w:val="20"/>
              </w:rPr>
            </w:pPr>
            <w:r w:rsidRPr="000213DD">
              <w:rPr>
                <w:rFonts w:cs="Times New Roman"/>
                <w:szCs w:val="20"/>
              </w:rPr>
              <w:tab/>
              <w:t>The application for leave to appeal from the judgment of the Court of Appeal for Ontario, Number C60276, 2015 ONCA 737, dated November 3, 2015, is dismissed with costs.</w:t>
            </w:r>
          </w:p>
          <w:p w:rsidR="00D61ECC" w:rsidRPr="000213DD" w:rsidRDefault="00D61ECC" w:rsidP="00AE61F7">
            <w:pPr>
              <w:pStyle w:val="SCCShortJudgment"/>
              <w:ind w:firstLine="0"/>
              <w:rPr>
                <w:rFonts w:cs="Times New Roman"/>
                <w:szCs w:val="20"/>
              </w:rPr>
            </w:pPr>
          </w:p>
          <w:p w:rsidR="00D61ECC" w:rsidRPr="000213DD" w:rsidRDefault="00D61ECC" w:rsidP="00AE61F7">
            <w:pPr>
              <w:pStyle w:val="SCCShortJudgment"/>
              <w:rPr>
                <w:rFonts w:cs="Times New Roman"/>
                <w:szCs w:val="20"/>
                <w:lang w:val="fr-CA"/>
              </w:rPr>
            </w:pPr>
            <w:r w:rsidRPr="000213DD">
              <w:rPr>
                <w:rFonts w:cs="Times New Roman"/>
                <w:szCs w:val="20"/>
                <w:lang w:val="fr-CA"/>
              </w:rPr>
              <w:t>La demande d’autorisation d’appel de l’arrêt de la Cour d’appel de l’Ontario, numéro C60276, 2015 ONCA 737, daté du 3 novembre 2015, est rejetée avec dépens.</w:t>
            </w:r>
          </w:p>
        </w:tc>
      </w:tr>
    </w:tbl>
    <w:p w:rsidR="00D61ECC" w:rsidRPr="000213DD" w:rsidRDefault="00D61ECC" w:rsidP="00D61ECC">
      <w:pPr>
        <w:rPr>
          <w:rFonts w:cs="Times New Roman"/>
          <w:sz w:val="20"/>
          <w:szCs w:val="20"/>
          <w:u w:val="single"/>
          <w:lang w:val="fr-CA"/>
        </w:rPr>
      </w:pPr>
    </w:p>
    <w:p w:rsidR="00D61ECC" w:rsidRPr="000213DD" w:rsidRDefault="00D61ECC" w:rsidP="00D61ECC">
      <w:pPr>
        <w:rPr>
          <w:rFonts w:cs="Times New Roman"/>
          <w:sz w:val="20"/>
          <w:szCs w:val="20"/>
          <w:u w:val="single"/>
        </w:rPr>
      </w:pPr>
      <w:r w:rsidRPr="000213DD">
        <w:rPr>
          <w:rFonts w:cs="Times New Roman"/>
          <w:sz w:val="20"/>
          <w:szCs w:val="20"/>
          <w:u w:val="single"/>
        </w:rPr>
        <w:t>CASE SUMMARY</w:t>
      </w:r>
    </w:p>
    <w:p w:rsidR="00D61ECC" w:rsidRPr="000213DD" w:rsidRDefault="00D61ECC" w:rsidP="00D61ECC">
      <w:pPr>
        <w:rPr>
          <w:rFonts w:cs="Times New Roman"/>
          <w:sz w:val="20"/>
          <w:szCs w:val="20"/>
          <w:lang w:val="fr-CA"/>
        </w:rPr>
      </w:pPr>
    </w:p>
    <w:tbl>
      <w:tblPr>
        <w:tblW w:w="4959" w:type="pct"/>
        <w:tblLayout w:type="fixed"/>
        <w:tblCellMar>
          <w:left w:w="0" w:type="dxa"/>
          <w:bottom w:w="99" w:type="dxa"/>
          <w:right w:w="0" w:type="dxa"/>
        </w:tblCellMar>
        <w:tblLook w:val="04A0" w:firstRow="1" w:lastRow="0" w:firstColumn="1" w:lastColumn="0" w:noHBand="0" w:noVBand="1"/>
      </w:tblPr>
      <w:tblGrid>
        <w:gridCol w:w="4623"/>
        <w:gridCol w:w="464"/>
        <w:gridCol w:w="4453"/>
      </w:tblGrid>
      <w:tr w:rsidR="00D61ECC" w:rsidRPr="000213DD" w:rsidTr="000213DD">
        <w:tc>
          <w:tcPr>
            <w:tcW w:w="5000" w:type="pct"/>
            <w:gridSpan w:val="3"/>
          </w:tcPr>
          <w:p w:rsidR="00D61ECC" w:rsidRPr="000213DD" w:rsidRDefault="00D61ECC" w:rsidP="00626802">
            <w:pPr>
              <w:jc w:val="both"/>
              <w:rPr>
                <w:rFonts w:cs="Times New Roman"/>
                <w:sz w:val="20"/>
                <w:szCs w:val="20"/>
              </w:rPr>
            </w:pPr>
            <w:r w:rsidRPr="000213DD">
              <w:rPr>
                <w:rFonts w:cs="Times New Roman"/>
                <w:sz w:val="20"/>
                <w:szCs w:val="20"/>
              </w:rPr>
              <w:t>Contracts — Breach — Action commenced seeking damages for breach of a construction contract — Motion judge granting respondent’s motion for summary judgment — Action dismissed — Should this Court provide further guidance as to when a motion for summary judgment should be entertained by the Court and the onus to be placed on both parties to produce all evidence within their power and control.</w:t>
            </w:r>
          </w:p>
          <w:p w:rsidR="00626802" w:rsidRPr="000213DD" w:rsidRDefault="00626802" w:rsidP="00626802">
            <w:pPr>
              <w:jc w:val="both"/>
              <w:rPr>
                <w:rFonts w:cs="Times New Roman"/>
                <w:sz w:val="20"/>
                <w:szCs w:val="20"/>
              </w:rPr>
            </w:pPr>
          </w:p>
          <w:p w:rsidR="00626802" w:rsidRPr="000213DD" w:rsidRDefault="00626802" w:rsidP="00626802">
            <w:pPr>
              <w:jc w:val="both"/>
              <w:rPr>
                <w:rFonts w:cs="Times New Roman"/>
                <w:sz w:val="20"/>
                <w:szCs w:val="20"/>
              </w:rPr>
            </w:pPr>
          </w:p>
        </w:tc>
      </w:tr>
      <w:tr w:rsidR="00D61ECC" w:rsidRPr="000213DD" w:rsidTr="000213DD">
        <w:tc>
          <w:tcPr>
            <w:tcW w:w="5000" w:type="pct"/>
            <w:gridSpan w:val="3"/>
          </w:tcPr>
          <w:p w:rsidR="00D61ECC" w:rsidRPr="000213DD" w:rsidRDefault="00D61ECC" w:rsidP="00626802">
            <w:pPr>
              <w:jc w:val="both"/>
              <w:rPr>
                <w:rFonts w:cs="Times New Roman"/>
                <w:sz w:val="20"/>
                <w:szCs w:val="20"/>
              </w:rPr>
            </w:pPr>
            <w:r w:rsidRPr="000213DD">
              <w:rPr>
                <w:rFonts w:cs="Times New Roman"/>
                <w:sz w:val="20"/>
                <w:szCs w:val="20"/>
              </w:rPr>
              <w:t>The applicant, Todd Brothers Contracting Limited, commenced an action seeking damages for breach of a construction contract. The respondent is the Corporation of the Township of Algonquin Highlands. The contract arose from a request for tender prices, for the construction of a new runway, and the rehabilitation of an existing runway, at the Haliburton-Stanhope Airport. The respondent brought a motion for summary judgment. The motion judge held that the waiver executed by the applicant precludes it from claiming damages, and that the applicant has not proved the damages claimed. The motion judge held that there is no genuine issue requiring a trial. The motion for summary judgment was granted and the applicant’s action was dismissed. The Court of Appeal dismissed the appeal.</w:t>
            </w:r>
          </w:p>
          <w:p w:rsidR="00D61ECC" w:rsidRPr="000213DD" w:rsidRDefault="00D61ECC" w:rsidP="00AE61F7">
            <w:pPr>
              <w:rPr>
                <w:rFonts w:cs="Times New Roman"/>
                <w:sz w:val="20"/>
                <w:szCs w:val="20"/>
              </w:rPr>
            </w:pPr>
          </w:p>
        </w:tc>
      </w:tr>
      <w:tr w:rsidR="00D61ECC" w:rsidRPr="000213DD" w:rsidTr="000213DD">
        <w:tc>
          <w:tcPr>
            <w:tcW w:w="2423" w:type="pct"/>
          </w:tcPr>
          <w:p w:rsidR="00D61ECC" w:rsidRPr="000213DD" w:rsidRDefault="00D61ECC" w:rsidP="00AE61F7">
            <w:pPr>
              <w:rPr>
                <w:rFonts w:cs="Times New Roman"/>
                <w:sz w:val="20"/>
                <w:szCs w:val="20"/>
              </w:rPr>
            </w:pPr>
            <w:r w:rsidRPr="000213DD">
              <w:rPr>
                <w:rFonts w:cs="Times New Roman"/>
                <w:sz w:val="20"/>
                <w:szCs w:val="20"/>
              </w:rPr>
              <w:t>March 6, 2015</w:t>
            </w:r>
          </w:p>
          <w:p w:rsidR="00D61ECC" w:rsidRPr="000213DD" w:rsidRDefault="00D61ECC" w:rsidP="00AE61F7">
            <w:pPr>
              <w:rPr>
                <w:rFonts w:cs="Times New Roman"/>
                <w:sz w:val="20"/>
                <w:szCs w:val="20"/>
              </w:rPr>
            </w:pPr>
            <w:r w:rsidRPr="000213DD">
              <w:rPr>
                <w:rFonts w:cs="Times New Roman"/>
                <w:sz w:val="20"/>
                <w:szCs w:val="20"/>
              </w:rPr>
              <w:t>Ontario Superior Court of Justice</w:t>
            </w:r>
          </w:p>
          <w:p w:rsidR="00D61ECC" w:rsidRPr="000213DD" w:rsidRDefault="00D61ECC" w:rsidP="00AE61F7">
            <w:pPr>
              <w:rPr>
                <w:rFonts w:cs="Times New Roman"/>
                <w:sz w:val="20"/>
                <w:szCs w:val="20"/>
                <w:lang w:val="fr-CA"/>
              </w:rPr>
            </w:pPr>
            <w:r w:rsidRPr="000213DD">
              <w:rPr>
                <w:rFonts w:cs="Times New Roman"/>
                <w:sz w:val="20"/>
                <w:szCs w:val="20"/>
                <w:lang w:val="fr-CA"/>
              </w:rPr>
              <w:t>(Bale J.)</w:t>
            </w:r>
          </w:p>
          <w:p w:rsidR="00D61ECC" w:rsidRPr="000213DD" w:rsidRDefault="00D61ECC" w:rsidP="00AE61F7">
            <w:pPr>
              <w:rPr>
                <w:rFonts w:cs="Times New Roman"/>
                <w:sz w:val="20"/>
                <w:szCs w:val="20"/>
                <w:lang w:val="fr-CA"/>
              </w:rPr>
            </w:pPr>
            <w:r w:rsidRPr="000213DD">
              <w:rPr>
                <w:rFonts w:cs="Times New Roman"/>
                <w:sz w:val="20"/>
                <w:szCs w:val="20"/>
                <w:lang w:val="fr-CA"/>
              </w:rPr>
              <w:t>2015 ONSC 1501</w:t>
            </w:r>
          </w:p>
          <w:p w:rsidR="00D61ECC" w:rsidRPr="000213DD" w:rsidRDefault="009A60CD" w:rsidP="00AE61F7">
            <w:pPr>
              <w:rPr>
                <w:rStyle w:val="documentstaticurl"/>
                <w:rFonts w:cs="Times New Roman"/>
                <w:sz w:val="20"/>
                <w:szCs w:val="20"/>
                <w:lang w:val="fr-CA"/>
              </w:rPr>
            </w:pPr>
            <w:hyperlink r:id="rId118" w:history="1">
              <w:r w:rsidR="00D61ECC" w:rsidRPr="000213DD">
                <w:rPr>
                  <w:rStyle w:val="Hyperlink"/>
                  <w:rFonts w:cs="Times New Roman"/>
                  <w:sz w:val="20"/>
                  <w:szCs w:val="20"/>
                  <w:lang w:val="fr-CA"/>
                </w:rPr>
                <w:t>http://canlii.ca/t/ggkmn</w:t>
              </w:r>
            </w:hyperlink>
          </w:p>
          <w:p w:rsidR="00D61ECC" w:rsidRPr="000213DD" w:rsidRDefault="00D61ECC" w:rsidP="00AE61F7">
            <w:pPr>
              <w:rPr>
                <w:rFonts w:cs="Times New Roman"/>
                <w:sz w:val="20"/>
                <w:szCs w:val="20"/>
                <w:lang w:val="fr-CA"/>
              </w:rPr>
            </w:pPr>
          </w:p>
        </w:tc>
        <w:tc>
          <w:tcPr>
            <w:tcW w:w="243" w:type="pct"/>
          </w:tcPr>
          <w:p w:rsidR="00D61ECC" w:rsidRPr="000213DD" w:rsidRDefault="00D61ECC" w:rsidP="00AE61F7">
            <w:pPr>
              <w:rPr>
                <w:rFonts w:cs="Times New Roman"/>
                <w:sz w:val="20"/>
                <w:szCs w:val="20"/>
                <w:lang w:val="fr-CA"/>
              </w:rPr>
            </w:pPr>
          </w:p>
        </w:tc>
        <w:tc>
          <w:tcPr>
            <w:tcW w:w="2334" w:type="pct"/>
          </w:tcPr>
          <w:p w:rsidR="00D61ECC" w:rsidRPr="000213DD" w:rsidRDefault="00D61ECC" w:rsidP="00AE61F7">
            <w:pPr>
              <w:rPr>
                <w:rFonts w:cs="Times New Roman"/>
                <w:sz w:val="20"/>
                <w:szCs w:val="20"/>
              </w:rPr>
            </w:pPr>
            <w:r w:rsidRPr="000213DD">
              <w:rPr>
                <w:rFonts w:cs="Times New Roman"/>
                <w:sz w:val="20"/>
                <w:szCs w:val="20"/>
              </w:rPr>
              <w:t>Respondent’s motion for summary judgment granted</w:t>
            </w:r>
          </w:p>
          <w:p w:rsidR="00D61ECC" w:rsidRPr="000213DD" w:rsidRDefault="00D61ECC" w:rsidP="00AE61F7">
            <w:pPr>
              <w:rPr>
                <w:rFonts w:cs="Times New Roman"/>
                <w:sz w:val="20"/>
                <w:szCs w:val="20"/>
              </w:rPr>
            </w:pPr>
          </w:p>
        </w:tc>
      </w:tr>
      <w:tr w:rsidR="00D61ECC" w:rsidRPr="000213DD" w:rsidTr="000213DD">
        <w:tc>
          <w:tcPr>
            <w:tcW w:w="2423" w:type="pct"/>
          </w:tcPr>
          <w:p w:rsidR="00D61ECC" w:rsidRPr="000213DD" w:rsidRDefault="00D61ECC" w:rsidP="00AE61F7">
            <w:pPr>
              <w:rPr>
                <w:rFonts w:cs="Times New Roman"/>
                <w:sz w:val="20"/>
                <w:szCs w:val="20"/>
              </w:rPr>
            </w:pPr>
            <w:r w:rsidRPr="000213DD">
              <w:rPr>
                <w:rFonts w:cs="Times New Roman"/>
                <w:sz w:val="20"/>
                <w:szCs w:val="20"/>
              </w:rPr>
              <w:t>November 3, 2015</w:t>
            </w:r>
          </w:p>
          <w:p w:rsidR="00D61ECC" w:rsidRPr="000213DD" w:rsidRDefault="00D61ECC" w:rsidP="00AE61F7">
            <w:pPr>
              <w:rPr>
                <w:rFonts w:cs="Times New Roman"/>
                <w:sz w:val="20"/>
                <w:szCs w:val="20"/>
              </w:rPr>
            </w:pPr>
            <w:r w:rsidRPr="000213DD">
              <w:rPr>
                <w:rFonts w:cs="Times New Roman"/>
                <w:sz w:val="20"/>
                <w:szCs w:val="20"/>
              </w:rPr>
              <w:t>Court of Appeal for Ontario</w:t>
            </w:r>
          </w:p>
          <w:p w:rsidR="00D61ECC" w:rsidRPr="000213DD" w:rsidRDefault="00D61ECC" w:rsidP="00AE61F7">
            <w:pPr>
              <w:rPr>
                <w:rFonts w:cs="Times New Roman"/>
                <w:sz w:val="20"/>
                <w:szCs w:val="20"/>
              </w:rPr>
            </w:pPr>
            <w:r w:rsidRPr="000213DD">
              <w:rPr>
                <w:rFonts w:cs="Times New Roman"/>
                <w:sz w:val="20"/>
                <w:szCs w:val="20"/>
              </w:rPr>
              <w:t xml:space="preserve">(Feldman, </w:t>
            </w:r>
            <w:proofErr w:type="spellStart"/>
            <w:r w:rsidRPr="000213DD">
              <w:rPr>
                <w:rFonts w:cs="Times New Roman"/>
                <w:sz w:val="20"/>
                <w:szCs w:val="20"/>
              </w:rPr>
              <w:t>Lauwers</w:t>
            </w:r>
            <w:proofErr w:type="spellEnd"/>
            <w:r w:rsidRPr="000213DD">
              <w:rPr>
                <w:rFonts w:cs="Times New Roman"/>
                <w:sz w:val="20"/>
                <w:szCs w:val="20"/>
              </w:rPr>
              <w:t xml:space="preserve">, </w:t>
            </w:r>
            <w:proofErr w:type="spellStart"/>
            <w:r w:rsidRPr="000213DD">
              <w:rPr>
                <w:rFonts w:cs="Times New Roman"/>
                <w:sz w:val="20"/>
                <w:szCs w:val="20"/>
              </w:rPr>
              <w:t>Benotto</w:t>
            </w:r>
            <w:proofErr w:type="spellEnd"/>
            <w:r w:rsidRPr="000213DD">
              <w:rPr>
                <w:rFonts w:cs="Times New Roman"/>
                <w:sz w:val="20"/>
                <w:szCs w:val="20"/>
              </w:rPr>
              <w:t> JJ.A.)</w:t>
            </w:r>
          </w:p>
          <w:p w:rsidR="00D61ECC" w:rsidRPr="000213DD" w:rsidRDefault="00D61ECC" w:rsidP="00AE61F7">
            <w:pPr>
              <w:rPr>
                <w:rFonts w:cs="Times New Roman"/>
                <w:sz w:val="20"/>
                <w:szCs w:val="20"/>
              </w:rPr>
            </w:pPr>
            <w:r w:rsidRPr="000213DD">
              <w:rPr>
                <w:rFonts w:cs="Times New Roman"/>
                <w:sz w:val="20"/>
                <w:szCs w:val="20"/>
              </w:rPr>
              <w:t>2015 ONCA 737; C60276</w:t>
            </w:r>
          </w:p>
          <w:p w:rsidR="00D61ECC" w:rsidRPr="000213DD" w:rsidRDefault="009A60CD" w:rsidP="00AE61F7">
            <w:pPr>
              <w:rPr>
                <w:rFonts w:cs="Times New Roman"/>
                <w:sz w:val="20"/>
                <w:szCs w:val="20"/>
              </w:rPr>
            </w:pPr>
            <w:hyperlink r:id="rId119" w:history="1">
              <w:r w:rsidR="00D61ECC" w:rsidRPr="000213DD">
                <w:rPr>
                  <w:rStyle w:val="Hyperlink"/>
                  <w:rFonts w:eastAsiaTheme="majorEastAsia" w:cs="Times New Roman"/>
                  <w:sz w:val="20"/>
                  <w:szCs w:val="20"/>
                </w:rPr>
                <w:t>http://canlii.ca/t/glw97</w:t>
              </w:r>
            </w:hyperlink>
          </w:p>
          <w:p w:rsidR="00D61ECC" w:rsidRPr="000213DD" w:rsidRDefault="00D61ECC" w:rsidP="00AE61F7">
            <w:pPr>
              <w:rPr>
                <w:rFonts w:cs="Times New Roman"/>
                <w:sz w:val="20"/>
                <w:szCs w:val="20"/>
              </w:rPr>
            </w:pPr>
          </w:p>
        </w:tc>
        <w:tc>
          <w:tcPr>
            <w:tcW w:w="243" w:type="pct"/>
          </w:tcPr>
          <w:p w:rsidR="00D61ECC" w:rsidRPr="000213DD" w:rsidRDefault="00D61ECC" w:rsidP="00AE61F7">
            <w:pPr>
              <w:rPr>
                <w:rFonts w:cs="Times New Roman"/>
                <w:sz w:val="20"/>
                <w:szCs w:val="20"/>
              </w:rPr>
            </w:pPr>
          </w:p>
        </w:tc>
        <w:tc>
          <w:tcPr>
            <w:tcW w:w="2334" w:type="pct"/>
          </w:tcPr>
          <w:p w:rsidR="00D61ECC" w:rsidRPr="000213DD" w:rsidRDefault="00D61ECC" w:rsidP="00626802">
            <w:pPr>
              <w:jc w:val="both"/>
              <w:rPr>
                <w:rFonts w:cs="Times New Roman"/>
                <w:sz w:val="20"/>
                <w:szCs w:val="20"/>
              </w:rPr>
            </w:pPr>
            <w:r w:rsidRPr="000213DD">
              <w:rPr>
                <w:rFonts w:cs="Times New Roman"/>
                <w:sz w:val="20"/>
                <w:szCs w:val="20"/>
              </w:rPr>
              <w:t>Appeal dismissed with fixed costs in the amount of $8,500</w:t>
            </w:r>
          </w:p>
          <w:p w:rsidR="00D61ECC" w:rsidRPr="000213DD" w:rsidRDefault="00D61ECC" w:rsidP="00AE61F7">
            <w:pPr>
              <w:rPr>
                <w:rFonts w:cs="Times New Roman"/>
                <w:sz w:val="20"/>
                <w:szCs w:val="20"/>
              </w:rPr>
            </w:pPr>
          </w:p>
        </w:tc>
      </w:tr>
      <w:tr w:rsidR="00D61ECC" w:rsidRPr="000213DD" w:rsidTr="000213DD">
        <w:tc>
          <w:tcPr>
            <w:tcW w:w="2423" w:type="pct"/>
          </w:tcPr>
          <w:p w:rsidR="00D61ECC" w:rsidRPr="000213DD" w:rsidRDefault="00D61ECC" w:rsidP="00AE61F7">
            <w:pPr>
              <w:rPr>
                <w:rFonts w:cs="Times New Roman"/>
                <w:sz w:val="20"/>
                <w:szCs w:val="20"/>
              </w:rPr>
            </w:pPr>
            <w:r w:rsidRPr="000213DD">
              <w:rPr>
                <w:rFonts w:cs="Times New Roman"/>
                <w:sz w:val="20"/>
                <w:szCs w:val="20"/>
              </w:rPr>
              <w:t>December 31, 2015</w:t>
            </w:r>
          </w:p>
          <w:p w:rsidR="00D61ECC" w:rsidRPr="000213DD" w:rsidRDefault="00D61ECC" w:rsidP="00AE61F7">
            <w:pPr>
              <w:rPr>
                <w:rFonts w:cs="Times New Roman"/>
                <w:sz w:val="20"/>
                <w:szCs w:val="20"/>
              </w:rPr>
            </w:pPr>
            <w:r w:rsidRPr="000213DD">
              <w:rPr>
                <w:rFonts w:cs="Times New Roman"/>
                <w:sz w:val="20"/>
                <w:szCs w:val="20"/>
              </w:rPr>
              <w:t>Supreme Court of Canada</w:t>
            </w:r>
          </w:p>
          <w:p w:rsidR="00D61ECC" w:rsidRPr="000213DD" w:rsidRDefault="00D61ECC" w:rsidP="00AE61F7">
            <w:pPr>
              <w:rPr>
                <w:rFonts w:cs="Times New Roman"/>
                <w:sz w:val="20"/>
                <w:szCs w:val="20"/>
              </w:rPr>
            </w:pPr>
          </w:p>
        </w:tc>
        <w:tc>
          <w:tcPr>
            <w:tcW w:w="243" w:type="pct"/>
          </w:tcPr>
          <w:p w:rsidR="00D61ECC" w:rsidRPr="000213DD" w:rsidRDefault="00D61ECC" w:rsidP="00AE61F7">
            <w:pPr>
              <w:rPr>
                <w:rFonts w:cs="Times New Roman"/>
                <w:sz w:val="20"/>
                <w:szCs w:val="20"/>
              </w:rPr>
            </w:pPr>
          </w:p>
        </w:tc>
        <w:tc>
          <w:tcPr>
            <w:tcW w:w="2334" w:type="pct"/>
          </w:tcPr>
          <w:p w:rsidR="00D61ECC" w:rsidRPr="000213DD" w:rsidRDefault="00D61ECC" w:rsidP="00AE61F7">
            <w:pPr>
              <w:rPr>
                <w:rFonts w:cs="Times New Roman"/>
                <w:sz w:val="20"/>
                <w:szCs w:val="20"/>
              </w:rPr>
            </w:pPr>
            <w:r w:rsidRPr="000213DD">
              <w:rPr>
                <w:rFonts w:cs="Times New Roman"/>
                <w:sz w:val="20"/>
                <w:szCs w:val="20"/>
              </w:rPr>
              <w:t>Application for leave to appeal filed</w:t>
            </w:r>
          </w:p>
          <w:p w:rsidR="00D61ECC" w:rsidRPr="000213DD" w:rsidRDefault="00D61ECC" w:rsidP="00AE61F7">
            <w:pPr>
              <w:rPr>
                <w:rFonts w:cs="Times New Roman"/>
                <w:sz w:val="20"/>
                <w:szCs w:val="20"/>
              </w:rPr>
            </w:pPr>
          </w:p>
        </w:tc>
      </w:tr>
    </w:tbl>
    <w:p w:rsidR="00D61ECC" w:rsidRPr="000213DD" w:rsidRDefault="009A60CD" w:rsidP="00D61ECC">
      <w:pPr>
        <w:rPr>
          <w:rFonts w:cs="Times New Roman"/>
          <w:sz w:val="20"/>
          <w:szCs w:val="20"/>
          <w:lang w:val="fr-CA"/>
        </w:rPr>
      </w:pPr>
      <w:r>
        <w:rPr>
          <w:rFonts w:cs="Times New Roman"/>
          <w:sz w:val="20"/>
          <w:szCs w:val="20"/>
          <w:lang w:val="fr-CA"/>
        </w:rPr>
        <w:pict>
          <v:rect id="_x0000_i1105" style="width:2in;height:1pt" o:hrpct="0" o:hralign="center" o:hrstd="t" o:hrnoshade="t" o:hr="t" fillcolor="black [3213]" stroked="f"/>
        </w:pict>
      </w:r>
    </w:p>
    <w:p w:rsidR="00D61ECC" w:rsidRPr="000213DD" w:rsidRDefault="00D61ECC" w:rsidP="000E4227">
      <w:pPr>
        <w:rPr>
          <w:rFonts w:cs="Times New Roman"/>
          <w:sz w:val="20"/>
          <w:szCs w:val="20"/>
          <w:lang w:val="fr-CA"/>
        </w:rPr>
      </w:pPr>
    </w:p>
    <w:p w:rsidR="00D61ECC" w:rsidRPr="000213DD" w:rsidRDefault="00D61ECC" w:rsidP="000E4227">
      <w:pPr>
        <w:rPr>
          <w:rFonts w:cs="Times New Roman"/>
          <w:sz w:val="20"/>
          <w:szCs w:val="20"/>
          <w:u w:val="single"/>
          <w:lang w:val="fr-CA"/>
        </w:rPr>
      </w:pPr>
      <w:r w:rsidRPr="000213DD">
        <w:rPr>
          <w:rFonts w:cs="Times New Roman"/>
          <w:sz w:val="20"/>
          <w:szCs w:val="20"/>
          <w:u w:val="single"/>
          <w:lang w:val="fr-CA"/>
        </w:rPr>
        <w:t>RÉSUMÉ DE L’AFFAIRE</w:t>
      </w:r>
    </w:p>
    <w:p w:rsidR="00D61ECC" w:rsidRPr="000213DD" w:rsidRDefault="00D61ECC" w:rsidP="000E4227">
      <w:pPr>
        <w:rPr>
          <w:rFonts w:cs="Times New Roman"/>
          <w:sz w:val="20"/>
          <w:szCs w:val="20"/>
          <w:lang w:val="fr-CA"/>
        </w:rPr>
      </w:pPr>
    </w:p>
    <w:tbl>
      <w:tblPr>
        <w:tblW w:w="4950" w:type="pct"/>
        <w:tblCellMar>
          <w:left w:w="0" w:type="dxa"/>
          <w:bottom w:w="99" w:type="dxa"/>
          <w:right w:w="0" w:type="dxa"/>
        </w:tblCellMar>
        <w:tblLook w:val="04A0" w:firstRow="1" w:lastRow="0" w:firstColumn="1" w:lastColumn="0" w:noHBand="0" w:noVBand="1"/>
      </w:tblPr>
      <w:tblGrid>
        <w:gridCol w:w="4622"/>
        <w:gridCol w:w="463"/>
        <w:gridCol w:w="4438"/>
      </w:tblGrid>
      <w:tr w:rsidR="00D61ECC" w:rsidRPr="009A60CD" w:rsidTr="000213DD">
        <w:tc>
          <w:tcPr>
            <w:tcW w:w="5000" w:type="pct"/>
            <w:gridSpan w:val="3"/>
          </w:tcPr>
          <w:p w:rsidR="00D61ECC" w:rsidRPr="000213DD" w:rsidRDefault="00D61ECC" w:rsidP="000E4227">
            <w:pPr>
              <w:rPr>
                <w:rFonts w:cs="Times New Roman"/>
                <w:sz w:val="20"/>
                <w:szCs w:val="20"/>
                <w:lang w:val="fr-CA"/>
              </w:rPr>
            </w:pPr>
          </w:p>
          <w:p w:rsidR="00D61ECC" w:rsidRPr="000213DD" w:rsidRDefault="00D61ECC" w:rsidP="00626802">
            <w:pPr>
              <w:jc w:val="both"/>
              <w:rPr>
                <w:rFonts w:cs="Times New Roman"/>
                <w:sz w:val="20"/>
                <w:szCs w:val="20"/>
                <w:lang w:val="fr-CA"/>
              </w:rPr>
            </w:pPr>
            <w:r w:rsidRPr="000213DD">
              <w:rPr>
                <w:rFonts w:cs="Times New Roman"/>
                <w:sz w:val="20"/>
                <w:szCs w:val="20"/>
                <w:lang w:val="fr-CA"/>
              </w:rPr>
              <w:t xml:space="preserve">Contrats — Violation — Action en dommages-intérêts pour violation d’un contrat de construction — Le juge de première instance a accueilli la motion de l’intimée en vue d’obtenir un jugement sommaire – Action rejetée — Cette Cour </w:t>
            </w:r>
            <w:proofErr w:type="spellStart"/>
            <w:r w:rsidRPr="000213DD">
              <w:rPr>
                <w:rFonts w:cs="Times New Roman"/>
                <w:sz w:val="20"/>
                <w:szCs w:val="20"/>
                <w:lang w:val="fr-CA"/>
              </w:rPr>
              <w:t>doit-elle</w:t>
            </w:r>
            <w:proofErr w:type="spellEnd"/>
            <w:r w:rsidRPr="000213DD">
              <w:rPr>
                <w:rFonts w:cs="Times New Roman"/>
                <w:sz w:val="20"/>
                <w:szCs w:val="20"/>
                <w:lang w:val="fr-CA"/>
              </w:rPr>
              <w:t xml:space="preserve"> préciser les situations où le tribunal doit recevoir une motion en jugement sommaire et le fardeau qui incombe aux deux parties de produire tous les éléments de preuve qui relèvent de leur pouvoir et de leur contrôle?</w:t>
            </w:r>
          </w:p>
        </w:tc>
      </w:tr>
      <w:tr w:rsidR="00D61ECC" w:rsidRPr="009A60CD" w:rsidTr="000213DD">
        <w:tc>
          <w:tcPr>
            <w:tcW w:w="5000" w:type="pct"/>
            <w:gridSpan w:val="3"/>
          </w:tcPr>
          <w:p w:rsidR="00D61ECC" w:rsidRPr="000213DD" w:rsidRDefault="00D61ECC" w:rsidP="000E4227">
            <w:pPr>
              <w:rPr>
                <w:rFonts w:cs="Times New Roman"/>
                <w:sz w:val="20"/>
                <w:szCs w:val="20"/>
                <w:lang w:val="fr-CA"/>
              </w:rPr>
            </w:pPr>
          </w:p>
        </w:tc>
      </w:tr>
      <w:tr w:rsidR="00D61ECC" w:rsidRPr="000213DD" w:rsidTr="000213DD">
        <w:tc>
          <w:tcPr>
            <w:tcW w:w="5000" w:type="pct"/>
            <w:gridSpan w:val="3"/>
          </w:tcPr>
          <w:p w:rsidR="00D61ECC" w:rsidRPr="000213DD" w:rsidRDefault="00D61ECC" w:rsidP="00626802">
            <w:pPr>
              <w:jc w:val="both"/>
              <w:rPr>
                <w:rFonts w:cs="Times New Roman"/>
                <w:sz w:val="20"/>
                <w:szCs w:val="20"/>
                <w:lang w:val="fr-CA"/>
              </w:rPr>
            </w:pPr>
            <w:r w:rsidRPr="000213DD">
              <w:rPr>
                <w:rFonts w:cs="Times New Roman"/>
                <w:sz w:val="20"/>
                <w:szCs w:val="20"/>
                <w:lang w:val="fr-CA"/>
              </w:rPr>
              <w:t xml:space="preserve">La demanderesse, Todd </w:t>
            </w:r>
            <w:proofErr w:type="spellStart"/>
            <w:r w:rsidRPr="000213DD">
              <w:rPr>
                <w:rFonts w:cs="Times New Roman"/>
                <w:sz w:val="20"/>
                <w:szCs w:val="20"/>
                <w:lang w:val="fr-CA"/>
              </w:rPr>
              <w:t>Brothers</w:t>
            </w:r>
            <w:proofErr w:type="spellEnd"/>
            <w:r w:rsidRPr="000213DD">
              <w:rPr>
                <w:rFonts w:cs="Times New Roman"/>
                <w:sz w:val="20"/>
                <w:szCs w:val="20"/>
                <w:lang w:val="fr-CA"/>
              </w:rPr>
              <w:t xml:space="preserve"> </w:t>
            </w:r>
            <w:proofErr w:type="spellStart"/>
            <w:r w:rsidRPr="000213DD">
              <w:rPr>
                <w:rFonts w:cs="Times New Roman"/>
                <w:sz w:val="20"/>
                <w:szCs w:val="20"/>
                <w:lang w:val="fr-CA"/>
              </w:rPr>
              <w:t>Contracting</w:t>
            </w:r>
            <w:proofErr w:type="spellEnd"/>
            <w:r w:rsidRPr="000213DD">
              <w:rPr>
                <w:rFonts w:cs="Times New Roman"/>
                <w:sz w:val="20"/>
                <w:szCs w:val="20"/>
                <w:lang w:val="fr-CA"/>
              </w:rPr>
              <w:t xml:space="preserve"> Limited, a intenté une action en dommages-intérêts pour violation de contrat de construction. L’intimée est la Corporation de la municipalité d’Algonquin Highlands. Le contrat a pour origine un appel d’offres pour la construction d’une nouvelle piste et la réfection d’une piste existante à l’aéroport Haliburton-Stanhope. L’intimée a présenté une motion en vue d’obtenir un jugement sommaire. Le juge saisi de la motion a statué que la renonciation signée par la demanderesse l’empêchait de réclamer des dommages-intérêts et que la demanderesse n’avait pas prouvé les préjudices allégués. Le juge a statué qu’il n’y avait aucune véritable question litigieuse nécessitant la tenue d’une instruction. La motion en jugement sommaire a été accueillie et l’action de la demanderesse a été rejetée. La Cour d’appel a rejeté l’appel.</w:t>
            </w:r>
          </w:p>
          <w:p w:rsidR="00D61ECC" w:rsidRPr="000213DD" w:rsidRDefault="00D61ECC" w:rsidP="000E4227">
            <w:pPr>
              <w:rPr>
                <w:rFonts w:cs="Times New Roman"/>
                <w:sz w:val="20"/>
                <w:szCs w:val="20"/>
                <w:lang w:val="fr-CA"/>
              </w:rPr>
            </w:pPr>
          </w:p>
        </w:tc>
      </w:tr>
      <w:tr w:rsidR="00D61ECC" w:rsidRPr="009A60CD" w:rsidTr="000213DD">
        <w:tc>
          <w:tcPr>
            <w:tcW w:w="2427" w:type="pct"/>
          </w:tcPr>
          <w:p w:rsidR="00D61ECC" w:rsidRPr="000213DD" w:rsidRDefault="00D61ECC" w:rsidP="000E4227">
            <w:pPr>
              <w:rPr>
                <w:rFonts w:cs="Times New Roman"/>
                <w:sz w:val="20"/>
                <w:szCs w:val="20"/>
                <w:lang w:val="fr-CA"/>
              </w:rPr>
            </w:pPr>
            <w:r w:rsidRPr="000213DD">
              <w:rPr>
                <w:rFonts w:cs="Times New Roman"/>
                <w:sz w:val="20"/>
                <w:szCs w:val="20"/>
                <w:lang w:val="fr-CA"/>
              </w:rPr>
              <w:t>6 mars 2015</w:t>
            </w:r>
          </w:p>
          <w:p w:rsidR="00D61ECC" w:rsidRPr="000213DD" w:rsidRDefault="00D61ECC" w:rsidP="000E4227">
            <w:pPr>
              <w:rPr>
                <w:rFonts w:cs="Times New Roman"/>
                <w:sz w:val="20"/>
                <w:szCs w:val="20"/>
                <w:lang w:val="fr-CA"/>
              </w:rPr>
            </w:pPr>
            <w:r w:rsidRPr="000213DD">
              <w:rPr>
                <w:rFonts w:cs="Times New Roman"/>
                <w:sz w:val="20"/>
                <w:szCs w:val="20"/>
                <w:lang w:val="fr-CA"/>
              </w:rPr>
              <w:t xml:space="preserve">Cour supérieure de justice de l’Ontario </w:t>
            </w:r>
          </w:p>
          <w:p w:rsidR="00D61ECC" w:rsidRPr="000213DD" w:rsidRDefault="00D61ECC" w:rsidP="000E4227">
            <w:pPr>
              <w:rPr>
                <w:rFonts w:cs="Times New Roman"/>
                <w:sz w:val="20"/>
                <w:szCs w:val="20"/>
                <w:lang w:val="fr-CA"/>
              </w:rPr>
            </w:pPr>
            <w:r w:rsidRPr="000213DD">
              <w:rPr>
                <w:rFonts w:cs="Times New Roman"/>
                <w:sz w:val="20"/>
                <w:szCs w:val="20"/>
                <w:lang w:val="fr-CA"/>
              </w:rPr>
              <w:t>(Juge Bale)</w:t>
            </w:r>
          </w:p>
          <w:p w:rsidR="00D61ECC" w:rsidRPr="000213DD" w:rsidRDefault="00D61ECC" w:rsidP="000E4227">
            <w:pPr>
              <w:rPr>
                <w:rFonts w:cs="Times New Roman"/>
                <w:sz w:val="20"/>
                <w:szCs w:val="20"/>
                <w:lang w:val="fr-CA"/>
              </w:rPr>
            </w:pPr>
            <w:r w:rsidRPr="000213DD">
              <w:rPr>
                <w:rFonts w:cs="Times New Roman"/>
                <w:sz w:val="20"/>
                <w:szCs w:val="20"/>
                <w:lang w:val="fr-CA"/>
              </w:rPr>
              <w:t>2015 ONSC 1501</w:t>
            </w:r>
          </w:p>
          <w:p w:rsidR="00D61ECC" w:rsidRPr="000213DD" w:rsidRDefault="009A60CD" w:rsidP="000E4227">
            <w:pPr>
              <w:rPr>
                <w:rFonts w:cs="Times New Roman"/>
                <w:sz w:val="20"/>
                <w:szCs w:val="20"/>
                <w:lang w:val="fr-CA"/>
              </w:rPr>
            </w:pPr>
            <w:hyperlink r:id="rId120" w:history="1">
              <w:r w:rsidR="00D61ECC" w:rsidRPr="000213DD">
                <w:rPr>
                  <w:rStyle w:val="Hyperlink"/>
                  <w:rFonts w:cs="Times New Roman"/>
                  <w:sz w:val="20"/>
                  <w:szCs w:val="20"/>
                  <w:lang w:val="fr-CA"/>
                </w:rPr>
                <w:t>http://canlii.ca/t/ggkmn</w:t>
              </w:r>
            </w:hyperlink>
          </w:p>
        </w:tc>
        <w:tc>
          <w:tcPr>
            <w:tcW w:w="243" w:type="pct"/>
          </w:tcPr>
          <w:p w:rsidR="00D61ECC" w:rsidRPr="000213DD" w:rsidRDefault="00D61ECC" w:rsidP="000E4227">
            <w:pPr>
              <w:rPr>
                <w:rFonts w:cs="Times New Roman"/>
                <w:sz w:val="20"/>
                <w:szCs w:val="20"/>
                <w:lang w:val="fr-CA"/>
              </w:rPr>
            </w:pPr>
          </w:p>
          <w:p w:rsidR="000E4227" w:rsidRPr="000213DD" w:rsidRDefault="000E4227" w:rsidP="000E4227">
            <w:pPr>
              <w:rPr>
                <w:rFonts w:cs="Times New Roman"/>
                <w:sz w:val="20"/>
                <w:szCs w:val="20"/>
                <w:lang w:val="fr-CA"/>
              </w:rPr>
            </w:pPr>
          </w:p>
          <w:p w:rsidR="000E4227" w:rsidRPr="000213DD" w:rsidRDefault="000E4227" w:rsidP="000E4227">
            <w:pPr>
              <w:rPr>
                <w:rFonts w:cs="Times New Roman"/>
                <w:sz w:val="20"/>
                <w:szCs w:val="20"/>
                <w:lang w:val="fr-CA"/>
              </w:rPr>
            </w:pPr>
          </w:p>
          <w:p w:rsidR="000E4227" w:rsidRPr="000213DD" w:rsidRDefault="000E4227" w:rsidP="000E4227">
            <w:pPr>
              <w:rPr>
                <w:rFonts w:cs="Times New Roman"/>
                <w:sz w:val="20"/>
                <w:szCs w:val="20"/>
                <w:lang w:val="fr-CA"/>
              </w:rPr>
            </w:pPr>
          </w:p>
          <w:p w:rsidR="000E4227" w:rsidRPr="000213DD" w:rsidRDefault="000E4227" w:rsidP="000E4227">
            <w:pPr>
              <w:rPr>
                <w:rFonts w:cs="Times New Roman"/>
                <w:sz w:val="20"/>
                <w:szCs w:val="20"/>
                <w:lang w:val="fr-CA"/>
              </w:rPr>
            </w:pPr>
          </w:p>
          <w:p w:rsidR="000E4227" w:rsidRPr="000213DD" w:rsidRDefault="000E4227" w:rsidP="000E4227">
            <w:pPr>
              <w:rPr>
                <w:rFonts w:cs="Times New Roman"/>
                <w:sz w:val="20"/>
                <w:szCs w:val="20"/>
                <w:lang w:val="fr-CA"/>
              </w:rPr>
            </w:pPr>
          </w:p>
          <w:p w:rsidR="000E4227" w:rsidRPr="000213DD" w:rsidRDefault="000E4227" w:rsidP="000E4227">
            <w:pPr>
              <w:rPr>
                <w:rFonts w:cs="Times New Roman"/>
                <w:sz w:val="20"/>
                <w:szCs w:val="20"/>
                <w:lang w:val="fr-CA"/>
              </w:rPr>
            </w:pPr>
          </w:p>
          <w:p w:rsidR="000E4227" w:rsidRPr="000213DD" w:rsidRDefault="000E4227" w:rsidP="000E4227">
            <w:pPr>
              <w:rPr>
                <w:rFonts w:cs="Times New Roman"/>
                <w:sz w:val="20"/>
                <w:szCs w:val="20"/>
                <w:lang w:val="fr-CA"/>
              </w:rPr>
            </w:pPr>
          </w:p>
        </w:tc>
        <w:tc>
          <w:tcPr>
            <w:tcW w:w="2330" w:type="pct"/>
          </w:tcPr>
          <w:p w:rsidR="00D61ECC" w:rsidRPr="000213DD" w:rsidRDefault="00D61ECC" w:rsidP="00626802">
            <w:pPr>
              <w:jc w:val="both"/>
              <w:rPr>
                <w:rFonts w:cs="Times New Roman"/>
                <w:sz w:val="20"/>
                <w:szCs w:val="20"/>
                <w:lang w:val="fr-CA"/>
              </w:rPr>
            </w:pPr>
            <w:r w:rsidRPr="000213DD">
              <w:rPr>
                <w:rFonts w:cs="Times New Roman"/>
                <w:sz w:val="20"/>
                <w:szCs w:val="20"/>
                <w:lang w:val="fr-CA"/>
              </w:rPr>
              <w:t xml:space="preserve">Jugement accueillant la motion de l’intimée en jugement sommaire </w:t>
            </w:r>
          </w:p>
        </w:tc>
      </w:tr>
      <w:tr w:rsidR="00D61ECC" w:rsidRPr="009A60CD" w:rsidTr="000213DD">
        <w:tc>
          <w:tcPr>
            <w:tcW w:w="2427" w:type="pct"/>
          </w:tcPr>
          <w:p w:rsidR="00D61ECC" w:rsidRPr="000213DD" w:rsidRDefault="00D61ECC" w:rsidP="000E4227">
            <w:pPr>
              <w:rPr>
                <w:rFonts w:cs="Times New Roman"/>
                <w:sz w:val="20"/>
                <w:szCs w:val="20"/>
                <w:lang w:val="fr-CA"/>
              </w:rPr>
            </w:pPr>
            <w:r w:rsidRPr="000213DD">
              <w:rPr>
                <w:rFonts w:cs="Times New Roman"/>
                <w:sz w:val="20"/>
                <w:szCs w:val="20"/>
                <w:lang w:val="fr-CA"/>
              </w:rPr>
              <w:t>3 novembre 2015</w:t>
            </w:r>
          </w:p>
          <w:p w:rsidR="00D61ECC" w:rsidRPr="000213DD" w:rsidRDefault="00D61ECC" w:rsidP="000E4227">
            <w:pPr>
              <w:rPr>
                <w:rFonts w:cs="Times New Roman"/>
                <w:sz w:val="20"/>
                <w:szCs w:val="20"/>
                <w:lang w:val="fr-CA"/>
              </w:rPr>
            </w:pPr>
            <w:r w:rsidRPr="000213DD">
              <w:rPr>
                <w:rFonts w:cs="Times New Roman"/>
                <w:sz w:val="20"/>
                <w:szCs w:val="20"/>
                <w:lang w:val="fr-CA"/>
              </w:rPr>
              <w:t xml:space="preserve">Cour d’appel de l’Ontario </w:t>
            </w:r>
          </w:p>
          <w:p w:rsidR="00D61ECC" w:rsidRPr="000213DD" w:rsidRDefault="00D61ECC" w:rsidP="000E4227">
            <w:pPr>
              <w:rPr>
                <w:rFonts w:cs="Times New Roman"/>
                <w:sz w:val="20"/>
                <w:szCs w:val="20"/>
                <w:lang w:val="fr-CA"/>
              </w:rPr>
            </w:pPr>
            <w:r w:rsidRPr="000213DD">
              <w:rPr>
                <w:rFonts w:cs="Times New Roman"/>
                <w:sz w:val="20"/>
                <w:szCs w:val="20"/>
                <w:lang w:val="fr-CA"/>
              </w:rPr>
              <w:t xml:space="preserve">(Juges Feldman, </w:t>
            </w:r>
            <w:proofErr w:type="spellStart"/>
            <w:r w:rsidRPr="000213DD">
              <w:rPr>
                <w:rFonts w:cs="Times New Roman"/>
                <w:sz w:val="20"/>
                <w:szCs w:val="20"/>
                <w:lang w:val="fr-CA"/>
              </w:rPr>
              <w:t>Lauwers</w:t>
            </w:r>
            <w:proofErr w:type="spellEnd"/>
            <w:r w:rsidRPr="000213DD">
              <w:rPr>
                <w:rFonts w:cs="Times New Roman"/>
                <w:sz w:val="20"/>
                <w:szCs w:val="20"/>
                <w:lang w:val="fr-CA"/>
              </w:rPr>
              <w:t xml:space="preserve"> et </w:t>
            </w:r>
            <w:proofErr w:type="spellStart"/>
            <w:r w:rsidRPr="000213DD">
              <w:rPr>
                <w:rFonts w:cs="Times New Roman"/>
                <w:sz w:val="20"/>
                <w:szCs w:val="20"/>
                <w:lang w:val="fr-CA"/>
              </w:rPr>
              <w:t>Benotto</w:t>
            </w:r>
            <w:proofErr w:type="spellEnd"/>
            <w:r w:rsidRPr="000213DD">
              <w:rPr>
                <w:rFonts w:cs="Times New Roman"/>
                <w:sz w:val="20"/>
                <w:szCs w:val="20"/>
                <w:lang w:val="fr-CA"/>
              </w:rPr>
              <w:t>)</w:t>
            </w:r>
          </w:p>
          <w:p w:rsidR="00D61ECC" w:rsidRPr="000213DD" w:rsidRDefault="00D61ECC" w:rsidP="000E4227">
            <w:pPr>
              <w:rPr>
                <w:rFonts w:cs="Times New Roman"/>
                <w:sz w:val="20"/>
                <w:szCs w:val="20"/>
                <w:lang w:val="en-US"/>
              </w:rPr>
            </w:pPr>
            <w:r w:rsidRPr="000213DD">
              <w:rPr>
                <w:rFonts w:cs="Times New Roman"/>
                <w:sz w:val="20"/>
                <w:szCs w:val="20"/>
                <w:lang w:val="en-US"/>
              </w:rPr>
              <w:t>2015 ONCA 737; C60276</w:t>
            </w:r>
          </w:p>
          <w:p w:rsidR="00D61ECC" w:rsidRPr="000213DD" w:rsidRDefault="009A60CD" w:rsidP="000E4227">
            <w:pPr>
              <w:rPr>
                <w:rFonts w:cs="Times New Roman"/>
                <w:sz w:val="20"/>
                <w:szCs w:val="20"/>
                <w:lang w:val="en-US"/>
              </w:rPr>
            </w:pPr>
            <w:hyperlink r:id="rId121" w:history="1">
              <w:r w:rsidR="00D61ECC" w:rsidRPr="000213DD">
                <w:rPr>
                  <w:rStyle w:val="Hyperlink"/>
                  <w:rFonts w:eastAsiaTheme="majorEastAsia" w:cs="Times New Roman"/>
                  <w:sz w:val="20"/>
                  <w:szCs w:val="20"/>
                  <w:lang w:val="en-US"/>
                </w:rPr>
                <w:t>http://canlii.ca/t/glw97</w:t>
              </w:r>
            </w:hyperlink>
          </w:p>
          <w:p w:rsidR="00BF332B" w:rsidRPr="000213DD" w:rsidRDefault="00BF332B" w:rsidP="000E4227">
            <w:pPr>
              <w:rPr>
                <w:rFonts w:cs="Times New Roman"/>
                <w:sz w:val="20"/>
                <w:szCs w:val="20"/>
                <w:lang w:val="en-US"/>
              </w:rPr>
            </w:pPr>
          </w:p>
        </w:tc>
        <w:tc>
          <w:tcPr>
            <w:tcW w:w="243" w:type="pct"/>
          </w:tcPr>
          <w:p w:rsidR="00D61ECC" w:rsidRPr="000213DD" w:rsidRDefault="00D61ECC" w:rsidP="000E4227">
            <w:pPr>
              <w:rPr>
                <w:rFonts w:cs="Times New Roman"/>
                <w:sz w:val="20"/>
                <w:szCs w:val="20"/>
                <w:lang w:val="en-US"/>
              </w:rPr>
            </w:pPr>
          </w:p>
        </w:tc>
        <w:tc>
          <w:tcPr>
            <w:tcW w:w="2330" w:type="pct"/>
          </w:tcPr>
          <w:p w:rsidR="00D61ECC" w:rsidRPr="000213DD" w:rsidRDefault="00D61ECC" w:rsidP="000E4227">
            <w:pPr>
              <w:rPr>
                <w:rFonts w:cs="Times New Roman"/>
                <w:sz w:val="20"/>
                <w:szCs w:val="20"/>
                <w:lang w:val="fr-CA"/>
              </w:rPr>
            </w:pPr>
            <w:r w:rsidRPr="000213DD">
              <w:rPr>
                <w:rFonts w:cs="Times New Roman"/>
                <w:sz w:val="20"/>
                <w:szCs w:val="20"/>
                <w:lang w:val="fr-CA"/>
              </w:rPr>
              <w:t xml:space="preserve">Rejet de l’appel avec dépens fixés à 8 500 $ </w:t>
            </w:r>
          </w:p>
          <w:p w:rsidR="00D61ECC" w:rsidRPr="000213DD" w:rsidRDefault="00D61ECC" w:rsidP="000E4227">
            <w:pPr>
              <w:rPr>
                <w:rFonts w:cs="Times New Roman"/>
                <w:sz w:val="20"/>
                <w:szCs w:val="20"/>
                <w:lang w:val="fr-CA"/>
              </w:rPr>
            </w:pPr>
          </w:p>
        </w:tc>
      </w:tr>
      <w:tr w:rsidR="00D61ECC" w:rsidRPr="009A60CD" w:rsidTr="000213DD">
        <w:tc>
          <w:tcPr>
            <w:tcW w:w="2427" w:type="pct"/>
          </w:tcPr>
          <w:p w:rsidR="00D61ECC" w:rsidRPr="000213DD" w:rsidRDefault="00D61ECC" w:rsidP="000E4227">
            <w:pPr>
              <w:rPr>
                <w:rFonts w:cs="Times New Roman"/>
                <w:sz w:val="20"/>
                <w:szCs w:val="20"/>
                <w:lang w:val="fr-CA"/>
              </w:rPr>
            </w:pPr>
            <w:r w:rsidRPr="000213DD">
              <w:rPr>
                <w:rFonts w:cs="Times New Roman"/>
                <w:sz w:val="20"/>
                <w:szCs w:val="20"/>
                <w:lang w:val="fr-CA"/>
              </w:rPr>
              <w:t>31 décembre 2015</w:t>
            </w:r>
          </w:p>
          <w:p w:rsidR="00D61ECC" w:rsidRPr="000213DD" w:rsidRDefault="00D61ECC" w:rsidP="000E4227">
            <w:pPr>
              <w:rPr>
                <w:rFonts w:cs="Times New Roman"/>
                <w:sz w:val="20"/>
                <w:szCs w:val="20"/>
                <w:lang w:val="fr-CA"/>
              </w:rPr>
            </w:pPr>
            <w:r w:rsidRPr="000213DD">
              <w:rPr>
                <w:rFonts w:cs="Times New Roman"/>
                <w:sz w:val="20"/>
                <w:szCs w:val="20"/>
                <w:lang w:val="fr-CA"/>
              </w:rPr>
              <w:t>Cour suprême du Canada</w:t>
            </w:r>
          </w:p>
        </w:tc>
        <w:tc>
          <w:tcPr>
            <w:tcW w:w="243" w:type="pct"/>
          </w:tcPr>
          <w:p w:rsidR="00D61ECC" w:rsidRPr="000213DD" w:rsidRDefault="00D61ECC" w:rsidP="000E4227">
            <w:pPr>
              <w:rPr>
                <w:rFonts w:cs="Times New Roman"/>
                <w:sz w:val="20"/>
                <w:szCs w:val="20"/>
                <w:lang w:val="fr-CA"/>
              </w:rPr>
            </w:pPr>
          </w:p>
        </w:tc>
        <w:tc>
          <w:tcPr>
            <w:tcW w:w="2330" w:type="pct"/>
          </w:tcPr>
          <w:p w:rsidR="00D61ECC" w:rsidRPr="000213DD" w:rsidRDefault="00D61ECC" w:rsidP="000E4227">
            <w:pPr>
              <w:rPr>
                <w:rFonts w:cs="Times New Roman"/>
                <w:sz w:val="20"/>
                <w:szCs w:val="20"/>
                <w:lang w:val="fr-CA"/>
              </w:rPr>
            </w:pPr>
            <w:r w:rsidRPr="000213DD">
              <w:rPr>
                <w:rFonts w:cs="Times New Roman"/>
                <w:sz w:val="20"/>
                <w:szCs w:val="20"/>
                <w:lang w:val="fr-CA"/>
              </w:rPr>
              <w:t>Dépôt de la demande d’autorisation d’appel</w:t>
            </w:r>
          </w:p>
          <w:p w:rsidR="00D61ECC" w:rsidRPr="000213DD" w:rsidRDefault="00D61ECC" w:rsidP="000E4227">
            <w:pPr>
              <w:rPr>
                <w:rFonts w:cs="Times New Roman"/>
                <w:sz w:val="20"/>
                <w:szCs w:val="20"/>
                <w:lang w:val="fr-CA"/>
              </w:rPr>
            </w:pPr>
          </w:p>
        </w:tc>
      </w:tr>
    </w:tbl>
    <w:p w:rsidR="00D61ECC" w:rsidRPr="000213DD" w:rsidRDefault="009A60CD" w:rsidP="00D61ECC">
      <w:pPr>
        <w:rPr>
          <w:rFonts w:cs="Times New Roman"/>
          <w:sz w:val="20"/>
          <w:szCs w:val="20"/>
          <w:lang w:val="fr-CA"/>
        </w:rPr>
      </w:pPr>
      <w:r>
        <w:rPr>
          <w:rFonts w:cs="Times New Roman"/>
          <w:sz w:val="20"/>
          <w:szCs w:val="20"/>
          <w:lang w:val="fr-CA"/>
        </w:rPr>
        <w:pict>
          <v:rect id="_x0000_i1106" style="width:2in;height:1pt" o:hrpct="0" o:hralign="center" o:hrstd="t" o:hrnoshade="t" o:hr="t" fillcolor="black [3213]" stroked="f"/>
        </w:pict>
      </w:r>
    </w:p>
    <w:p w:rsidR="00C0326E" w:rsidRPr="000213DD" w:rsidRDefault="00C0326E" w:rsidP="008D292F">
      <w:pPr>
        <w:rPr>
          <w:sz w:val="20"/>
          <w:szCs w:val="20"/>
          <w:lang w:val="fr-CA"/>
        </w:rPr>
      </w:pPr>
    </w:p>
    <w:p w:rsidR="00890FEB" w:rsidRPr="000213DD" w:rsidRDefault="00890FEB" w:rsidP="008D292F">
      <w:pPr>
        <w:rPr>
          <w:b/>
          <w:sz w:val="20"/>
          <w:szCs w:val="20"/>
          <w:lang w:val="fr-CA"/>
        </w:rPr>
        <w:sectPr w:rsidR="00890FEB" w:rsidRPr="000213DD" w:rsidSect="008D292F">
          <w:headerReference w:type="even" r:id="rId122"/>
          <w:headerReference w:type="default" r:id="rId123"/>
          <w:footerReference w:type="even" r:id="rId124"/>
          <w:footerReference w:type="default" r:id="rId125"/>
          <w:headerReference w:type="first" r:id="rId126"/>
          <w:footerReference w:type="first" r:id="rId12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0213DD" w:rsidTr="00BA6468">
        <w:tc>
          <w:tcPr>
            <w:tcW w:w="4230" w:type="dxa"/>
            <w:shd w:val="clear" w:color="auto" w:fill="auto"/>
            <w:tcMar>
              <w:left w:w="0" w:type="dxa"/>
              <w:right w:w="0" w:type="dxa"/>
            </w:tcMar>
          </w:tcPr>
          <w:p w:rsidR="00890FEB" w:rsidRPr="000213DD" w:rsidRDefault="00890FEB" w:rsidP="00EB2B90">
            <w:pPr>
              <w:keepNext/>
              <w:keepLines/>
              <w:tabs>
                <w:tab w:val="left" w:pos="-1440"/>
                <w:tab w:val="left" w:pos="-720"/>
              </w:tabs>
              <w:jc w:val="both"/>
              <w:rPr>
                <w:szCs w:val="24"/>
              </w:rPr>
            </w:pPr>
            <w:r w:rsidRPr="000213DD">
              <w:rPr>
                <w:b/>
                <w:szCs w:val="24"/>
              </w:rPr>
              <w:t>MOTIONS</w:t>
            </w:r>
          </w:p>
        </w:tc>
        <w:tc>
          <w:tcPr>
            <w:tcW w:w="1170" w:type="dxa"/>
            <w:shd w:val="clear" w:color="auto" w:fill="auto"/>
            <w:tcMar>
              <w:left w:w="0" w:type="dxa"/>
              <w:right w:w="0" w:type="dxa"/>
            </w:tcMar>
          </w:tcPr>
          <w:p w:rsidR="00890FEB" w:rsidRPr="000213DD" w:rsidRDefault="00890FEB" w:rsidP="00890FEB">
            <w:pPr>
              <w:keepNext/>
              <w:keepLines/>
              <w:tabs>
                <w:tab w:val="left" w:pos="-1440"/>
                <w:tab w:val="left" w:pos="-720"/>
              </w:tabs>
              <w:jc w:val="center"/>
              <w:rPr>
                <w:szCs w:val="24"/>
              </w:rPr>
            </w:pPr>
          </w:p>
          <w:p w:rsidR="00890FEB" w:rsidRPr="000213DD"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0213DD" w:rsidRDefault="00890FEB" w:rsidP="00831CA9">
            <w:pPr>
              <w:keepNext/>
              <w:keepLines/>
              <w:tabs>
                <w:tab w:val="left" w:pos="-1440"/>
                <w:tab w:val="left" w:pos="-720"/>
              </w:tabs>
              <w:rPr>
                <w:szCs w:val="24"/>
                <w:lang w:val="fr-CA"/>
              </w:rPr>
            </w:pPr>
            <w:r w:rsidRPr="000213DD">
              <w:rPr>
                <w:b/>
                <w:szCs w:val="24"/>
                <w:lang w:val="fr-CA"/>
              </w:rPr>
              <w:t>REQUÊTES</w:t>
            </w:r>
          </w:p>
        </w:tc>
      </w:tr>
    </w:tbl>
    <w:p w:rsidR="00890FEB" w:rsidRPr="000213DD" w:rsidRDefault="00890FEB" w:rsidP="00890FEB">
      <w:pPr>
        <w:rPr>
          <w:sz w:val="20"/>
          <w:szCs w:val="20"/>
        </w:rPr>
      </w:pPr>
    </w:p>
    <w:p w:rsidR="000B21E9" w:rsidRPr="000213DD" w:rsidRDefault="000B21E9" w:rsidP="000B21E9">
      <w:pPr>
        <w:tabs>
          <w:tab w:val="left" w:pos="-1440"/>
          <w:tab w:val="left" w:pos="-720"/>
        </w:tabs>
        <w:jc w:val="both"/>
        <w:rPr>
          <w:sz w:val="20"/>
          <w:szCs w:val="20"/>
          <w:lang w:val="fr-CA"/>
        </w:rPr>
      </w:pPr>
      <w:r w:rsidRPr="000213DD">
        <w:rPr>
          <w:sz w:val="20"/>
          <w:szCs w:val="20"/>
          <w:lang w:val="fr-CA"/>
        </w:rPr>
        <w:t>29.03.2016</w:t>
      </w:r>
    </w:p>
    <w:p w:rsidR="000B21E9" w:rsidRPr="000213DD" w:rsidRDefault="000B21E9" w:rsidP="000B21E9">
      <w:pPr>
        <w:tabs>
          <w:tab w:val="left" w:pos="-1440"/>
          <w:tab w:val="left" w:pos="-720"/>
        </w:tabs>
        <w:jc w:val="both"/>
        <w:rPr>
          <w:sz w:val="20"/>
          <w:szCs w:val="20"/>
          <w:lang w:val="fr-CA"/>
        </w:rPr>
      </w:pPr>
    </w:p>
    <w:p w:rsidR="000B21E9" w:rsidRPr="000213DD" w:rsidRDefault="000B21E9" w:rsidP="000B21E9">
      <w:pPr>
        <w:tabs>
          <w:tab w:val="left" w:pos="-1440"/>
          <w:tab w:val="left" w:pos="-720"/>
        </w:tabs>
        <w:jc w:val="both"/>
        <w:rPr>
          <w:sz w:val="20"/>
          <w:szCs w:val="20"/>
          <w:lang w:val="fr-CA"/>
        </w:rPr>
      </w:pPr>
      <w:proofErr w:type="spellStart"/>
      <w:r w:rsidRPr="000213DD">
        <w:rPr>
          <w:sz w:val="20"/>
          <w:szCs w:val="20"/>
          <w:lang w:val="fr-CA"/>
        </w:rPr>
        <w:t>Before</w:t>
      </w:r>
      <w:proofErr w:type="spellEnd"/>
      <w:r w:rsidRPr="000213DD">
        <w:rPr>
          <w:sz w:val="20"/>
          <w:szCs w:val="20"/>
          <w:lang w:val="fr-CA"/>
        </w:rPr>
        <w:t xml:space="preserve"> / Devant :   GASCON J. / LE JUGE GASCON</w:t>
      </w:r>
    </w:p>
    <w:p w:rsidR="000B21E9" w:rsidRPr="000213DD" w:rsidRDefault="000B21E9" w:rsidP="000B21E9">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3513"/>
        <w:gridCol w:w="454"/>
        <w:gridCol w:w="4215"/>
      </w:tblGrid>
      <w:tr w:rsidR="000B21E9" w:rsidRPr="000213DD" w:rsidTr="00770245">
        <w:trPr>
          <w:trHeight w:val="306"/>
        </w:trPr>
        <w:tc>
          <w:tcPr>
            <w:tcW w:w="4950" w:type="dxa"/>
            <w:gridSpan w:val="2"/>
          </w:tcPr>
          <w:p w:rsidR="000B21E9" w:rsidRPr="000213DD" w:rsidRDefault="000B21E9" w:rsidP="00770245">
            <w:pPr>
              <w:jc w:val="both"/>
              <w:rPr>
                <w:b/>
                <w:sz w:val="20"/>
                <w:szCs w:val="20"/>
              </w:rPr>
            </w:pPr>
            <w:r w:rsidRPr="000213DD">
              <w:rPr>
                <w:b/>
                <w:sz w:val="20"/>
                <w:szCs w:val="20"/>
              </w:rPr>
              <w:t xml:space="preserve">Order </w:t>
            </w:r>
            <w:r w:rsidRPr="000213DD">
              <w:rPr>
                <w:sz w:val="20"/>
                <w:szCs w:val="20"/>
              </w:rPr>
              <w:fldChar w:fldCharType="begin"/>
            </w:r>
            <w:r w:rsidRPr="000213DD">
              <w:rPr>
                <w:sz w:val="20"/>
                <w:szCs w:val="20"/>
              </w:rPr>
              <w:instrText xml:space="preserve"> SEQ CHAPTER \h \r 1</w:instrText>
            </w:r>
            <w:r w:rsidRPr="000213DD">
              <w:rPr>
                <w:sz w:val="20"/>
                <w:szCs w:val="20"/>
              </w:rPr>
              <w:fldChar w:fldCharType="end"/>
            </w:r>
          </w:p>
        </w:tc>
        <w:tc>
          <w:tcPr>
            <w:tcW w:w="454" w:type="dxa"/>
          </w:tcPr>
          <w:p w:rsidR="000B21E9" w:rsidRPr="000213DD" w:rsidRDefault="000B21E9" w:rsidP="00770245">
            <w:pPr>
              <w:rPr>
                <w:sz w:val="20"/>
                <w:szCs w:val="20"/>
              </w:rPr>
            </w:pPr>
          </w:p>
        </w:tc>
        <w:tc>
          <w:tcPr>
            <w:tcW w:w="4215" w:type="dxa"/>
          </w:tcPr>
          <w:p w:rsidR="000B21E9" w:rsidRPr="000213DD" w:rsidRDefault="000B21E9" w:rsidP="00770245">
            <w:pPr>
              <w:jc w:val="both"/>
              <w:rPr>
                <w:b/>
                <w:sz w:val="20"/>
                <w:szCs w:val="20"/>
                <w:lang w:val="fr-CA"/>
              </w:rPr>
            </w:pPr>
            <w:r w:rsidRPr="000213DD">
              <w:rPr>
                <w:b/>
                <w:sz w:val="20"/>
                <w:szCs w:val="20"/>
                <w:lang w:val="fr-CA"/>
              </w:rPr>
              <w:t>Ordonnance</w:t>
            </w:r>
            <w:r w:rsidRPr="000213DD">
              <w:rPr>
                <w:sz w:val="20"/>
                <w:szCs w:val="20"/>
                <w:lang w:val="fr-CA"/>
              </w:rPr>
              <w:t xml:space="preserve"> </w:t>
            </w:r>
            <w:r w:rsidRPr="000213DD">
              <w:rPr>
                <w:sz w:val="20"/>
                <w:szCs w:val="20"/>
              </w:rPr>
              <w:fldChar w:fldCharType="begin"/>
            </w:r>
            <w:r w:rsidRPr="000213DD">
              <w:rPr>
                <w:sz w:val="20"/>
                <w:szCs w:val="20"/>
                <w:lang w:val="fr-CA"/>
              </w:rPr>
              <w:instrText xml:space="preserve"> SEQ CHAPTER \h \r 1</w:instrText>
            </w:r>
            <w:r w:rsidRPr="000213DD">
              <w:rPr>
                <w:sz w:val="20"/>
                <w:szCs w:val="20"/>
              </w:rPr>
              <w:fldChar w:fldCharType="end"/>
            </w:r>
          </w:p>
        </w:tc>
      </w:tr>
      <w:tr w:rsidR="000B21E9" w:rsidRPr="000213DD" w:rsidTr="00770245">
        <w:trPr>
          <w:trHeight w:hRule="exact" w:val="360"/>
        </w:trPr>
        <w:tc>
          <w:tcPr>
            <w:tcW w:w="1437" w:type="dxa"/>
          </w:tcPr>
          <w:p w:rsidR="000B21E9" w:rsidRPr="000213DD" w:rsidRDefault="000B21E9" w:rsidP="00770245">
            <w:pPr>
              <w:rPr>
                <w:sz w:val="20"/>
                <w:szCs w:val="20"/>
              </w:rPr>
            </w:pPr>
            <w:r w:rsidRPr="000213DD">
              <w:rPr>
                <w:sz w:val="20"/>
                <w:szCs w:val="20"/>
              </w:rPr>
              <w:t>RE:</w:t>
            </w:r>
          </w:p>
        </w:tc>
        <w:tc>
          <w:tcPr>
            <w:tcW w:w="3513" w:type="dxa"/>
          </w:tcPr>
          <w:p w:rsidR="000B21E9" w:rsidRPr="000213DD" w:rsidRDefault="000B21E9" w:rsidP="00770245">
            <w:pPr>
              <w:rPr>
                <w:sz w:val="20"/>
                <w:szCs w:val="20"/>
              </w:rPr>
            </w:pPr>
            <w:r w:rsidRPr="000213DD">
              <w:rPr>
                <w:sz w:val="20"/>
                <w:szCs w:val="20"/>
              </w:rPr>
              <w:t>Canadian Bar Association</w:t>
            </w:r>
          </w:p>
        </w:tc>
        <w:tc>
          <w:tcPr>
            <w:tcW w:w="454" w:type="dxa"/>
          </w:tcPr>
          <w:p w:rsidR="000B21E9" w:rsidRPr="000213DD" w:rsidRDefault="000B21E9" w:rsidP="00770245">
            <w:pPr>
              <w:rPr>
                <w:sz w:val="20"/>
                <w:szCs w:val="20"/>
              </w:rPr>
            </w:pPr>
          </w:p>
          <w:p w:rsidR="000B21E9" w:rsidRPr="000213DD" w:rsidRDefault="000B21E9" w:rsidP="00770245">
            <w:pPr>
              <w:rPr>
                <w:sz w:val="20"/>
                <w:szCs w:val="20"/>
              </w:rPr>
            </w:pPr>
          </w:p>
        </w:tc>
        <w:tc>
          <w:tcPr>
            <w:tcW w:w="4215" w:type="dxa"/>
          </w:tcPr>
          <w:p w:rsidR="000B21E9" w:rsidRPr="000213DD" w:rsidRDefault="000B21E9" w:rsidP="00770245">
            <w:pPr>
              <w:rPr>
                <w:sz w:val="20"/>
                <w:szCs w:val="20"/>
              </w:rPr>
            </w:pPr>
          </w:p>
        </w:tc>
      </w:tr>
      <w:tr w:rsidR="000B21E9" w:rsidRPr="000213DD" w:rsidTr="00770245">
        <w:trPr>
          <w:trHeight w:hRule="exact" w:val="360"/>
        </w:trPr>
        <w:tc>
          <w:tcPr>
            <w:tcW w:w="1437" w:type="dxa"/>
          </w:tcPr>
          <w:p w:rsidR="000B21E9" w:rsidRPr="000213DD" w:rsidRDefault="000B21E9" w:rsidP="00770245">
            <w:pPr>
              <w:rPr>
                <w:sz w:val="20"/>
                <w:szCs w:val="20"/>
              </w:rPr>
            </w:pPr>
          </w:p>
        </w:tc>
        <w:tc>
          <w:tcPr>
            <w:tcW w:w="3513" w:type="dxa"/>
          </w:tcPr>
          <w:p w:rsidR="000B21E9" w:rsidRPr="000213DD" w:rsidRDefault="000B21E9" w:rsidP="00770245">
            <w:pPr>
              <w:rPr>
                <w:sz w:val="20"/>
                <w:szCs w:val="20"/>
              </w:rPr>
            </w:pPr>
            <w:r w:rsidRPr="000213DD">
              <w:rPr>
                <w:sz w:val="20"/>
                <w:szCs w:val="20"/>
              </w:rPr>
              <w:t>Federation of Law Societies of Canada</w:t>
            </w:r>
          </w:p>
        </w:tc>
        <w:tc>
          <w:tcPr>
            <w:tcW w:w="454" w:type="dxa"/>
          </w:tcPr>
          <w:p w:rsidR="000B21E9" w:rsidRPr="000213DD" w:rsidRDefault="000B21E9" w:rsidP="00770245">
            <w:pPr>
              <w:rPr>
                <w:sz w:val="20"/>
                <w:szCs w:val="20"/>
              </w:rPr>
            </w:pPr>
          </w:p>
        </w:tc>
        <w:tc>
          <w:tcPr>
            <w:tcW w:w="4215" w:type="dxa"/>
          </w:tcPr>
          <w:p w:rsidR="000B21E9" w:rsidRPr="000213DD" w:rsidRDefault="000B21E9" w:rsidP="00770245">
            <w:pPr>
              <w:rPr>
                <w:sz w:val="20"/>
                <w:szCs w:val="20"/>
              </w:rPr>
            </w:pPr>
          </w:p>
        </w:tc>
      </w:tr>
      <w:tr w:rsidR="000B21E9" w:rsidRPr="000213DD" w:rsidTr="00770245">
        <w:trPr>
          <w:trHeight w:hRule="exact" w:val="360"/>
        </w:trPr>
        <w:tc>
          <w:tcPr>
            <w:tcW w:w="1437" w:type="dxa"/>
          </w:tcPr>
          <w:p w:rsidR="000B21E9" w:rsidRPr="000213DD" w:rsidRDefault="000B21E9" w:rsidP="00770245">
            <w:pPr>
              <w:rPr>
                <w:sz w:val="20"/>
                <w:szCs w:val="20"/>
              </w:rPr>
            </w:pPr>
          </w:p>
        </w:tc>
        <w:tc>
          <w:tcPr>
            <w:tcW w:w="3513" w:type="dxa"/>
          </w:tcPr>
          <w:p w:rsidR="000B21E9" w:rsidRPr="000213DD" w:rsidRDefault="000B21E9" w:rsidP="00770245">
            <w:pPr>
              <w:rPr>
                <w:sz w:val="20"/>
                <w:szCs w:val="20"/>
              </w:rPr>
            </w:pPr>
            <w:r w:rsidRPr="000213DD">
              <w:rPr>
                <w:sz w:val="20"/>
                <w:szCs w:val="20"/>
              </w:rPr>
              <w:t>Advocates’ Society</w:t>
            </w:r>
          </w:p>
        </w:tc>
        <w:tc>
          <w:tcPr>
            <w:tcW w:w="454" w:type="dxa"/>
          </w:tcPr>
          <w:p w:rsidR="000B21E9" w:rsidRPr="000213DD" w:rsidRDefault="000B21E9" w:rsidP="00770245">
            <w:pPr>
              <w:rPr>
                <w:sz w:val="20"/>
                <w:szCs w:val="20"/>
              </w:rPr>
            </w:pPr>
          </w:p>
        </w:tc>
        <w:tc>
          <w:tcPr>
            <w:tcW w:w="4215" w:type="dxa"/>
          </w:tcPr>
          <w:p w:rsidR="000B21E9" w:rsidRPr="000213DD" w:rsidRDefault="000B21E9" w:rsidP="00770245">
            <w:pPr>
              <w:rPr>
                <w:sz w:val="20"/>
                <w:szCs w:val="20"/>
              </w:rPr>
            </w:pPr>
          </w:p>
        </w:tc>
      </w:tr>
      <w:tr w:rsidR="000B21E9" w:rsidRPr="000213DD" w:rsidTr="00770245">
        <w:trPr>
          <w:trHeight w:hRule="exact" w:val="351"/>
        </w:trPr>
        <w:tc>
          <w:tcPr>
            <w:tcW w:w="1437" w:type="dxa"/>
          </w:tcPr>
          <w:p w:rsidR="000B21E9" w:rsidRPr="000213DD" w:rsidRDefault="000B21E9" w:rsidP="00770245">
            <w:pPr>
              <w:rPr>
                <w:sz w:val="20"/>
                <w:szCs w:val="20"/>
              </w:rPr>
            </w:pPr>
          </w:p>
        </w:tc>
        <w:tc>
          <w:tcPr>
            <w:tcW w:w="3513" w:type="dxa"/>
          </w:tcPr>
          <w:p w:rsidR="000B21E9" w:rsidRPr="000213DD" w:rsidRDefault="000B21E9" w:rsidP="00770245">
            <w:pPr>
              <w:rPr>
                <w:sz w:val="20"/>
                <w:szCs w:val="20"/>
              </w:rPr>
            </w:pPr>
            <w:r w:rsidRPr="000213DD">
              <w:rPr>
                <w:sz w:val="20"/>
                <w:szCs w:val="20"/>
              </w:rPr>
              <w:t>Law Society of Alberta</w:t>
            </w:r>
          </w:p>
        </w:tc>
        <w:tc>
          <w:tcPr>
            <w:tcW w:w="454" w:type="dxa"/>
          </w:tcPr>
          <w:p w:rsidR="000B21E9" w:rsidRPr="000213DD" w:rsidRDefault="000B21E9" w:rsidP="00770245">
            <w:pPr>
              <w:rPr>
                <w:sz w:val="20"/>
                <w:szCs w:val="20"/>
              </w:rPr>
            </w:pPr>
          </w:p>
        </w:tc>
        <w:tc>
          <w:tcPr>
            <w:tcW w:w="4215" w:type="dxa"/>
          </w:tcPr>
          <w:p w:rsidR="000B21E9" w:rsidRPr="000213DD" w:rsidRDefault="000B21E9" w:rsidP="00770245">
            <w:pPr>
              <w:rPr>
                <w:sz w:val="20"/>
                <w:szCs w:val="20"/>
              </w:rPr>
            </w:pPr>
          </w:p>
        </w:tc>
      </w:tr>
      <w:tr w:rsidR="000B21E9" w:rsidRPr="000213DD" w:rsidTr="00770245">
        <w:trPr>
          <w:trHeight w:hRule="exact" w:val="369"/>
        </w:trPr>
        <w:tc>
          <w:tcPr>
            <w:tcW w:w="1437" w:type="dxa"/>
          </w:tcPr>
          <w:p w:rsidR="000B21E9" w:rsidRPr="000213DD" w:rsidRDefault="000B21E9" w:rsidP="00770245">
            <w:pPr>
              <w:rPr>
                <w:sz w:val="20"/>
                <w:szCs w:val="20"/>
              </w:rPr>
            </w:pPr>
          </w:p>
        </w:tc>
        <w:tc>
          <w:tcPr>
            <w:tcW w:w="3513" w:type="dxa"/>
          </w:tcPr>
          <w:p w:rsidR="000B21E9" w:rsidRPr="000213DD" w:rsidRDefault="000B21E9" w:rsidP="00770245">
            <w:pPr>
              <w:rPr>
                <w:sz w:val="20"/>
                <w:szCs w:val="20"/>
              </w:rPr>
            </w:pPr>
            <w:r w:rsidRPr="000213DD">
              <w:rPr>
                <w:sz w:val="20"/>
                <w:szCs w:val="20"/>
              </w:rPr>
              <w:t>Information Commissioner of Canada</w:t>
            </w:r>
          </w:p>
        </w:tc>
        <w:tc>
          <w:tcPr>
            <w:tcW w:w="454" w:type="dxa"/>
          </w:tcPr>
          <w:p w:rsidR="000B21E9" w:rsidRPr="000213DD" w:rsidRDefault="000B21E9" w:rsidP="00770245">
            <w:pPr>
              <w:rPr>
                <w:sz w:val="20"/>
                <w:szCs w:val="20"/>
              </w:rPr>
            </w:pPr>
          </w:p>
        </w:tc>
        <w:tc>
          <w:tcPr>
            <w:tcW w:w="4215" w:type="dxa"/>
          </w:tcPr>
          <w:p w:rsidR="000B21E9" w:rsidRPr="000213DD" w:rsidRDefault="000B21E9" w:rsidP="00770245">
            <w:pPr>
              <w:rPr>
                <w:sz w:val="20"/>
                <w:szCs w:val="20"/>
              </w:rPr>
            </w:pPr>
          </w:p>
        </w:tc>
      </w:tr>
      <w:tr w:rsidR="000B21E9" w:rsidRPr="000213DD" w:rsidTr="00770245">
        <w:trPr>
          <w:trHeight w:hRule="exact" w:val="360"/>
        </w:trPr>
        <w:tc>
          <w:tcPr>
            <w:tcW w:w="1437" w:type="dxa"/>
          </w:tcPr>
          <w:p w:rsidR="000B21E9" w:rsidRPr="000213DD" w:rsidRDefault="000B21E9" w:rsidP="00770245">
            <w:pPr>
              <w:rPr>
                <w:sz w:val="20"/>
                <w:szCs w:val="20"/>
              </w:rPr>
            </w:pPr>
          </w:p>
        </w:tc>
        <w:tc>
          <w:tcPr>
            <w:tcW w:w="3513" w:type="dxa"/>
          </w:tcPr>
          <w:p w:rsidR="000B21E9" w:rsidRPr="000213DD" w:rsidRDefault="000B21E9" w:rsidP="00770245">
            <w:pPr>
              <w:rPr>
                <w:sz w:val="20"/>
                <w:szCs w:val="20"/>
              </w:rPr>
            </w:pPr>
            <w:r w:rsidRPr="000213DD">
              <w:rPr>
                <w:sz w:val="20"/>
                <w:szCs w:val="20"/>
              </w:rPr>
              <w:t>Privacy Commissioner of Canada</w:t>
            </w:r>
          </w:p>
        </w:tc>
        <w:tc>
          <w:tcPr>
            <w:tcW w:w="454" w:type="dxa"/>
          </w:tcPr>
          <w:p w:rsidR="000B21E9" w:rsidRPr="000213DD" w:rsidRDefault="000B21E9" w:rsidP="00770245">
            <w:pPr>
              <w:rPr>
                <w:sz w:val="20"/>
                <w:szCs w:val="20"/>
              </w:rPr>
            </w:pPr>
          </w:p>
        </w:tc>
        <w:tc>
          <w:tcPr>
            <w:tcW w:w="4215" w:type="dxa"/>
          </w:tcPr>
          <w:p w:rsidR="000B21E9" w:rsidRPr="000213DD" w:rsidRDefault="000B21E9" w:rsidP="00770245">
            <w:pPr>
              <w:rPr>
                <w:sz w:val="20"/>
                <w:szCs w:val="20"/>
              </w:rPr>
            </w:pPr>
          </w:p>
        </w:tc>
      </w:tr>
      <w:tr w:rsidR="000B21E9" w:rsidRPr="000213DD" w:rsidTr="00770245">
        <w:trPr>
          <w:trHeight w:hRule="exact" w:val="369"/>
        </w:trPr>
        <w:tc>
          <w:tcPr>
            <w:tcW w:w="1437" w:type="dxa"/>
          </w:tcPr>
          <w:p w:rsidR="000B21E9" w:rsidRPr="000213DD" w:rsidRDefault="000B21E9" w:rsidP="00770245">
            <w:pPr>
              <w:rPr>
                <w:sz w:val="20"/>
                <w:szCs w:val="20"/>
              </w:rPr>
            </w:pPr>
          </w:p>
        </w:tc>
        <w:tc>
          <w:tcPr>
            <w:tcW w:w="3513" w:type="dxa"/>
          </w:tcPr>
          <w:p w:rsidR="000B21E9" w:rsidRPr="000213DD" w:rsidRDefault="000B21E9" w:rsidP="00770245">
            <w:pPr>
              <w:rPr>
                <w:sz w:val="20"/>
                <w:szCs w:val="20"/>
              </w:rPr>
            </w:pPr>
            <w:r w:rsidRPr="000213DD">
              <w:rPr>
                <w:sz w:val="20"/>
                <w:szCs w:val="20"/>
              </w:rPr>
              <w:t>Manitoba Ombudsman</w:t>
            </w:r>
          </w:p>
        </w:tc>
        <w:tc>
          <w:tcPr>
            <w:tcW w:w="454" w:type="dxa"/>
          </w:tcPr>
          <w:p w:rsidR="000B21E9" w:rsidRPr="000213DD" w:rsidRDefault="000B21E9" w:rsidP="00770245">
            <w:pPr>
              <w:rPr>
                <w:sz w:val="20"/>
                <w:szCs w:val="20"/>
              </w:rPr>
            </w:pPr>
          </w:p>
        </w:tc>
        <w:tc>
          <w:tcPr>
            <w:tcW w:w="4215" w:type="dxa"/>
          </w:tcPr>
          <w:p w:rsidR="000B21E9" w:rsidRPr="000213DD" w:rsidRDefault="000B21E9" w:rsidP="00770245">
            <w:pPr>
              <w:rPr>
                <w:sz w:val="20"/>
                <w:szCs w:val="20"/>
              </w:rPr>
            </w:pPr>
          </w:p>
        </w:tc>
      </w:tr>
      <w:tr w:rsidR="000B21E9" w:rsidRPr="000213DD" w:rsidTr="00770245">
        <w:trPr>
          <w:trHeight w:val="621"/>
        </w:trPr>
        <w:tc>
          <w:tcPr>
            <w:tcW w:w="1437" w:type="dxa"/>
          </w:tcPr>
          <w:p w:rsidR="000B21E9" w:rsidRPr="000213DD" w:rsidRDefault="000B21E9" w:rsidP="00770245">
            <w:pPr>
              <w:rPr>
                <w:sz w:val="20"/>
                <w:szCs w:val="20"/>
              </w:rPr>
            </w:pPr>
          </w:p>
        </w:tc>
        <w:tc>
          <w:tcPr>
            <w:tcW w:w="3513" w:type="dxa"/>
          </w:tcPr>
          <w:p w:rsidR="000B21E9" w:rsidRPr="000213DD" w:rsidRDefault="000B21E9" w:rsidP="00770245">
            <w:pPr>
              <w:rPr>
                <w:sz w:val="20"/>
                <w:szCs w:val="20"/>
              </w:rPr>
            </w:pPr>
            <w:r w:rsidRPr="000213DD">
              <w:rPr>
                <w:sz w:val="20"/>
                <w:szCs w:val="20"/>
              </w:rPr>
              <w:t>Northwest Territories Information and Privacy Commissioner</w:t>
            </w:r>
          </w:p>
        </w:tc>
        <w:tc>
          <w:tcPr>
            <w:tcW w:w="454" w:type="dxa"/>
          </w:tcPr>
          <w:p w:rsidR="000B21E9" w:rsidRPr="000213DD" w:rsidRDefault="000B21E9" w:rsidP="00770245">
            <w:pPr>
              <w:rPr>
                <w:sz w:val="20"/>
                <w:szCs w:val="20"/>
              </w:rPr>
            </w:pPr>
          </w:p>
        </w:tc>
        <w:tc>
          <w:tcPr>
            <w:tcW w:w="4215" w:type="dxa"/>
          </w:tcPr>
          <w:p w:rsidR="000B21E9" w:rsidRPr="000213DD" w:rsidRDefault="000B21E9" w:rsidP="00770245">
            <w:pPr>
              <w:rPr>
                <w:sz w:val="20"/>
                <w:szCs w:val="20"/>
              </w:rPr>
            </w:pPr>
          </w:p>
        </w:tc>
      </w:tr>
      <w:tr w:rsidR="000B21E9" w:rsidRPr="000213DD" w:rsidTr="00770245">
        <w:trPr>
          <w:trHeight w:val="540"/>
        </w:trPr>
        <w:tc>
          <w:tcPr>
            <w:tcW w:w="1437" w:type="dxa"/>
          </w:tcPr>
          <w:p w:rsidR="000B21E9" w:rsidRPr="000213DD" w:rsidRDefault="000B21E9" w:rsidP="00770245">
            <w:pPr>
              <w:rPr>
                <w:sz w:val="20"/>
                <w:szCs w:val="20"/>
              </w:rPr>
            </w:pPr>
          </w:p>
        </w:tc>
        <w:tc>
          <w:tcPr>
            <w:tcW w:w="3513" w:type="dxa"/>
          </w:tcPr>
          <w:p w:rsidR="000B21E9" w:rsidRPr="000213DD" w:rsidRDefault="000B21E9" w:rsidP="00770245">
            <w:pPr>
              <w:rPr>
                <w:sz w:val="20"/>
                <w:szCs w:val="20"/>
              </w:rPr>
            </w:pPr>
            <w:r w:rsidRPr="000213DD">
              <w:rPr>
                <w:sz w:val="20"/>
                <w:szCs w:val="20"/>
              </w:rPr>
              <w:t>Nova Scotia Information and Privacy Commissioner [Review Officer]</w:t>
            </w:r>
          </w:p>
        </w:tc>
        <w:tc>
          <w:tcPr>
            <w:tcW w:w="454" w:type="dxa"/>
          </w:tcPr>
          <w:p w:rsidR="000B21E9" w:rsidRPr="000213DD" w:rsidRDefault="000B21E9" w:rsidP="00770245">
            <w:pPr>
              <w:rPr>
                <w:sz w:val="20"/>
                <w:szCs w:val="20"/>
              </w:rPr>
            </w:pPr>
          </w:p>
        </w:tc>
        <w:tc>
          <w:tcPr>
            <w:tcW w:w="4215" w:type="dxa"/>
          </w:tcPr>
          <w:p w:rsidR="000B21E9" w:rsidRPr="000213DD" w:rsidRDefault="000B21E9" w:rsidP="00770245">
            <w:pPr>
              <w:rPr>
                <w:sz w:val="20"/>
                <w:szCs w:val="20"/>
              </w:rPr>
            </w:pPr>
          </w:p>
        </w:tc>
      </w:tr>
      <w:tr w:rsidR="000B21E9" w:rsidRPr="000213DD" w:rsidTr="00770245">
        <w:trPr>
          <w:trHeight w:val="549"/>
        </w:trPr>
        <w:tc>
          <w:tcPr>
            <w:tcW w:w="1437" w:type="dxa"/>
          </w:tcPr>
          <w:p w:rsidR="000B21E9" w:rsidRPr="000213DD" w:rsidRDefault="000B21E9" w:rsidP="00770245">
            <w:pPr>
              <w:rPr>
                <w:sz w:val="20"/>
                <w:szCs w:val="20"/>
              </w:rPr>
            </w:pPr>
          </w:p>
        </w:tc>
        <w:tc>
          <w:tcPr>
            <w:tcW w:w="3513" w:type="dxa"/>
          </w:tcPr>
          <w:p w:rsidR="000B21E9" w:rsidRPr="000213DD" w:rsidRDefault="000B21E9" w:rsidP="00770245">
            <w:pPr>
              <w:rPr>
                <w:sz w:val="20"/>
                <w:szCs w:val="20"/>
              </w:rPr>
            </w:pPr>
            <w:r w:rsidRPr="000213DD">
              <w:rPr>
                <w:sz w:val="20"/>
                <w:szCs w:val="20"/>
              </w:rPr>
              <w:t>Nunavut Information and Privacy Commissioner</w:t>
            </w:r>
          </w:p>
        </w:tc>
        <w:tc>
          <w:tcPr>
            <w:tcW w:w="454" w:type="dxa"/>
          </w:tcPr>
          <w:p w:rsidR="000B21E9" w:rsidRPr="000213DD" w:rsidRDefault="000B21E9" w:rsidP="00770245">
            <w:pPr>
              <w:rPr>
                <w:sz w:val="20"/>
                <w:szCs w:val="20"/>
              </w:rPr>
            </w:pPr>
          </w:p>
        </w:tc>
        <w:tc>
          <w:tcPr>
            <w:tcW w:w="4215" w:type="dxa"/>
          </w:tcPr>
          <w:p w:rsidR="000B21E9" w:rsidRPr="000213DD" w:rsidRDefault="000B21E9" w:rsidP="00770245">
            <w:pPr>
              <w:rPr>
                <w:sz w:val="20"/>
                <w:szCs w:val="20"/>
              </w:rPr>
            </w:pPr>
          </w:p>
        </w:tc>
      </w:tr>
      <w:tr w:rsidR="000B21E9" w:rsidRPr="000213DD" w:rsidTr="00770245">
        <w:trPr>
          <w:trHeight w:val="1071"/>
        </w:trPr>
        <w:tc>
          <w:tcPr>
            <w:tcW w:w="1437" w:type="dxa"/>
          </w:tcPr>
          <w:p w:rsidR="000B21E9" w:rsidRPr="000213DD" w:rsidRDefault="000B21E9" w:rsidP="00770245">
            <w:pPr>
              <w:rPr>
                <w:sz w:val="20"/>
                <w:szCs w:val="20"/>
              </w:rPr>
            </w:pPr>
          </w:p>
        </w:tc>
        <w:tc>
          <w:tcPr>
            <w:tcW w:w="3513" w:type="dxa"/>
          </w:tcPr>
          <w:p w:rsidR="000B21E9" w:rsidRPr="000213DD" w:rsidRDefault="000B21E9" w:rsidP="00770245">
            <w:pPr>
              <w:rPr>
                <w:sz w:val="20"/>
                <w:szCs w:val="20"/>
              </w:rPr>
            </w:pPr>
            <w:r w:rsidRPr="000213DD">
              <w:rPr>
                <w:sz w:val="20"/>
                <w:szCs w:val="20"/>
              </w:rPr>
              <w:t>Saskatchewan Information and Privacy Commissioner and the Yukon Ombudsman and Information and Privacy Commissioner (joint)</w:t>
            </w:r>
          </w:p>
        </w:tc>
        <w:tc>
          <w:tcPr>
            <w:tcW w:w="454" w:type="dxa"/>
          </w:tcPr>
          <w:p w:rsidR="000B21E9" w:rsidRPr="000213DD" w:rsidRDefault="000B21E9" w:rsidP="00770245">
            <w:pPr>
              <w:rPr>
                <w:sz w:val="20"/>
                <w:szCs w:val="20"/>
              </w:rPr>
            </w:pPr>
          </w:p>
        </w:tc>
        <w:tc>
          <w:tcPr>
            <w:tcW w:w="4215" w:type="dxa"/>
          </w:tcPr>
          <w:p w:rsidR="000B21E9" w:rsidRPr="000213DD" w:rsidRDefault="000B21E9" w:rsidP="00770245">
            <w:pPr>
              <w:rPr>
                <w:sz w:val="20"/>
                <w:szCs w:val="20"/>
              </w:rPr>
            </w:pPr>
          </w:p>
        </w:tc>
      </w:tr>
      <w:tr w:rsidR="000B21E9" w:rsidRPr="000213DD" w:rsidTr="00770245">
        <w:trPr>
          <w:trHeight w:val="810"/>
        </w:trPr>
        <w:tc>
          <w:tcPr>
            <w:tcW w:w="1437" w:type="dxa"/>
          </w:tcPr>
          <w:p w:rsidR="000B21E9" w:rsidRPr="000213DD" w:rsidRDefault="000B21E9" w:rsidP="00770245">
            <w:pPr>
              <w:rPr>
                <w:sz w:val="20"/>
                <w:szCs w:val="20"/>
              </w:rPr>
            </w:pPr>
          </w:p>
        </w:tc>
        <w:tc>
          <w:tcPr>
            <w:tcW w:w="3513" w:type="dxa"/>
          </w:tcPr>
          <w:p w:rsidR="000B21E9" w:rsidRPr="000213DD" w:rsidRDefault="000B21E9" w:rsidP="00770245">
            <w:pPr>
              <w:rPr>
                <w:sz w:val="20"/>
                <w:szCs w:val="20"/>
              </w:rPr>
            </w:pPr>
            <w:r w:rsidRPr="000213DD">
              <w:rPr>
                <w:sz w:val="20"/>
                <w:szCs w:val="20"/>
              </w:rPr>
              <w:t>Information and Privacy Commissioner for the Province of Newfoundland and Labrador</w:t>
            </w:r>
          </w:p>
        </w:tc>
        <w:tc>
          <w:tcPr>
            <w:tcW w:w="454" w:type="dxa"/>
          </w:tcPr>
          <w:p w:rsidR="000B21E9" w:rsidRPr="000213DD" w:rsidRDefault="000B21E9" w:rsidP="00770245">
            <w:pPr>
              <w:rPr>
                <w:sz w:val="20"/>
                <w:szCs w:val="20"/>
              </w:rPr>
            </w:pPr>
          </w:p>
        </w:tc>
        <w:tc>
          <w:tcPr>
            <w:tcW w:w="4215" w:type="dxa"/>
          </w:tcPr>
          <w:p w:rsidR="000B21E9" w:rsidRPr="000213DD" w:rsidRDefault="000B21E9" w:rsidP="00770245">
            <w:pPr>
              <w:rPr>
                <w:sz w:val="20"/>
                <w:szCs w:val="20"/>
              </w:rPr>
            </w:pPr>
          </w:p>
        </w:tc>
      </w:tr>
      <w:tr w:rsidR="000B21E9" w:rsidRPr="000213DD" w:rsidTr="00770245">
        <w:trPr>
          <w:trHeight w:val="540"/>
        </w:trPr>
        <w:tc>
          <w:tcPr>
            <w:tcW w:w="1437" w:type="dxa"/>
          </w:tcPr>
          <w:p w:rsidR="000B21E9" w:rsidRPr="000213DD" w:rsidRDefault="000B21E9" w:rsidP="00770245">
            <w:pPr>
              <w:rPr>
                <w:sz w:val="20"/>
                <w:szCs w:val="20"/>
              </w:rPr>
            </w:pPr>
          </w:p>
        </w:tc>
        <w:tc>
          <w:tcPr>
            <w:tcW w:w="3513" w:type="dxa"/>
          </w:tcPr>
          <w:p w:rsidR="000B21E9" w:rsidRPr="000213DD" w:rsidRDefault="000B21E9" w:rsidP="00770245">
            <w:pPr>
              <w:rPr>
                <w:sz w:val="20"/>
                <w:szCs w:val="20"/>
              </w:rPr>
            </w:pPr>
            <w:r w:rsidRPr="000213DD">
              <w:rPr>
                <w:sz w:val="20"/>
                <w:szCs w:val="20"/>
              </w:rPr>
              <w:t>Information and Privacy Commissioner for British Columbia</w:t>
            </w:r>
          </w:p>
        </w:tc>
        <w:tc>
          <w:tcPr>
            <w:tcW w:w="454" w:type="dxa"/>
          </w:tcPr>
          <w:p w:rsidR="000B21E9" w:rsidRPr="000213DD" w:rsidRDefault="000B21E9" w:rsidP="00770245">
            <w:pPr>
              <w:rPr>
                <w:sz w:val="20"/>
                <w:szCs w:val="20"/>
              </w:rPr>
            </w:pPr>
          </w:p>
        </w:tc>
        <w:tc>
          <w:tcPr>
            <w:tcW w:w="4215" w:type="dxa"/>
          </w:tcPr>
          <w:p w:rsidR="000B21E9" w:rsidRPr="000213DD" w:rsidRDefault="000B21E9" w:rsidP="00770245">
            <w:pPr>
              <w:rPr>
                <w:sz w:val="20"/>
                <w:szCs w:val="20"/>
              </w:rPr>
            </w:pPr>
          </w:p>
        </w:tc>
      </w:tr>
      <w:tr w:rsidR="000B21E9" w:rsidRPr="000213DD" w:rsidTr="00770245">
        <w:trPr>
          <w:trHeight w:val="549"/>
        </w:trPr>
        <w:tc>
          <w:tcPr>
            <w:tcW w:w="1437" w:type="dxa"/>
          </w:tcPr>
          <w:p w:rsidR="000B21E9" w:rsidRPr="000213DD" w:rsidRDefault="000B21E9" w:rsidP="00770245">
            <w:pPr>
              <w:rPr>
                <w:sz w:val="20"/>
                <w:szCs w:val="20"/>
              </w:rPr>
            </w:pPr>
          </w:p>
        </w:tc>
        <w:tc>
          <w:tcPr>
            <w:tcW w:w="3513" w:type="dxa"/>
          </w:tcPr>
          <w:p w:rsidR="000B21E9" w:rsidRPr="000213DD" w:rsidRDefault="000B21E9" w:rsidP="00770245">
            <w:pPr>
              <w:rPr>
                <w:sz w:val="20"/>
                <w:szCs w:val="20"/>
              </w:rPr>
            </w:pPr>
            <w:r w:rsidRPr="000213DD">
              <w:rPr>
                <w:sz w:val="20"/>
                <w:szCs w:val="20"/>
              </w:rPr>
              <w:t>Information and Privacy Commissioner of Ontario</w:t>
            </w:r>
          </w:p>
        </w:tc>
        <w:tc>
          <w:tcPr>
            <w:tcW w:w="454" w:type="dxa"/>
          </w:tcPr>
          <w:p w:rsidR="000B21E9" w:rsidRPr="000213DD" w:rsidRDefault="000B21E9" w:rsidP="00770245">
            <w:pPr>
              <w:rPr>
                <w:sz w:val="20"/>
                <w:szCs w:val="20"/>
              </w:rPr>
            </w:pPr>
          </w:p>
        </w:tc>
        <w:tc>
          <w:tcPr>
            <w:tcW w:w="4215" w:type="dxa"/>
          </w:tcPr>
          <w:p w:rsidR="000B21E9" w:rsidRPr="000213DD" w:rsidRDefault="000B21E9" w:rsidP="00770245">
            <w:pPr>
              <w:rPr>
                <w:sz w:val="20"/>
                <w:szCs w:val="20"/>
              </w:rPr>
            </w:pPr>
          </w:p>
        </w:tc>
      </w:tr>
      <w:tr w:rsidR="000B21E9" w:rsidRPr="000213DD" w:rsidTr="00770245">
        <w:trPr>
          <w:trHeight w:val="603"/>
        </w:trPr>
        <w:tc>
          <w:tcPr>
            <w:tcW w:w="1437" w:type="dxa"/>
          </w:tcPr>
          <w:p w:rsidR="000B21E9" w:rsidRPr="000213DD" w:rsidRDefault="000B21E9" w:rsidP="00770245">
            <w:pPr>
              <w:rPr>
                <w:sz w:val="20"/>
                <w:szCs w:val="20"/>
              </w:rPr>
            </w:pPr>
          </w:p>
        </w:tc>
        <w:tc>
          <w:tcPr>
            <w:tcW w:w="3513" w:type="dxa"/>
          </w:tcPr>
          <w:p w:rsidR="000B21E9" w:rsidRPr="000213DD" w:rsidRDefault="000B21E9" w:rsidP="00770245">
            <w:pPr>
              <w:rPr>
                <w:sz w:val="20"/>
                <w:szCs w:val="20"/>
              </w:rPr>
            </w:pPr>
            <w:r w:rsidRPr="000213DD">
              <w:rPr>
                <w:sz w:val="20"/>
                <w:szCs w:val="20"/>
              </w:rPr>
              <w:t>British Columbia Freedom of Information and Privacy Association</w:t>
            </w:r>
          </w:p>
        </w:tc>
        <w:tc>
          <w:tcPr>
            <w:tcW w:w="454" w:type="dxa"/>
          </w:tcPr>
          <w:p w:rsidR="000B21E9" w:rsidRPr="000213DD" w:rsidRDefault="000B21E9" w:rsidP="00770245">
            <w:pPr>
              <w:rPr>
                <w:sz w:val="20"/>
                <w:szCs w:val="20"/>
              </w:rPr>
            </w:pPr>
          </w:p>
        </w:tc>
        <w:tc>
          <w:tcPr>
            <w:tcW w:w="4215" w:type="dxa"/>
          </w:tcPr>
          <w:p w:rsidR="000B21E9" w:rsidRPr="000213DD" w:rsidRDefault="000B21E9" w:rsidP="00770245">
            <w:pPr>
              <w:rPr>
                <w:sz w:val="20"/>
                <w:szCs w:val="20"/>
              </w:rPr>
            </w:pPr>
          </w:p>
        </w:tc>
      </w:tr>
      <w:tr w:rsidR="000B21E9" w:rsidRPr="000213DD" w:rsidTr="00770245">
        <w:trPr>
          <w:trHeight w:val="270"/>
        </w:trPr>
        <w:tc>
          <w:tcPr>
            <w:tcW w:w="1437" w:type="dxa"/>
          </w:tcPr>
          <w:p w:rsidR="000B21E9" w:rsidRPr="000213DD" w:rsidRDefault="000B21E9" w:rsidP="00770245">
            <w:pPr>
              <w:rPr>
                <w:sz w:val="20"/>
                <w:szCs w:val="20"/>
              </w:rPr>
            </w:pPr>
          </w:p>
        </w:tc>
        <w:tc>
          <w:tcPr>
            <w:tcW w:w="3513" w:type="dxa"/>
          </w:tcPr>
          <w:p w:rsidR="000B21E9" w:rsidRPr="000213DD" w:rsidRDefault="000B21E9" w:rsidP="00770245">
            <w:pPr>
              <w:rPr>
                <w:sz w:val="20"/>
                <w:szCs w:val="20"/>
              </w:rPr>
            </w:pPr>
            <w:r w:rsidRPr="000213DD">
              <w:rPr>
                <w:sz w:val="20"/>
                <w:szCs w:val="20"/>
              </w:rPr>
              <w:t>Criminal Lawyers’ Association</w:t>
            </w:r>
          </w:p>
        </w:tc>
        <w:tc>
          <w:tcPr>
            <w:tcW w:w="454" w:type="dxa"/>
          </w:tcPr>
          <w:p w:rsidR="000B21E9" w:rsidRPr="000213DD" w:rsidRDefault="000B21E9" w:rsidP="00770245">
            <w:pPr>
              <w:rPr>
                <w:sz w:val="20"/>
                <w:szCs w:val="20"/>
              </w:rPr>
            </w:pPr>
          </w:p>
        </w:tc>
        <w:tc>
          <w:tcPr>
            <w:tcW w:w="4215" w:type="dxa"/>
          </w:tcPr>
          <w:p w:rsidR="000B21E9" w:rsidRPr="000213DD" w:rsidRDefault="000B21E9" w:rsidP="00770245">
            <w:pPr>
              <w:rPr>
                <w:sz w:val="20"/>
                <w:szCs w:val="20"/>
              </w:rPr>
            </w:pPr>
          </w:p>
        </w:tc>
      </w:tr>
      <w:tr w:rsidR="000B21E9" w:rsidRPr="000213DD" w:rsidTr="00770245">
        <w:trPr>
          <w:trHeight w:val="360"/>
        </w:trPr>
        <w:tc>
          <w:tcPr>
            <w:tcW w:w="1437" w:type="dxa"/>
          </w:tcPr>
          <w:p w:rsidR="000B21E9" w:rsidRPr="000213DD" w:rsidRDefault="000B21E9" w:rsidP="00770245">
            <w:pPr>
              <w:rPr>
                <w:sz w:val="20"/>
                <w:szCs w:val="20"/>
              </w:rPr>
            </w:pPr>
          </w:p>
        </w:tc>
        <w:tc>
          <w:tcPr>
            <w:tcW w:w="3513" w:type="dxa"/>
          </w:tcPr>
          <w:p w:rsidR="000B21E9" w:rsidRPr="000213DD" w:rsidRDefault="000B21E9" w:rsidP="00770245">
            <w:pPr>
              <w:rPr>
                <w:sz w:val="20"/>
                <w:szCs w:val="20"/>
              </w:rPr>
            </w:pPr>
          </w:p>
        </w:tc>
        <w:tc>
          <w:tcPr>
            <w:tcW w:w="454" w:type="dxa"/>
          </w:tcPr>
          <w:p w:rsidR="000B21E9" w:rsidRPr="000213DD" w:rsidRDefault="000B21E9" w:rsidP="00770245">
            <w:pPr>
              <w:rPr>
                <w:sz w:val="20"/>
                <w:szCs w:val="20"/>
              </w:rPr>
            </w:pPr>
          </w:p>
        </w:tc>
        <w:tc>
          <w:tcPr>
            <w:tcW w:w="4215" w:type="dxa"/>
          </w:tcPr>
          <w:p w:rsidR="000B21E9" w:rsidRPr="000213DD" w:rsidRDefault="000B21E9" w:rsidP="00770245">
            <w:pPr>
              <w:rPr>
                <w:sz w:val="20"/>
                <w:szCs w:val="20"/>
              </w:rPr>
            </w:pPr>
          </w:p>
        </w:tc>
      </w:tr>
      <w:tr w:rsidR="000B21E9" w:rsidRPr="000213DD" w:rsidTr="00770245">
        <w:tc>
          <w:tcPr>
            <w:tcW w:w="1437" w:type="dxa"/>
          </w:tcPr>
          <w:p w:rsidR="000B21E9" w:rsidRPr="000213DD" w:rsidRDefault="000B21E9" w:rsidP="00770245">
            <w:pPr>
              <w:rPr>
                <w:sz w:val="20"/>
                <w:szCs w:val="20"/>
              </w:rPr>
            </w:pPr>
            <w:r w:rsidRPr="000213DD">
              <w:rPr>
                <w:sz w:val="20"/>
                <w:szCs w:val="20"/>
              </w:rPr>
              <w:t>IN / DANS :</w:t>
            </w:r>
          </w:p>
        </w:tc>
        <w:tc>
          <w:tcPr>
            <w:tcW w:w="3513" w:type="dxa"/>
          </w:tcPr>
          <w:p w:rsidR="000B21E9" w:rsidRPr="000213DD" w:rsidRDefault="000B21E9" w:rsidP="00770245">
            <w:pPr>
              <w:rPr>
                <w:sz w:val="20"/>
                <w:szCs w:val="20"/>
              </w:rPr>
            </w:pPr>
            <w:r w:rsidRPr="000213DD">
              <w:rPr>
                <w:sz w:val="20"/>
                <w:szCs w:val="20"/>
              </w:rPr>
              <w:t xml:space="preserve">Information and Privacy Commissioner of Alberta </w:t>
            </w:r>
          </w:p>
          <w:p w:rsidR="000B21E9" w:rsidRPr="000213DD" w:rsidRDefault="000B21E9" w:rsidP="00770245">
            <w:pPr>
              <w:rPr>
                <w:sz w:val="20"/>
                <w:szCs w:val="20"/>
              </w:rPr>
            </w:pPr>
          </w:p>
          <w:p w:rsidR="000B21E9" w:rsidRPr="000213DD" w:rsidRDefault="000B21E9" w:rsidP="00770245">
            <w:pPr>
              <w:rPr>
                <w:sz w:val="20"/>
                <w:szCs w:val="20"/>
              </w:rPr>
            </w:pPr>
            <w:r w:rsidRPr="000213DD">
              <w:rPr>
                <w:sz w:val="20"/>
                <w:szCs w:val="20"/>
              </w:rPr>
              <w:tab/>
              <w:t>v. (36460)</w:t>
            </w:r>
          </w:p>
          <w:p w:rsidR="000B21E9" w:rsidRPr="000213DD" w:rsidRDefault="000B21E9" w:rsidP="00770245">
            <w:pPr>
              <w:rPr>
                <w:sz w:val="20"/>
                <w:szCs w:val="20"/>
              </w:rPr>
            </w:pPr>
          </w:p>
          <w:p w:rsidR="000B21E9" w:rsidRPr="000213DD" w:rsidRDefault="000B21E9" w:rsidP="00770245">
            <w:pPr>
              <w:rPr>
                <w:sz w:val="20"/>
                <w:szCs w:val="20"/>
              </w:rPr>
            </w:pPr>
            <w:r w:rsidRPr="000213DD">
              <w:rPr>
                <w:sz w:val="20"/>
                <w:szCs w:val="20"/>
              </w:rPr>
              <w:t>Board of Governors of the University of Calgary (Alta.)</w:t>
            </w:r>
          </w:p>
        </w:tc>
        <w:tc>
          <w:tcPr>
            <w:tcW w:w="454" w:type="dxa"/>
          </w:tcPr>
          <w:p w:rsidR="000B21E9" w:rsidRPr="000213DD" w:rsidRDefault="000B21E9" w:rsidP="00770245">
            <w:pPr>
              <w:rPr>
                <w:sz w:val="20"/>
                <w:szCs w:val="20"/>
              </w:rPr>
            </w:pPr>
          </w:p>
        </w:tc>
        <w:tc>
          <w:tcPr>
            <w:tcW w:w="4215" w:type="dxa"/>
          </w:tcPr>
          <w:p w:rsidR="000B21E9" w:rsidRPr="000213DD" w:rsidRDefault="000B21E9" w:rsidP="00770245">
            <w:pPr>
              <w:rPr>
                <w:sz w:val="20"/>
                <w:szCs w:val="20"/>
              </w:rPr>
            </w:pPr>
          </w:p>
        </w:tc>
      </w:tr>
    </w:tbl>
    <w:p w:rsidR="000B21E9" w:rsidRPr="000213DD" w:rsidRDefault="000B21E9" w:rsidP="000B21E9">
      <w:pPr>
        <w:tabs>
          <w:tab w:val="left" w:pos="-1440"/>
          <w:tab w:val="left" w:pos="-720"/>
        </w:tabs>
        <w:jc w:val="both"/>
        <w:rPr>
          <w:sz w:val="20"/>
          <w:szCs w:val="20"/>
        </w:rPr>
      </w:pPr>
    </w:p>
    <w:p w:rsidR="000B21E9" w:rsidRPr="005F2543" w:rsidRDefault="000B21E9" w:rsidP="000C3CEF">
      <w:pPr>
        <w:widowControl w:val="0"/>
        <w:jc w:val="both"/>
        <w:rPr>
          <w:rFonts w:eastAsiaTheme="minorEastAsia" w:cs="Times New Roman"/>
          <w:sz w:val="20"/>
          <w:szCs w:val="20"/>
        </w:rPr>
      </w:pPr>
      <w:r w:rsidRPr="000213DD">
        <w:rPr>
          <w:rFonts w:eastAsiaTheme="minorEastAsia"/>
          <w:b/>
          <w:bCs/>
          <w:sz w:val="20"/>
          <w:szCs w:val="20"/>
        </w:rPr>
        <w:t xml:space="preserve">FURTHER TO THE ORDER </w:t>
      </w:r>
      <w:r w:rsidRPr="000213DD">
        <w:rPr>
          <w:rFonts w:eastAsiaTheme="minorEastAsia"/>
          <w:bCs/>
          <w:sz w:val="20"/>
          <w:szCs w:val="20"/>
        </w:rPr>
        <w:t xml:space="preserve">dated February 12, 2016, granting leave to intervene to the </w:t>
      </w:r>
      <w:r w:rsidRPr="000213DD">
        <w:rPr>
          <w:rFonts w:eastAsiaTheme="minorEastAsia"/>
          <w:sz w:val="20"/>
          <w:szCs w:val="20"/>
        </w:rPr>
        <w:t xml:space="preserve">Canadian Bar Association, the Federation of Law Societies of Canada, the Advocates’ Society, the Law Society of Alberta, the Information Commissioner of Canada, the Privacy Commissioner of Canada, the Manitoba Ombudsman, the Northwest Territories Information and Privacy Commissioner, the Nova Scotia Information and Privacy Commissioner [Review Officer], the </w:t>
      </w:r>
      <w:r w:rsidRPr="005F2543">
        <w:rPr>
          <w:rFonts w:eastAsiaTheme="minorEastAsia" w:cs="Times New Roman"/>
          <w:sz w:val="20"/>
          <w:szCs w:val="20"/>
        </w:rPr>
        <w:t>Nunavut Information and Privacy Commissioner, the Saskatchewan Information and Privacy Commissioner and the Yukon Ombudsman and Information and Privacy Commissioner (joint), the Information and Privacy Commissioner for the Province of Newfoundland and Labrador, the Information and Privacy Commissioner for British Columbia, the Information and Privacy Commissioner of Ontario, the British Columbia Freedom of Information and Privacy Association and the Criminal Lawyers’ Association</w:t>
      </w:r>
      <w:r w:rsidRPr="005F2543">
        <w:rPr>
          <w:rFonts w:eastAsiaTheme="minorEastAsia" w:cs="Times New Roman"/>
          <w:bCs/>
          <w:sz w:val="20"/>
          <w:szCs w:val="20"/>
        </w:rPr>
        <w:t>;</w:t>
      </w:r>
    </w:p>
    <w:p w:rsidR="000B21E9" w:rsidRPr="005F2543"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rPr>
      </w:pPr>
    </w:p>
    <w:p w:rsidR="000B21E9" w:rsidRPr="005F2543"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sz w:val="20"/>
          <w:szCs w:val="20"/>
        </w:rPr>
      </w:pPr>
      <w:r w:rsidRPr="005F2543">
        <w:rPr>
          <w:rFonts w:eastAsiaTheme="minorEastAsia" w:cs="Times New Roman"/>
          <w:b/>
          <w:bCs/>
          <w:sz w:val="20"/>
          <w:szCs w:val="20"/>
        </w:rPr>
        <w:t xml:space="preserve">IT IS HEREBY ORDERED THAT: </w:t>
      </w:r>
    </w:p>
    <w:p w:rsidR="000B21E9" w:rsidRPr="005F2543"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bCs/>
          <w:sz w:val="20"/>
          <w:szCs w:val="20"/>
        </w:rPr>
      </w:pPr>
    </w:p>
    <w:p w:rsidR="000B21E9" w:rsidRPr="005F2543" w:rsidRDefault="000B21E9" w:rsidP="000B21E9">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contextualSpacing/>
        <w:jc w:val="both"/>
        <w:rPr>
          <w:rFonts w:eastAsiaTheme="minorEastAsia" w:cs="Times New Roman"/>
          <w:sz w:val="20"/>
          <w:szCs w:val="20"/>
        </w:rPr>
      </w:pPr>
      <w:r w:rsidRPr="005F2543">
        <w:rPr>
          <w:rFonts w:eastAsiaTheme="minorEastAsia" w:cs="Times New Roman"/>
          <w:sz w:val="20"/>
          <w:szCs w:val="20"/>
        </w:rPr>
        <w:t xml:space="preserve">The Canadian Bar Association, the Federation of Law Societies of Canada, the Advocates’ Society, the Law Society of Alberta, the Information Commissioner of Canada, the Privacy Commissioner of Canada, the Manitoba Ombudsman, the Northwest Territories Information and Privacy Commissioner, the Nova Scotia Information and Privacy Commissioner [Review Officer], the Nunavut Information and Privacy Commissioner, the Saskatchewan Information and Privacy Commissioner and the Yukon Ombudsman and Information and Privacy Commissioner (joint), the Information and Privacy Commissioner for the Province of Newfoundland and Labrador, the Information and Privacy Commissioner for British Columbia and the Information and Privacy Commissioner of Ontario are granted permission to present oral argument not exceeding five (5) minutes at the hearing of the appeal. </w:t>
      </w:r>
    </w:p>
    <w:p w:rsidR="000B21E9" w:rsidRPr="005F2543"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ind w:left="720"/>
        <w:contextualSpacing/>
        <w:jc w:val="both"/>
        <w:rPr>
          <w:rFonts w:eastAsiaTheme="minorEastAsia" w:cs="Times New Roman"/>
          <w:sz w:val="20"/>
          <w:szCs w:val="20"/>
        </w:rPr>
      </w:pPr>
    </w:p>
    <w:p w:rsidR="000B21E9" w:rsidRPr="005F2543" w:rsidRDefault="000B21E9" w:rsidP="000B21E9">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rPr>
      </w:pPr>
      <w:r w:rsidRPr="005F2543">
        <w:rPr>
          <w:rFonts w:eastAsiaTheme="minorEastAsia" w:cs="Times New Roman"/>
          <w:sz w:val="20"/>
          <w:szCs w:val="20"/>
        </w:rPr>
        <w:t>The factums of the British Columbia Freedom of Information and Privacy Association and the Criminal Lawyers’ Association will be considered without the need for oral argument.</w:t>
      </w:r>
    </w:p>
    <w:p w:rsidR="000B21E9" w:rsidRPr="005F2543" w:rsidRDefault="000B21E9" w:rsidP="000B21E9">
      <w:pPr>
        <w:tabs>
          <w:tab w:val="left" w:pos="-1440"/>
          <w:tab w:val="left" w:pos="-720"/>
        </w:tabs>
        <w:jc w:val="both"/>
        <w:rPr>
          <w:rFonts w:cs="Times New Roman"/>
          <w:sz w:val="20"/>
          <w:szCs w:val="20"/>
        </w:rPr>
      </w:pPr>
    </w:p>
    <w:p w:rsidR="000B21E9" w:rsidRPr="005F2543" w:rsidRDefault="000B21E9" w:rsidP="000B21E9">
      <w:pPr>
        <w:tabs>
          <w:tab w:val="left" w:pos="-1440"/>
          <w:tab w:val="left" w:pos="-720"/>
        </w:tabs>
        <w:jc w:val="both"/>
        <w:rPr>
          <w:rFonts w:cs="Times New Roman"/>
          <w:sz w:val="20"/>
          <w:szCs w:val="20"/>
        </w:rPr>
      </w:pPr>
    </w:p>
    <w:p w:rsidR="000B21E9" w:rsidRPr="005F2543" w:rsidRDefault="000B21E9" w:rsidP="000B21E9">
      <w:pPr>
        <w:tabs>
          <w:tab w:val="left" w:pos="-1440"/>
          <w:tab w:val="left" w:pos="-720"/>
        </w:tabs>
        <w:jc w:val="both"/>
        <w:rPr>
          <w:rFonts w:cs="Times New Roman"/>
          <w:sz w:val="20"/>
          <w:szCs w:val="20"/>
        </w:rPr>
      </w:pPr>
    </w:p>
    <w:p w:rsidR="000B21E9" w:rsidRPr="005F2543" w:rsidRDefault="000B21E9" w:rsidP="000C3CEF">
      <w:pPr>
        <w:spacing w:line="230" w:lineRule="auto"/>
        <w:jc w:val="both"/>
        <w:rPr>
          <w:rFonts w:cs="Times New Roman"/>
          <w:sz w:val="20"/>
          <w:szCs w:val="20"/>
          <w:lang w:val="fr-CA"/>
        </w:rPr>
      </w:pPr>
      <w:r w:rsidRPr="005F2543">
        <w:rPr>
          <w:rFonts w:cs="Times New Roman"/>
          <w:b/>
          <w:sz w:val="20"/>
          <w:szCs w:val="20"/>
          <w:lang w:val="fr-CA"/>
        </w:rPr>
        <w:t>À LA SUITE DE L’ORDONNANCE</w:t>
      </w:r>
      <w:r w:rsidRPr="005F2543">
        <w:rPr>
          <w:rFonts w:cs="Times New Roman"/>
          <w:sz w:val="20"/>
          <w:szCs w:val="20"/>
          <w:lang w:val="fr-CA"/>
        </w:rPr>
        <w:t xml:space="preserve"> datée du 12 février 2016 autorisant l’Association du Barreau canadien, la Fédération des ordres professionnels de juristes du Canada, l’</w:t>
      </w:r>
      <w:proofErr w:type="spellStart"/>
      <w:r w:rsidRPr="005F2543">
        <w:rPr>
          <w:rFonts w:cs="Times New Roman"/>
          <w:sz w:val="20"/>
          <w:szCs w:val="20"/>
          <w:lang w:val="fr-CA"/>
        </w:rPr>
        <w:t>Advocates</w:t>
      </w:r>
      <w:proofErr w:type="spellEnd"/>
      <w:r w:rsidRPr="005F2543">
        <w:rPr>
          <w:rFonts w:cs="Times New Roman"/>
          <w:sz w:val="20"/>
          <w:szCs w:val="20"/>
          <w:lang w:val="fr-CA"/>
        </w:rPr>
        <w:t xml:space="preserve">’ Society, la Law Society of Alberta, le commissaire à l’information du Canada, le commissaire à la protection de la vie privée du Canada, l’Ombudsman du Manitoba, le commissaire à l’information et à la protection de la vie privée des Territoires-du-Nord-Ouest, le commissaire à l’information et à la protection de la vie privée de la Nouvelle-Écosse [agent d’examen], le commissaire à l’information et à la protection de la vie privée du Nunavut, le commissaire à l’information et à la protection de la vie privée de la Saskatchewan et l’ombudsman et le commissaire à l’information et à la protection de la vie privée du Yukon (conjointement), le commissaire à l’information et à la protection de la vie privée de la province de Terre-Neuve et Labrador, le commissaire à l’information et à la protection de la vie privée de la Colombie-Britannique, le commissaire à l’information et à la protection de la vie privée de l’Ontario, la British Columbia </w:t>
      </w:r>
      <w:proofErr w:type="spellStart"/>
      <w:r w:rsidRPr="005F2543">
        <w:rPr>
          <w:rFonts w:cs="Times New Roman"/>
          <w:sz w:val="20"/>
          <w:szCs w:val="20"/>
          <w:lang w:val="fr-CA"/>
        </w:rPr>
        <w:t>Freedom</w:t>
      </w:r>
      <w:proofErr w:type="spellEnd"/>
      <w:r w:rsidRPr="005F2543">
        <w:rPr>
          <w:rFonts w:cs="Times New Roman"/>
          <w:sz w:val="20"/>
          <w:szCs w:val="20"/>
          <w:lang w:val="fr-CA"/>
        </w:rPr>
        <w:t xml:space="preserve"> of Information and </w:t>
      </w:r>
      <w:proofErr w:type="spellStart"/>
      <w:r w:rsidRPr="005F2543">
        <w:rPr>
          <w:rFonts w:cs="Times New Roman"/>
          <w:sz w:val="20"/>
          <w:szCs w:val="20"/>
          <w:lang w:val="fr-CA"/>
        </w:rPr>
        <w:t>Privacy</w:t>
      </w:r>
      <w:proofErr w:type="spellEnd"/>
      <w:r w:rsidRPr="005F2543">
        <w:rPr>
          <w:rFonts w:cs="Times New Roman"/>
          <w:sz w:val="20"/>
          <w:szCs w:val="20"/>
          <w:lang w:val="fr-CA"/>
        </w:rPr>
        <w:t xml:space="preserve"> Association et la </w:t>
      </w:r>
      <w:proofErr w:type="spellStart"/>
      <w:r w:rsidRPr="005F2543">
        <w:rPr>
          <w:rFonts w:cs="Times New Roman"/>
          <w:sz w:val="20"/>
          <w:szCs w:val="20"/>
          <w:lang w:val="fr-CA"/>
        </w:rPr>
        <w:t>Criminal</w:t>
      </w:r>
      <w:proofErr w:type="spellEnd"/>
      <w:r w:rsidRPr="005F2543">
        <w:rPr>
          <w:rFonts w:cs="Times New Roman"/>
          <w:sz w:val="20"/>
          <w:szCs w:val="20"/>
          <w:lang w:val="fr-CA"/>
        </w:rPr>
        <w:t xml:space="preserve"> </w:t>
      </w:r>
      <w:proofErr w:type="spellStart"/>
      <w:r w:rsidRPr="005F2543">
        <w:rPr>
          <w:rFonts w:cs="Times New Roman"/>
          <w:sz w:val="20"/>
          <w:szCs w:val="20"/>
          <w:lang w:val="fr-CA"/>
        </w:rPr>
        <w:t>Lawyers</w:t>
      </w:r>
      <w:proofErr w:type="spellEnd"/>
      <w:r w:rsidRPr="005F2543">
        <w:rPr>
          <w:rFonts w:cs="Times New Roman"/>
          <w:sz w:val="20"/>
          <w:szCs w:val="20"/>
          <w:lang w:val="fr-CA"/>
        </w:rPr>
        <w:t>’ Association à intervenir,</w:t>
      </w:r>
    </w:p>
    <w:p w:rsidR="000B21E9" w:rsidRPr="005F2543" w:rsidRDefault="000B21E9" w:rsidP="000B21E9">
      <w:pPr>
        <w:spacing w:line="230" w:lineRule="auto"/>
        <w:rPr>
          <w:rFonts w:cs="Times New Roman"/>
          <w:sz w:val="20"/>
          <w:szCs w:val="20"/>
          <w:lang w:val="fr-CA"/>
        </w:rPr>
      </w:pPr>
    </w:p>
    <w:p w:rsidR="000B21E9" w:rsidRPr="005F2543" w:rsidRDefault="000B21E9" w:rsidP="000B21E9">
      <w:pPr>
        <w:spacing w:line="230" w:lineRule="auto"/>
        <w:rPr>
          <w:rFonts w:cs="Times New Roman"/>
          <w:b/>
          <w:sz w:val="20"/>
          <w:szCs w:val="20"/>
          <w:lang w:val="fr-CA"/>
        </w:rPr>
      </w:pPr>
      <w:r w:rsidRPr="005F2543">
        <w:rPr>
          <w:rFonts w:cs="Times New Roman"/>
          <w:b/>
          <w:sz w:val="20"/>
          <w:szCs w:val="20"/>
          <w:lang w:val="fr-CA"/>
        </w:rPr>
        <w:t xml:space="preserve">IL EST EN OUTRE ORDONNÉ QUE : </w:t>
      </w:r>
    </w:p>
    <w:p w:rsidR="000B21E9" w:rsidRPr="005F2543" w:rsidRDefault="000B21E9" w:rsidP="000B21E9">
      <w:pPr>
        <w:spacing w:line="230" w:lineRule="auto"/>
        <w:rPr>
          <w:rFonts w:cs="Times New Roman"/>
          <w:b/>
          <w:sz w:val="20"/>
          <w:szCs w:val="20"/>
          <w:lang w:val="fr-CA"/>
        </w:rPr>
      </w:pPr>
    </w:p>
    <w:p w:rsidR="000B21E9" w:rsidRPr="005F2543" w:rsidRDefault="000B21E9" w:rsidP="000B21E9">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cs="Times New Roman"/>
          <w:sz w:val="20"/>
          <w:szCs w:val="20"/>
          <w:lang w:val="fr-CA"/>
        </w:rPr>
      </w:pPr>
      <w:r w:rsidRPr="005F2543">
        <w:rPr>
          <w:rFonts w:cs="Times New Roman"/>
          <w:sz w:val="20"/>
          <w:szCs w:val="20"/>
          <w:lang w:val="fr-CA"/>
        </w:rPr>
        <w:t>L’Association du Barreau canadien, la Fédération des ordres professionnels de juristes du Canada, l’</w:t>
      </w:r>
      <w:proofErr w:type="spellStart"/>
      <w:r w:rsidRPr="005F2543">
        <w:rPr>
          <w:rFonts w:cs="Times New Roman"/>
          <w:sz w:val="20"/>
          <w:szCs w:val="20"/>
          <w:lang w:val="fr-CA"/>
        </w:rPr>
        <w:t>Advocates</w:t>
      </w:r>
      <w:proofErr w:type="spellEnd"/>
      <w:r w:rsidRPr="005F2543">
        <w:rPr>
          <w:rFonts w:cs="Times New Roman"/>
          <w:sz w:val="20"/>
          <w:szCs w:val="20"/>
          <w:lang w:val="fr-CA"/>
        </w:rPr>
        <w:t>’ Society, la Law Society of Alberta, le commissaire à l’information du Canada, le commissaire à la protection de la vie privée du Canada, l’Ombudsman du Manitoba, le commissaire à l’information et à la protection de la vie privée des Territoires-du-Nord-Ouest, le commissaire à l’information et à la protection de la vie privée de la Nouvelle-Écosse [agent d’examen], le commissaire à l’information et à la protection de la vie privée du Nunavut, le commissaire à l’information et à la protection de la vie privée de la Saskatchewan et l’ombudsman et le commissaire à l’information et à la protection de la vie privée du Yukon (conjointement), le commissaire à l’information et à la protection de la vie privée de la province de Terre-Neuve et Labrador, le commissaire à l’information et à la protection de la vie privée de la Colombie-Britannique et le commissaire à l’information et à la protection de la vie privée de l’Ontario pourront présenter une plaidoirie orale d’au plus cinq (5) minutes lors de l’audition de l’appel.</w:t>
      </w:r>
    </w:p>
    <w:p w:rsidR="000B21E9" w:rsidRPr="005F2543" w:rsidRDefault="000B21E9" w:rsidP="000B21E9">
      <w:pPr>
        <w:pStyle w:val="ListParagraph"/>
        <w:spacing w:line="230" w:lineRule="auto"/>
        <w:ind w:left="1080"/>
        <w:rPr>
          <w:rFonts w:cs="Times New Roman"/>
          <w:sz w:val="20"/>
          <w:szCs w:val="20"/>
          <w:lang w:val="fr-CA"/>
        </w:rPr>
      </w:pPr>
    </w:p>
    <w:p w:rsidR="000B21E9" w:rsidRPr="005F2543" w:rsidRDefault="000B21E9" w:rsidP="000C3CEF">
      <w:pPr>
        <w:tabs>
          <w:tab w:val="left" w:pos="-1440"/>
          <w:tab w:val="left" w:pos="-720"/>
        </w:tabs>
        <w:jc w:val="both"/>
        <w:rPr>
          <w:rFonts w:cs="Times New Roman"/>
          <w:sz w:val="20"/>
          <w:szCs w:val="20"/>
          <w:lang w:val="fr-CA"/>
        </w:rPr>
      </w:pPr>
      <w:r w:rsidRPr="005F2543">
        <w:rPr>
          <w:rFonts w:cs="Times New Roman"/>
          <w:sz w:val="20"/>
          <w:szCs w:val="20"/>
          <w:lang w:val="fr-CA"/>
        </w:rPr>
        <w:t xml:space="preserve">Les mémoires de la British Columbia </w:t>
      </w:r>
      <w:proofErr w:type="spellStart"/>
      <w:r w:rsidRPr="005F2543">
        <w:rPr>
          <w:rFonts w:cs="Times New Roman"/>
          <w:sz w:val="20"/>
          <w:szCs w:val="20"/>
          <w:lang w:val="fr-CA"/>
        </w:rPr>
        <w:t>Freedom</w:t>
      </w:r>
      <w:proofErr w:type="spellEnd"/>
      <w:r w:rsidRPr="005F2543">
        <w:rPr>
          <w:rFonts w:cs="Times New Roman"/>
          <w:sz w:val="20"/>
          <w:szCs w:val="20"/>
          <w:lang w:val="fr-CA"/>
        </w:rPr>
        <w:t xml:space="preserve"> of Information and </w:t>
      </w:r>
      <w:proofErr w:type="spellStart"/>
      <w:r w:rsidRPr="005F2543">
        <w:rPr>
          <w:rFonts w:cs="Times New Roman"/>
          <w:sz w:val="20"/>
          <w:szCs w:val="20"/>
          <w:lang w:val="fr-CA"/>
        </w:rPr>
        <w:t>Privacy</w:t>
      </w:r>
      <w:proofErr w:type="spellEnd"/>
      <w:r w:rsidRPr="005F2543">
        <w:rPr>
          <w:rFonts w:cs="Times New Roman"/>
          <w:sz w:val="20"/>
          <w:szCs w:val="20"/>
          <w:lang w:val="fr-CA"/>
        </w:rPr>
        <w:t xml:space="preserve"> Association et de la </w:t>
      </w:r>
      <w:proofErr w:type="spellStart"/>
      <w:r w:rsidRPr="005F2543">
        <w:rPr>
          <w:rFonts w:cs="Times New Roman"/>
          <w:sz w:val="20"/>
          <w:szCs w:val="20"/>
          <w:lang w:val="fr-CA"/>
        </w:rPr>
        <w:t>Criminal</w:t>
      </w:r>
      <w:proofErr w:type="spellEnd"/>
      <w:r w:rsidRPr="005F2543">
        <w:rPr>
          <w:rFonts w:cs="Times New Roman"/>
          <w:sz w:val="20"/>
          <w:szCs w:val="20"/>
          <w:lang w:val="fr-CA"/>
        </w:rPr>
        <w:t xml:space="preserve"> </w:t>
      </w:r>
      <w:proofErr w:type="spellStart"/>
      <w:r w:rsidRPr="005F2543">
        <w:rPr>
          <w:rFonts w:cs="Times New Roman"/>
          <w:sz w:val="20"/>
          <w:szCs w:val="20"/>
          <w:lang w:val="fr-CA"/>
        </w:rPr>
        <w:t>Lawyers</w:t>
      </w:r>
      <w:proofErr w:type="spellEnd"/>
      <w:r w:rsidRPr="005F2543">
        <w:rPr>
          <w:rFonts w:cs="Times New Roman"/>
          <w:sz w:val="20"/>
          <w:szCs w:val="20"/>
          <w:lang w:val="fr-CA"/>
        </w:rPr>
        <w:t>’ Association seront examinés sans qu’il soit nécessaire d’entendre les plaidoiries orales de ces intervenantes.</w:t>
      </w:r>
    </w:p>
    <w:p w:rsidR="000B21E9" w:rsidRPr="005F2543" w:rsidRDefault="009A60CD" w:rsidP="000B21E9">
      <w:pPr>
        <w:tabs>
          <w:tab w:val="left" w:pos="-1440"/>
          <w:tab w:val="left" w:pos="-720"/>
        </w:tabs>
        <w:jc w:val="both"/>
        <w:rPr>
          <w:rFonts w:cs="Times New Roman"/>
          <w:sz w:val="20"/>
          <w:szCs w:val="20"/>
        </w:rPr>
      </w:pPr>
      <w:r>
        <w:rPr>
          <w:rFonts w:cs="Times New Roman"/>
          <w:sz w:val="20"/>
          <w:szCs w:val="20"/>
          <w:lang w:val="fr-CA"/>
        </w:rPr>
        <w:pict>
          <v:rect id="_x0000_i1109" style="width:2in;height:1pt" o:hrpct="0" o:hralign="center" o:hrstd="t" o:hrnoshade="t" o:hr="t" fillcolor="black [3213]" stroked="f"/>
        </w:pict>
      </w:r>
    </w:p>
    <w:p w:rsidR="000B21E9" w:rsidRPr="005F2543" w:rsidRDefault="000B21E9" w:rsidP="000B21E9">
      <w:pPr>
        <w:rPr>
          <w:rFonts w:cs="Times New Roman"/>
          <w:sz w:val="20"/>
          <w:szCs w:val="20"/>
        </w:rPr>
      </w:pPr>
    </w:p>
    <w:p w:rsidR="000B21E9" w:rsidRPr="005F2543" w:rsidRDefault="000B21E9" w:rsidP="000B21E9">
      <w:pPr>
        <w:rPr>
          <w:rFonts w:cs="Times New Roman"/>
          <w:sz w:val="20"/>
          <w:szCs w:val="20"/>
        </w:rPr>
      </w:pPr>
    </w:p>
    <w:p w:rsidR="000B21E9" w:rsidRPr="005F2543" w:rsidRDefault="000B21E9" w:rsidP="000B21E9">
      <w:pPr>
        <w:rPr>
          <w:rFonts w:cs="Times New Roman"/>
          <w:sz w:val="20"/>
          <w:szCs w:val="20"/>
        </w:rPr>
      </w:pPr>
    </w:p>
    <w:p w:rsidR="000B21E9" w:rsidRPr="005F2543" w:rsidRDefault="000B21E9" w:rsidP="000B21E9">
      <w:pPr>
        <w:rPr>
          <w:rFonts w:cs="Times New Roman"/>
          <w:sz w:val="20"/>
          <w:szCs w:val="20"/>
        </w:rPr>
      </w:pPr>
    </w:p>
    <w:p w:rsidR="000B21E9" w:rsidRPr="005F2543" w:rsidRDefault="000B21E9" w:rsidP="000B21E9">
      <w:pPr>
        <w:rPr>
          <w:rFonts w:cs="Times New Roman"/>
          <w:sz w:val="20"/>
          <w:szCs w:val="20"/>
        </w:rPr>
      </w:pPr>
    </w:p>
    <w:p w:rsidR="000B21E9" w:rsidRPr="005F2543" w:rsidRDefault="000B21E9" w:rsidP="000B21E9">
      <w:pPr>
        <w:rPr>
          <w:rFonts w:cs="Times New Roman"/>
          <w:sz w:val="20"/>
          <w:szCs w:val="20"/>
          <w:lang w:val="fr-CA"/>
        </w:rPr>
      </w:pPr>
      <w:r w:rsidRPr="005F2543">
        <w:rPr>
          <w:rFonts w:cs="Times New Roman"/>
          <w:sz w:val="20"/>
          <w:szCs w:val="20"/>
          <w:lang w:val="fr-CA"/>
        </w:rPr>
        <w:t>30.03.2016</w:t>
      </w:r>
    </w:p>
    <w:p w:rsidR="000B21E9" w:rsidRPr="005F2543" w:rsidRDefault="000B21E9" w:rsidP="000B21E9">
      <w:pPr>
        <w:rPr>
          <w:rFonts w:cs="Times New Roman"/>
          <w:sz w:val="20"/>
          <w:szCs w:val="20"/>
          <w:lang w:val="fr-CA"/>
        </w:rPr>
      </w:pPr>
    </w:p>
    <w:p w:rsidR="000B21E9" w:rsidRPr="005F2543" w:rsidRDefault="000B21E9" w:rsidP="000B21E9">
      <w:pPr>
        <w:tabs>
          <w:tab w:val="left" w:pos="-1440"/>
          <w:tab w:val="left" w:pos="-720"/>
        </w:tabs>
        <w:jc w:val="both"/>
        <w:rPr>
          <w:rFonts w:cs="Times New Roman"/>
          <w:sz w:val="20"/>
          <w:szCs w:val="20"/>
          <w:lang w:val="fr-CA"/>
        </w:rPr>
      </w:pPr>
      <w:proofErr w:type="spellStart"/>
      <w:r w:rsidRPr="005F2543">
        <w:rPr>
          <w:rFonts w:cs="Times New Roman"/>
          <w:sz w:val="20"/>
          <w:szCs w:val="20"/>
          <w:lang w:val="fr-CA"/>
        </w:rPr>
        <w:t>Before</w:t>
      </w:r>
      <w:proofErr w:type="spellEnd"/>
      <w:r w:rsidRPr="005F2543">
        <w:rPr>
          <w:rFonts w:cs="Times New Roman"/>
          <w:sz w:val="20"/>
          <w:szCs w:val="20"/>
          <w:lang w:val="fr-CA"/>
        </w:rPr>
        <w:t xml:space="preserve"> / Devant :   THE CHIEF JUSTICE / LA JUGE EN CHEF</w:t>
      </w:r>
    </w:p>
    <w:p w:rsidR="000B21E9" w:rsidRPr="005F2543" w:rsidRDefault="000B21E9" w:rsidP="000B21E9">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1139"/>
        <w:gridCol w:w="4240"/>
      </w:tblGrid>
      <w:tr w:rsidR="000B21E9" w:rsidRPr="009A60CD" w:rsidTr="00770245">
        <w:trPr>
          <w:trHeight w:val="151"/>
        </w:trPr>
        <w:tc>
          <w:tcPr>
            <w:tcW w:w="4338" w:type="dxa"/>
          </w:tcPr>
          <w:p w:rsidR="000B21E9" w:rsidRPr="005F2543" w:rsidRDefault="000B21E9" w:rsidP="00770245">
            <w:pPr>
              <w:jc w:val="both"/>
              <w:rPr>
                <w:rFonts w:cs="Times New Roman"/>
                <w:sz w:val="20"/>
                <w:szCs w:val="20"/>
              </w:rPr>
            </w:pPr>
            <w:r w:rsidRPr="005F2543">
              <w:rPr>
                <w:rFonts w:cs="Times New Roman"/>
                <w:b/>
                <w:bCs/>
                <w:sz w:val="20"/>
                <w:szCs w:val="20"/>
                <w:lang w:val="en-GB"/>
              </w:rPr>
              <w:t>Motion to state constitutional questions</w:t>
            </w:r>
          </w:p>
        </w:tc>
        <w:tc>
          <w:tcPr>
            <w:tcW w:w="1170" w:type="dxa"/>
          </w:tcPr>
          <w:p w:rsidR="000B21E9" w:rsidRPr="005F2543" w:rsidRDefault="000B21E9" w:rsidP="00770245">
            <w:pPr>
              <w:jc w:val="both"/>
              <w:rPr>
                <w:rFonts w:cs="Times New Roman"/>
                <w:sz w:val="20"/>
                <w:szCs w:val="20"/>
              </w:rPr>
            </w:pPr>
          </w:p>
        </w:tc>
        <w:tc>
          <w:tcPr>
            <w:tcW w:w="4327" w:type="dxa"/>
          </w:tcPr>
          <w:p w:rsidR="000B21E9" w:rsidRPr="005F2543" w:rsidRDefault="000B21E9" w:rsidP="00770245">
            <w:pPr>
              <w:jc w:val="both"/>
              <w:rPr>
                <w:rFonts w:cs="Times New Roman"/>
                <w:b/>
                <w:sz w:val="20"/>
                <w:szCs w:val="20"/>
                <w:lang w:val="fr-CA"/>
              </w:rPr>
            </w:pPr>
            <w:r w:rsidRPr="005F2543">
              <w:rPr>
                <w:rFonts w:cs="Times New Roman"/>
                <w:b/>
                <w:bCs/>
                <w:sz w:val="20"/>
                <w:szCs w:val="20"/>
                <w:lang w:val="fr-CA"/>
              </w:rPr>
              <w:t>Requête en formulation de questions constitutionnelles</w:t>
            </w:r>
            <w:r w:rsidRPr="005F2543">
              <w:rPr>
                <w:rFonts w:cs="Times New Roman"/>
                <w:b/>
                <w:sz w:val="20"/>
                <w:szCs w:val="20"/>
                <w:lang w:val="fr-CA"/>
              </w:rPr>
              <w:t xml:space="preserve"> </w:t>
            </w:r>
          </w:p>
          <w:p w:rsidR="000B21E9" w:rsidRPr="005F2543" w:rsidRDefault="000B21E9" w:rsidP="00770245">
            <w:pPr>
              <w:jc w:val="both"/>
              <w:rPr>
                <w:rFonts w:cs="Times New Roman"/>
                <w:b/>
                <w:sz w:val="20"/>
                <w:szCs w:val="20"/>
                <w:lang w:val="fr-CA"/>
              </w:rPr>
            </w:pPr>
            <w:r w:rsidRPr="005F2543">
              <w:rPr>
                <w:rFonts w:cs="Times New Roman"/>
                <w:b/>
                <w:sz w:val="20"/>
                <w:szCs w:val="20"/>
              </w:rPr>
              <w:fldChar w:fldCharType="begin"/>
            </w:r>
            <w:r w:rsidRPr="005F2543">
              <w:rPr>
                <w:rFonts w:cs="Times New Roman"/>
                <w:b/>
                <w:sz w:val="20"/>
                <w:szCs w:val="20"/>
                <w:lang w:val="fr-CA"/>
              </w:rPr>
              <w:instrText xml:space="preserve"> SEQ CHAPTER \h \r 1</w:instrText>
            </w:r>
            <w:r w:rsidRPr="005F2543">
              <w:rPr>
                <w:rFonts w:cs="Times New Roman"/>
                <w:b/>
                <w:sz w:val="20"/>
                <w:szCs w:val="20"/>
              </w:rPr>
              <w:fldChar w:fldCharType="end"/>
            </w:r>
          </w:p>
        </w:tc>
      </w:tr>
      <w:tr w:rsidR="000B21E9" w:rsidRPr="005F2543" w:rsidTr="00770245">
        <w:trPr>
          <w:trHeight w:val="150"/>
        </w:trPr>
        <w:tc>
          <w:tcPr>
            <w:tcW w:w="4338" w:type="dxa"/>
          </w:tcPr>
          <w:p w:rsidR="000B21E9" w:rsidRPr="005F2543" w:rsidRDefault="000B21E9" w:rsidP="00770245">
            <w:pPr>
              <w:tabs>
                <w:tab w:val="left" w:pos="-1440"/>
                <w:tab w:val="left" w:pos="-720"/>
              </w:tabs>
              <w:jc w:val="both"/>
              <w:rPr>
                <w:rFonts w:cs="Times New Roman"/>
                <w:sz w:val="20"/>
                <w:szCs w:val="20"/>
                <w:lang w:val="fr-CA"/>
              </w:rPr>
            </w:pPr>
            <w:r w:rsidRPr="005F2543">
              <w:rPr>
                <w:rFonts w:cs="Times New Roman"/>
                <w:sz w:val="20"/>
                <w:szCs w:val="20"/>
                <w:lang w:val="fr-CA"/>
              </w:rPr>
              <w:t xml:space="preserve">Sa Majesté la Reine </w:t>
            </w:r>
          </w:p>
          <w:p w:rsidR="000B21E9" w:rsidRPr="005F2543" w:rsidRDefault="000B21E9" w:rsidP="00770245">
            <w:pPr>
              <w:tabs>
                <w:tab w:val="left" w:pos="-1440"/>
                <w:tab w:val="left" w:pos="-720"/>
              </w:tabs>
              <w:jc w:val="both"/>
              <w:rPr>
                <w:rFonts w:cs="Times New Roman"/>
                <w:sz w:val="20"/>
                <w:szCs w:val="20"/>
                <w:lang w:val="fr-CA"/>
              </w:rPr>
            </w:pPr>
          </w:p>
          <w:p w:rsidR="000B21E9" w:rsidRPr="005F2543" w:rsidRDefault="000B21E9" w:rsidP="00770245">
            <w:pPr>
              <w:tabs>
                <w:tab w:val="left" w:pos="-1440"/>
                <w:tab w:val="left" w:pos="-720"/>
              </w:tabs>
              <w:jc w:val="both"/>
              <w:rPr>
                <w:rFonts w:cs="Times New Roman"/>
                <w:sz w:val="20"/>
                <w:szCs w:val="20"/>
                <w:lang w:val="fr-CA"/>
              </w:rPr>
            </w:pPr>
            <w:r w:rsidRPr="005F2543">
              <w:rPr>
                <w:rFonts w:cs="Times New Roman"/>
                <w:sz w:val="20"/>
                <w:szCs w:val="20"/>
                <w:lang w:val="fr-CA"/>
              </w:rPr>
              <w:tab/>
              <w:t>c. (36844)</w:t>
            </w:r>
          </w:p>
          <w:p w:rsidR="000B21E9" w:rsidRPr="005F2543" w:rsidRDefault="000B21E9" w:rsidP="00770245">
            <w:pPr>
              <w:tabs>
                <w:tab w:val="left" w:pos="-1440"/>
                <w:tab w:val="left" w:pos="-720"/>
              </w:tabs>
              <w:jc w:val="both"/>
              <w:rPr>
                <w:rFonts w:cs="Times New Roman"/>
                <w:sz w:val="20"/>
                <w:szCs w:val="20"/>
                <w:lang w:val="fr-CA"/>
              </w:rPr>
            </w:pPr>
          </w:p>
          <w:p w:rsidR="000B21E9" w:rsidRPr="005F2543" w:rsidRDefault="000B21E9" w:rsidP="00770245">
            <w:pPr>
              <w:tabs>
                <w:tab w:val="left" w:pos="-1440"/>
                <w:tab w:val="left" w:pos="-720"/>
              </w:tabs>
              <w:jc w:val="both"/>
              <w:rPr>
                <w:rFonts w:cs="Times New Roman"/>
                <w:sz w:val="20"/>
                <w:szCs w:val="20"/>
                <w:lang w:val="fr-CA"/>
              </w:rPr>
            </w:pPr>
            <w:r w:rsidRPr="005F2543">
              <w:rPr>
                <w:rFonts w:cs="Times New Roman"/>
                <w:sz w:val="20"/>
                <w:szCs w:val="20"/>
                <w:lang w:val="fr-CA"/>
              </w:rPr>
              <w:t>J.G.A. Gagnon</w:t>
            </w:r>
          </w:p>
          <w:p w:rsidR="000B21E9" w:rsidRPr="005F2543" w:rsidRDefault="000B21E9" w:rsidP="00770245">
            <w:pPr>
              <w:tabs>
                <w:tab w:val="left" w:pos="-1440"/>
                <w:tab w:val="left" w:pos="-720"/>
              </w:tabs>
              <w:jc w:val="both"/>
              <w:rPr>
                <w:rFonts w:cs="Times New Roman"/>
                <w:sz w:val="20"/>
                <w:szCs w:val="20"/>
                <w:lang w:val="fr-CA"/>
              </w:rPr>
            </w:pPr>
          </w:p>
          <w:p w:rsidR="000B21E9" w:rsidRPr="005F2543" w:rsidRDefault="000B21E9" w:rsidP="00770245">
            <w:pPr>
              <w:tabs>
                <w:tab w:val="left" w:pos="-1440"/>
                <w:tab w:val="left" w:pos="-720"/>
              </w:tabs>
              <w:jc w:val="both"/>
              <w:rPr>
                <w:rFonts w:cs="Times New Roman"/>
                <w:sz w:val="20"/>
                <w:szCs w:val="20"/>
                <w:lang w:val="fr-CA"/>
              </w:rPr>
            </w:pPr>
            <w:r w:rsidRPr="005F2543">
              <w:rPr>
                <w:rFonts w:cs="Times New Roman"/>
                <w:sz w:val="20"/>
                <w:szCs w:val="20"/>
                <w:lang w:val="fr-CA"/>
              </w:rPr>
              <w:t>- et -</w:t>
            </w:r>
          </w:p>
          <w:p w:rsidR="000B21E9" w:rsidRPr="005F2543" w:rsidRDefault="000B21E9" w:rsidP="00770245">
            <w:pPr>
              <w:tabs>
                <w:tab w:val="left" w:pos="-1440"/>
                <w:tab w:val="left" w:pos="-720"/>
              </w:tabs>
              <w:jc w:val="both"/>
              <w:rPr>
                <w:rFonts w:cs="Times New Roman"/>
                <w:sz w:val="20"/>
                <w:szCs w:val="20"/>
                <w:lang w:val="fr-CA"/>
              </w:rPr>
            </w:pPr>
          </w:p>
          <w:p w:rsidR="000B21E9" w:rsidRPr="005F2543" w:rsidRDefault="000B21E9" w:rsidP="00770245">
            <w:pPr>
              <w:tabs>
                <w:tab w:val="left" w:pos="-1440"/>
                <w:tab w:val="left" w:pos="-720"/>
              </w:tabs>
              <w:jc w:val="both"/>
              <w:rPr>
                <w:rFonts w:cs="Times New Roman"/>
                <w:sz w:val="20"/>
                <w:szCs w:val="20"/>
                <w:lang w:val="fr-CA"/>
              </w:rPr>
            </w:pPr>
            <w:r w:rsidRPr="005F2543">
              <w:rPr>
                <w:rFonts w:cs="Times New Roman"/>
                <w:sz w:val="20"/>
                <w:szCs w:val="20"/>
                <w:lang w:val="fr-CA"/>
              </w:rPr>
              <w:t>Sa Majesté la Reine</w:t>
            </w:r>
          </w:p>
          <w:p w:rsidR="000B21E9" w:rsidRPr="005F2543" w:rsidRDefault="000B21E9" w:rsidP="00770245">
            <w:pPr>
              <w:tabs>
                <w:tab w:val="left" w:pos="-1440"/>
                <w:tab w:val="left" w:pos="-720"/>
              </w:tabs>
              <w:jc w:val="both"/>
              <w:rPr>
                <w:rFonts w:cs="Times New Roman"/>
                <w:sz w:val="20"/>
                <w:szCs w:val="20"/>
                <w:lang w:val="fr-CA"/>
              </w:rPr>
            </w:pPr>
          </w:p>
          <w:p w:rsidR="000B21E9" w:rsidRPr="005F2543" w:rsidRDefault="000B21E9" w:rsidP="00770245">
            <w:pPr>
              <w:tabs>
                <w:tab w:val="left" w:pos="-1440"/>
                <w:tab w:val="left" w:pos="-720"/>
              </w:tabs>
              <w:jc w:val="both"/>
              <w:rPr>
                <w:rFonts w:cs="Times New Roman"/>
                <w:sz w:val="20"/>
                <w:szCs w:val="20"/>
                <w:lang w:val="fr-CA"/>
              </w:rPr>
            </w:pPr>
            <w:r w:rsidRPr="005F2543">
              <w:rPr>
                <w:rFonts w:cs="Times New Roman"/>
                <w:sz w:val="20"/>
                <w:szCs w:val="20"/>
                <w:lang w:val="fr-CA"/>
              </w:rPr>
              <w:tab/>
              <w:t>c. (36844)</w:t>
            </w:r>
          </w:p>
          <w:p w:rsidR="000B21E9" w:rsidRPr="005F2543" w:rsidRDefault="000B21E9" w:rsidP="00770245">
            <w:pPr>
              <w:tabs>
                <w:tab w:val="left" w:pos="-1440"/>
                <w:tab w:val="left" w:pos="-720"/>
              </w:tabs>
              <w:jc w:val="both"/>
              <w:rPr>
                <w:rFonts w:cs="Times New Roman"/>
                <w:sz w:val="20"/>
                <w:szCs w:val="20"/>
                <w:lang w:val="fr-CA"/>
              </w:rPr>
            </w:pPr>
          </w:p>
          <w:p w:rsidR="000B21E9" w:rsidRPr="005F2543" w:rsidRDefault="000B21E9" w:rsidP="00770245">
            <w:pPr>
              <w:tabs>
                <w:tab w:val="left" w:pos="-1440"/>
                <w:tab w:val="left" w:pos="-720"/>
              </w:tabs>
              <w:jc w:val="both"/>
              <w:rPr>
                <w:rFonts w:cs="Times New Roman"/>
                <w:sz w:val="20"/>
                <w:szCs w:val="20"/>
                <w:lang w:val="fr-CA"/>
              </w:rPr>
            </w:pPr>
            <w:r w:rsidRPr="005F2543">
              <w:rPr>
                <w:rFonts w:cs="Times New Roman"/>
                <w:sz w:val="20"/>
                <w:szCs w:val="20"/>
              </w:rPr>
              <w:t xml:space="preserve">A.J.R. Thibault (C.A.C.M.) </w:t>
            </w:r>
            <w:r w:rsidRPr="005F2543">
              <w:rPr>
                <w:rFonts w:cs="Times New Roman"/>
                <w:sz w:val="20"/>
                <w:szCs w:val="20"/>
                <w:lang w:val="fr-CA"/>
              </w:rPr>
              <w:t>(</w:t>
            </w:r>
            <w:proofErr w:type="spellStart"/>
            <w:r w:rsidRPr="005F2543">
              <w:rPr>
                <w:rFonts w:cs="Times New Roman"/>
                <w:sz w:val="20"/>
                <w:szCs w:val="20"/>
                <w:lang w:val="fr-CA"/>
              </w:rPr>
              <w:t>Crim</w:t>
            </w:r>
            <w:proofErr w:type="spellEnd"/>
            <w:r w:rsidRPr="005F2543">
              <w:rPr>
                <w:rFonts w:cs="Times New Roman"/>
                <w:sz w:val="20"/>
                <w:szCs w:val="20"/>
                <w:lang w:val="fr-CA"/>
              </w:rPr>
              <w:t>.)</w:t>
            </w:r>
          </w:p>
          <w:p w:rsidR="000B21E9" w:rsidRPr="005F2543" w:rsidRDefault="000B21E9" w:rsidP="00770245">
            <w:pPr>
              <w:tabs>
                <w:tab w:val="left" w:pos="-1440"/>
                <w:tab w:val="left" w:pos="-720"/>
              </w:tabs>
              <w:jc w:val="both"/>
              <w:rPr>
                <w:rFonts w:cs="Times New Roman"/>
                <w:sz w:val="20"/>
                <w:szCs w:val="20"/>
                <w:lang w:val="fr-CA"/>
              </w:rPr>
            </w:pPr>
          </w:p>
        </w:tc>
        <w:tc>
          <w:tcPr>
            <w:tcW w:w="1170" w:type="dxa"/>
          </w:tcPr>
          <w:p w:rsidR="000B21E9" w:rsidRPr="005F2543" w:rsidRDefault="000B21E9" w:rsidP="00770245">
            <w:pPr>
              <w:jc w:val="both"/>
              <w:rPr>
                <w:rFonts w:cs="Times New Roman"/>
                <w:sz w:val="20"/>
                <w:szCs w:val="20"/>
                <w:lang w:val="fr-CA"/>
              </w:rPr>
            </w:pPr>
          </w:p>
        </w:tc>
        <w:tc>
          <w:tcPr>
            <w:tcW w:w="4327" w:type="dxa"/>
          </w:tcPr>
          <w:p w:rsidR="000B21E9" w:rsidRPr="005F2543" w:rsidRDefault="000B21E9" w:rsidP="00770245">
            <w:pPr>
              <w:jc w:val="both"/>
              <w:rPr>
                <w:rFonts w:cs="Times New Roman"/>
                <w:sz w:val="20"/>
                <w:szCs w:val="20"/>
                <w:lang w:val="fr-CA"/>
              </w:rPr>
            </w:pPr>
          </w:p>
        </w:tc>
      </w:tr>
    </w:tbl>
    <w:p w:rsidR="000B21E9" w:rsidRPr="005F2543" w:rsidRDefault="000B21E9" w:rsidP="000B21E9">
      <w:pPr>
        <w:tabs>
          <w:tab w:val="left" w:pos="-1440"/>
          <w:tab w:val="left" w:pos="-720"/>
        </w:tabs>
        <w:jc w:val="both"/>
        <w:rPr>
          <w:rFonts w:cs="Times New Roman"/>
          <w:sz w:val="20"/>
          <w:szCs w:val="20"/>
          <w:lang w:val="fr-CA"/>
        </w:rPr>
      </w:pPr>
    </w:p>
    <w:p w:rsidR="000B21E9" w:rsidRPr="005F2543" w:rsidRDefault="000B21E9" w:rsidP="000B21E9">
      <w:pPr>
        <w:tabs>
          <w:tab w:val="left" w:pos="-1440"/>
          <w:tab w:val="left" w:pos="-720"/>
        </w:tabs>
        <w:jc w:val="both"/>
        <w:rPr>
          <w:rFonts w:cs="Times New Roman"/>
          <w:sz w:val="20"/>
          <w:szCs w:val="20"/>
          <w:lang w:val="fr-CA"/>
        </w:rPr>
      </w:pPr>
      <w:r w:rsidRPr="005F2543">
        <w:rPr>
          <w:rFonts w:cs="Times New Roman"/>
          <w:b/>
          <w:sz w:val="20"/>
          <w:szCs w:val="20"/>
          <w:lang w:val="fr-CA"/>
        </w:rPr>
        <w:t>GRANTED / ACCORDÉE</w:t>
      </w:r>
    </w:p>
    <w:p w:rsidR="000B21E9" w:rsidRPr="005F2543" w:rsidRDefault="000B21E9" w:rsidP="000B21E9">
      <w:pPr>
        <w:tabs>
          <w:tab w:val="left" w:pos="-1440"/>
          <w:tab w:val="left" w:pos="-720"/>
        </w:tabs>
        <w:jc w:val="both"/>
        <w:rPr>
          <w:rFonts w:cs="Times New Roman"/>
          <w:sz w:val="20"/>
          <w:szCs w:val="20"/>
          <w:lang w:val="fr-CA"/>
        </w:rPr>
      </w:pPr>
    </w:p>
    <w:p w:rsidR="000B21E9" w:rsidRPr="005F2543" w:rsidRDefault="000B21E9" w:rsidP="000B21E9">
      <w:pPr>
        <w:autoSpaceDE w:val="0"/>
        <w:autoSpaceDN w:val="0"/>
        <w:adjustRightInd w:val="0"/>
        <w:jc w:val="both"/>
        <w:rPr>
          <w:rFonts w:eastAsiaTheme="minorEastAsia" w:cs="Times New Roman"/>
          <w:sz w:val="20"/>
          <w:szCs w:val="20"/>
          <w:lang w:val="fr-CA"/>
        </w:rPr>
      </w:pPr>
      <w:r w:rsidRPr="005F2543">
        <w:rPr>
          <w:rFonts w:eastAsiaTheme="minorEastAsia" w:cs="Times New Roman"/>
          <w:b/>
          <w:bCs/>
          <w:sz w:val="20"/>
          <w:szCs w:val="20"/>
          <w:lang w:val="fr-CA"/>
        </w:rPr>
        <w:t>À LA SUITE DE LA DEMANDE</w:t>
      </w:r>
      <w:r w:rsidRPr="005F2543">
        <w:rPr>
          <w:rFonts w:eastAsiaTheme="minorEastAsia" w:cs="Times New Roman"/>
          <w:sz w:val="20"/>
          <w:szCs w:val="20"/>
          <w:lang w:val="fr-CA"/>
        </w:rPr>
        <w:t xml:space="preserve"> de l’appelante visant à obtenir la formulation de questions constitutionnelles dans l’appel susmentionné;</w:t>
      </w:r>
    </w:p>
    <w:p w:rsidR="000B21E9" w:rsidRPr="005F2543" w:rsidRDefault="000B21E9" w:rsidP="000B21E9">
      <w:pPr>
        <w:autoSpaceDE w:val="0"/>
        <w:autoSpaceDN w:val="0"/>
        <w:adjustRightInd w:val="0"/>
        <w:rPr>
          <w:rFonts w:eastAsiaTheme="minorEastAsia" w:cs="Times New Roman"/>
          <w:sz w:val="20"/>
          <w:szCs w:val="20"/>
          <w:lang w:val="fr-CA"/>
        </w:rPr>
      </w:pPr>
    </w:p>
    <w:p w:rsidR="000B21E9" w:rsidRPr="005F2543" w:rsidRDefault="000B21E9" w:rsidP="000B21E9">
      <w:pPr>
        <w:autoSpaceDE w:val="0"/>
        <w:autoSpaceDN w:val="0"/>
        <w:adjustRightInd w:val="0"/>
        <w:rPr>
          <w:rFonts w:eastAsiaTheme="minorEastAsia" w:cs="Times New Roman"/>
          <w:sz w:val="20"/>
          <w:szCs w:val="20"/>
          <w:lang w:val="fr-CA"/>
        </w:rPr>
      </w:pPr>
      <w:r w:rsidRPr="005F2543">
        <w:rPr>
          <w:rFonts w:eastAsiaTheme="minorEastAsia" w:cs="Times New Roman"/>
          <w:b/>
          <w:bCs/>
          <w:sz w:val="20"/>
          <w:szCs w:val="20"/>
          <w:lang w:val="fr-CA"/>
        </w:rPr>
        <w:t>ET APRÈS AVOIR LU</w:t>
      </w:r>
      <w:r w:rsidRPr="005F2543">
        <w:rPr>
          <w:rFonts w:eastAsiaTheme="minorEastAsia" w:cs="Times New Roman"/>
          <w:sz w:val="20"/>
          <w:szCs w:val="20"/>
          <w:lang w:val="fr-CA"/>
        </w:rPr>
        <w:t xml:space="preserve"> la documentation déposée,</w:t>
      </w:r>
    </w:p>
    <w:p w:rsidR="000B21E9" w:rsidRPr="005F2543" w:rsidRDefault="000B21E9" w:rsidP="000B21E9">
      <w:pPr>
        <w:autoSpaceDE w:val="0"/>
        <w:autoSpaceDN w:val="0"/>
        <w:adjustRightInd w:val="0"/>
        <w:rPr>
          <w:rFonts w:eastAsiaTheme="minorEastAsia" w:cs="Times New Roman"/>
          <w:sz w:val="20"/>
          <w:szCs w:val="20"/>
          <w:lang w:val="fr-CA"/>
        </w:rPr>
      </w:pPr>
    </w:p>
    <w:p w:rsidR="000B21E9" w:rsidRPr="005F2543" w:rsidRDefault="000B21E9" w:rsidP="000B21E9">
      <w:pPr>
        <w:autoSpaceDE w:val="0"/>
        <w:autoSpaceDN w:val="0"/>
        <w:adjustRightInd w:val="0"/>
        <w:rPr>
          <w:rFonts w:eastAsiaTheme="minorEastAsia" w:cs="Times New Roman"/>
          <w:b/>
          <w:bCs/>
          <w:sz w:val="20"/>
          <w:szCs w:val="20"/>
          <w:lang w:val="fr-CA"/>
        </w:rPr>
      </w:pPr>
      <w:r w:rsidRPr="005F2543">
        <w:rPr>
          <w:rFonts w:eastAsiaTheme="minorEastAsia" w:cs="Times New Roman"/>
          <w:b/>
          <w:bCs/>
          <w:sz w:val="20"/>
          <w:szCs w:val="20"/>
          <w:lang w:val="fr-CA"/>
        </w:rPr>
        <w:t>LES QUESTIONS CONSTITUTIONNELLES SUIVANTES SONT FORMULÉES :</w:t>
      </w:r>
    </w:p>
    <w:p w:rsidR="000B21E9" w:rsidRPr="005F2543" w:rsidRDefault="000B21E9" w:rsidP="000B21E9">
      <w:pPr>
        <w:autoSpaceDE w:val="0"/>
        <w:autoSpaceDN w:val="0"/>
        <w:adjustRightInd w:val="0"/>
        <w:rPr>
          <w:rFonts w:eastAsiaTheme="minorEastAsia" w:cs="Times New Roman"/>
          <w:b/>
          <w:bCs/>
          <w:sz w:val="20"/>
          <w:szCs w:val="20"/>
          <w:lang w:val="fr-CA"/>
        </w:rPr>
      </w:pPr>
    </w:p>
    <w:p w:rsidR="000B21E9" w:rsidRPr="005F2543" w:rsidRDefault="000B21E9" w:rsidP="000B21E9">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5F2543">
        <w:rPr>
          <w:rFonts w:eastAsiaTheme="minorEastAsia" w:cs="Times New Roman"/>
          <w:sz w:val="20"/>
          <w:szCs w:val="20"/>
          <w:lang w:val="fr-CA"/>
        </w:rPr>
        <w:t xml:space="preserve">L’article 230.1 de la </w:t>
      </w:r>
      <w:r w:rsidRPr="005F2543">
        <w:rPr>
          <w:rFonts w:eastAsiaTheme="minorEastAsia" w:cs="Times New Roman"/>
          <w:i/>
          <w:sz w:val="20"/>
          <w:szCs w:val="20"/>
          <w:lang w:val="fr-CA"/>
        </w:rPr>
        <w:t>Loi sur la défense nationale</w:t>
      </w:r>
      <w:r w:rsidRPr="005F2543">
        <w:rPr>
          <w:rFonts w:eastAsiaTheme="minorEastAsia" w:cs="Times New Roman"/>
          <w:sz w:val="20"/>
          <w:szCs w:val="20"/>
          <w:lang w:val="fr-CA"/>
        </w:rPr>
        <w:t xml:space="preserve">, L.R.C. 1985, c. N-5, viole-t-il l’article 7 de la </w:t>
      </w:r>
      <w:r w:rsidRPr="005F2543">
        <w:rPr>
          <w:rFonts w:eastAsiaTheme="minorEastAsia" w:cs="Times New Roman"/>
          <w:i/>
          <w:sz w:val="20"/>
          <w:szCs w:val="20"/>
          <w:lang w:val="fr-CA"/>
        </w:rPr>
        <w:t>Charte canadienne des droits et libertés</w:t>
      </w:r>
      <w:r w:rsidRPr="005F2543">
        <w:rPr>
          <w:rFonts w:eastAsiaTheme="minorEastAsia" w:cs="Times New Roman"/>
          <w:sz w:val="20"/>
          <w:szCs w:val="20"/>
          <w:lang w:val="fr-CA"/>
        </w:rPr>
        <w:t>?</w:t>
      </w:r>
    </w:p>
    <w:p w:rsidR="000B21E9" w:rsidRPr="005F2543"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0B21E9" w:rsidRPr="005F2543" w:rsidRDefault="000B21E9" w:rsidP="000B21E9">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5F2543">
        <w:rPr>
          <w:rFonts w:eastAsiaTheme="minorEastAsia" w:cs="Times New Roman"/>
          <w:sz w:val="20"/>
          <w:szCs w:val="20"/>
          <w:lang w:val="fr-CA"/>
        </w:rPr>
        <w:t xml:space="preserve">Dans l’affirmative, cette atteinte constitue-t-elle une limite raisonnable prescrite par une règle de droit dont la justification peut se démontrer dans le cadre d’une société libre et démocratique suivant l’article premier de la </w:t>
      </w:r>
      <w:r w:rsidRPr="005F2543">
        <w:rPr>
          <w:rFonts w:eastAsiaTheme="minorEastAsia" w:cs="Times New Roman"/>
          <w:i/>
          <w:sz w:val="20"/>
          <w:szCs w:val="20"/>
          <w:lang w:val="fr-CA"/>
        </w:rPr>
        <w:t>Charte canadienne des droits et libertés</w:t>
      </w:r>
      <w:r w:rsidRPr="005F2543">
        <w:rPr>
          <w:rFonts w:eastAsiaTheme="minorEastAsia" w:cs="Times New Roman"/>
          <w:sz w:val="20"/>
          <w:szCs w:val="20"/>
          <w:lang w:val="fr-CA"/>
        </w:rPr>
        <w:t>?</w:t>
      </w:r>
    </w:p>
    <w:p w:rsidR="000B21E9" w:rsidRPr="005F2543"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0B21E9" w:rsidRPr="005F2543" w:rsidRDefault="000B21E9" w:rsidP="000B21E9">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5F2543">
        <w:rPr>
          <w:rFonts w:eastAsiaTheme="minorEastAsia" w:cs="Times New Roman"/>
          <w:sz w:val="20"/>
          <w:szCs w:val="20"/>
          <w:lang w:val="fr-CA"/>
        </w:rPr>
        <w:t xml:space="preserve">L’article 230.1 de la </w:t>
      </w:r>
      <w:r w:rsidRPr="005F2543">
        <w:rPr>
          <w:rFonts w:eastAsiaTheme="minorEastAsia" w:cs="Times New Roman"/>
          <w:i/>
          <w:sz w:val="20"/>
          <w:szCs w:val="20"/>
          <w:lang w:val="fr-CA"/>
        </w:rPr>
        <w:t>Loi sur la défense nationale</w:t>
      </w:r>
      <w:r w:rsidRPr="005F2543">
        <w:rPr>
          <w:rFonts w:eastAsiaTheme="minorEastAsia" w:cs="Times New Roman"/>
          <w:sz w:val="20"/>
          <w:szCs w:val="20"/>
          <w:lang w:val="fr-CA"/>
        </w:rPr>
        <w:t>, L.R.C. 1985, c. N-5, viole-t-il l’alinéa 11</w:t>
      </w:r>
      <w:r w:rsidRPr="005F2543">
        <w:rPr>
          <w:rFonts w:eastAsiaTheme="minorEastAsia" w:cs="Times New Roman"/>
          <w:i/>
          <w:sz w:val="20"/>
          <w:szCs w:val="20"/>
          <w:lang w:val="fr-CA"/>
        </w:rPr>
        <w:t>d</w:t>
      </w:r>
      <w:r w:rsidRPr="005F2543">
        <w:rPr>
          <w:rFonts w:eastAsiaTheme="minorEastAsia" w:cs="Times New Roman"/>
          <w:sz w:val="20"/>
          <w:szCs w:val="20"/>
          <w:lang w:val="fr-CA"/>
        </w:rPr>
        <w:t xml:space="preserve">) de la </w:t>
      </w:r>
      <w:r w:rsidRPr="005F2543">
        <w:rPr>
          <w:rFonts w:eastAsiaTheme="minorEastAsia" w:cs="Times New Roman"/>
          <w:i/>
          <w:sz w:val="20"/>
          <w:szCs w:val="20"/>
          <w:lang w:val="fr-CA"/>
        </w:rPr>
        <w:t>Charte canadienne des droits et libertés</w:t>
      </w:r>
      <w:r w:rsidRPr="005F2543">
        <w:rPr>
          <w:rFonts w:eastAsiaTheme="minorEastAsia" w:cs="Times New Roman"/>
          <w:sz w:val="20"/>
          <w:szCs w:val="20"/>
          <w:lang w:val="fr-CA"/>
        </w:rPr>
        <w:t>?</w:t>
      </w:r>
    </w:p>
    <w:p w:rsidR="000B21E9" w:rsidRPr="005F2543"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p>
    <w:p w:rsidR="000B21E9" w:rsidRPr="005F2543" w:rsidRDefault="000B21E9" w:rsidP="000B21E9">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5F2543">
        <w:rPr>
          <w:rFonts w:eastAsiaTheme="minorEastAsia" w:cs="Times New Roman"/>
          <w:sz w:val="20"/>
          <w:szCs w:val="20"/>
          <w:lang w:val="fr-CA"/>
        </w:rPr>
        <w:t xml:space="preserve">Dans l’affirmative, cette atteinte constitue-t-elle une limite raisonnable prescrite par une règle de droit dont la justification peut se démontrer dans le cadre d’une société libre et démocratique suivant l’article premier de la </w:t>
      </w:r>
      <w:r w:rsidRPr="005F2543">
        <w:rPr>
          <w:rFonts w:eastAsiaTheme="minorEastAsia" w:cs="Times New Roman"/>
          <w:i/>
          <w:sz w:val="20"/>
          <w:szCs w:val="20"/>
          <w:lang w:val="fr-CA"/>
        </w:rPr>
        <w:t>Charte canadienne des droits et libertés</w:t>
      </w:r>
      <w:r w:rsidRPr="005F2543">
        <w:rPr>
          <w:rFonts w:eastAsiaTheme="minorEastAsia" w:cs="Times New Roman"/>
          <w:sz w:val="20"/>
          <w:szCs w:val="20"/>
          <w:lang w:val="fr-CA"/>
        </w:rPr>
        <w:t>?</w:t>
      </w:r>
    </w:p>
    <w:p w:rsidR="000B21E9" w:rsidRPr="005F2543"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FR"/>
        </w:rPr>
      </w:pPr>
    </w:p>
    <w:p w:rsidR="000B21E9" w:rsidRPr="005F2543"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FR"/>
        </w:rPr>
      </w:pPr>
      <w:r w:rsidRPr="005F2543">
        <w:rPr>
          <w:rFonts w:eastAsiaTheme="minorEastAsia" w:cs="Times New Roman"/>
          <w:sz w:val="20"/>
          <w:szCs w:val="20"/>
          <w:lang w:val="fr-CA"/>
        </w:rPr>
        <w:t>T</w:t>
      </w:r>
      <w:r w:rsidRPr="005F2543">
        <w:rPr>
          <w:rFonts w:eastAsiaTheme="minorEastAsia" w:cs="Times New Roman"/>
          <w:sz w:val="20"/>
          <w:szCs w:val="20"/>
          <w:lang w:val="fr-FR"/>
        </w:rPr>
        <w:t xml:space="preserve">out procureur général qui interviendra en vertu du par. 61(4) des </w:t>
      </w:r>
      <w:r w:rsidRPr="005F2543">
        <w:rPr>
          <w:rFonts w:eastAsiaTheme="minorEastAsia" w:cs="Times New Roman"/>
          <w:i/>
          <w:iCs/>
          <w:sz w:val="20"/>
          <w:szCs w:val="20"/>
          <w:lang w:val="fr-FR"/>
        </w:rPr>
        <w:t>Règles de la Cour suprême du Canada</w:t>
      </w:r>
      <w:r w:rsidRPr="005F2543">
        <w:rPr>
          <w:rFonts w:eastAsiaTheme="minorEastAsia" w:cs="Times New Roman"/>
          <w:sz w:val="20"/>
          <w:szCs w:val="20"/>
          <w:lang w:val="fr-FR"/>
        </w:rPr>
        <w:t xml:space="preserve"> sera tenu de payer à l’appelante et aux intimés les dépens supplémentaires résultant de son intervention.</w:t>
      </w:r>
    </w:p>
    <w:p w:rsidR="000B21E9" w:rsidRPr="005F2543"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FR"/>
        </w:rPr>
      </w:pPr>
    </w:p>
    <w:p w:rsidR="000B21E9" w:rsidRPr="005F2543" w:rsidRDefault="000B21E9" w:rsidP="000B21E9">
      <w:pPr>
        <w:rPr>
          <w:rFonts w:eastAsiaTheme="minorEastAsia" w:cs="Times New Roman"/>
          <w:b/>
          <w:sz w:val="20"/>
          <w:szCs w:val="20"/>
          <w:lang w:val="fr-CA"/>
        </w:rPr>
      </w:pPr>
      <w:r w:rsidRPr="005F2543">
        <w:rPr>
          <w:rFonts w:eastAsiaTheme="minorEastAsia" w:cs="Times New Roman"/>
          <w:b/>
          <w:sz w:val="20"/>
          <w:szCs w:val="20"/>
          <w:lang w:val="fr-CA"/>
        </w:rPr>
        <w:br w:type="page"/>
      </w:r>
    </w:p>
    <w:p w:rsidR="000B21E9" w:rsidRPr="000213DD"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lang w:val="fr-CA"/>
        </w:rPr>
      </w:pPr>
      <w:r w:rsidRPr="000213DD">
        <w:rPr>
          <w:rFonts w:eastAsiaTheme="minorEastAsia"/>
          <w:b/>
          <w:sz w:val="20"/>
          <w:szCs w:val="20"/>
          <w:lang w:val="fr-CA"/>
        </w:rPr>
        <w:t>IL EST EN OUTRE ORDONNÉ CE QUI SUIT :</w:t>
      </w:r>
    </w:p>
    <w:p w:rsidR="000B21E9" w:rsidRPr="000213DD"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lang w:val="fr-CA"/>
        </w:rPr>
      </w:pPr>
    </w:p>
    <w:p w:rsidR="000B21E9" w:rsidRPr="000213DD" w:rsidRDefault="000B21E9" w:rsidP="000B21E9">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lang w:val="fr-CA"/>
        </w:rPr>
      </w:pPr>
      <w:r w:rsidRPr="000213DD">
        <w:rPr>
          <w:rFonts w:eastAsiaTheme="minorEastAsia"/>
          <w:sz w:val="20"/>
          <w:szCs w:val="20"/>
          <w:lang w:val="fr-CA"/>
        </w:rPr>
        <w:t>L’avis de question constitutionnelle sera signifié et déposé au plus tard le 1 avril 2016.</w:t>
      </w:r>
    </w:p>
    <w:p w:rsidR="000B21E9" w:rsidRPr="000213DD" w:rsidRDefault="000B21E9" w:rsidP="000B2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sz w:val="20"/>
          <w:szCs w:val="20"/>
          <w:lang w:val="fr-CA"/>
        </w:rPr>
      </w:pPr>
    </w:p>
    <w:p w:rsidR="000B21E9" w:rsidRPr="000213DD" w:rsidRDefault="000B21E9" w:rsidP="000B21E9">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lang w:val="fr-CA"/>
        </w:rPr>
      </w:pPr>
      <w:r w:rsidRPr="000213DD">
        <w:rPr>
          <w:rFonts w:eastAsiaTheme="minorEastAsia"/>
          <w:sz w:val="20"/>
          <w:szCs w:val="20"/>
          <w:lang w:val="fr-CA"/>
        </w:rPr>
        <w:t xml:space="preserve">Tout procureur général qui interviendra en vertu du par. 61(4) des </w:t>
      </w:r>
      <w:r w:rsidRPr="000213DD">
        <w:rPr>
          <w:rFonts w:eastAsiaTheme="minorEastAsia"/>
          <w:i/>
          <w:sz w:val="20"/>
          <w:szCs w:val="20"/>
          <w:lang w:val="fr-CA"/>
        </w:rPr>
        <w:t>Règles de la Cour suprême du Canada</w:t>
      </w:r>
      <w:r w:rsidRPr="000213DD">
        <w:rPr>
          <w:rFonts w:eastAsiaTheme="minorEastAsia"/>
          <w:sz w:val="20"/>
          <w:szCs w:val="20"/>
          <w:lang w:val="fr-CA"/>
        </w:rPr>
        <w:t xml:space="preserve"> signifiera et déposera un avis d’intervention relative à une question constitutionnelle au plus tard le 8 avril 2016.</w:t>
      </w:r>
    </w:p>
    <w:p w:rsidR="000B21E9" w:rsidRPr="000213DD" w:rsidRDefault="000B21E9" w:rsidP="000B21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sz w:val="20"/>
          <w:szCs w:val="20"/>
          <w:lang w:val="fr-CA"/>
        </w:rPr>
      </w:pPr>
    </w:p>
    <w:p w:rsidR="000B21E9" w:rsidRPr="000213DD" w:rsidRDefault="000B21E9" w:rsidP="000B21E9">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lang w:val="fr-CA"/>
        </w:rPr>
      </w:pPr>
      <w:r w:rsidRPr="000213DD">
        <w:rPr>
          <w:rFonts w:eastAsiaTheme="minorEastAsia"/>
          <w:sz w:val="20"/>
          <w:szCs w:val="20"/>
          <w:lang w:val="fr-CA"/>
        </w:rPr>
        <w:t xml:space="preserve">Tout procureur général qui interviendra en vertu du par. 61(4) des </w:t>
      </w:r>
      <w:r w:rsidRPr="000213DD">
        <w:rPr>
          <w:rFonts w:eastAsiaTheme="minorEastAsia"/>
          <w:i/>
          <w:sz w:val="20"/>
          <w:szCs w:val="20"/>
          <w:lang w:val="fr-CA"/>
        </w:rPr>
        <w:t>Règles de la Cour suprême du Canada</w:t>
      </w:r>
      <w:r w:rsidRPr="000213DD">
        <w:rPr>
          <w:rFonts w:eastAsiaTheme="minorEastAsia"/>
          <w:sz w:val="20"/>
          <w:szCs w:val="20"/>
          <w:lang w:val="fr-CA"/>
        </w:rPr>
        <w:t xml:space="preserve"> signifiera et déposera son mémoire et son recueil de sources au plus tard le 18 avril 2016.</w:t>
      </w:r>
    </w:p>
    <w:p w:rsidR="000B21E9" w:rsidRPr="000213DD" w:rsidRDefault="000B21E9" w:rsidP="000B21E9">
      <w:pPr>
        <w:autoSpaceDE w:val="0"/>
        <w:autoSpaceDN w:val="0"/>
        <w:adjustRightInd w:val="0"/>
        <w:jc w:val="both"/>
        <w:rPr>
          <w:rFonts w:eastAsiaTheme="minorEastAsia"/>
          <w:sz w:val="20"/>
          <w:szCs w:val="20"/>
          <w:lang w:val="fr-CA"/>
        </w:rPr>
      </w:pPr>
    </w:p>
    <w:p w:rsidR="000B21E9" w:rsidRPr="000213DD" w:rsidRDefault="000B21E9" w:rsidP="000B21E9">
      <w:pPr>
        <w:autoSpaceDE w:val="0"/>
        <w:autoSpaceDN w:val="0"/>
        <w:adjustRightInd w:val="0"/>
        <w:jc w:val="both"/>
        <w:rPr>
          <w:rFonts w:eastAsiaTheme="minorEastAsia"/>
          <w:sz w:val="20"/>
          <w:szCs w:val="20"/>
          <w:lang w:val="fr-CA"/>
        </w:rPr>
      </w:pPr>
    </w:p>
    <w:p w:rsidR="000B21E9" w:rsidRPr="000213DD" w:rsidRDefault="000B21E9" w:rsidP="000B21E9">
      <w:pPr>
        <w:autoSpaceDE w:val="0"/>
        <w:autoSpaceDN w:val="0"/>
        <w:adjustRightInd w:val="0"/>
        <w:jc w:val="both"/>
        <w:rPr>
          <w:rFonts w:eastAsiaTheme="minorEastAsia"/>
          <w:sz w:val="20"/>
          <w:szCs w:val="20"/>
          <w:lang w:val="fr-CA"/>
        </w:rPr>
      </w:pPr>
    </w:p>
    <w:p w:rsidR="000B21E9" w:rsidRPr="000213DD" w:rsidRDefault="000B21E9" w:rsidP="000B21E9">
      <w:pPr>
        <w:autoSpaceDE w:val="0"/>
        <w:autoSpaceDN w:val="0"/>
        <w:adjustRightInd w:val="0"/>
        <w:jc w:val="both"/>
        <w:rPr>
          <w:rFonts w:eastAsiaTheme="minorEastAsia"/>
          <w:sz w:val="20"/>
          <w:szCs w:val="20"/>
        </w:rPr>
      </w:pPr>
      <w:r w:rsidRPr="000213DD">
        <w:rPr>
          <w:rFonts w:eastAsiaTheme="minorEastAsia"/>
          <w:b/>
          <w:bCs/>
          <w:sz w:val="20"/>
          <w:szCs w:val="20"/>
        </w:rPr>
        <w:t>UPON APPLICATION</w:t>
      </w:r>
      <w:r w:rsidRPr="000213DD">
        <w:rPr>
          <w:rFonts w:eastAsiaTheme="minorEastAsia"/>
          <w:sz w:val="20"/>
          <w:szCs w:val="20"/>
        </w:rPr>
        <w:t xml:space="preserve"> by the appellant </w:t>
      </w:r>
      <w:r w:rsidRPr="000213DD">
        <w:rPr>
          <w:rFonts w:eastAsiaTheme="minorEastAsia"/>
          <w:sz w:val="20"/>
          <w:szCs w:val="20"/>
        </w:rPr>
        <w:fldChar w:fldCharType="begin"/>
      </w:r>
      <w:r w:rsidRPr="000213DD">
        <w:rPr>
          <w:rFonts w:eastAsiaTheme="minorEastAsia"/>
          <w:sz w:val="20"/>
          <w:szCs w:val="20"/>
        </w:rPr>
        <w:instrText xml:space="preserve"> SEQ CHAPTER \h \r 1</w:instrText>
      </w:r>
      <w:r w:rsidRPr="000213DD">
        <w:rPr>
          <w:rFonts w:eastAsiaTheme="minorEastAsia"/>
          <w:sz w:val="20"/>
          <w:szCs w:val="20"/>
        </w:rPr>
        <w:fldChar w:fldCharType="end"/>
      </w:r>
      <w:r w:rsidRPr="000213DD">
        <w:rPr>
          <w:rFonts w:eastAsiaTheme="minorEastAsia"/>
          <w:sz w:val="20"/>
          <w:szCs w:val="20"/>
        </w:rPr>
        <w:t>for an order stating constitutional questions in the above appeal;</w:t>
      </w:r>
    </w:p>
    <w:p w:rsidR="000B21E9" w:rsidRPr="000213DD" w:rsidRDefault="000B21E9" w:rsidP="000B21E9">
      <w:pPr>
        <w:autoSpaceDE w:val="0"/>
        <w:autoSpaceDN w:val="0"/>
        <w:adjustRightInd w:val="0"/>
        <w:jc w:val="both"/>
        <w:rPr>
          <w:rFonts w:eastAsiaTheme="minorEastAsia"/>
          <w:sz w:val="20"/>
          <w:szCs w:val="20"/>
        </w:rPr>
      </w:pPr>
    </w:p>
    <w:p w:rsidR="000B21E9" w:rsidRPr="000213DD" w:rsidRDefault="000B21E9" w:rsidP="000B21E9">
      <w:pPr>
        <w:autoSpaceDE w:val="0"/>
        <w:autoSpaceDN w:val="0"/>
        <w:adjustRightInd w:val="0"/>
        <w:jc w:val="both"/>
        <w:rPr>
          <w:rFonts w:eastAsiaTheme="minorEastAsia"/>
          <w:sz w:val="20"/>
          <w:szCs w:val="20"/>
        </w:rPr>
      </w:pPr>
      <w:r w:rsidRPr="000213DD">
        <w:rPr>
          <w:rFonts w:eastAsiaTheme="minorEastAsia"/>
          <w:b/>
          <w:bCs/>
          <w:sz w:val="20"/>
          <w:szCs w:val="20"/>
        </w:rPr>
        <w:t>AND THE MATERIAL FILED</w:t>
      </w:r>
      <w:r w:rsidRPr="000213DD">
        <w:rPr>
          <w:rFonts w:eastAsiaTheme="minorEastAsia"/>
          <w:sz w:val="20"/>
          <w:szCs w:val="20"/>
        </w:rPr>
        <w:t xml:space="preserve"> having been read;</w:t>
      </w:r>
    </w:p>
    <w:p w:rsidR="000B21E9" w:rsidRPr="000213DD" w:rsidRDefault="000B21E9" w:rsidP="000B21E9">
      <w:pPr>
        <w:autoSpaceDE w:val="0"/>
        <w:autoSpaceDN w:val="0"/>
        <w:adjustRightInd w:val="0"/>
        <w:jc w:val="both"/>
        <w:rPr>
          <w:rFonts w:eastAsiaTheme="minorEastAsia"/>
          <w:sz w:val="20"/>
          <w:szCs w:val="20"/>
        </w:rPr>
      </w:pPr>
    </w:p>
    <w:p w:rsidR="000B21E9" w:rsidRPr="000213DD" w:rsidRDefault="000B21E9" w:rsidP="000B21E9">
      <w:pPr>
        <w:autoSpaceDE w:val="0"/>
        <w:autoSpaceDN w:val="0"/>
        <w:adjustRightInd w:val="0"/>
        <w:jc w:val="both"/>
        <w:rPr>
          <w:rFonts w:eastAsiaTheme="minorEastAsia"/>
          <w:bCs/>
          <w:sz w:val="20"/>
          <w:szCs w:val="20"/>
        </w:rPr>
      </w:pPr>
      <w:r w:rsidRPr="000213DD">
        <w:rPr>
          <w:rFonts w:eastAsiaTheme="minorEastAsia"/>
          <w:b/>
          <w:bCs/>
          <w:sz w:val="20"/>
          <w:szCs w:val="20"/>
        </w:rPr>
        <w:t>IT IS HEREBY ORDERED THAT THE CONSTITUTIONAL QUESTIONS BE STATED AS FOLLOWS:</w:t>
      </w:r>
    </w:p>
    <w:p w:rsidR="000B21E9" w:rsidRPr="000213DD" w:rsidRDefault="000B21E9" w:rsidP="000B21E9">
      <w:pPr>
        <w:autoSpaceDE w:val="0"/>
        <w:autoSpaceDN w:val="0"/>
        <w:adjustRightInd w:val="0"/>
        <w:jc w:val="both"/>
        <w:rPr>
          <w:rFonts w:eastAsiaTheme="minorEastAsia"/>
          <w:bCs/>
          <w:sz w:val="20"/>
          <w:szCs w:val="20"/>
        </w:rPr>
      </w:pPr>
    </w:p>
    <w:p w:rsidR="000B21E9" w:rsidRPr="000213DD" w:rsidRDefault="000B21E9" w:rsidP="000B21E9">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0213DD">
        <w:rPr>
          <w:rFonts w:eastAsiaTheme="minorEastAsia"/>
          <w:sz w:val="20"/>
          <w:szCs w:val="20"/>
        </w:rPr>
        <w:t xml:space="preserve">Does section 230.1 of the </w:t>
      </w:r>
      <w:r w:rsidRPr="000213DD">
        <w:rPr>
          <w:rFonts w:eastAsiaTheme="minorEastAsia"/>
          <w:i/>
          <w:sz w:val="20"/>
          <w:szCs w:val="20"/>
        </w:rPr>
        <w:t>National Defence Act</w:t>
      </w:r>
      <w:r w:rsidRPr="000213DD">
        <w:rPr>
          <w:rFonts w:eastAsiaTheme="minorEastAsia"/>
          <w:sz w:val="20"/>
          <w:szCs w:val="20"/>
        </w:rPr>
        <w:t xml:space="preserve">, R.S.C. 1985, </w:t>
      </w:r>
      <w:proofErr w:type="gramStart"/>
      <w:r w:rsidRPr="000213DD">
        <w:rPr>
          <w:rFonts w:eastAsiaTheme="minorEastAsia"/>
          <w:sz w:val="20"/>
          <w:szCs w:val="20"/>
        </w:rPr>
        <w:t>c</w:t>
      </w:r>
      <w:proofErr w:type="gramEnd"/>
      <w:r w:rsidRPr="000213DD">
        <w:rPr>
          <w:rFonts w:eastAsiaTheme="minorEastAsia"/>
          <w:sz w:val="20"/>
          <w:szCs w:val="20"/>
        </w:rPr>
        <w:t xml:space="preserve">. N-5, infringe section 7 of the </w:t>
      </w:r>
      <w:r w:rsidRPr="000213DD">
        <w:rPr>
          <w:rFonts w:eastAsiaTheme="minorEastAsia"/>
          <w:i/>
          <w:sz w:val="20"/>
          <w:szCs w:val="20"/>
        </w:rPr>
        <w:t>Canadian Charter of Rights and Freedoms</w:t>
      </w:r>
      <w:r w:rsidRPr="000213DD">
        <w:rPr>
          <w:rFonts w:eastAsiaTheme="minorEastAsia"/>
          <w:sz w:val="20"/>
          <w:szCs w:val="20"/>
        </w:rPr>
        <w:t>?</w:t>
      </w:r>
    </w:p>
    <w:p w:rsidR="000B21E9" w:rsidRPr="000213DD"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p>
    <w:p w:rsidR="000B21E9" w:rsidRPr="000213DD" w:rsidRDefault="000B21E9" w:rsidP="000B21E9">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0213DD">
        <w:rPr>
          <w:rFonts w:eastAsiaTheme="minorEastAsia"/>
          <w:sz w:val="20"/>
          <w:szCs w:val="20"/>
        </w:rPr>
        <w:t xml:space="preserve">If so, is the infringement a reasonable limit prescribed by law as can be demonstrably justified in a free and democratic society under section 1 of the </w:t>
      </w:r>
      <w:r w:rsidRPr="000213DD">
        <w:rPr>
          <w:rFonts w:eastAsiaTheme="minorEastAsia"/>
          <w:i/>
          <w:sz w:val="20"/>
          <w:szCs w:val="20"/>
        </w:rPr>
        <w:t>Canadian Charter of Rights and Freedoms</w:t>
      </w:r>
      <w:r w:rsidRPr="000213DD">
        <w:rPr>
          <w:rFonts w:eastAsiaTheme="minorEastAsia"/>
          <w:sz w:val="20"/>
          <w:szCs w:val="20"/>
        </w:rPr>
        <w:t>?</w:t>
      </w:r>
    </w:p>
    <w:p w:rsidR="000B21E9" w:rsidRPr="000213DD"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p>
    <w:p w:rsidR="000B21E9" w:rsidRPr="000213DD" w:rsidRDefault="000B21E9" w:rsidP="000B21E9">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0213DD">
        <w:rPr>
          <w:rFonts w:eastAsiaTheme="minorEastAsia"/>
          <w:sz w:val="20"/>
          <w:szCs w:val="20"/>
        </w:rPr>
        <w:t xml:space="preserve">Does section 230.1 of the </w:t>
      </w:r>
      <w:r w:rsidRPr="000213DD">
        <w:rPr>
          <w:rFonts w:eastAsiaTheme="minorEastAsia"/>
          <w:i/>
          <w:sz w:val="20"/>
          <w:szCs w:val="20"/>
        </w:rPr>
        <w:t>National Defence Act</w:t>
      </w:r>
      <w:r w:rsidRPr="000213DD">
        <w:rPr>
          <w:rFonts w:eastAsiaTheme="minorEastAsia"/>
          <w:sz w:val="20"/>
          <w:szCs w:val="20"/>
        </w:rPr>
        <w:t xml:space="preserve">, R.S.C. 1985, </w:t>
      </w:r>
      <w:proofErr w:type="gramStart"/>
      <w:r w:rsidRPr="000213DD">
        <w:rPr>
          <w:rFonts w:eastAsiaTheme="minorEastAsia"/>
          <w:sz w:val="20"/>
          <w:szCs w:val="20"/>
        </w:rPr>
        <w:t>c</w:t>
      </w:r>
      <w:proofErr w:type="gramEnd"/>
      <w:r w:rsidRPr="000213DD">
        <w:rPr>
          <w:rFonts w:eastAsiaTheme="minorEastAsia"/>
          <w:sz w:val="20"/>
          <w:szCs w:val="20"/>
        </w:rPr>
        <w:t>. N-5, infringe section 11(</w:t>
      </w:r>
      <w:r w:rsidRPr="000213DD">
        <w:rPr>
          <w:rFonts w:eastAsiaTheme="minorEastAsia"/>
          <w:i/>
          <w:sz w:val="20"/>
          <w:szCs w:val="20"/>
        </w:rPr>
        <w:t>d</w:t>
      </w:r>
      <w:r w:rsidRPr="000213DD">
        <w:rPr>
          <w:rFonts w:eastAsiaTheme="minorEastAsia"/>
          <w:sz w:val="20"/>
          <w:szCs w:val="20"/>
        </w:rPr>
        <w:t xml:space="preserve">) of the </w:t>
      </w:r>
      <w:r w:rsidRPr="000213DD">
        <w:rPr>
          <w:rFonts w:eastAsiaTheme="minorEastAsia"/>
          <w:i/>
          <w:sz w:val="20"/>
          <w:szCs w:val="20"/>
        </w:rPr>
        <w:t>Canadian Charter of Rights and Freedoms</w:t>
      </w:r>
      <w:r w:rsidRPr="000213DD">
        <w:rPr>
          <w:rFonts w:eastAsiaTheme="minorEastAsia"/>
          <w:sz w:val="20"/>
          <w:szCs w:val="20"/>
        </w:rPr>
        <w:t>?</w:t>
      </w:r>
    </w:p>
    <w:p w:rsidR="000B21E9" w:rsidRPr="000213DD"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p>
    <w:p w:rsidR="000B21E9" w:rsidRPr="000213DD" w:rsidRDefault="000B21E9" w:rsidP="000B21E9">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52"/>
          <w:tab w:val="left" w:pos="6480"/>
          <w:tab w:val="left" w:pos="7200"/>
          <w:tab w:val="left" w:pos="7920"/>
          <w:tab w:val="left" w:pos="8640"/>
        </w:tabs>
        <w:autoSpaceDE w:val="0"/>
        <w:autoSpaceDN w:val="0"/>
        <w:adjustRightInd w:val="0"/>
        <w:contextualSpacing/>
        <w:jc w:val="both"/>
        <w:rPr>
          <w:rFonts w:eastAsiaTheme="minorEastAsia"/>
          <w:b/>
          <w:bCs/>
          <w:sz w:val="20"/>
          <w:szCs w:val="20"/>
        </w:rPr>
      </w:pPr>
      <w:r w:rsidRPr="000213DD">
        <w:rPr>
          <w:rFonts w:eastAsiaTheme="minorEastAsia"/>
          <w:sz w:val="20"/>
          <w:szCs w:val="20"/>
        </w:rPr>
        <w:t xml:space="preserve">If so, is the infringement a reasonable limit prescribed by law as can be demonstrably justified in a free and democratic society under section 1 of the </w:t>
      </w:r>
      <w:r w:rsidRPr="000213DD">
        <w:rPr>
          <w:rFonts w:eastAsiaTheme="minorEastAsia"/>
          <w:i/>
          <w:sz w:val="20"/>
          <w:szCs w:val="20"/>
        </w:rPr>
        <w:t>Canadian Charter of Rights and Freedoms</w:t>
      </w:r>
      <w:r w:rsidRPr="000213DD">
        <w:rPr>
          <w:rFonts w:eastAsiaTheme="minorEastAsia"/>
          <w:sz w:val="20"/>
          <w:szCs w:val="20"/>
        </w:rPr>
        <w:t>?</w:t>
      </w:r>
    </w:p>
    <w:p w:rsidR="000B21E9" w:rsidRPr="000213DD" w:rsidRDefault="000B21E9" w:rsidP="000B21E9">
      <w:pPr>
        <w:tabs>
          <w:tab w:val="left" w:pos="6452"/>
        </w:tabs>
        <w:autoSpaceDE w:val="0"/>
        <w:autoSpaceDN w:val="0"/>
        <w:adjustRightInd w:val="0"/>
        <w:rPr>
          <w:rFonts w:eastAsiaTheme="minorEastAsia"/>
          <w:b/>
          <w:bCs/>
          <w:sz w:val="20"/>
          <w:szCs w:val="20"/>
        </w:rPr>
      </w:pPr>
      <w:r w:rsidRPr="000213DD">
        <w:rPr>
          <w:rFonts w:eastAsiaTheme="minorEastAsia"/>
          <w:b/>
          <w:bCs/>
          <w:sz w:val="20"/>
          <w:szCs w:val="20"/>
        </w:rPr>
        <w:tab/>
      </w:r>
    </w:p>
    <w:p w:rsidR="000B21E9" w:rsidRPr="000213DD"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r w:rsidRPr="000213DD">
        <w:rPr>
          <w:rFonts w:eastAsiaTheme="minorEastAsia"/>
          <w:sz w:val="20"/>
          <w:szCs w:val="20"/>
        </w:rPr>
        <w:t xml:space="preserve">Any attorney general who intervenes pursuant to par. 61(4) of the </w:t>
      </w:r>
      <w:r w:rsidRPr="000213DD">
        <w:rPr>
          <w:rFonts w:eastAsiaTheme="minorEastAsia"/>
          <w:i/>
          <w:sz w:val="20"/>
          <w:szCs w:val="20"/>
        </w:rPr>
        <w:t>Rules of the Supreme Court of Canada</w:t>
      </w:r>
      <w:r w:rsidRPr="000213DD">
        <w:rPr>
          <w:rFonts w:eastAsiaTheme="minorEastAsia"/>
          <w:sz w:val="20"/>
          <w:szCs w:val="20"/>
        </w:rPr>
        <w:t xml:space="preserve"> shall pay the appellant and respondents the costs of any additional disbursements they incur as a result of the intervention.</w:t>
      </w:r>
    </w:p>
    <w:p w:rsidR="000B21E9" w:rsidRPr="000213DD"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p>
    <w:p w:rsidR="000B21E9" w:rsidRPr="000213DD"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
          <w:sz w:val="20"/>
          <w:szCs w:val="20"/>
        </w:rPr>
      </w:pPr>
      <w:r w:rsidRPr="000213DD">
        <w:rPr>
          <w:rFonts w:eastAsiaTheme="minorEastAsia"/>
          <w:b/>
          <w:sz w:val="20"/>
          <w:szCs w:val="20"/>
        </w:rPr>
        <w:t xml:space="preserve">IT IS HEREBY FURTHER ORDERED THAT: </w:t>
      </w:r>
    </w:p>
    <w:p w:rsidR="000B21E9" w:rsidRPr="000213DD"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b/>
          <w:sz w:val="20"/>
          <w:szCs w:val="20"/>
        </w:rPr>
      </w:pPr>
    </w:p>
    <w:p w:rsidR="000B21E9" w:rsidRPr="000213DD" w:rsidRDefault="000B21E9" w:rsidP="000B21E9">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0213DD">
        <w:rPr>
          <w:rFonts w:eastAsiaTheme="minorEastAsia"/>
          <w:sz w:val="20"/>
          <w:szCs w:val="20"/>
        </w:rPr>
        <w:t>The Notice of Constitutional Question shall be served and filed on or before April 1, 2016.</w:t>
      </w:r>
    </w:p>
    <w:p w:rsidR="000B21E9" w:rsidRPr="000213DD"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p>
    <w:p w:rsidR="000B21E9" w:rsidRPr="000213DD" w:rsidRDefault="000B21E9" w:rsidP="000B21E9">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0213DD">
        <w:rPr>
          <w:rFonts w:eastAsiaTheme="minorEastAsia"/>
          <w:sz w:val="20"/>
          <w:szCs w:val="20"/>
        </w:rPr>
        <w:t xml:space="preserve">Any attorney general wishing to intervene pursuant to par. 61(4) of the </w:t>
      </w:r>
      <w:r w:rsidRPr="000213DD">
        <w:rPr>
          <w:rFonts w:eastAsiaTheme="minorEastAsia"/>
          <w:i/>
          <w:sz w:val="20"/>
          <w:szCs w:val="20"/>
        </w:rPr>
        <w:t>Rules of the Supreme Court of Canada</w:t>
      </w:r>
      <w:r w:rsidRPr="000213DD">
        <w:rPr>
          <w:rFonts w:eastAsiaTheme="minorEastAsia"/>
          <w:sz w:val="20"/>
          <w:szCs w:val="20"/>
        </w:rPr>
        <w:t xml:space="preserve"> shall serve and file a Notice of Intervention Respecting Constitutional Questions on or before April 8, 2016.</w:t>
      </w:r>
    </w:p>
    <w:p w:rsidR="000B21E9" w:rsidRPr="000213DD" w:rsidRDefault="000B21E9" w:rsidP="000B21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sz w:val="20"/>
          <w:szCs w:val="20"/>
        </w:rPr>
      </w:pPr>
    </w:p>
    <w:p w:rsidR="000B21E9" w:rsidRPr="000213DD" w:rsidRDefault="000B21E9" w:rsidP="000B21E9">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sz w:val="20"/>
          <w:szCs w:val="20"/>
        </w:rPr>
      </w:pPr>
      <w:r w:rsidRPr="000213DD">
        <w:rPr>
          <w:rFonts w:eastAsiaTheme="minorEastAsia"/>
          <w:sz w:val="20"/>
          <w:szCs w:val="20"/>
        </w:rPr>
        <w:t xml:space="preserve">Any attorney general wishing to intervene pursuant to par. 61(4) of the </w:t>
      </w:r>
      <w:r w:rsidRPr="000213DD">
        <w:rPr>
          <w:rFonts w:eastAsiaTheme="minorEastAsia"/>
          <w:i/>
          <w:sz w:val="20"/>
          <w:szCs w:val="20"/>
        </w:rPr>
        <w:t>Rules of the Supreme Court of Canada</w:t>
      </w:r>
      <w:r w:rsidRPr="000213DD">
        <w:rPr>
          <w:rFonts w:eastAsiaTheme="minorEastAsia"/>
          <w:sz w:val="20"/>
          <w:szCs w:val="20"/>
        </w:rPr>
        <w:t xml:space="preserve"> shall serve and file their factum and book of authorities on or before April 18, 2016.</w:t>
      </w:r>
    </w:p>
    <w:p w:rsidR="00CA2DEA" w:rsidRPr="000213DD" w:rsidRDefault="00CA2DEA" w:rsidP="00CA2DEA">
      <w:pPr>
        <w:rPr>
          <w:rFonts w:eastAsia="Times New Roman" w:cs="Times New Roman"/>
          <w:sz w:val="20"/>
          <w:szCs w:val="20"/>
          <w:lang w:eastAsia="en-CA"/>
        </w:rPr>
      </w:pPr>
    </w:p>
    <w:p w:rsidR="00CA2DEA" w:rsidRPr="000213DD" w:rsidRDefault="00CA2DEA" w:rsidP="00CA2DEA">
      <w:pPr>
        <w:widowControl w:val="0"/>
        <w:rPr>
          <w:rFonts w:eastAsia="Times New Roman" w:cs="Times New Roman"/>
          <w:sz w:val="20"/>
          <w:szCs w:val="20"/>
          <w:lang w:eastAsia="en-CA"/>
        </w:rPr>
      </w:pPr>
    </w:p>
    <w:p w:rsidR="00CA2DEA" w:rsidRPr="000213DD" w:rsidRDefault="009A60CD"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110" style="width:2in;height:1pt" o:hrpct="0" o:hralign="center" o:hrstd="t" o:hrnoshade="t" o:hr="t" fillcolor="black [3213]" stroked="f"/>
        </w:pict>
      </w:r>
    </w:p>
    <w:p w:rsidR="00CA2DEA" w:rsidRPr="000213DD" w:rsidRDefault="00CA2DEA" w:rsidP="00CA2DEA">
      <w:pPr>
        <w:widowControl w:val="0"/>
        <w:rPr>
          <w:rFonts w:eastAsia="Times New Roman" w:cs="Times New Roman"/>
          <w:sz w:val="20"/>
          <w:szCs w:val="20"/>
          <w:lang w:val="en-US" w:eastAsia="en-CA"/>
        </w:rPr>
      </w:pPr>
    </w:p>
    <w:p w:rsidR="00CA2DEA" w:rsidRPr="000213DD" w:rsidRDefault="00CA2DEA" w:rsidP="0010587F">
      <w:pPr>
        <w:tabs>
          <w:tab w:val="left" w:pos="-1440"/>
          <w:tab w:val="left" w:pos="-720"/>
        </w:tabs>
        <w:jc w:val="both"/>
        <w:rPr>
          <w:sz w:val="20"/>
          <w:szCs w:val="20"/>
          <w:lang w:val="fr-CA"/>
        </w:rPr>
      </w:pPr>
    </w:p>
    <w:p w:rsidR="00890FEB" w:rsidRPr="000213DD" w:rsidRDefault="00890FEB" w:rsidP="00831CA9">
      <w:pPr>
        <w:jc w:val="both"/>
        <w:rPr>
          <w:sz w:val="20"/>
          <w:szCs w:val="20"/>
          <w:lang w:val="fr-CA"/>
        </w:rPr>
      </w:pPr>
    </w:p>
    <w:p w:rsidR="00831CA9" w:rsidRPr="000213DD" w:rsidRDefault="00831CA9" w:rsidP="00831CA9">
      <w:pPr>
        <w:jc w:val="both"/>
        <w:rPr>
          <w:sz w:val="20"/>
          <w:szCs w:val="20"/>
          <w:lang w:val="fr-CA"/>
        </w:rPr>
        <w:sectPr w:rsidR="00831CA9" w:rsidRPr="000213DD" w:rsidSect="00831CA9">
          <w:headerReference w:type="even" r:id="rId128"/>
          <w:headerReference w:type="default" r:id="rId129"/>
          <w:footerReference w:type="even" r:id="rId130"/>
          <w:footerReference w:type="default" r:id="rId131"/>
          <w:headerReference w:type="first" r:id="rId132"/>
          <w:footerReference w:type="first" r:id="rId133"/>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9A60CD" w:rsidTr="0085476B">
        <w:tc>
          <w:tcPr>
            <w:tcW w:w="4230" w:type="dxa"/>
            <w:shd w:val="clear" w:color="auto" w:fill="auto"/>
            <w:tcMar>
              <w:left w:w="0" w:type="dxa"/>
              <w:right w:w="0" w:type="dxa"/>
            </w:tcMar>
          </w:tcPr>
          <w:p w:rsidR="00802863" w:rsidRPr="000213DD" w:rsidRDefault="00802863" w:rsidP="00697C62">
            <w:pPr>
              <w:rPr>
                <w:b/>
                <w:szCs w:val="24"/>
              </w:rPr>
            </w:pPr>
            <w:r w:rsidRPr="000213DD">
              <w:rPr>
                <w:b/>
                <w:szCs w:val="24"/>
              </w:rPr>
              <w:t>NOTICES OF DISCONTINUANCE FILED SINCE LAST ISSUE</w:t>
            </w:r>
          </w:p>
        </w:tc>
        <w:tc>
          <w:tcPr>
            <w:tcW w:w="1080" w:type="dxa"/>
            <w:shd w:val="clear" w:color="auto" w:fill="auto"/>
            <w:tcMar>
              <w:left w:w="0" w:type="dxa"/>
              <w:right w:w="0" w:type="dxa"/>
            </w:tcMar>
          </w:tcPr>
          <w:p w:rsidR="00802863" w:rsidRPr="000213DD" w:rsidRDefault="00802863" w:rsidP="00802863">
            <w:pPr>
              <w:jc w:val="center"/>
              <w:rPr>
                <w:b/>
                <w:szCs w:val="24"/>
              </w:rPr>
            </w:pPr>
          </w:p>
          <w:p w:rsidR="00802863" w:rsidRPr="000213DD" w:rsidRDefault="00802863" w:rsidP="00802863">
            <w:pPr>
              <w:jc w:val="center"/>
              <w:rPr>
                <w:b/>
                <w:szCs w:val="24"/>
              </w:rPr>
            </w:pPr>
          </w:p>
          <w:p w:rsidR="00802863" w:rsidRPr="000213DD" w:rsidRDefault="00802863" w:rsidP="00802863">
            <w:pPr>
              <w:jc w:val="center"/>
              <w:rPr>
                <w:b/>
                <w:szCs w:val="24"/>
              </w:rPr>
            </w:pPr>
          </w:p>
        </w:tc>
        <w:tc>
          <w:tcPr>
            <w:tcW w:w="4410" w:type="dxa"/>
            <w:shd w:val="clear" w:color="auto" w:fill="auto"/>
            <w:tcMar>
              <w:left w:w="0" w:type="dxa"/>
              <w:right w:w="0" w:type="dxa"/>
            </w:tcMar>
          </w:tcPr>
          <w:p w:rsidR="00802863" w:rsidRPr="000213DD" w:rsidRDefault="00802863" w:rsidP="00697C62">
            <w:pPr>
              <w:rPr>
                <w:b/>
                <w:szCs w:val="24"/>
                <w:lang w:val="fr-CA"/>
              </w:rPr>
            </w:pPr>
            <w:r w:rsidRPr="000213DD">
              <w:rPr>
                <w:b/>
                <w:szCs w:val="24"/>
                <w:lang w:val="fr-CA"/>
              </w:rPr>
              <w:t>AVIS DE DÉSISTEMENT DÉPOSÉS DEPUIS LA DERNIÈRE PARUTION</w:t>
            </w:r>
          </w:p>
        </w:tc>
      </w:tr>
    </w:tbl>
    <w:p w:rsidR="00802863" w:rsidRPr="000213DD"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1054"/>
        <w:gridCol w:w="4288"/>
      </w:tblGrid>
      <w:tr w:rsidR="00802863" w:rsidRPr="000213DD" w:rsidTr="00C1697B">
        <w:trPr>
          <w:cantSplit/>
        </w:trPr>
        <w:tc>
          <w:tcPr>
            <w:tcW w:w="4338" w:type="dxa"/>
            <w:shd w:val="clear" w:color="auto" w:fill="auto"/>
          </w:tcPr>
          <w:p w:rsidR="00C1697B" w:rsidRPr="000213DD" w:rsidRDefault="000B21E9" w:rsidP="00C1697B">
            <w:pPr>
              <w:rPr>
                <w:sz w:val="20"/>
                <w:szCs w:val="20"/>
              </w:rPr>
            </w:pPr>
            <w:r w:rsidRPr="000213DD">
              <w:rPr>
                <w:sz w:val="20"/>
                <w:szCs w:val="20"/>
              </w:rPr>
              <w:t>01.04.2016</w:t>
            </w:r>
          </w:p>
          <w:p w:rsidR="00C1697B" w:rsidRPr="000213DD" w:rsidRDefault="00C1697B" w:rsidP="00C1697B">
            <w:pPr>
              <w:rPr>
                <w:sz w:val="20"/>
                <w:szCs w:val="20"/>
              </w:rPr>
            </w:pPr>
          </w:p>
          <w:p w:rsidR="00C1697B" w:rsidRPr="000213DD" w:rsidRDefault="000B21E9" w:rsidP="00C1697B">
            <w:pPr>
              <w:rPr>
                <w:b/>
                <w:sz w:val="20"/>
                <w:szCs w:val="20"/>
              </w:rPr>
            </w:pPr>
            <w:r w:rsidRPr="000213DD">
              <w:rPr>
                <w:b/>
                <w:sz w:val="20"/>
                <w:szCs w:val="20"/>
              </w:rPr>
              <w:t>Her Majesty the Queen</w:t>
            </w:r>
          </w:p>
          <w:p w:rsidR="00C1697B" w:rsidRPr="000213DD" w:rsidRDefault="00C1697B" w:rsidP="00C1697B">
            <w:pPr>
              <w:rPr>
                <w:b/>
                <w:sz w:val="20"/>
                <w:szCs w:val="20"/>
              </w:rPr>
            </w:pPr>
          </w:p>
          <w:p w:rsidR="00C1697B" w:rsidRPr="000213DD" w:rsidRDefault="00C1697B" w:rsidP="00C1697B">
            <w:pPr>
              <w:rPr>
                <w:b/>
                <w:sz w:val="20"/>
                <w:szCs w:val="20"/>
              </w:rPr>
            </w:pPr>
            <w:r w:rsidRPr="000213DD">
              <w:rPr>
                <w:b/>
                <w:sz w:val="20"/>
                <w:szCs w:val="20"/>
              </w:rPr>
              <w:tab/>
            </w:r>
            <w:r w:rsidR="000B21E9" w:rsidRPr="000213DD">
              <w:rPr>
                <w:b/>
                <w:sz w:val="20"/>
                <w:szCs w:val="20"/>
              </w:rPr>
              <w:t>v</w:t>
            </w:r>
            <w:r w:rsidRPr="000213DD">
              <w:rPr>
                <w:b/>
                <w:sz w:val="20"/>
                <w:szCs w:val="20"/>
              </w:rPr>
              <w:t>. (</w:t>
            </w:r>
            <w:r w:rsidR="000B21E9" w:rsidRPr="000213DD">
              <w:rPr>
                <w:b/>
                <w:sz w:val="20"/>
                <w:szCs w:val="20"/>
              </w:rPr>
              <w:t>36582</w:t>
            </w:r>
            <w:r w:rsidRPr="000213DD">
              <w:rPr>
                <w:b/>
                <w:sz w:val="20"/>
                <w:szCs w:val="20"/>
              </w:rPr>
              <w:t>)</w:t>
            </w:r>
          </w:p>
          <w:p w:rsidR="00C1697B" w:rsidRPr="000213DD" w:rsidRDefault="00C1697B" w:rsidP="00C1697B">
            <w:pPr>
              <w:rPr>
                <w:b/>
                <w:sz w:val="20"/>
                <w:szCs w:val="20"/>
              </w:rPr>
            </w:pPr>
          </w:p>
          <w:p w:rsidR="00C1697B" w:rsidRPr="000213DD" w:rsidRDefault="000B21E9" w:rsidP="00C1697B">
            <w:pPr>
              <w:rPr>
                <w:b/>
                <w:sz w:val="20"/>
                <w:szCs w:val="20"/>
              </w:rPr>
            </w:pPr>
            <w:r w:rsidRPr="000213DD">
              <w:rPr>
                <w:b/>
                <w:sz w:val="20"/>
                <w:szCs w:val="20"/>
              </w:rPr>
              <w:t xml:space="preserve">Donald </w:t>
            </w:r>
            <w:proofErr w:type="spellStart"/>
            <w:r w:rsidRPr="000213DD">
              <w:rPr>
                <w:b/>
                <w:sz w:val="20"/>
                <w:szCs w:val="20"/>
              </w:rPr>
              <w:t>Boutilier</w:t>
            </w:r>
            <w:proofErr w:type="spellEnd"/>
            <w:r w:rsidR="00C1697B" w:rsidRPr="000213DD">
              <w:rPr>
                <w:b/>
                <w:sz w:val="20"/>
                <w:szCs w:val="20"/>
              </w:rPr>
              <w:t xml:space="preserve"> (</w:t>
            </w:r>
            <w:r w:rsidRPr="000213DD">
              <w:rPr>
                <w:b/>
                <w:sz w:val="20"/>
                <w:szCs w:val="20"/>
              </w:rPr>
              <w:t>B.C.</w:t>
            </w:r>
            <w:r w:rsidR="00C1697B" w:rsidRPr="000213DD">
              <w:rPr>
                <w:b/>
                <w:sz w:val="20"/>
                <w:szCs w:val="20"/>
              </w:rPr>
              <w:t xml:space="preserve">) </w:t>
            </w:r>
          </w:p>
          <w:p w:rsidR="00C1697B" w:rsidRPr="000213DD" w:rsidRDefault="00C1697B" w:rsidP="00C1697B">
            <w:pPr>
              <w:rPr>
                <w:sz w:val="20"/>
                <w:szCs w:val="20"/>
              </w:rPr>
            </w:pPr>
          </w:p>
          <w:p w:rsidR="00C1697B" w:rsidRPr="000213DD" w:rsidRDefault="00C1697B" w:rsidP="00C1697B">
            <w:pPr>
              <w:rPr>
                <w:sz w:val="20"/>
                <w:szCs w:val="20"/>
              </w:rPr>
            </w:pPr>
            <w:r w:rsidRPr="000213DD">
              <w:rPr>
                <w:sz w:val="20"/>
                <w:szCs w:val="20"/>
              </w:rPr>
              <w:t>(By Leave)</w:t>
            </w:r>
          </w:p>
          <w:p w:rsidR="00802863" w:rsidRPr="000213DD" w:rsidRDefault="00802863" w:rsidP="00697C62">
            <w:pPr>
              <w:rPr>
                <w:sz w:val="20"/>
                <w:szCs w:val="20"/>
              </w:rPr>
            </w:pPr>
          </w:p>
          <w:p w:rsidR="00802863" w:rsidRPr="000213DD" w:rsidRDefault="009A60CD" w:rsidP="00697C62">
            <w:pPr>
              <w:rPr>
                <w:sz w:val="20"/>
                <w:szCs w:val="20"/>
              </w:rPr>
            </w:pPr>
            <w:r>
              <w:rPr>
                <w:sz w:val="20"/>
                <w:szCs w:val="20"/>
                <w:lang w:val="fr-CA"/>
              </w:rPr>
              <w:pict>
                <v:rect id="_x0000_i1113" style="width:108pt;height:1pt" o:hrpct="0" o:hralign="center" o:hrstd="t" o:hrnoshade="t" o:hr="t" fillcolor="black [3213]" stroked="f"/>
              </w:pict>
            </w:r>
          </w:p>
        </w:tc>
        <w:tc>
          <w:tcPr>
            <w:tcW w:w="1080" w:type="dxa"/>
            <w:shd w:val="clear" w:color="auto" w:fill="auto"/>
          </w:tcPr>
          <w:p w:rsidR="00802863" w:rsidRPr="000213DD" w:rsidRDefault="00802863"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tc>
        <w:tc>
          <w:tcPr>
            <w:tcW w:w="4417" w:type="dxa"/>
            <w:shd w:val="clear" w:color="auto" w:fill="auto"/>
          </w:tcPr>
          <w:p w:rsidR="00802863" w:rsidRPr="000213DD" w:rsidRDefault="00802863" w:rsidP="00802863">
            <w:pPr>
              <w:rPr>
                <w:sz w:val="20"/>
                <w:szCs w:val="20"/>
              </w:rPr>
            </w:pPr>
          </w:p>
        </w:tc>
      </w:tr>
      <w:tr w:rsidR="00802863" w:rsidRPr="000213DD" w:rsidTr="00C1697B">
        <w:trPr>
          <w:cantSplit/>
        </w:trPr>
        <w:tc>
          <w:tcPr>
            <w:tcW w:w="4338" w:type="dxa"/>
            <w:shd w:val="clear" w:color="auto" w:fill="auto"/>
          </w:tcPr>
          <w:p w:rsidR="00802863" w:rsidRPr="000213DD" w:rsidRDefault="00802863" w:rsidP="000B21E9">
            <w:pPr>
              <w:rPr>
                <w:sz w:val="20"/>
                <w:szCs w:val="20"/>
              </w:rPr>
            </w:pPr>
          </w:p>
        </w:tc>
        <w:tc>
          <w:tcPr>
            <w:tcW w:w="1080" w:type="dxa"/>
            <w:shd w:val="clear" w:color="auto" w:fill="auto"/>
          </w:tcPr>
          <w:p w:rsidR="00802863" w:rsidRPr="000213DD" w:rsidRDefault="00802863"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p w:rsidR="003B3977" w:rsidRPr="000213DD" w:rsidRDefault="003B3977" w:rsidP="00802863">
            <w:pPr>
              <w:jc w:val="center"/>
              <w:rPr>
                <w:sz w:val="20"/>
                <w:szCs w:val="20"/>
              </w:rPr>
            </w:pPr>
          </w:p>
        </w:tc>
        <w:tc>
          <w:tcPr>
            <w:tcW w:w="4417" w:type="dxa"/>
            <w:shd w:val="clear" w:color="auto" w:fill="auto"/>
          </w:tcPr>
          <w:p w:rsidR="00802863" w:rsidRPr="000213DD" w:rsidRDefault="00802863" w:rsidP="00802863">
            <w:pPr>
              <w:rPr>
                <w:sz w:val="20"/>
                <w:szCs w:val="20"/>
              </w:rPr>
            </w:pPr>
          </w:p>
        </w:tc>
      </w:tr>
      <w:tr w:rsidR="00802863" w:rsidRPr="000213DD" w:rsidTr="00C1697B">
        <w:trPr>
          <w:cantSplit/>
        </w:trPr>
        <w:tc>
          <w:tcPr>
            <w:tcW w:w="4338" w:type="dxa"/>
            <w:shd w:val="clear" w:color="auto" w:fill="auto"/>
          </w:tcPr>
          <w:p w:rsidR="00802863" w:rsidRPr="000213DD" w:rsidRDefault="00802863" w:rsidP="00802863">
            <w:pPr>
              <w:rPr>
                <w:sz w:val="20"/>
                <w:szCs w:val="20"/>
              </w:rPr>
            </w:pPr>
          </w:p>
        </w:tc>
        <w:tc>
          <w:tcPr>
            <w:tcW w:w="1080" w:type="dxa"/>
            <w:shd w:val="clear" w:color="auto" w:fill="auto"/>
          </w:tcPr>
          <w:p w:rsidR="003B3977" w:rsidRPr="000213DD" w:rsidRDefault="003B3977" w:rsidP="00802863">
            <w:pPr>
              <w:jc w:val="center"/>
              <w:rPr>
                <w:sz w:val="20"/>
                <w:szCs w:val="20"/>
              </w:rPr>
            </w:pPr>
          </w:p>
        </w:tc>
        <w:tc>
          <w:tcPr>
            <w:tcW w:w="4417" w:type="dxa"/>
            <w:shd w:val="clear" w:color="auto" w:fill="auto"/>
          </w:tcPr>
          <w:p w:rsidR="00802863" w:rsidRPr="000213DD" w:rsidRDefault="00802863" w:rsidP="00802863">
            <w:pPr>
              <w:rPr>
                <w:sz w:val="20"/>
                <w:szCs w:val="20"/>
              </w:rPr>
            </w:pPr>
          </w:p>
        </w:tc>
      </w:tr>
      <w:tr w:rsidR="006C5F7A" w:rsidRPr="000213DD" w:rsidTr="00C1697B">
        <w:trPr>
          <w:cantSplit/>
        </w:trPr>
        <w:tc>
          <w:tcPr>
            <w:tcW w:w="4338" w:type="dxa"/>
            <w:shd w:val="clear" w:color="auto" w:fill="auto"/>
          </w:tcPr>
          <w:p w:rsidR="006C5F7A" w:rsidRPr="000213DD" w:rsidRDefault="006C5F7A" w:rsidP="00802863">
            <w:pPr>
              <w:rPr>
                <w:sz w:val="20"/>
                <w:szCs w:val="20"/>
              </w:rPr>
            </w:pPr>
          </w:p>
        </w:tc>
        <w:tc>
          <w:tcPr>
            <w:tcW w:w="1080" w:type="dxa"/>
            <w:shd w:val="clear" w:color="auto" w:fill="auto"/>
          </w:tcPr>
          <w:p w:rsidR="006C5F7A" w:rsidRPr="000213DD" w:rsidRDefault="006C5F7A" w:rsidP="00802863">
            <w:pPr>
              <w:jc w:val="center"/>
              <w:rPr>
                <w:sz w:val="20"/>
                <w:szCs w:val="20"/>
              </w:rPr>
            </w:pPr>
          </w:p>
        </w:tc>
        <w:tc>
          <w:tcPr>
            <w:tcW w:w="4417" w:type="dxa"/>
            <w:shd w:val="clear" w:color="auto" w:fill="auto"/>
          </w:tcPr>
          <w:p w:rsidR="006C5F7A" w:rsidRPr="000213DD" w:rsidRDefault="006C5F7A" w:rsidP="00802863">
            <w:pPr>
              <w:rPr>
                <w:sz w:val="20"/>
                <w:szCs w:val="20"/>
              </w:rPr>
            </w:pPr>
          </w:p>
        </w:tc>
      </w:tr>
    </w:tbl>
    <w:p w:rsidR="00802863" w:rsidRPr="000213DD" w:rsidRDefault="00802863" w:rsidP="00802863">
      <w:pPr>
        <w:rPr>
          <w:sz w:val="20"/>
          <w:szCs w:val="20"/>
        </w:rPr>
      </w:pPr>
    </w:p>
    <w:p w:rsidR="00D94028" w:rsidRPr="000213DD" w:rsidRDefault="00D94028" w:rsidP="00802863">
      <w:pPr>
        <w:rPr>
          <w:sz w:val="20"/>
          <w:szCs w:val="20"/>
        </w:rPr>
      </w:pPr>
    </w:p>
    <w:p w:rsidR="00802863" w:rsidRPr="000213DD" w:rsidRDefault="00802863" w:rsidP="00802863">
      <w:pPr>
        <w:rPr>
          <w:sz w:val="20"/>
          <w:szCs w:val="20"/>
        </w:rPr>
      </w:pPr>
    </w:p>
    <w:p w:rsidR="00802863" w:rsidRPr="000213DD" w:rsidRDefault="00802863" w:rsidP="00831CA9">
      <w:pPr>
        <w:jc w:val="both"/>
        <w:rPr>
          <w:sz w:val="20"/>
          <w:szCs w:val="20"/>
        </w:rPr>
        <w:sectPr w:rsidR="00802863" w:rsidRPr="000213DD" w:rsidSect="00802863">
          <w:headerReference w:type="even" r:id="rId134"/>
          <w:headerReference w:type="default" r:id="rId135"/>
          <w:footerReference w:type="even" r:id="rId136"/>
          <w:footerReference w:type="default" r:id="rId137"/>
          <w:headerReference w:type="first" r:id="rId138"/>
          <w:footerReference w:type="first" r:id="rId139"/>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9A60CD" w:rsidTr="0085476B">
        <w:trPr>
          <w:cantSplit/>
        </w:trPr>
        <w:tc>
          <w:tcPr>
            <w:tcW w:w="4410" w:type="dxa"/>
            <w:tcMar>
              <w:left w:w="0" w:type="dxa"/>
              <w:right w:w="0" w:type="dxa"/>
            </w:tcMar>
          </w:tcPr>
          <w:p w:rsidR="00C1697B" w:rsidRPr="000213DD" w:rsidRDefault="00732DB7" w:rsidP="00697C62">
            <w:pPr>
              <w:keepNext/>
              <w:keepLines/>
              <w:widowControl w:val="0"/>
              <w:jc w:val="both"/>
              <w:rPr>
                <w:b/>
                <w:szCs w:val="24"/>
              </w:rPr>
            </w:pPr>
            <w:r w:rsidRPr="000213DD">
              <w:rPr>
                <w:b/>
                <w:szCs w:val="24"/>
              </w:rPr>
              <w:t>APPEALS HEARD SINCE LAST ISSUE AND DISPOSITION</w:t>
            </w:r>
          </w:p>
          <w:p w:rsidR="00732DB7" w:rsidRPr="000213DD" w:rsidRDefault="00732DB7" w:rsidP="00C1697B">
            <w:pPr>
              <w:tabs>
                <w:tab w:val="left" w:pos="1116"/>
              </w:tabs>
              <w:rPr>
                <w:szCs w:val="24"/>
              </w:rPr>
            </w:pPr>
          </w:p>
        </w:tc>
        <w:tc>
          <w:tcPr>
            <w:tcW w:w="720" w:type="dxa"/>
            <w:tcMar>
              <w:left w:w="0" w:type="dxa"/>
              <w:right w:w="0" w:type="dxa"/>
            </w:tcMar>
          </w:tcPr>
          <w:p w:rsidR="00732DB7" w:rsidRPr="000213DD" w:rsidRDefault="00732DB7" w:rsidP="00732DB7">
            <w:pPr>
              <w:keepNext/>
              <w:keepLines/>
              <w:widowControl w:val="0"/>
              <w:jc w:val="center"/>
              <w:rPr>
                <w:b/>
                <w:szCs w:val="24"/>
              </w:rPr>
            </w:pPr>
          </w:p>
          <w:p w:rsidR="00732DB7" w:rsidRPr="000213DD" w:rsidRDefault="00732DB7" w:rsidP="00732DB7">
            <w:pPr>
              <w:keepNext/>
              <w:keepLines/>
              <w:widowControl w:val="0"/>
              <w:jc w:val="center"/>
              <w:rPr>
                <w:b/>
                <w:szCs w:val="24"/>
              </w:rPr>
            </w:pPr>
          </w:p>
          <w:p w:rsidR="00732DB7" w:rsidRPr="000213DD" w:rsidRDefault="00732DB7" w:rsidP="00732DB7">
            <w:pPr>
              <w:keepNext/>
              <w:keepLines/>
              <w:widowControl w:val="0"/>
              <w:jc w:val="center"/>
              <w:rPr>
                <w:b/>
                <w:szCs w:val="24"/>
              </w:rPr>
            </w:pPr>
          </w:p>
        </w:tc>
        <w:tc>
          <w:tcPr>
            <w:tcW w:w="4350" w:type="dxa"/>
            <w:tcMar>
              <w:left w:w="0" w:type="dxa"/>
              <w:right w:w="0" w:type="dxa"/>
            </w:tcMar>
          </w:tcPr>
          <w:p w:rsidR="00732DB7" w:rsidRPr="000213DD" w:rsidRDefault="00732DB7" w:rsidP="00697C62">
            <w:pPr>
              <w:keepNext/>
              <w:keepLines/>
              <w:widowControl w:val="0"/>
              <w:jc w:val="both"/>
              <w:rPr>
                <w:b/>
                <w:szCs w:val="24"/>
                <w:lang w:val="fr-CA"/>
              </w:rPr>
            </w:pPr>
            <w:r w:rsidRPr="000213DD">
              <w:rPr>
                <w:b/>
                <w:szCs w:val="24"/>
                <w:lang w:val="fr-CA"/>
              </w:rPr>
              <w:t>APPELS ENTENDUS DEPUIS LA DERNIÈRE PARUTION ET RÉSULTAT</w:t>
            </w:r>
          </w:p>
        </w:tc>
      </w:tr>
    </w:tbl>
    <w:p w:rsidR="00732DB7" w:rsidRPr="000213DD" w:rsidRDefault="00732DB7" w:rsidP="00732DB7">
      <w:pPr>
        <w:widowControl w:val="0"/>
        <w:rPr>
          <w:sz w:val="20"/>
          <w:szCs w:val="20"/>
          <w:lang w:val="fr-CA"/>
        </w:rPr>
      </w:pPr>
    </w:p>
    <w:p w:rsidR="007C47C2" w:rsidRPr="000213DD" w:rsidRDefault="00770245" w:rsidP="007C47C2">
      <w:pPr>
        <w:widowControl w:val="0"/>
        <w:rPr>
          <w:sz w:val="20"/>
          <w:szCs w:val="20"/>
        </w:rPr>
      </w:pPr>
      <w:r w:rsidRPr="000213DD">
        <w:rPr>
          <w:sz w:val="20"/>
          <w:szCs w:val="20"/>
        </w:rPr>
        <w:t>01.04.2016</w:t>
      </w:r>
    </w:p>
    <w:p w:rsidR="007C47C2" w:rsidRPr="000213DD" w:rsidRDefault="007C47C2" w:rsidP="007C47C2">
      <w:pPr>
        <w:widowControl w:val="0"/>
        <w:rPr>
          <w:sz w:val="20"/>
          <w:szCs w:val="20"/>
        </w:rPr>
      </w:pPr>
    </w:p>
    <w:p w:rsidR="007C47C2" w:rsidRPr="000213DD" w:rsidRDefault="007C47C2" w:rsidP="007C47C2">
      <w:pPr>
        <w:widowControl w:val="0"/>
        <w:ind w:left="720" w:hanging="720"/>
        <w:rPr>
          <w:sz w:val="20"/>
          <w:szCs w:val="20"/>
          <w:u w:val="single"/>
        </w:rPr>
      </w:pPr>
      <w:r w:rsidRPr="000213DD">
        <w:rPr>
          <w:sz w:val="20"/>
          <w:szCs w:val="20"/>
        </w:rPr>
        <w:t xml:space="preserve">Coram: </w:t>
      </w:r>
      <w:r w:rsidRPr="000213DD">
        <w:rPr>
          <w:sz w:val="20"/>
          <w:szCs w:val="20"/>
        </w:rPr>
        <w:tab/>
      </w:r>
      <w:r w:rsidRPr="000213DD">
        <w:rPr>
          <w:sz w:val="20"/>
          <w:szCs w:val="20"/>
          <w:u w:val="single"/>
        </w:rPr>
        <w:t xml:space="preserve">Abella, </w:t>
      </w:r>
      <w:r w:rsidR="00770245" w:rsidRPr="000213DD">
        <w:rPr>
          <w:sz w:val="20"/>
          <w:szCs w:val="20"/>
          <w:u w:val="single"/>
        </w:rPr>
        <w:t xml:space="preserve">Cromwell, Moldaver, Karakatsanis, </w:t>
      </w:r>
      <w:r w:rsidRPr="000213DD">
        <w:rPr>
          <w:sz w:val="20"/>
          <w:szCs w:val="20"/>
          <w:u w:val="single"/>
        </w:rPr>
        <w:t>Wagner</w:t>
      </w:r>
      <w:r w:rsidR="00770245" w:rsidRPr="000213DD">
        <w:rPr>
          <w:sz w:val="20"/>
          <w:szCs w:val="20"/>
          <w:u w:val="single"/>
        </w:rPr>
        <w:t xml:space="preserve">, Gascon and </w:t>
      </w:r>
      <w:proofErr w:type="spellStart"/>
      <w:r w:rsidR="00770245" w:rsidRPr="000213DD">
        <w:rPr>
          <w:sz w:val="20"/>
          <w:szCs w:val="20"/>
          <w:u w:val="single"/>
        </w:rPr>
        <w:t>Côté</w:t>
      </w:r>
      <w:proofErr w:type="spellEnd"/>
      <w:r w:rsidR="00770245" w:rsidRPr="000213DD">
        <w:rPr>
          <w:sz w:val="20"/>
          <w:szCs w:val="20"/>
          <w:u w:val="single"/>
        </w:rPr>
        <w:t xml:space="preserve"> JJ.</w:t>
      </w:r>
    </w:p>
    <w:p w:rsidR="007C47C2" w:rsidRPr="000213DD" w:rsidRDefault="007C47C2" w:rsidP="007C47C2">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213DD" w:rsidTr="00F34B05">
        <w:tc>
          <w:tcPr>
            <w:tcW w:w="4380" w:type="dxa"/>
            <w:tcMar>
              <w:left w:w="0" w:type="dxa"/>
              <w:right w:w="0" w:type="dxa"/>
            </w:tcMar>
          </w:tcPr>
          <w:p w:rsidR="007C47C2" w:rsidRPr="000213DD" w:rsidRDefault="00770245" w:rsidP="00F34B05">
            <w:pPr>
              <w:widowControl w:val="0"/>
              <w:rPr>
                <w:b/>
                <w:sz w:val="20"/>
                <w:szCs w:val="20"/>
              </w:rPr>
            </w:pPr>
            <w:r w:rsidRPr="000213DD">
              <w:rPr>
                <w:b/>
                <w:sz w:val="20"/>
                <w:szCs w:val="20"/>
              </w:rPr>
              <w:t>Information and Privacy Commissioner of Alberta</w:t>
            </w:r>
            <w:r w:rsidR="007C47C2" w:rsidRPr="000213DD">
              <w:rPr>
                <w:b/>
                <w:sz w:val="20"/>
                <w:szCs w:val="20"/>
              </w:rPr>
              <w:t xml:space="preserve"> </w:t>
            </w:r>
          </w:p>
          <w:p w:rsidR="007C47C2" w:rsidRPr="000213DD" w:rsidRDefault="007C47C2" w:rsidP="00F34B05">
            <w:pPr>
              <w:widowControl w:val="0"/>
              <w:rPr>
                <w:b/>
                <w:sz w:val="20"/>
                <w:szCs w:val="20"/>
              </w:rPr>
            </w:pPr>
          </w:p>
          <w:p w:rsidR="007C47C2" w:rsidRPr="000213DD" w:rsidRDefault="007C47C2" w:rsidP="00F34B05">
            <w:pPr>
              <w:widowControl w:val="0"/>
              <w:rPr>
                <w:b/>
                <w:sz w:val="20"/>
                <w:szCs w:val="20"/>
              </w:rPr>
            </w:pPr>
            <w:r w:rsidRPr="000213DD">
              <w:rPr>
                <w:b/>
                <w:sz w:val="20"/>
                <w:szCs w:val="20"/>
              </w:rPr>
              <w:tab/>
            </w:r>
            <w:r w:rsidR="00770245" w:rsidRPr="000213DD">
              <w:rPr>
                <w:b/>
                <w:sz w:val="20"/>
                <w:szCs w:val="20"/>
              </w:rPr>
              <w:t>v</w:t>
            </w:r>
            <w:r w:rsidRPr="000213DD">
              <w:rPr>
                <w:b/>
                <w:sz w:val="20"/>
                <w:szCs w:val="20"/>
              </w:rPr>
              <w:t xml:space="preserve">. </w:t>
            </w:r>
            <w:r w:rsidRPr="000213DD">
              <w:rPr>
                <w:sz w:val="20"/>
                <w:szCs w:val="20"/>
              </w:rPr>
              <w:t>(</w:t>
            </w:r>
            <w:hyperlink r:id="rId140" w:history="1">
              <w:r w:rsidR="00770245" w:rsidRPr="000213DD">
                <w:rPr>
                  <w:rStyle w:val="Hyperlink"/>
                  <w:sz w:val="20"/>
                  <w:szCs w:val="20"/>
                </w:rPr>
                <w:t>36460</w:t>
              </w:r>
            </w:hyperlink>
            <w:r w:rsidRPr="000213DD">
              <w:rPr>
                <w:sz w:val="20"/>
                <w:szCs w:val="20"/>
              </w:rPr>
              <w:t>)</w:t>
            </w:r>
          </w:p>
          <w:p w:rsidR="007C47C2" w:rsidRPr="000213DD" w:rsidRDefault="007C47C2" w:rsidP="00F34B05">
            <w:pPr>
              <w:widowControl w:val="0"/>
              <w:rPr>
                <w:b/>
                <w:sz w:val="20"/>
                <w:szCs w:val="20"/>
              </w:rPr>
            </w:pPr>
          </w:p>
          <w:p w:rsidR="007C47C2" w:rsidRPr="000213DD" w:rsidRDefault="00770245" w:rsidP="00770245">
            <w:pPr>
              <w:widowControl w:val="0"/>
              <w:rPr>
                <w:sz w:val="20"/>
                <w:szCs w:val="20"/>
              </w:rPr>
            </w:pPr>
            <w:r w:rsidRPr="000213DD">
              <w:rPr>
                <w:b/>
                <w:sz w:val="20"/>
                <w:szCs w:val="20"/>
              </w:rPr>
              <w:t>Board of Governors of the University of Calgary</w:t>
            </w:r>
            <w:r w:rsidR="007C47C2" w:rsidRPr="000213DD">
              <w:rPr>
                <w:b/>
                <w:sz w:val="20"/>
                <w:szCs w:val="20"/>
              </w:rPr>
              <w:t xml:space="preserve"> (</w:t>
            </w:r>
            <w:r w:rsidRPr="000213DD">
              <w:rPr>
                <w:b/>
                <w:sz w:val="20"/>
                <w:szCs w:val="20"/>
              </w:rPr>
              <w:t>Alta.</w:t>
            </w:r>
            <w:r w:rsidR="007C47C2" w:rsidRPr="000213DD">
              <w:rPr>
                <w:b/>
                <w:sz w:val="20"/>
                <w:szCs w:val="20"/>
              </w:rPr>
              <w:t>) (Civil) (</w:t>
            </w:r>
            <w:r w:rsidRPr="000213DD">
              <w:rPr>
                <w:b/>
                <w:sz w:val="20"/>
                <w:szCs w:val="20"/>
              </w:rPr>
              <w:t>By Leave</w:t>
            </w:r>
            <w:r w:rsidR="007C47C2" w:rsidRPr="000213DD">
              <w:rPr>
                <w:b/>
                <w:sz w:val="20"/>
                <w:szCs w:val="20"/>
              </w:rPr>
              <w:t>)</w:t>
            </w:r>
            <w:r w:rsidR="007C47C2" w:rsidRPr="000213DD">
              <w:rPr>
                <w:sz w:val="20"/>
                <w:szCs w:val="20"/>
              </w:rPr>
              <w:t xml:space="preserve"> </w:t>
            </w:r>
          </w:p>
        </w:tc>
        <w:tc>
          <w:tcPr>
            <w:tcW w:w="720" w:type="dxa"/>
            <w:tcMar>
              <w:left w:w="0" w:type="dxa"/>
              <w:right w:w="0" w:type="dxa"/>
            </w:tcMar>
          </w:tcPr>
          <w:p w:rsidR="007C47C2" w:rsidRPr="000213DD" w:rsidRDefault="007C47C2" w:rsidP="00F34B05">
            <w:pPr>
              <w:widowControl w:val="0"/>
              <w:jc w:val="center"/>
              <w:rPr>
                <w:sz w:val="20"/>
                <w:szCs w:val="20"/>
              </w:rPr>
            </w:pPr>
          </w:p>
        </w:tc>
        <w:tc>
          <w:tcPr>
            <w:tcW w:w="4380" w:type="dxa"/>
            <w:tcMar>
              <w:left w:w="0" w:type="dxa"/>
              <w:right w:w="0" w:type="dxa"/>
            </w:tcMar>
          </w:tcPr>
          <w:p w:rsidR="00E14C21" w:rsidRPr="000213DD" w:rsidRDefault="00E14C21" w:rsidP="000C3CEF">
            <w:pPr>
              <w:jc w:val="both"/>
              <w:rPr>
                <w:sz w:val="20"/>
                <w:szCs w:val="20"/>
              </w:rPr>
            </w:pPr>
            <w:r w:rsidRPr="000213DD">
              <w:rPr>
                <w:sz w:val="20"/>
                <w:szCs w:val="20"/>
              </w:rPr>
              <w:t xml:space="preserve">Glenn Solomon, Q.C. and Elizabeth </w:t>
            </w:r>
            <w:proofErr w:type="spellStart"/>
            <w:r w:rsidRPr="000213DD">
              <w:rPr>
                <w:sz w:val="20"/>
                <w:szCs w:val="20"/>
              </w:rPr>
              <w:t>Aspinall</w:t>
            </w:r>
            <w:proofErr w:type="spellEnd"/>
            <w:r w:rsidRPr="000213DD">
              <w:rPr>
                <w:sz w:val="20"/>
                <w:szCs w:val="20"/>
              </w:rPr>
              <w:t xml:space="preserve"> for the appellant.</w:t>
            </w:r>
          </w:p>
          <w:p w:rsidR="00E14C21" w:rsidRPr="000213DD" w:rsidRDefault="00E14C21" w:rsidP="000C3CEF">
            <w:pPr>
              <w:jc w:val="both"/>
              <w:rPr>
                <w:sz w:val="20"/>
                <w:szCs w:val="20"/>
              </w:rPr>
            </w:pPr>
          </w:p>
          <w:p w:rsidR="00E14C21" w:rsidRPr="000213DD" w:rsidRDefault="00E14C21" w:rsidP="000C3CEF">
            <w:pPr>
              <w:jc w:val="both"/>
              <w:rPr>
                <w:sz w:val="20"/>
                <w:szCs w:val="20"/>
              </w:rPr>
            </w:pPr>
            <w:proofErr w:type="spellStart"/>
            <w:r w:rsidRPr="000213DD">
              <w:rPr>
                <w:sz w:val="20"/>
                <w:szCs w:val="20"/>
              </w:rPr>
              <w:t>Marlys</w:t>
            </w:r>
            <w:proofErr w:type="spellEnd"/>
            <w:r w:rsidRPr="000213DD">
              <w:rPr>
                <w:sz w:val="20"/>
                <w:szCs w:val="20"/>
              </w:rPr>
              <w:t xml:space="preserve"> A. </w:t>
            </w:r>
            <w:proofErr w:type="spellStart"/>
            <w:r w:rsidRPr="000213DD">
              <w:rPr>
                <w:sz w:val="20"/>
                <w:szCs w:val="20"/>
              </w:rPr>
              <w:t>Edwardh</w:t>
            </w:r>
            <w:proofErr w:type="spellEnd"/>
            <w:r w:rsidRPr="000213DD">
              <w:rPr>
                <w:sz w:val="20"/>
                <w:szCs w:val="20"/>
              </w:rPr>
              <w:t xml:space="preserve">, Daniel Sheppard, Regan Morris, Diane </w:t>
            </w:r>
            <w:proofErr w:type="spellStart"/>
            <w:r w:rsidRPr="000213DD">
              <w:rPr>
                <w:sz w:val="20"/>
                <w:szCs w:val="20"/>
              </w:rPr>
              <w:t>Therrien</w:t>
            </w:r>
            <w:proofErr w:type="spellEnd"/>
            <w:r w:rsidRPr="000213DD">
              <w:rPr>
                <w:sz w:val="20"/>
                <w:szCs w:val="20"/>
              </w:rPr>
              <w:t xml:space="preserve"> and Aditya Ramachandran for the interveners Information Commissioner of Canada, et al.</w:t>
            </w:r>
          </w:p>
          <w:p w:rsidR="00E14C21" w:rsidRPr="000213DD" w:rsidRDefault="00E14C21" w:rsidP="000C3CEF">
            <w:pPr>
              <w:jc w:val="both"/>
              <w:rPr>
                <w:sz w:val="20"/>
                <w:szCs w:val="20"/>
              </w:rPr>
            </w:pPr>
          </w:p>
          <w:p w:rsidR="00E14C21" w:rsidRPr="000213DD" w:rsidRDefault="00E14C21" w:rsidP="000C3CEF">
            <w:pPr>
              <w:jc w:val="both"/>
              <w:rPr>
                <w:sz w:val="20"/>
                <w:szCs w:val="20"/>
              </w:rPr>
            </w:pPr>
            <w:proofErr w:type="spellStart"/>
            <w:r w:rsidRPr="000213DD">
              <w:rPr>
                <w:sz w:val="20"/>
                <w:szCs w:val="20"/>
              </w:rPr>
              <w:t>Lawren</w:t>
            </w:r>
            <w:proofErr w:type="spellEnd"/>
            <w:r w:rsidRPr="000213DD">
              <w:rPr>
                <w:sz w:val="20"/>
                <w:szCs w:val="20"/>
              </w:rPr>
              <w:t xml:space="preserve"> Murray and David </w:t>
            </w:r>
            <w:proofErr w:type="spellStart"/>
            <w:r w:rsidRPr="000213DD">
              <w:rPr>
                <w:sz w:val="20"/>
                <w:szCs w:val="20"/>
              </w:rPr>
              <w:t>Goodis</w:t>
            </w:r>
            <w:proofErr w:type="spellEnd"/>
            <w:r w:rsidRPr="000213DD">
              <w:rPr>
                <w:sz w:val="20"/>
                <w:szCs w:val="20"/>
              </w:rPr>
              <w:t xml:space="preserve"> for the intervener Information and Privacy Commissioner of Ontario.</w:t>
            </w:r>
          </w:p>
          <w:p w:rsidR="00E14C21" w:rsidRPr="000213DD" w:rsidRDefault="00E14C21" w:rsidP="000C3CEF">
            <w:pPr>
              <w:jc w:val="both"/>
              <w:rPr>
                <w:sz w:val="20"/>
                <w:szCs w:val="20"/>
              </w:rPr>
            </w:pPr>
          </w:p>
          <w:p w:rsidR="00E14C21" w:rsidRPr="000213DD" w:rsidRDefault="00E14C21" w:rsidP="000C3CEF">
            <w:pPr>
              <w:jc w:val="both"/>
              <w:rPr>
                <w:sz w:val="20"/>
                <w:szCs w:val="20"/>
              </w:rPr>
            </w:pPr>
            <w:r w:rsidRPr="000213DD">
              <w:rPr>
                <w:sz w:val="20"/>
                <w:szCs w:val="20"/>
              </w:rPr>
              <w:t xml:space="preserve">Ivan Bernardo, Q.C., Jill W. </w:t>
            </w:r>
            <w:proofErr w:type="spellStart"/>
            <w:r w:rsidRPr="000213DD">
              <w:rPr>
                <w:sz w:val="20"/>
                <w:szCs w:val="20"/>
              </w:rPr>
              <w:t>Wilkie</w:t>
            </w:r>
            <w:proofErr w:type="spellEnd"/>
            <w:r w:rsidRPr="000213DD">
              <w:rPr>
                <w:sz w:val="20"/>
                <w:szCs w:val="20"/>
              </w:rPr>
              <w:t xml:space="preserve"> and Gerald </w:t>
            </w:r>
            <w:proofErr w:type="spellStart"/>
            <w:r w:rsidRPr="000213DD">
              <w:rPr>
                <w:sz w:val="20"/>
                <w:szCs w:val="20"/>
              </w:rPr>
              <w:t>Chipeur</w:t>
            </w:r>
            <w:proofErr w:type="spellEnd"/>
            <w:r w:rsidRPr="000213DD">
              <w:rPr>
                <w:sz w:val="20"/>
                <w:szCs w:val="20"/>
              </w:rPr>
              <w:t>, Q.C. for the intervener Information and Privacy Commissioner of British Columbia.</w:t>
            </w:r>
          </w:p>
          <w:p w:rsidR="00E14C21" w:rsidRPr="000213DD" w:rsidRDefault="00E14C21" w:rsidP="000C3CEF">
            <w:pPr>
              <w:jc w:val="both"/>
              <w:rPr>
                <w:sz w:val="20"/>
                <w:szCs w:val="20"/>
              </w:rPr>
            </w:pPr>
          </w:p>
          <w:p w:rsidR="00E14C21" w:rsidRPr="000213DD" w:rsidRDefault="00E14C21" w:rsidP="000C3CEF">
            <w:pPr>
              <w:jc w:val="both"/>
              <w:rPr>
                <w:sz w:val="20"/>
                <w:szCs w:val="20"/>
              </w:rPr>
            </w:pPr>
            <w:r w:rsidRPr="000213DD">
              <w:rPr>
                <w:sz w:val="20"/>
                <w:szCs w:val="20"/>
              </w:rPr>
              <w:t>Andrew A. Fitzgerald for the interveners Information and Privacy Commissioner and Province of Newfoundland and Labrador.</w:t>
            </w:r>
          </w:p>
          <w:p w:rsidR="00E14C21" w:rsidRPr="000213DD" w:rsidRDefault="00E14C21" w:rsidP="000C3CEF">
            <w:pPr>
              <w:jc w:val="both"/>
              <w:rPr>
                <w:sz w:val="20"/>
                <w:szCs w:val="20"/>
              </w:rPr>
            </w:pPr>
          </w:p>
          <w:p w:rsidR="00E14C21" w:rsidRPr="000213DD" w:rsidRDefault="00E14C21" w:rsidP="000C3CEF">
            <w:pPr>
              <w:jc w:val="both"/>
              <w:rPr>
                <w:sz w:val="20"/>
                <w:szCs w:val="20"/>
              </w:rPr>
            </w:pPr>
            <w:r w:rsidRPr="000213DD">
              <w:rPr>
                <w:sz w:val="20"/>
                <w:szCs w:val="20"/>
              </w:rPr>
              <w:t>Robert W. Calvert, Q.C. and Michael D.A. Ford, Q.C. for the respondent.</w:t>
            </w:r>
          </w:p>
          <w:p w:rsidR="00E14C21" w:rsidRPr="000213DD" w:rsidRDefault="00E14C21" w:rsidP="000C3CEF">
            <w:pPr>
              <w:jc w:val="both"/>
              <w:rPr>
                <w:sz w:val="20"/>
                <w:szCs w:val="20"/>
              </w:rPr>
            </w:pPr>
            <w:r w:rsidRPr="000213DD">
              <w:rPr>
                <w:sz w:val="20"/>
                <w:szCs w:val="20"/>
              </w:rPr>
              <w:t xml:space="preserve"> </w:t>
            </w:r>
          </w:p>
          <w:p w:rsidR="00E14C21" w:rsidRPr="000213DD" w:rsidRDefault="00E14C21" w:rsidP="000C3CEF">
            <w:pPr>
              <w:jc w:val="both"/>
              <w:rPr>
                <w:sz w:val="20"/>
                <w:szCs w:val="20"/>
              </w:rPr>
            </w:pPr>
            <w:r w:rsidRPr="000213DD">
              <w:rPr>
                <w:sz w:val="20"/>
                <w:szCs w:val="20"/>
              </w:rPr>
              <w:t>David Phillip Jones, Q.C. and Victoria A. Jones for the intervener Law Society of Alberta.</w:t>
            </w:r>
          </w:p>
          <w:p w:rsidR="00E14C21" w:rsidRPr="000213DD" w:rsidRDefault="00E14C21" w:rsidP="000C3CEF">
            <w:pPr>
              <w:jc w:val="both"/>
              <w:rPr>
                <w:sz w:val="20"/>
                <w:szCs w:val="20"/>
              </w:rPr>
            </w:pPr>
          </w:p>
          <w:p w:rsidR="00E14C21" w:rsidRPr="000213DD" w:rsidRDefault="00E14C21" w:rsidP="000C3CEF">
            <w:pPr>
              <w:jc w:val="both"/>
              <w:rPr>
                <w:sz w:val="20"/>
                <w:szCs w:val="20"/>
              </w:rPr>
            </w:pPr>
            <w:r w:rsidRPr="000213DD">
              <w:rPr>
                <w:sz w:val="20"/>
                <w:szCs w:val="20"/>
              </w:rPr>
              <w:t>Perry R. Mack, Q.C.</w:t>
            </w:r>
            <w:r w:rsidRPr="000213DD">
              <w:rPr>
                <w:sz w:val="20"/>
                <w:szCs w:val="20"/>
              </w:rPr>
              <w:tab/>
              <w:t xml:space="preserve"> </w:t>
            </w:r>
            <w:proofErr w:type="gramStart"/>
            <w:r w:rsidRPr="000213DD">
              <w:rPr>
                <w:sz w:val="20"/>
                <w:szCs w:val="20"/>
              </w:rPr>
              <w:t>for</w:t>
            </w:r>
            <w:proofErr w:type="gramEnd"/>
            <w:r w:rsidRPr="000213DD">
              <w:rPr>
                <w:sz w:val="20"/>
                <w:szCs w:val="20"/>
              </w:rPr>
              <w:t xml:space="preserve"> the intervener Advocates’ Society.</w:t>
            </w:r>
          </w:p>
          <w:p w:rsidR="00E14C21" w:rsidRPr="000213DD" w:rsidRDefault="00E14C21" w:rsidP="000C3CEF">
            <w:pPr>
              <w:jc w:val="both"/>
              <w:rPr>
                <w:sz w:val="20"/>
                <w:szCs w:val="20"/>
              </w:rPr>
            </w:pPr>
          </w:p>
          <w:p w:rsidR="00E14C21" w:rsidRPr="000213DD" w:rsidRDefault="00E14C21" w:rsidP="000C3CEF">
            <w:pPr>
              <w:jc w:val="both"/>
              <w:rPr>
                <w:sz w:val="20"/>
                <w:szCs w:val="20"/>
              </w:rPr>
            </w:pPr>
            <w:r w:rsidRPr="000213DD">
              <w:rPr>
                <w:sz w:val="20"/>
                <w:szCs w:val="20"/>
              </w:rPr>
              <w:t>Mahmud Jamal and David Rankin for the intervener Federation of Law Societies of Canada.</w:t>
            </w:r>
          </w:p>
          <w:p w:rsidR="00E14C21" w:rsidRPr="000213DD" w:rsidRDefault="00E14C21" w:rsidP="000C3CEF">
            <w:pPr>
              <w:jc w:val="both"/>
              <w:rPr>
                <w:sz w:val="20"/>
                <w:szCs w:val="20"/>
              </w:rPr>
            </w:pPr>
          </w:p>
          <w:p w:rsidR="00E14C21" w:rsidRPr="000213DD" w:rsidRDefault="00E14C21" w:rsidP="000C3CEF">
            <w:pPr>
              <w:jc w:val="both"/>
              <w:rPr>
                <w:sz w:val="20"/>
                <w:szCs w:val="20"/>
              </w:rPr>
            </w:pPr>
            <w:r w:rsidRPr="000213DD">
              <w:rPr>
                <w:sz w:val="20"/>
                <w:szCs w:val="20"/>
              </w:rPr>
              <w:t xml:space="preserve">Michele H. Hollins, Q.C., James L. Lebo, Q.C. and Jason L. </w:t>
            </w:r>
            <w:proofErr w:type="spellStart"/>
            <w:r w:rsidRPr="000213DD">
              <w:rPr>
                <w:sz w:val="20"/>
                <w:szCs w:val="20"/>
              </w:rPr>
              <w:t>Wilkins</w:t>
            </w:r>
            <w:proofErr w:type="spellEnd"/>
            <w:r w:rsidRPr="000213DD">
              <w:rPr>
                <w:sz w:val="20"/>
                <w:szCs w:val="20"/>
              </w:rPr>
              <w:t xml:space="preserve"> for the intervener Canadian Bar Association</w:t>
            </w:r>
          </w:p>
          <w:p w:rsidR="00E14C21" w:rsidRPr="000213DD" w:rsidRDefault="00E14C21" w:rsidP="000C3CEF">
            <w:pPr>
              <w:jc w:val="both"/>
              <w:rPr>
                <w:sz w:val="20"/>
                <w:szCs w:val="20"/>
              </w:rPr>
            </w:pPr>
          </w:p>
          <w:p w:rsidR="00E14C21" w:rsidRPr="000213DD" w:rsidRDefault="00E14C21" w:rsidP="000C3CEF">
            <w:pPr>
              <w:jc w:val="both"/>
              <w:rPr>
                <w:sz w:val="20"/>
                <w:szCs w:val="20"/>
              </w:rPr>
            </w:pPr>
            <w:r w:rsidRPr="000213DD">
              <w:rPr>
                <w:sz w:val="20"/>
                <w:szCs w:val="20"/>
              </w:rPr>
              <w:t>No one appearing for the intervener Criminal Lawyers’ Association (Written submissions only).</w:t>
            </w:r>
          </w:p>
          <w:p w:rsidR="00E14C21" w:rsidRPr="000213DD" w:rsidRDefault="00E14C21" w:rsidP="000C3CEF">
            <w:pPr>
              <w:jc w:val="both"/>
              <w:rPr>
                <w:sz w:val="20"/>
                <w:szCs w:val="20"/>
              </w:rPr>
            </w:pPr>
          </w:p>
          <w:p w:rsidR="00E14C21" w:rsidRPr="000213DD" w:rsidRDefault="00E14C21" w:rsidP="000C3CEF">
            <w:pPr>
              <w:jc w:val="both"/>
              <w:rPr>
                <w:sz w:val="20"/>
                <w:szCs w:val="20"/>
              </w:rPr>
            </w:pPr>
            <w:r w:rsidRPr="000213DD">
              <w:rPr>
                <w:sz w:val="20"/>
                <w:szCs w:val="20"/>
              </w:rPr>
              <w:t>No one appearing for the intervener British Columbia Freedom of Information and Privacy Association (Written submissions only).</w:t>
            </w:r>
          </w:p>
          <w:p w:rsidR="007C47C2" w:rsidRPr="000213DD" w:rsidRDefault="007C47C2" w:rsidP="00F34B05">
            <w:pPr>
              <w:widowControl w:val="0"/>
              <w:jc w:val="both"/>
              <w:rPr>
                <w:sz w:val="20"/>
                <w:szCs w:val="20"/>
              </w:rPr>
            </w:pPr>
          </w:p>
        </w:tc>
      </w:tr>
    </w:tbl>
    <w:p w:rsidR="007C47C2" w:rsidRPr="000213DD" w:rsidRDefault="007C47C2" w:rsidP="007C47C2">
      <w:pPr>
        <w:widowControl w:val="0"/>
        <w:rPr>
          <w:sz w:val="20"/>
          <w:szCs w:val="20"/>
        </w:rPr>
      </w:pPr>
    </w:p>
    <w:p w:rsidR="007C47C2" w:rsidRPr="000213DD" w:rsidRDefault="007C47C2" w:rsidP="007C47C2">
      <w:pPr>
        <w:widowControl w:val="0"/>
        <w:rPr>
          <w:sz w:val="20"/>
          <w:szCs w:val="20"/>
        </w:rPr>
      </w:pPr>
      <w:r w:rsidRPr="000213DD">
        <w:rPr>
          <w:b/>
          <w:sz w:val="20"/>
          <w:szCs w:val="20"/>
        </w:rPr>
        <w:t xml:space="preserve">RESERVED / </w:t>
      </w:r>
      <w:r w:rsidRPr="000213DD">
        <w:rPr>
          <w:b/>
          <w:sz w:val="20"/>
          <w:szCs w:val="20"/>
          <w:lang w:val="fr-CA"/>
        </w:rPr>
        <w:t>EN DÉLIBÉRÉ</w:t>
      </w:r>
    </w:p>
    <w:p w:rsidR="00E14C21" w:rsidRPr="000213DD" w:rsidRDefault="00E14C21">
      <w:r w:rsidRPr="000213DD">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9A60CD" w:rsidTr="00F34B05">
        <w:tc>
          <w:tcPr>
            <w:tcW w:w="4380" w:type="dxa"/>
            <w:tcMar>
              <w:left w:w="0" w:type="dxa"/>
              <w:right w:w="0" w:type="dxa"/>
            </w:tcMar>
          </w:tcPr>
          <w:p w:rsidR="007C47C2" w:rsidRPr="000213DD" w:rsidRDefault="007C47C2" w:rsidP="00F34B05">
            <w:pPr>
              <w:widowControl w:val="0"/>
              <w:jc w:val="both"/>
              <w:rPr>
                <w:b/>
                <w:sz w:val="20"/>
                <w:szCs w:val="20"/>
                <w:u w:val="single"/>
              </w:rPr>
            </w:pPr>
            <w:r w:rsidRPr="000213DD">
              <w:rPr>
                <w:b/>
                <w:sz w:val="20"/>
                <w:szCs w:val="20"/>
                <w:u w:val="single"/>
              </w:rPr>
              <w:t>Nature of the case:</w:t>
            </w:r>
          </w:p>
          <w:p w:rsidR="007C47C2" w:rsidRPr="000213DD" w:rsidRDefault="007C47C2" w:rsidP="00F34B05">
            <w:pPr>
              <w:widowControl w:val="0"/>
              <w:jc w:val="both"/>
              <w:rPr>
                <w:b/>
                <w:sz w:val="20"/>
                <w:szCs w:val="20"/>
              </w:rPr>
            </w:pPr>
          </w:p>
          <w:p w:rsidR="00E14C21" w:rsidRPr="000213DD" w:rsidRDefault="00E14C21" w:rsidP="00E14C21">
            <w:pPr>
              <w:widowControl w:val="0"/>
              <w:jc w:val="both"/>
              <w:rPr>
                <w:sz w:val="20"/>
                <w:szCs w:val="20"/>
              </w:rPr>
            </w:pPr>
            <w:r w:rsidRPr="000213DD">
              <w:rPr>
                <w:bCs/>
                <w:sz w:val="20"/>
                <w:szCs w:val="20"/>
              </w:rPr>
              <w:t xml:space="preserve">Privacy - Access to information - </w:t>
            </w:r>
            <w:r w:rsidRPr="000213DD">
              <w:rPr>
                <w:sz w:val="20"/>
                <w:szCs w:val="20"/>
              </w:rPr>
              <w:t>What words must a statute employ to empower a tribunal to review records to determine whether a claim of privilege is valid?</w:t>
            </w:r>
          </w:p>
          <w:p w:rsidR="007C47C2" w:rsidRPr="000213DD" w:rsidRDefault="007C47C2" w:rsidP="00F34B05">
            <w:pPr>
              <w:widowControl w:val="0"/>
              <w:jc w:val="both"/>
              <w:rPr>
                <w:sz w:val="20"/>
                <w:szCs w:val="20"/>
              </w:rPr>
            </w:pPr>
          </w:p>
          <w:p w:rsidR="00770245" w:rsidRPr="000213DD" w:rsidRDefault="00770245" w:rsidP="00F34B05">
            <w:pPr>
              <w:widowControl w:val="0"/>
              <w:jc w:val="both"/>
              <w:rPr>
                <w:b/>
                <w:sz w:val="20"/>
                <w:szCs w:val="20"/>
              </w:rPr>
            </w:pPr>
          </w:p>
        </w:tc>
        <w:tc>
          <w:tcPr>
            <w:tcW w:w="720" w:type="dxa"/>
            <w:tcMar>
              <w:left w:w="0" w:type="dxa"/>
              <w:right w:w="0" w:type="dxa"/>
            </w:tcMar>
          </w:tcPr>
          <w:p w:rsidR="007C47C2" w:rsidRPr="000213DD" w:rsidRDefault="007C47C2" w:rsidP="00F34B05">
            <w:pPr>
              <w:widowControl w:val="0"/>
              <w:jc w:val="center"/>
              <w:rPr>
                <w:sz w:val="20"/>
                <w:szCs w:val="20"/>
              </w:rPr>
            </w:pPr>
          </w:p>
        </w:tc>
        <w:tc>
          <w:tcPr>
            <w:tcW w:w="4380" w:type="dxa"/>
            <w:tcMar>
              <w:left w:w="0" w:type="dxa"/>
              <w:right w:w="0" w:type="dxa"/>
            </w:tcMar>
          </w:tcPr>
          <w:p w:rsidR="007C47C2" w:rsidRPr="000213DD" w:rsidRDefault="007C47C2" w:rsidP="00F34B05">
            <w:pPr>
              <w:widowControl w:val="0"/>
              <w:jc w:val="both"/>
              <w:rPr>
                <w:b/>
                <w:sz w:val="20"/>
                <w:szCs w:val="20"/>
                <w:u w:val="single"/>
                <w:lang w:val="fr-CA"/>
              </w:rPr>
            </w:pPr>
            <w:r w:rsidRPr="000213DD">
              <w:rPr>
                <w:b/>
                <w:sz w:val="20"/>
                <w:szCs w:val="20"/>
                <w:u w:val="single"/>
                <w:lang w:val="fr-CA"/>
              </w:rPr>
              <w:t>Nature de la cause :</w:t>
            </w:r>
          </w:p>
          <w:p w:rsidR="007C47C2" w:rsidRPr="000213DD" w:rsidRDefault="007C47C2" w:rsidP="00F34B05">
            <w:pPr>
              <w:widowControl w:val="0"/>
              <w:jc w:val="both"/>
              <w:rPr>
                <w:sz w:val="20"/>
                <w:szCs w:val="20"/>
                <w:lang w:val="fr-CA"/>
              </w:rPr>
            </w:pPr>
          </w:p>
          <w:p w:rsidR="00770245" w:rsidRPr="000213DD" w:rsidRDefault="00E14C21" w:rsidP="00E14C21">
            <w:pPr>
              <w:tabs>
                <w:tab w:val="left" w:pos="-1200"/>
                <w:tab w:val="left" w:pos="-720"/>
                <w:tab w:val="left" w:pos="0"/>
                <w:tab w:val="left" w:pos="720"/>
                <w:tab w:val="left" w:pos="900"/>
                <w:tab w:val="left" w:pos="2160"/>
              </w:tabs>
              <w:contextualSpacing/>
              <w:jc w:val="both"/>
              <w:rPr>
                <w:bCs/>
                <w:sz w:val="20"/>
                <w:szCs w:val="20"/>
                <w:lang w:val="fr-CA"/>
              </w:rPr>
            </w:pPr>
            <w:r w:rsidRPr="000213DD">
              <w:rPr>
                <w:bCs/>
                <w:sz w:val="20"/>
                <w:szCs w:val="20"/>
                <w:lang w:val="fr-CA"/>
              </w:rPr>
              <w:t>Vie privée - Accès à l’information - Que doit prévoir un texte de loi pour conférer à un tribunal administratif le pouvoir d’examiner des documents pour apprécier le bien-fondé d’une revendication de privilège?</w:t>
            </w:r>
          </w:p>
        </w:tc>
      </w:tr>
    </w:tbl>
    <w:p w:rsidR="007C47C2" w:rsidRPr="000213DD" w:rsidRDefault="007C47C2" w:rsidP="007C47C2">
      <w:pPr>
        <w:widowControl w:val="0"/>
        <w:rPr>
          <w:sz w:val="20"/>
          <w:szCs w:val="20"/>
          <w:lang w:val="fr-CA"/>
        </w:rPr>
      </w:pPr>
    </w:p>
    <w:p w:rsidR="002A27D1" w:rsidRPr="000213DD" w:rsidRDefault="009A60CD" w:rsidP="002A27D1">
      <w:pPr>
        <w:widowControl w:val="0"/>
        <w:rPr>
          <w:sz w:val="20"/>
          <w:szCs w:val="20"/>
        </w:rPr>
      </w:pPr>
      <w:r>
        <w:rPr>
          <w:sz w:val="20"/>
          <w:szCs w:val="20"/>
          <w:lang w:val="fr-CA"/>
        </w:rPr>
        <w:pict>
          <v:rect id="_x0000_i1116" style="width:2in;height:1pt" o:hrpct="0" o:hralign="center" o:hrstd="t" o:hrnoshade="t" o:hr="t" fillcolor="black [3213]" stroked="f"/>
        </w:pict>
      </w:r>
    </w:p>
    <w:p w:rsidR="00D004FC" w:rsidRPr="000213DD" w:rsidRDefault="00D004FC" w:rsidP="00732DB7">
      <w:pPr>
        <w:widowControl w:val="0"/>
        <w:rPr>
          <w:sz w:val="20"/>
          <w:szCs w:val="20"/>
          <w:lang w:val="fr-CA"/>
        </w:rPr>
      </w:pPr>
    </w:p>
    <w:p w:rsidR="00732DB7" w:rsidRPr="000213DD" w:rsidRDefault="00732DB7" w:rsidP="00732DB7">
      <w:pPr>
        <w:widowControl w:val="0"/>
        <w:rPr>
          <w:sz w:val="20"/>
          <w:szCs w:val="20"/>
          <w:lang w:val="fr-CA"/>
        </w:rPr>
      </w:pPr>
    </w:p>
    <w:p w:rsidR="00732DB7" w:rsidRPr="000213DD" w:rsidRDefault="00732DB7" w:rsidP="00732DB7">
      <w:pPr>
        <w:widowControl w:val="0"/>
        <w:rPr>
          <w:sz w:val="20"/>
          <w:szCs w:val="20"/>
          <w:lang w:val="fr-CA"/>
        </w:rPr>
        <w:sectPr w:rsidR="00732DB7" w:rsidRPr="000213DD" w:rsidSect="00732DB7">
          <w:headerReference w:type="even" r:id="rId141"/>
          <w:headerReference w:type="default" r:id="rId142"/>
          <w:footerReference w:type="even" r:id="rId143"/>
          <w:footerReference w:type="default" r:id="rId144"/>
          <w:headerReference w:type="first" r:id="rId145"/>
          <w:footerReference w:type="first" r:id="rId14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0213DD" w:rsidTr="0085476B">
        <w:tc>
          <w:tcPr>
            <w:tcW w:w="4320" w:type="dxa"/>
            <w:shd w:val="clear" w:color="auto" w:fill="auto"/>
            <w:tcMar>
              <w:left w:w="0" w:type="dxa"/>
              <w:right w:w="0" w:type="dxa"/>
            </w:tcMar>
          </w:tcPr>
          <w:p w:rsidR="0022323B" w:rsidRPr="000213DD" w:rsidRDefault="0022323B" w:rsidP="005F1ED8">
            <w:pPr>
              <w:keepNext/>
              <w:keepLines/>
              <w:rPr>
                <w:b/>
                <w:szCs w:val="24"/>
              </w:rPr>
            </w:pPr>
            <w:r w:rsidRPr="000213DD">
              <w:rPr>
                <w:b/>
                <w:szCs w:val="24"/>
              </w:rPr>
              <w:t xml:space="preserve">AGENDA FOR </w:t>
            </w:r>
            <w:r w:rsidR="00813B98">
              <w:rPr>
                <w:b/>
                <w:szCs w:val="24"/>
              </w:rPr>
              <w:t>APRIL 2016</w:t>
            </w:r>
          </w:p>
        </w:tc>
        <w:tc>
          <w:tcPr>
            <w:tcW w:w="840" w:type="dxa"/>
            <w:shd w:val="clear" w:color="auto" w:fill="auto"/>
            <w:tcMar>
              <w:left w:w="0" w:type="dxa"/>
              <w:right w:w="0" w:type="dxa"/>
            </w:tcMar>
          </w:tcPr>
          <w:p w:rsidR="0022323B" w:rsidRPr="000213DD" w:rsidRDefault="0022323B" w:rsidP="0022323B">
            <w:pPr>
              <w:keepNext/>
              <w:keepLines/>
              <w:jc w:val="center"/>
              <w:rPr>
                <w:b/>
                <w:szCs w:val="24"/>
              </w:rPr>
            </w:pPr>
          </w:p>
          <w:p w:rsidR="0022323B" w:rsidRPr="000213DD" w:rsidRDefault="0022323B" w:rsidP="0022323B">
            <w:pPr>
              <w:keepNext/>
              <w:keepLines/>
              <w:jc w:val="center"/>
              <w:rPr>
                <w:b/>
                <w:szCs w:val="24"/>
              </w:rPr>
            </w:pPr>
          </w:p>
        </w:tc>
        <w:tc>
          <w:tcPr>
            <w:tcW w:w="4320" w:type="dxa"/>
            <w:shd w:val="clear" w:color="auto" w:fill="auto"/>
            <w:tcMar>
              <w:left w:w="0" w:type="dxa"/>
              <w:right w:w="0" w:type="dxa"/>
            </w:tcMar>
          </w:tcPr>
          <w:p w:rsidR="0022323B" w:rsidRPr="000213DD" w:rsidRDefault="0022323B" w:rsidP="005F1ED8">
            <w:pPr>
              <w:keepNext/>
              <w:keepLines/>
              <w:rPr>
                <w:b/>
                <w:szCs w:val="24"/>
                <w:lang w:val="fr-CA"/>
              </w:rPr>
            </w:pPr>
            <w:r w:rsidRPr="000213DD">
              <w:rPr>
                <w:b/>
                <w:szCs w:val="24"/>
                <w:lang w:val="fr-CA"/>
              </w:rPr>
              <w:t>CALENDRIER D</w:t>
            </w:r>
            <w:r w:rsidR="005F1ED8" w:rsidRPr="000213DD">
              <w:rPr>
                <w:b/>
                <w:szCs w:val="24"/>
                <w:lang w:val="fr-CA"/>
              </w:rPr>
              <w:t>’AV</w:t>
            </w:r>
            <w:r w:rsidRPr="000213DD">
              <w:rPr>
                <w:b/>
                <w:szCs w:val="24"/>
                <w:lang w:val="fr-CA"/>
              </w:rPr>
              <w:t>R</w:t>
            </w:r>
            <w:r w:rsidR="005F1ED8" w:rsidRPr="000213DD">
              <w:rPr>
                <w:b/>
                <w:szCs w:val="24"/>
                <w:lang w:val="fr-CA"/>
              </w:rPr>
              <w:t>IL</w:t>
            </w:r>
            <w:r w:rsidRPr="000213DD">
              <w:rPr>
                <w:b/>
                <w:szCs w:val="24"/>
                <w:lang w:val="fr-CA"/>
              </w:rPr>
              <w:t xml:space="preserve"> </w:t>
            </w:r>
            <w:r w:rsidR="00813B98">
              <w:rPr>
                <w:b/>
                <w:szCs w:val="24"/>
                <w:lang w:val="fr-CA"/>
              </w:rPr>
              <w:t>2016</w:t>
            </w:r>
          </w:p>
        </w:tc>
      </w:tr>
    </w:tbl>
    <w:p w:rsidR="004B66B4" w:rsidRPr="000213DD" w:rsidRDefault="004B66B4" w:rsidP="004B66B4">
      <w:pPr>
        <w:rPr>
          <w:b/>
          <w:sz w:val="20"/>
          <w:szCs w:val="20"/>
        </w:rPr>
      </w:pPr>
    </w:p>
    <w:p w:rsidR="005F1ED8" w:rsidRPr="000213DD" w:rsidRDefault="005F1ED8" w:rsidP="005F1ED8">
      <w:pPr>
        <w:rPr>
          <w:b/>
          <w:sz w:val="20"/>
          <w:szCs w:val="20"/>
        </w:rPr>
      </w:pPr>
      <w:r w:rsidRPr="000213DD">
        <w:rPr>
          <w:b/>
          <w:sz w:val="20"/>
          <w:szCs w:val="20"/>
        </w:rPr>
        <w:t>AGENDA for the weeks of April 1</w:t>
      </w:r>
      <w:r w:rsidR="00E14C21" w:rsidRPr="000213DD">
        <w:rPr>
          <w:b/>
          <w:sz w:val="20"/>
          <w:szCs w:val="20"/>
        </w:rPr>
        <w:t>8</w:t>
      </w:r>
      <w:r w:rsidRPr="000213DD">
        <w:rPr>
          <w:b/>
          <w:sz w:val="20"/>
          <w:szCs w:val="20"/>
        </w:rPr>
        <w:t xml:space="preserve"> and 2</w:t>
      </w:r>
      <w:r w:rsidR="00E14C21" w:rsidRPr="000213DD">
        <w:rPr>
          <w:b/>
          <w:sz w:val="20"/>
          <w:szCs w:val="20"/>
        </w:rPr>
        <w:t>5</w:t>
      </w:r>
      <w:r w:rsidRPr="000213DD">
        <w:rPr>
          <w:b/>
          <w:sz w:val="20"/>
          <w:szCs w:val="20"/>
        </w:rPr>
        <w:t>, 201</w:t>
      </w:r>
      <w:r w:rsidR="00E14C21" w:rsidRPr="000213DD">
        <w:rPr>
          <w:b/>
          <w:sz w:val="20"/>
          <w:szCs w:val="20"/>
        </w:rPr>
        <w:t>6</w:t>
      </w:r>
      <w:r w:rsidRPr="000213DD">
        <w:rPr>
          <w:b/>
          <w:sz w:val="20"/>
          <w:szCs w:val="20"/>
        </w:rPr>
        <w:t>.</w:t>
      </w:r>
    </w:p>
    <w:p w:rsidR="005F1ED8" w:rsidRPr="000213DD" w:rsidRDefault="005F1ED8" w:rsidP="005F1ED8">
      <w:pPr>
        <w:rPr>
          <w:sz w:val="20"/>
          <w:szCs w:val="20"/>
          <w:lang w:val="fr-CA"/>
        </w:rPr>
      </w:pPr>
      <w:r w:rsidRPr="000213DD">
        <w:rPr>
          <w:b/>
          <w:sz w:val="20"/>
          <w:szCs w:val="20"/>
          <w:lang w:val="fr-CA"/>
        </w:rPr>
        <w:t>CALENDRIER de la semaine du 1</w:t>
      </w:r>
      <w:r w:rsidR="00E14C21" w:rsidRPr="000213DD">
        <w:rPr>
          <w:b/>
          <w:sz w:val="20"/>
          <w:szCs w:val="20"/>
          <w:lang w:val="fr-CA"/>
        </w:rPr>
        <w:t>8</w:t>
      </w:r>
      <w:r w:rsidRPr="000213DD">
        <w:rPr>
          <w:b/>
          <w:sz w:val="20"/>
          <w:szCs w:val="20"/>
          <w:lang w:val="fr-CA"/>
        </w:rPr>
        <w:t xml:space="preserve"> avril et celle du 2</w:t>
      </w:r>
      <w:r w:rsidR="00E14C21" w:rsidRPr="000213DD">
        <w:rPr>
          <w:b/>
          <w:sz w:val="20"/>
          <w:szCs w:val="20"/>
          <w:lang w:val="fr-CA"/>
        </w:rPr>
        <w:t>5</w:t>
      </w:r>
      <w:r w:rsidRPr="000213DD">
        <w:rPr>
          <w:b/>
          <w:sz w:val="20"/>
          <w:szCs w:val="20"/>
          <w:lang w:val="fr-CA"/>
        </w:rPr>
        <w:t xml:space="preserve"> avril 201</w:t>
      </w:r>
      <w:r w:rsidR="00E14C21" w:rsidRPr="000213DD">
        <w:rPr>
          <w:b/>
          <w:sz w:val="20"/>
          <w:szCs w:val="20"/>
          <w:lang w:val="fr-CA"/>
        </w:rPr>
        <w:t>6</w:t>
      </w:r>
      <w:r w:rsidRPr="000213DD">
        <w:rPr>
          <w:b/>
          <w:sz w:val="20"/>
          <w:szCs w:val="20"/>
          <w:lang w:val="fr-CA"/>
        </w:rPr>
        <w:t>.</w:t>
      </w:r>
    </w:p>
    <w:p w:rsidR="005F1ED8" w:rsidRPr="000213DD" w:rsidRDefault="005F1ED8" w:rsidP="005F1ED8">
      <w:pPr>
        <w:rPr>
          <w:sz w:val="20"/>
          <w:szCs w:val="20"/>
          <w:lang w:val="fr-CA"/>
        </w:rPr>
      </w:pPr>
    </w:p>
    <w:p w:rsidR="005F1ED8" w:rsidRPr="000213DD" w:rsidRDefault="005F1ED8" w:rsidP="005F1ED8">
      <w:pPr>
        <w:rPr>
          <w:sz w:val="20"/>
          <w:szCs w:val="20"/>
        </w:rPr>
      </w:pPr>
      <w:r w:rsidRPr="000213DD">
        <w:rPr>
          <w:sz w:val="20"/>
          <w:szCs w:val="20"/>
        </w:rPr>
        <w:t xml:space="preserve">The Court will not be sitting during the weeks of April </w:t>
      </w:r>
      <w:r w:rsidR="00E14C21" w:rsidRPr="000213DD">
        <w:rPr>
          <w:sz w:val="20"/>
          <w:szCs w:val="20"/>
        </w:rPr>
        <w:t>4</w:t>
      </w:r>
      <w:r w:rsidRPr="000213DD">
        <w:rPr>
          <w:sz w:val="20"/>
          <w:szCs w:val="20"/>
        </w:rPr>
        <w:t xml:space="preserve"> and </w:t>
      </w:r>
      <w:r w:rsidR="00E14C21" w:rsidRPr="000213DD">
        <w:rPr>
          <w:sz w:val="20"/>
          <w:szCs w:val="20"/>
        </w:rPr>
        <w:t>11</w:t>
      </w:r>
      <w:r w:rsidRPr="000213DD">
        <w:rPr>
          <w:sz w:val="20"/>
          <w:szCs w:val="20"/>
        </w:rPr>
        <w:t>, 201</w:t>
      </w:r>
      <w:r w:rsidR="00E14C21" w:rsidRPr="000213DD">
        <w:rPr>
          <w:sz w:val="20"/>
          <w:szCs w:val="20"/>
        </w:rPr>
        <w:t>6</w:t>
      </w:r>
      <w:r w:rsidRPr="000213DD">
        <w:rPr>
          <w:sz w:val="20"/>
          <w:szCs w:val="20"/>
        </w:rPr>
        <w:t>.</w:t>
      </w:r>
    </w:p>
    <w:p w:rsidR="005F1ED8" w:rsidRPr="000213DD" w:rsidRDefault="005F1ED8" w:rsidP="005F1ED8">
      <w:pPr>
        <w:rPr>
          <w:sz w:val="20"/>
          <w:szCs w:val="20"/>
          <w:lang w:val="fr-CA"/>
        </w:rPr>
      </w:pPr>
      <w:r w:rsidRPr="000213DD">
        <w:rPr>
          <w:sz w:val="20"/>
          <w:szCs w:val="20"/>
          <w:lang w:val="fr-CA"/>
        </w:rPr>
        <w:t xml:space="preserve">La Cour ne siègera pas pendant les semaines du </w:t>
      </w:r>
      <w:r w:rsidR="00E14C21" w:rsidRPr="000213DD">
        <w:rPr>
          <w:sz w:val="20"/>
          <w:szCs w:val="20"/>
          <w:lang w:val="fr-CA"/>
        </w:rPr>
        <w:t>4</w:t>
      </w:r>
      <w:r w:rsidRPr="000213DD">
        <w:rPr>
          <w:sz w:val="20"/>
          <w:szCs w:val="20"/>
          <w:lang w:val="fr-CA"/>
        </w:rPr>
        <w:t xml:space="preserve"> et du </w:t>
      </w:r>
      <w:r w:rsidR="00E14C21" w:rsidRPr="000213DD">
        <w:rPr>
          <w:sz w:val="20"/>
          <w:szCs w:val="20"/>
          <w:lang w:val="fr-CA"/>
        </w:rPr>
        <w:t>11</w:t>
      </w:r>
      <w:r w:rsidRPr="000213DD">
        <w:rPr>
          <w:sz w:val="20"/>
          <w:szCs w:val="20"/>
          <w:lang w:val="fr-CA"/>
        </w:rPr>
        <w:t xml:space="preserve"> avril 201</w:t>
      </w:r>
      <w:r w:rsidR="00E14C21" w:rsidRPr="000213DD">
        <w:rPr>
          <w:sz w:val="20"/>
          <w:szCs w:val="20"/>
          <w:lang w:val="fr-CA"/>
        </w:rPr>
        <w:t>6</w:t>
      </w:r>
      <w:r w:rsidRPr="000213DD">
        <w:rPr>
          <w:sz w:val="20"/>
          <w:szCs w:val="20"/>
          <w:lang w:val="fr-CA"/>
        </w:rPr>
        <w:t>.</w:t>
      </w:r>
    </w:p>
    <w:p w:rsidR="004B66B4" w:rsidRPr="000213DD" w:rsidRDefault="009A60CD" w:rsidP="004B66B4">
      <w:pPr>
        <w:rPr>
          <w:sz w:val="20"/>
          <w:szCs w:val="20"/>
        </w:rPr>
      </w:pPr>
      <w:r>
        <w:rPr>
          <w:sz w:val="20"/>
          <w:szCs w:val="20"/>
        </w:rPr>
        <w:pict>
          <v:rect id="_x0000_i1119" style="width:480.95pt;height:1pt" o:hralign="center" o:hrstd="t" o:hrnoshade="t" o:hr="t" fillcolor="black [3213]" stroked="f"/>
        </w:pict>
      </w:r>
    </w:p>
    <w:p w:rsidR="004B66B4" w:rsidRPr="000213DD" w:rsidRDefault="004B66B4" w:rsidP="004B66B4">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322DB" w:rsidRPr="009A60CD" w:rsidTr="005322DB">
        <w:trPr>
          <w:cantSplit/>
        </w:trPr>
        <w:tc>
          <w:tcPr>
            <w:tcW w:w="2398" w:type="dxa"/>
          </w:tcPr>
          <w:p w:rsidR="005322DB" w:rsidRPr="000213DD" w:rsidRDefault="005322DB" w:rsidP="001A2152">
            <w:pPr>
              <w:rPr>
                <w:sz w:val="20"/>
                <w:szCs w:val="20"/>
              </w:rPr>
            </w:pPr>
            <w:r w:rsidRPr="000213DD">
              <w:rPr>
                <w:sz w:val="20"/>
                <w:szCs w:val="20"/>
              </w:rPr>
              <w:t>DATE OF HEARING /</w:t>
            </w:r>
          </w:p>
          <w:p w:rsidR="005322DB" w:rsidRPr="000213DD" w:rsidRDefault="005322DB" w:rsidP="001A2152">
            <w:pPr>
              <w:rPr>
                <w:sz w:val="20"/>
                <w:szCs w:val="20"/>
              </w:rPr>
            </w:pPr>
            <w:r w:rsidRPr="000213DD">
              <w:rPr>
                <w:sz w:val="20"/>
                <w:szCs w:val="20"/>
              </w:rPr>
              <w:t>DATE D’AUDITION</w:t>
            </w:r>
          </w:p>
        </w:tc>
        <w:tc>
          <w:tcPr>
            <w:tcW w:w="7178" w:type="dxa"/>
          </w:tcPr>
          <w:p w:rsidR="005322DB" w:rsidRPr="000213DD" w:rsidRDefault="005322DB" w:rsidP="001A2152">
            <w:pPr>
              <w:rPr>
                <w:sz w:val="20"/>
                <w:szCs w:val="20"/>
                <w:lang w:val="fr-CA"/>
              </w:rPr>
            </w:pPr>
            <w:r w:rsidRPr="000213DD">
              <w:rPr>
                <w:sz w:val="20"/>
                <w:szCs w:val="20"/>
                <w:lang w:val="fr-CA"/>
              </w:rPr>
              <w:t>NAME AND CASE NUMBER /</w:t>
            </w:r>
          </w:p>
          <w:p w:rsidR="005322DB" w:rsidRPr="000213DD" w:rsidRDefault="005322DB" w:rsidP="001A2152">
            <w:pPr>
              <w:rPr>
                <w:sz w:val="20"/>
                <w:szCs w:val="20"/>
                <w:lang w:val="fr-CA"/>
              </w:rPr>
            </w:pPr>
            <w:r w:rsidRPr="000213DD">
              <w:rPr>
                <w:sz w:val="20"/>
                <w:szCs w:val="20"/>
                <w:lang w:val="fr-CA"/>
              </w:rPr>
              <w:t>NOM DE LA CAUSE ET NUMÉRO</w:t>
            </w:r>
          </w:p>
        </w:tc>
      </w:tr>
      <w:tr w:rsidR="005322DB" w:rsidRPr="000213DD" w:rsidTr="005322DB">
        <w:trPr>
          <w:cantSplit/>
        </w:trPr>
        <w:tc>
          <w:tcPr>
            <w:tcW w:w="2398" w:type="dxa"/>
          </w:tcPr>
          <w:p w:rsidR="005322DB" w:rsidRPr="000213DD" w:rsidRDefault="005322DB" w:rsidP="001A2152">
            <w:pPr>
              <w:rPr>
                <w:sz w:val="20"/>
                <w:szCs w:val="20"/>
              </w:rPr>
            </w:pPr>
            <w:r w:rsidRPr="000213DD">
              <w:rPr>
                <w:sz w:val="20"/>
                <w:szCs w:val="20"/>
              </w:rPr>
              <w:t>2016-04-21</w:t>
            </w:r>
          </w:p>
        </w:tc>
        <w:tc>
          <w:tcPr>
            <w:tcW w:w="7178" w:type="dxa"/>
          </w:tcPr>
          <w:p w:rsidR="005322DB" w:rsidRPr="000213DD" w:rsidRDefault="005322DB" w:rsidP="001A2152">
            <w:pPr>
              <w:rPr>
                <w:sz w:val="20"/>
                <w:szCs w:val="20"/>
              </w:rPr>
            </w:pPr>
            <w:r w:rsidRPr="000213DD">
              <w:rPr>
                <w:rStyle w:val="SCCSsocChar"/>
              </w:rPr>
              <w:t>Corporation of the City of Windsor v. Canadian Transit Company</w:t>
            </w:r>
            <w:r w:rsidRPr="000213DD">
              <w:rPr>
                <w:sz w:val="20"/>
                <w:szCs w:val="20"/>
              </w:rPr>
              <w:t xml:space="preserve"> (F.C.) (Civil) (By Leave) (36465)</w:t>
            </w:r>
          </w:p>
        </w:tc>
      </w:tr>
      <w:tr w:rsidR="005322DB" w:rsidRPr="009A60CD" w:rsidTr="005322DB">
        <w:trPr>
          <w:cantSplit/>
          <w:trHeight w:val="338"/>
        </w:trPr>
        <w:tc>
          <w:tcPr>
            <w:tcW w:w="2398" w:type="dxa"/>
          </w:tcPr>
          <w:p w:rsidR="005322DB" w:rsidRPr="000213DD" w:rsidRDefault="005322DB" w:rsidP="001A2152">
            <w:pPr>
              <w:rPr>
                <w:sz w:val="20"/>
                <w:szCs w:val="20"/>
              </w:rPr>
            </w:pPr>
            <w:r w:rsidRPr="000213DD">
              <w:rPr>
                <w:sz w:val="20"/>
                <w:szCs w:val="20"/>
              </w:rPr>
              <w:t>2016-04-22</w:t>
            </w:r>
          </w:p>
        </w:tc>
        <w:tc>
          <w:tcPr>
            <w:tcW w:w="7178" w:type="dxa"/>
          </w:tcPr>
          <w:p w:rsidR="005322DB" w:rsidRPr="000213DD" w:rsidRDefault="005322DB" w:rsidP="001A2152">
            <w:pPr>
              <w:rPr>
                <w:sz w:val="20"/>
                <w:szCs w:val="20"/>
                <w:lang w:val="fr-CA"/>
              </w:rPr>
            </w:pPr>
            <w:r w:rsidRPr="000213DD">
              <w:rPr>
                <w:rStyle w:val="SCCSsocChar"/>
                <w:lang w:val="fr-CA"/>
              </w:rPr>
              <w:t>Jean-François Morasse c. Gabriel Nadeau-Dubois</w:t>
            </w:r>
            <w:r w:rsidRPr="000213DD">
              <w:rPr>
                <w:sz w:val="20"/>
                <w:szCs w:val="20"/>
                <w:lang w:val="fr-CA"/>
              </w:rPr>
              <w:t xml:space="preserve"> (</w:t>
            </w:r>
            <w:proofErr w:type="spellStart"/>
            <w:r w:rsidRPr="000213DD">
              <w:rPr>
                <w:sz w:val="20"/>
                <w:szCs w:val="20"/>
                <w:lang w:val="fr-CA"/>
              </w:rPr>
              <w:t>Qc</w:t>
            </w:r>
            <w:proofErr w:type="spellEnd"/>
            <w:r w:rsidRPr="000213DD">
              <w:rPr>
                <w:sz w:val="20"/>
                <w:szCs w:val="20"/>
                <w:lang w:val="fr-CA"/>
              </w:rPr>
              <w:t>) (Civile) (Autorisation) (36351)</w:t>
            </w:r>
          </w:p>
        </w:tc>
      </w:tr>
      <w:tr w:rsidR="005322DB" w:rsidRPr="000213DD" w:rsidTr="005322DB">
        <w:trPr>
          <w:cantSplit/>
        </w:trPr>
        <w:tc>
          <w:tcPr>
            <w:tcW w:w="2398" w:type="dxa"/>
          </w:tcPr>
          <w:p w:rsidR="005322DB" w:rsidRPr="000213DD" w:rsidRDefault="005322DB" w:rsidP="001A2152">
            <w:pPr>
              <w:rPr>
                <w:sz w:val="20"/>
                <w:szCs w:val="20"/>
              </w:rPr>
            </w:pPr>
            <w:r w:rsidRPr="000213DD">
              <w:rPr>
                <w:sz w:val="20"/>
                <w:szCs w:val="20"/>
              </w:rPr>
              <w:t>2016-04-25</w:t>
            </w:r>
          </w:p>
        </w:tc>
        <w:tc>
          <w:tcPr>
            <w:tcW w:w="7178" w:type="dxa"/>
          </w:tcPr>
          <w:p w:rsidR="005322DB" w:rsidRPr="000213DD" w:rsidRDefault="005322DB" w:rsidP="00640832">
            <w:pPr>
              <w:rPr>
                <w:sz w:val="20"/>
                <w:szCs w:val="20"/>
              </w:rPr>
            </w:pPr>
            <w:r w:rsidRPr="000213DD">
              <w:rPr>
                <w:rStyle w:val="SCCSsocChar"/>
              </w:rPr>
              <w:t xml:space="preserve">Her Majesty the Queen v. Ordinary Seaman </w:t>
            </w:r>
            <w:proofErr w:type="spellStart"/>
            <w:r w:rsidRPr="000213DD">
              <w:rPr>
                <w:rStyle w:val="SCCSsocChar"/>
              </w:rPr>
              <w:t>Cawthorne</w:t>
            </w:r>
            <w:proofErr w:type="spellEnd"/>
            <w:r w:rsidRPr="000213DD">
              <w:rPr>
                <w:sz w:val="20"/>
                <w:szCs w:val="20"/>
              </w:rPr>
              <w:t xml:space="preserve"> (</w:t>
            </w:r>
            <w:r w:rsidR="00640832" w:rsidRPr="000213DD">
              <w:rPr>
                <w:sz w:val="20"/>
                <w:szCs w:val="20"/>
              </w:rPr>
              <w:t>C.M.A.C.</w:t>
            </w:r>
            <w:r w:rsidRPr="000213DD">
              <w:rPr>
                <w:sz w:val="20"/>
                <w:szCs w:val="20"/>
              </w:rPr>
              <w:t>) (Criminal) (As of Right) (36466)</w:t>
            </w:r>
          </w:p>
          <w:p w:rsidR="00732515" w:rsidRPr="000213DD" w:rsidRDefault="00732515" w:rsidP="00640832">
            <w:pPr>
              <w:rPr>
                <w:sz w:val="20"/>
                <w:szCs w:val="20"/>
              </w:rPr>
            </w:pPr>
            <w:r w:rsidRPr="000213DD">
              <w:rPr>
                <w:sz w:val="20"/>
                <w:szCs w:val="20"/>
              </w:rPr>
              <w:t xml:space="preserve">(Early start time: 9:00 a.m. / </w:t>
            </w:r>
            <w:proofErr w:type="spellStart"/>
            <w:r w:rsidRPr="000213DD">
              <w:rPr>
                <w:sz w:val="20"/>
                <w:szCs w:val="20"/>
              </w:rPr>
              <w:t>Horaire</w:t>
            </w:r>
            <w:proofErr w:type="spellEnd"/>
            <w:r w:rsidRPr="000213DD">
              <w:rPr>
                <w:sz w:val="20"/>
                <w:szCs w:val="20"/>
              </w:rPr>
              <w:t xml:space="preserve"> </w:t>
            </w:r>
            <w:proofErr w:type="spellStart"/>
            <w:r w:rsidRPr="000213DD">
              <w:rPr>
                <w:sz w:val="20"/>
                <w:szCs w:val="20"/>
              </w:rPr>
              <w:t>modifié</w:t>
            </w:r>
            <w:proofErr w:type="spellEnd"/>
            <w:r w:rsidRPr="000213DD">
              <w:rPr>
                <w:sz w:val="20"/>
                <w:szCs w:val="20"/>
              </w:rPr>
              <w:t xml:space="preserve"> : audience </w:t>
            </w:r>
            <w:proofErr w:type="spellStart"/>
            <w:r w:rsidRPr="000213DD">
              <w:rPr>
                <w:sz w:val="20"/>
                <w:szCs w:val="20"/>
              </w:rPr>
              <w:t>débutant</w:t>
            </w:r>
            <w:proofErr w:type="spellEnd"/>
            <w:r w:rsidRPr="000213DD">
              <w:rPr>
                <w:sz w:val="20"/>
                <w:szCs w:val="20"/>
              </w:rPr>
              <w:t xml:space="preserve"> à 9h)</w:t>
            </w:r>
          </w:p>
        </w:tc>
      </w:tr>
      <w:tr w:rsidR="005322DB" w:rsidRPr="000213DD" w:rsidTr="005322DB">
        <w:trPr>
          <w:cantSplit/>
        </w:trPr>
        <w:tc>
          <w:tcPr>
            <w:tcW w:w="2398" w:type="dxa"/>
          </w:tcPr>
          <w:p w:rsidR="005322DB" w:rsidRPr="000213DD" w:rsidRDefault="005322DB" w:rsidP="001A2152">
            <w:pPr>
              <w:rPr>
                <w:sz w:val="20"/>
                <w:szCs w:val="20"/>
                <w:lang w:val="fr-CA"/>
              </w:rPr>
            </w:pPr>
            <w:r w:rsidRPr="000213DD">
              <w:rPr>
                <w:sz w:val="20"/>
                <w:szCs w:val="20"/>
                <w:lang w:val="fr-CA"/>
              </w:rPr>
              <w:t>2016-04-25</w:t>
            </w:r>
          </w:p>
        </w:tc>
        <w:tc>
          <w:tcPr>
            <w:tcW w:w="7178" w:type="dxa"/>
          </w:tcPr>
          <w:p w:rsidR="005322DB" w:rsidRPr="000213DD" w:rsidRDefault="005322DB" w:rsidP="005322DB">
            <w:pPr>
              <w:rPr>
                <w:sz w:val="20"/>
                <w:szCs w:val="20"/>
                <w:lang w:val="fr-CA"/>
              </w:rPr>
            </w:pPr>
            <w:r w:rsidRPr="000213DD">
              <w:rPr>
                <w:rStyle w:val="SCCSsocChar"/>
                <w:lang w:val="fr-CA"/>
              </w:rPr>
              <w:t>Sa Majesté la Reine c. J.G.A. Gagnon, et autre</w:t>
            </w:r>
            <w:r w:rsidRPr="000213DD">
              <w:rPr>
                <w:sz w:val="20"/>
                <w:szCs w:val="20"/>
                <w:lang w:val="fr-CA"/>
              </w:rPr>
              <w:t xml:space="preserve"> (</w:t>
            </w:r>
            <w:r w:rsidR="004E4412" w:rsidRPr="000213DD">
              <w:rPr>
                <w:lang w:val="fr-CA"/>
              </w:rPr>
              <w:t>C.A.C.M.</w:t>
            </w:r>
            <w:r w:rsidRPr="000213DD">
              <w:rPr>
                <w:sz w:val="20"/>
                <w:szCs w:val="20"/>
                <w:lang w:val="fr-CA"/>
              </w:rPr>
              <w:t>) (Criminelle) (Autorisation) (36844)</w:t>
            </w:r>
          </w:p>
        </w:tc>
      </w:tr>
      <w:tr w:rsidR="005322DB" w:rsidRPr="000213DD" w:rsidTr="005322DB">
        <w:trPr>
          <w:cantSplit/>
        </w:trPr>
        <w:tc>
          <w:tcPr>
            <w:tcW w:w="2398" w:type="dxa"/>
          </w:tcPr>
          <w:p w:rsidR="005322DB" w:rsidRPr="000213DD" w:rsidRDefault="005322DB" w:rsidP="001A2152">
            <w:pPr>
              <w:rPr>
                <w:sz w:val="20"/>
                <w:szCs w:val="20"/>
              </w:rPr>
            </w:pPr>
            <w:r w:rsidRPr="000213DD">
              <w:rPr>
                <w:sz w:val="20"/>
                <w:szCs w:val="20"/>
              </w:rPr>
              <w:t>2016-04-26</w:t>
            </w:r>
          </w:p>
        </w:tc>
        <w:tc>
          <w:tcPr>
            <w:tcW w:w="7178" w:type="dxa"/>
          </w:tcPr>
          <w:p w:rsidR="005322DB" w:rsidRPr="000213DD" w:rsidRDefault="005322DB" w:rsidP="001A2152">
            <w:pPr>
              <w:rPr>
                <w:sz w:val="20"/>
                <w:szCs w:val="20"/>
              </w:rPr>
            </w:pPr>
            <w:proofErr w:type="spellStart"/>
            <w:r w:rsidRPr="000213DD">
              <w:rPr>
                <w:rStyle w:val="SCCSsocChar"/>
              </w:rPr>
              <w:t>Musqueam</w:t>
            </w:r>
            <w:proofErr w:type="spellEnd"/>
            <w:r w:rsidRPr="000213DD">
              <w:rPr>
                <w:rStyle w:val="SCCSsocChar"/>
              </w:rPr>
              <w:t xml:space="preserve"> Indian Band v. </w:t>
            </w:r>
            <w:proofErr w:type="spellStart"/>
            <w:r w:rsidRPr="000213DD">
              <w:rPr>
                <w:rStyle w:val="SCCSsocChar"/>
              </w:rPr>
              <w:t>Musqueam</w:t>
            </w:r>
            <w:proofErr w:type="spellEnd"/>
            <w:r w:rsidRPr="000213DD">
              <w:rPr>
                <w:rStyle w:val="SCCSsocChar"/>
              </w:rPr>
              <w:t xml:space="preserve"> Indian Band Board of Review, et al.</w:t>
            </w:r>
            <w:r w:rsidRPr="000213DD">
              <w:rPr>
                <w:sz w:val="20"/>
                <w:szCs w:val="20"/>
              </w:rPr>
              <w:t xml:space="preserve"> (B.C.) (Civil) (By Leave) (36478)</w:t>
            </w:r>
          </w:p>
        </w:tc>
      </w:tr>
      <w:tr w:rsidR="005322DB" w:rsidRPr="000213DD" w:rsidTr="005322DB">
        <w:trPr>
          <w:cantSplit/>
        </w:trPr>
        <w:tc>
          <w:tcPr>
            <w:tcW w:w="2398" w:type="dxa"/>
          </w:tcPr>
          <w:p w:rsidR="005322DB" w:rsidRPr="000213DD" w:rsidRDefault="005322DB" w:rsidP="001A2152">
            <w:pPr>
              <w:rPr>
                <w:sz w:val="20"/>
                <w:szCs w:val="20"/>
              </w:rPr>
            </w:pPr>
            <w:r w:rsidRPr="000213DD">
              <w:rPr>
                <w:sz w:val="20"/>
                <w:szCs w:val="20"/>
              </w:rPr>
              <w:t>2016-04-27</w:t>
            </w:r>
          </w:p>
        </w:tc>
        <w:tc>
          <w:tcPr>
            <w:tcW w:w="7178" w:type="dxa"/>
          </w:tcPr>
          <w:p w:rsidR="005322DB" w:rsidRPr="000213DD" w:rsidRDefault="005322DB" w:rsidP="001A2152">
            <w:pPr>
              <w:rPr>
                <w:sz w:val="20"/>
                <w:szCs w:val="20"/>
              </w:rPr>
            </w:pPr>
            <w:r w:rsidRPr="000213DD">
              <w:rPr>
                <w:rStyle w:val="SCCSsocChar"/>
              </w:rPr>
              <w:t xml:space="preserve">Royal Bank of Canada v. Phat Trang, Phuong Trang a.k.a. Phuong </w:t>
            </w:r>
            <w:proofErr w:type="spellStart"/>
            <w:r w:rsidRPr="000213DD">
              <w:rPr>
                <w:rStyle w:val="SCCSsocChar"/>
              </w:rPr>
              <w:t>Thi</w:t>
            </w:r>
            <w:proofErr w:type="spellEnd"/>
            <w:r w:rsidRPr="000213DD">
              <w:rPr>
                <w:rStyle w:val="SCCSsocChar"/>
              </w:rPr>
              <w:t xml:space="preserve"> Trang, et al.</w:t>
            </w:r>
            <w:r w:rsidRPr="000213DD">
              <w:rPr>
                <w:sz w:val="20"/>
                <w:szCs w:val="20"/>
              </w:rPr>
              <w:t xml:space="preserve"> (Ont.) (Civil) (By Leave) (36296)</w:t>
            </w:r>
          </w:p>
        </w:tc>
      </w:tr>
      <w:tr w:rsidR="005322DB" w:rsidRPr="000213DD" w:rsidTr="005322DB">
        <w:trPr>
          <w:cantSplit/>
        </w:trPr>
        <w:tc>
          <w:tcPr>
            <w:tcW w:w="2398" w:type="dxa"/>
          </w:tcPr>
          <w:p w:rsidR="005322DB" w:rsidRPr="000213DD" w:rsidRDefault="005322DB" w:rsidP="001A2152">
            <w:pPr>
              <w:rPr>
                <w:sz w:val="20"/>
                <w:szCs w:val="20"/>
              </w:rPr>
            </w:pPr>
            <w:r w:rsidRPr="000213DD">
              <w:rPr>
                <w:sz w:val="20"/>
                <w:szCs w:val="20"/>
              </w:rPr>
              <w:t>2016-04-28</w:t>
            </w:r>
          </w:p>
        </w:tc>
        <w:tc>
          <w:tcPr>
            <w:tcW w:w="7178" w:type="dxa"/>
          </w:tcPr>
          <w:p w:rsidR="005322DB" w:rsidRPr="000213DD" w:rsidRDefault="005322DB" w:rsidP="001A2152">
            <w:pPr>
              <w:rPr>
                <w:sz w:val="20"/>
                <w:szCs w:val="20"/>
              </w:rPr>
            </w:pPr>
            <w:r w:rsidRPr="000213DD">
              <w:rPr>
                <w:rStyle w:val="SCCSsocChar"/>
              </w:rPr>
              <w:t xml:space="preserve">Albert </w:t>
            </w:r>
            <w:proofErr w:type="spellStart"/>
            <w:r w:rsidRPr="000213DD">
              <w:rPr>
                <w:rStyle w:val="SCCSsocChar"/>
              </w:rPr>
              <w:t>Benhaim</w:t>
            </w:r>
            <w:proofErr w:type="spellEnd"/>
            <w:r w:rsidRPr="000213DD">
              <w:rPr>
                <w:rStyle w:val="SCCSsocChar"/>
              </w:rPr>
              <w:t>, et al. v. Cathie St-</w:t>
            </w:r>
            <w:proofErr w:type="spellStart"/>
            <w:r w:rsidRPr="000213DD">
              <w:rPr>
                <w:rStyle w:val="SCCSsocChar"/>
              </w:rPr>
              <w:t>Germain</w:t>
            </w:r>
            <w:proofErr w:type="spellEnd"/>
            <w:r w:rsidRPr="000213DD">
              <w:rPr>
                <w:rStyle w:val="SCCSsocChar"/>
              </w:rPr>
              <w:t xml:space="preserve">, personally and in her capacity as tutor to her minor son, whose name is being kept confidential, and in her capacity as universal legatee of the late Marc </w:t>
            </w:r>
            <w:proofErr w:type="spellStart"/>
            <w:r w:rsidRPr="000213DD">
              <w:rPr>
                <w:rStyle w:val="SCCSsocChar"/>
              </w:rPr>
              <w:t>Émond</w:t>
            </w:r>
            <w:proofErr w:type="spellEnd"/>
            <w:r w:rsidRPr="000213DD">
              <w:rPr>
                <w:sz w:val="20"/>
                <w:szCs w:val="20"/>
              </w:rPr>
              <w:t xml:space="preserve"> (Que.) (Civil) (By Leave) (36291)</w:t>
            </w:r>
          </w:p>
        </w:tc>
      </w:tr>
      <w:tr w:rsidR="005322DB" w:rsidRPr="000213DD" w:rsidTr="005322DB">
        <w:trPr>
          <w:cantSplit/>
        </w:trPr>
        <w:tc>
          <w:tcPr>
            <w:tcW w:w="2398" w:type="dxa"/>
          </w:tcPr>
          <w:p w:rsidR="005322DB" w:rsidRPr="000213DD" w:rsidRDefault="005322DB" w:rsidP="001A2152">
            <w:pPr>
              <w:rPr>
                <w:sz w:val="20"/>
                <w:szCs w:val="20"/>
              </w:rPr>
            </w:pPr>
            <w:r w:rsidRPr="000213DD">
              <w:rPr>
                <w:sz w:val="20"/>
                <w:szCs w:val="20"/>
              </w:rPr>
              <w:t>2016-04-29</w:t>
            </w:r>
          </w:p>
        </w:tc>
        <w:tc>
          <w:tcPr>
            <w:tcW w:w="7178" w:type="dxa"/>
          </w:tcPr>
          <w:p w:rsidR="005322DB" w:rsidRPr="000213DD" w:rsidRDefault="005322DB" w:rsidP="001A2152">
            <w:pPr>
              <w:rPr>
                <w:sz w:val="20"/>
                <w:szCs w:val="20"/>
              </w:rPr>
            </w:pPr>
            <w:r w:rsidRPr="000213DD">
              <w:rPr>
                <w:rStyle w:val="SCCSsocChar"/>
              </w:rPr>
              <w:t xml:space="preserve">John Thomas </w:t>
            </w:r>
            <w:proofErr w:type="spellStart"/>
            <w:r w:rsidRPr="000213DD">
              <w:rPr>
                <w:rStyle w:val="SCCSsocChar"/>
              </w:rPr>
              <w:t>Shaoulle</w:t>
            </w:r>
            <w:proofErr w:type="spellEnd"/>
            <w:r w:rsidRPr="000213DD">
              <w:rPr>
                <w:rStyle w:val="SCCSsocChar"/>
              </w:rPr>
              <w:t xml:space="preserve"> v. Her Majesty the Queen</w:t>
            </w:r>
            <w:r w:rsidRPr="000213DD">
              <w:rPr>
                <w:sz w:val="20"/>
                <w:szCs w:val="20"/>
              </w:rPr>
              <w:t xml:space="preserve"> (Sask.) (Criminal) (As of Right) (36704)</w:t>
            </w:r>
          </w:p>
        </w:tc>
      </w:tr>
      <w:tr w:rsidR="005322DB" w:rsidRPr="009A60CD" w:rsidTr="005322DB">
        <w:trPr>
          <w:cantSplit/>
        </w:trPr>
        <w:tc>
          <w:tcPr>
            <w:tcW w:w="2398" w:type="dxa"/>
          </w:tcPr>
          <w:p w:rsidR="005322DB" w:rsidRPr="000213DD" w:rsidRDefault="005322DB" w:rsidP="001A2152">
            <w:pPr>
              <w:rPr>
                <w:sz w:val="20"/>
                <w:szCs w:val="20"/>
              </w:rPr>
            </w:pPr>
            <w:r w:rsidRPr="000213DD">
              <w:rPr>
                <w:sz w:val="20"/>
                <w:szCs w:val="20"/>
              </w:rPr>
              <w:t>2016-04-29</w:t>
            </w:r>
          </w:p>
        </w:tc>
        <w:tc>
          <w:tcPr>
            <w:tcW w:w="7178" w:type="dxa"/>
          </w:tcPr>
          <w:p w:rsidR="005322DB" w:rsidRPr="000213DD" w:rsidRDefault="005322DB" w:rsidP="001A2152">
            <w:pPr>
              <w:rPr>
                <w:sz w:val="20"/>
                <w:szCs w:val="20"/>
                <w:lang w:val="fr-CA"/>
              </w:rPr>
            </w:pPr>
            <w:r w:rsidRPr="000213DD">
              <w:rPr>
                <w:rStyle w:val="SCCSsocChar"/>
                <w:lang w:val="fr-CA"/>
              </w:rPr>
              <w:t xml:space="preserve">Pierre-Olivier </w:t>
            </w:r>
            <w:proofErr w:type="spellStart"/>
            <w:r w:rsidRPr="000213DD">
              <w:rPr>
                <w:rStyle w:val="SCCSsocChar"/>
                <w:lang w:val="fr-CA"/>
              </w:rPr>
              <w:t>Laliberté</w:t>
            </w:r>
            <w:proofErr w:type="spellEnd"/>
            <w:r w:rsidRPr="000213DD">
              <w:rPr>
                <w:rStyle w:val="SCCSsocChar"/>
                <w:lang w:val="fr-CA"/>
              </w:rPr>
              <w:t xml:space="preserve"> c. Sa Majesté la Reine</w:t>
            </w:r>
            <w:r w:rsidRPr="000213DD">
              <w:rPr>
                <w:sz w:val="20"/>
                <w:szCs w:val="20"/>
                <w:lang w:val="fr-CA"/>
              </w:rPr>
              <w:t xml:space="preserve"> (</w:t>
            </w:r>
            <w:proofErr w:type="spellStart"/>
            <w:r w:rsidRPr="000213DD">
              <w:rPr>
                <w:sz w:val="20"/>
                <w:szCs w:val="20"/>
                <w:lang w:val="fr-CA"/>
              </w:rPr>
              <w:t>Qc</w:t>
            </w:r>
            <w:proofErr w:type="spellEnd"/>
            <w:r w:rsidRPr="000213DD">
              <w:rPr>
                <w:sz w:val="20"/>
                <w:szCs w:val="20"/>
                <w:lang w:val="fr-CA"/>
              </w:rPr>
              <w:t>) (Criminelle) (De plein droit) (36712)</w:t>
            </w:r>
          </w:p>
        </w:tc>
      </w:tr>
    </w:tbl>
    <w:p w:rsidR="004B66B4" w:rsidRPr="000213DD" w:rsidRDefault="009A60CD" w:rsidP="002868D0">
      <w:pPr>
        <w:jc w:val="both"/>
        <w:rPr>
          <w:sz w:val="20"/>
          <w:szCs w:val="20"/>
        </w:rPr>
      </w:pPr>
      <w:r>
        <w:rPr>
          <w:sz w:val="20"/>
          <w:szCs w:val="20"/>
          <w:lang w:val="fr-CA"/>
        </w:rPr>
        <w:pict>
          <v:rect id="_x0000_i1120" style="width:2in;height:1pt" o:hrpct="0" o:hralign="center" o:hrstd="t" o:hrnoshade="t" o:hr="t" fillcolor="black [3213]" stroked="f"/>
        </w:pict>
      </w:r>
    </w:p>
    <w:p w:rsidR="004B66B4" w:rsidRPr="000213DD" w:rsidRDefault="004B66B4" w:rsidP="004B66B4">
      <w:pPr>
        <w:tabs>
          <w:tab w:val="left" w:pos="1980"/>
        </w:tabs>
        <w:jc w:val="both"/>
        <w:rPr>
          <w:sz w:val="20"/>
          <w:szCs w:val="20"/>
        </w:rPr>
      </w:pPr>
    </w:p>
    <w:p w:rsidR="004B66B4" w:rsidRPr="000213DD" w:rsidRDefault="004B66B4" w:rsidP="004B66B4">
      <w:pPr>
        <w:jc w:val="both"/>
        <w:rPr>
          <w:sz w:val="20"/>
          <w:szCs w:val="20"/>
        </w:rPr>
      </w:pPr>
      <w:r w:rsidRPr="000213DD">
        <w:rPr>
          <w:b/>
          <w:sz w:val="20"/>
          <w:szCs w:val="20"/>
        </w:rPr>
        <w:t>NOTE:</w:t>
      </w:r>
      <w:r w:rsidRPr="000213DD">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sidRPr="000213DD">
        <w:rPr>
          <w:sz w:val="20"/>
          <w:szCs w:val="20"/>
        </w:rPr>
        <w:t>-</w:t>
      </w:r>
      <w:r w:rsidRPr="000213DD">
        <w:rPr>
          <w:sz w:val="20"/>
          <w:szCs w:val="20"/>
        </w:rPr>
        <w:t xml:space="preserve"> 996-8666.</w:t>
      </w:r>
    </w:p>
    <w:p w:rsidR="004B66B4" w:rsidRPr="000213DD" w:rsidRDefault="004B66B4" w:rsidP="004B66B4">
      <w:pPr>
        <w:jc w:val="both"/>
        <w:rPr>
          <w:sz w:val="20"/>
          <w:szCs w:val="20"/>
        </w:rPr>
      </w:pPr>
    </w:p>
    <w:p w:rsidR="004B66B4" w:rsidRPr="000213DD" w:rsidRDefault="004B66B4" w:rsidP="004B66B4">
      <w:pPr>
        <w:jc w:val="both"/>
        <w:rPr>
          <w:sz w:val="20"/>
          <w:szCs w:val="20"/>
          <w:lang w:val="fr-CA"/>
        </w:rPr>
      </w:pPr>
      <w:r w:rsidRPr="000213DD">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Pr="000213DD" w:rsidRDefault="00C50A5C" w:rsidP="0022323B">
      <w:pPr>
        <w:rPr>
          <w:sz w:val="20"/>
          <w:szCs w:val="20"/>
          <w:lang w:val="fr-CA"/>
        </w:rPr>
      </w:pPr>
    </w:p>
    <w:p w:rsidR="00102926" w:rsidRPr="000213DD" w:rsidRDefault="00102926" w:rsidP="00782AE4">
      <w:pPr>
        <w:jc w:val="both"/>
        <w:rPr>
          <w:sz w:val="20"/>
          <w:szCs w:val="20"/>
          <w:lang w:val="fr-CA"/>
        </w:rPr>
      </w:pPr>
    </w:p>
    <w:p w:rsidR="0022323B" w:rsidRPr="000213DD" w:rsidRDefault="0022323B" w:rsidP="00782AE4">
      <w:pPr>
        <w:jc w:val="both"/>
        <w:rPr>
          <w:sz w:val="20"/>
          <w:szCs w:val="20"/>
          <w:lang w:val="fr-CA"/>
        </w:rPr>
        <w:sectPr w:rsidR="0022323B" w:rsidRPr="000213DD" w:rsidSect="0022323B">
          <w:headerReference w:type="even" r:id="rId147"/>
          <w:headerReference w:type="default" r:id="rId148"/>
          <w:footerReference w:type="even" r:id="rId149"/>
          <w:footerReference w:type="default" r:id="rId150"/>
          <w:headerReference w:type="first" r:id="rId151"/>
          <w:footerReference w:type="first" r:id="rId15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0213DD" w:rsidTr="0085476B">
        <w:tc>
          <w:tcPr>
            <w:tcW w:w="4200" w:type="dxa"/>
            <w:shd w:val="clear" w:color="auto" w:fill="auto"/>
            <w:tcMar>
              <w:left w:w="0" w:type="dxa"/>
              <w:right w:w="0" w:type="dxa"/>
            </w:tcMar>
          </w:tcPr>
          <w:p w:rsidR="005F263E" w:rsidRPr="000213DD" w:rsidRDefault="005F263E" w:rsidP="006B6926">
            <w:pPr>
              <w:keepNext/>
              <w:keepLines/>
              <w:rPr>
                <w:b/>
                <w:szCs w:val="24"/>
              </w:rPr>
            </w:pPr>
            <w:r w:rsidRPr="000213DD">
              <w:rPr>
                <w:b/>
                <w:szCs w:val="24"/>
              </w:rPr>
              <w:t>SUMMARIES OF THE CASES</w:t>
            </w:r>
          </w:p>
        </w:tc>
        <w:tc>
          <w:tcPr>
            <w:tcW w:w="1200" w:type="dxa"/>
            <w:shd w:val="clear" w:color="auto" w:fill="auto"/>
            <w:tcMar>
              <w:left w:w="0" w:type="dxa"/>
              <w:right w:w="0" w:type="dxa"/>
            </w:tcMar>
          </w:tcPr>
          <w:p w:rsidR="005F263E" w:rsidRPr="000213DD"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0213DD"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0213DD"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0213DD">
              <w:rPr>
                <w:b/>
                <w:szCs w:val="24"/>
                <w:lang w:val="fr-CA"/>
              </w:rPr>
              <w:t>RÉSUMÉS DES AFFAIRES</w:t>
            </w:r>
          </w:p>
        </w:tc>
      </w:tr>
    </w:tbl>
    <w:p w:rsidR="005F263E" w:rsidRPr="000213DD" w:rsidRDefault="005F263E" w:rsidP="005F263E">
      <w:pPr>
        <w:tabs>
          <w:tab w:val="left" w:pos="-1440"/>
          <w:tab w:val="left" w:pos="-720"/>
        </w:tabs>
        <w:ind w:left="720" w:hanging="720"/>
        <w:jc w:val="both"/>
        <w:rPr>
          <w:b/>
          <w:sz w:val="20"/>
          <w:szCs w:val="20"/>
        </w:rPr>
      </w:pPr>
    </w:p>
    <w:p w:rsidR="00AB77C0" w:rsidRPr="000213DD" w:rsidRDefault="00AB77C0" w:rsidP="00AB77C0">
      <w:pPr>
        <w:widowControl w:val="0"/>
        <w:ind w:left="720" w:hanging="720"/>
        <w:jc w:val="both"/>
        <w:rPr>
          <w:sz w:val="20"/>
          <w:szCs w:val="20"/>
        </w:rPr>
      </w:pPr>
      <w:bookmarkStart w:id="4" w:name="1"/>
      <w:bookmarkEnd w:id="4"/>
      <w:r w:rsidRPr="000213DD">
        <w:rPr>
          <w:b/>
          <w:sz w:val="20"/>
          <w:szCs w:val="20"/>
        </w:rPr>
        <w:t>36465</w:t>
      </w:r>
      <w:r w:rsidRPr="000213DD">
        <w:rPr>
          <w:sz w:val="20"/>
          <w:szCs w:val="20"/>
        </w:rPr>
        <w:fldChar w:fldCharType="begin"/>
      </w:r>
      <w:r w:rsidRPr="000213DD">
        <w:rPr>
          <w:sz w:val="20"/>
          <w:szCs w:val="20"/>
        </w:rPr>
        <w:instrText xml:space="preserve"> SEQ CHAPTER \h \r 1</w:instrText>
      </w:r>
      <w:r w:rsidRPr="000213DD">
        <w:rPr>
          <w:sz w:val="20"/>
          <w:szCs w:val="20"/>
        </w:rPr>
        <w:fldChar w:fldCharType="end"/>
      </w:r>
      <w:r w:rsidRPr="000213DD">
        <w:rPr>
          <w:sz w:val="20"/>
          <w:szCs w:val="20"/>
        </w:rPr>
        <w:tab/>
      </w:r>
      <w:r w:rsidRPr="000213DD">
        <w:rPr>
          <w:b/>
          <w:i/>
          <w:sz w:val="20"/>
          <w:szCs w:val="20"/>
        </w:rPr>
        <w:t>Corporation of the City of Windsor v. Canadian Transit Company</w:t>
      </w:r>
      <w:bookmarkStart w:id="5" w:name="3"/>
      <w:bookmarkEnd w:id="5"/>
      <w:r w:rsidRPr="000213DD">
        <w:rPr>
          <w:b/>
          <w:i/>
          <w:sz w:val="20"/>
          <w:szCs w:val="20"/>
        </w:rPr>
        <w:t xml:space="preserve"> </w:t>
      </w:r>
    </w:p>
    <w:p w:rsidR="00AB77C0" w:rsidRPr="000213DD" w:rsidRDefault="00AB77C0" w:rsidP="00AB77C0">
      <w:pPr>
        <w:widowControl w:val="0"/>
        <w:jc w:val="both"/>
        <w:rPr>
          <w:sz w:val="20"/>
          <w:szCs w:val="20"/>
        </w:rPr>
      </w:pPr>
    </w:p>
    <w:p w:rsidR="00AB77C0" w:rsidRPr="000213DD" w:rsidRDefault="00AB77C0" w:rsidP="00AB77C0">
      <w:pPr>
        <w:jc w:val="both"/>
        <w:rPr>
          <w:sz w:val="20"/>
          <w:szCs w:val="20"/>
        </w:rPr>
      </w:pPr>
      <w:r w:rsidRPr="000213DD">
        <w:rPr>
          <w:sz w:val="20"/>
          <w:szCs w:val="20"/>
        </w:rPr>
        <w:t xml:space="preserve">Courts - Jurisdiction - Federal Court - Constitutional law - Federal Paramountcy - Interjurisdictional Immunity - Transit Company seeking declaration in Federal Court that City by-law does not apply to properties held by it - Federal Court granting City’s motion to strike - Federal Court of Appeal finding Federal Court has jurisdiction to deal with application - Whether Federal Court has jurisdiction over this dispute having regard to true nature of dispute and application of test in </w:t>
      </w:r>
      <w:r w:rsidRPr="000213DD">
        <w:rPr>
          <w:i/>
          <w:sz w:val="20"/>
          <w:szCs w:val="20"/>
        </w:rPr>
        <w:t xml:space="preserve">ITO-International Terminal Operators Ltd. v. </w:t>
      </w:r>
      <w:proofErr w:type="spellStart"/>
      <w:r w:rsidRPr="000213DD">
        <w:rPr>
          <w:i/>
          <w:sz w:val="20"/>
          <w:szCs w:val="20"/>
        </w:rPr>
        <w:t>Miida</w:t>
      </w:r>
      <w:proofErr w:type="spellEnd"/>
      <w:r w:rsidRPr="000213DD">
        <w:rPr>
          <w:i/>
          <w:sz w:val="20"/>
          <w:szCs w:val="20"/>
        </w:rPr>
        <w:t xml:space="preserve"> Electronics Inc.</w:t>
      </w:r>
      <w:r w:rsidRPr="000213DD">
        <w:rPr>
          <w:sz w:val="20"/>
          <w:szCs w:val="20"/>
        </w:rPr>
        <w:t xml:space="preserve">, </w:t>
      </w:r>
      <w:r w:rsidRPr="000213DD">
        <w:rPr>
          <w:rStyle w:val="reflex3-alt"/>
          <w:color w:val="000000"/>
          <w:sz w:val="20"/>
          <w:szCs w:val="20"/>
        </w:rPr>
        <w:t xml:space="preserve">[1986] 1 S.C.R. 752 </w:t>
      </w:r>
      <w:r w:rsidRPr="000213DD">
        <w:rPr>
          <w:sz w:val="20"/>
          <w:szCs w:val="20"/>
        </w:rPr>
        <w:t xml:space="preserve">- Whether existence of sufficient federal law in determining dispute satisfies requirements of </w:t>
      </w:r>
      <w:r w:rsidRPr="000213DD">
        <w:rPr>
          <w:i/>
          <w:iCs/>
          <w:sz w:val="20"/>
          <w:szCs w:val="20"/>
        </w:rPr>
        <w:t>ITO-Int’l Terminal Operators</w:t>
      </w:r>
      <w:r w:rsidRPr="000213DD">
        <w:rPr>
          <w:sz w:val="20"/>
          <w:szCs w:val="20"/>
        </w:rPr>
        <w:t xml:space="preserve"> test - Whether </w:t>
      </w:r>
      <w:r w:rsidRPr="000213DD">
        <w:rPr>
          <w:i/>
          <w:sz w:val="20"/>
          <w:szCs w:val="20"/>
        </w:rPr>
        <w:t xml:space="preserve">Constitution Act, 1867 and 1982 </w:t>
      </w:r>
      <w:r w:rsidRPr="000213DD">
        <w:rPr>
          <w:sz w:val="20"/>
          <w:szCs w:val="20"/>
        </w:rPr>
        <w:t>is a law of Canada for purposes of s. 101 of</w:t>
      </w:r>
      <w:r w:rsidRPr="000213DD">
        <w:rPr>
          <w:i/>
          <w:sz w:val="20"/>
          <w:szCs w:val="20"/>
        </w:rPr>
        <w:t xml:space="preserve"> Constitution Act, 1867 </w:t>
      </w:r>
      <w:r w:rsidRPr="000213DD">
        <w:rPr>
          <w:sz w:val="20"/>
          <w:szCs w:val="20"/>
        </w:rPr>
        <w:t>for purposes of establishing jurisdiction of Federal Court.</w:t>
      </w:r>
    </w:p>
    <w:p w:rsidR="00AB77C0" w:rsidRPr="000213DD" w:rsidRDefault="00AB77C0" w:rsidP="00AB77C0">
      <w:pPr>
        <w:jc w:val="both"/>
        <w:rPr>
          <w:sz w:val="20"/>
          <w:szCs w:val="20"/>
        </w:rPr>
      </w:pPr>
    </w:p>
    <w:p w:rsidR="00AB77C0" w:rsidRPr="000213DD" w:rsidRDefault="00AB77C0" w:rsidP="00AB77C0">
      <w:pPr>
        <w:jc w:val="both"/>
        <w:rPr>
          <w:sz w:val="20"/>
          <w:szCs w:val="20"/>
        </w:rPr>
      </w:pPr>
      <w:r w:rsidRPr="000213DD">
        <w:rPr>
          <w:sz w:val="20"/>
          <w:szCs w:val="20"/>
        </w:rPr>
        <w:t>The respondent Canadian Transit Company (“CTC”) owns and operates the bridge spanning between Windsor and Detroit. It plans to build another bridge and purchased land in Windsor. The appellant, the Corporation of the City of Windsor (“City”) alleges the properties have not been properly maintained and under its by-laws issued repair orders against CTC’s 114 properties.</w:t>
      </w:r>
    </w:p>
    <w:p w:rsidR="00AB77C0" w:rsidRPr="000213DD" w:rsidRDefault="00AB77C0" w:rsidP="00AB77C0">
      <w:pPr>
        <w:jc w:val="both"/>
        <w:rPr>
          <w:sz w:val="20"/>
          <w:szCs w:val="20"/>
        </w:rPr>
      </w:pPr>
    </w:p>
    <w:p w:rsidR="00AB77C0" w:rsidRPr="000213DD" w:rsidRDefault="00AB77C0" w:rsidP="00AB77C0">
      <w:pPr>
        <w:jc w:val="both"/>
        <w:rPr>
          <w:color w:val="000000"/>
          <w:sz w:val="20"/>
          <w:szCs w:val="20"/>
        </w:rPr>
      </w:pPr>
      <w:r w:rsidRPr="000213DD">
        <w:rPr>
          <w:sz w:val="20"/>
          <w:szCs w:val="20"/>
        </w:rPr>
        <w:t>CTC applied to the Federal Court. I</w:t>
      </w:r>
      <w:r w:rsidRPr="000213DD">
        <w:rPr>
          <w:color w:val="000000"/>
          <w:sz w:val="20"/>
          <w:szCs w:val="20"/>
        </w:rPr>
        <w:t xml:space="preserve">n its notice of application, CTC seeks a declaration that the City’s by-law “does not apply to properties purchased, leased or otherwise acquired and held” by it, including the 114 properties. </w:t>
      </w:r>
    </w:p>
    <w:p w:rsidR="00AB77C0" w:rsidRPr="000213DD" w:rsidRDefault="00AB77C0" w:rsidP="00AB77C0">
      <w:pPr>
        <w:jc w:val="both"/>
        <w:rPr>
          <w:color w:val="000000"/>
          <w:sz w:val="20"/>
          <w:szCs w:val="20"/>
        </w:rPr>
      </w:pPr>
    </w:p>
    <w:p w:rsidR="00AB77C0" w:rsidRPr="000213DD" w:rsidRDefault="00AB77C0" w:rsidP="00AB77C0">
      <w:pPr>
        <w:jc w:val="both"/>
        <w:rPr>
          <w:sz w:val="20"/>
          <w:szCs w:val="20"/>
        </w:rPr>
      </w:pPr>
      <w:r w:rsidRPr="000213DD">
        <w:rPr>
          <w:color w:val="000000"/>
          <w:sz w:val="20"/>
          <w:szCs w:val="20"/>
        </w:rPr>
        <w:t xml:space="preserve">The City bought a motion to strike the application in the Federal Court. The Federal Court allowed the motion. The Federal Court of Appeal allowed the appeal, set aside the judgment of the Federal Court and dismissed the motion to strike. </w:t>
      </w:r>
    </w:p>
    <w:p w:rsidR="000B3C9A" w:rsidRPr="000213DD" w:rsidRDefault="000B3C9A" w:rsidP="000B3C9A">
      <w:pPr>
        <w:tabs>
          <w:tab w:val="left" w:pos="-1440"/>
          <w:tab w:val="left" w:pos="-720"/>
        </w:tabs>
        <w:ind w:left="720" w:hanging="720"/>
        <w:jc w:val="both"/>
        <w:rPr>
          <w:sz w:val="20"/>
          <w:szCs w:val="20"/>
        </w:rPr>
      </w:pPr>
    </w:p>
    <w:p w:rsidR="000B3C9A" w:rsidRPr="000213DD" w:rsidRDefault="009A60CD" w:rsidP="000B3C9A">
      <w:pPr>
        <w:tabs>
          <w:tab w:val="left" w:pos="-1440"/>
          <w:tab w:val="left" w:pos="-720"/>
        </w:tabs>
        <w:ind w:left="720" w:hanging="720"/>
        <w:jc w:val="both"/>
        <w:rPr>
          <w:sz w:val="20"/>
          <w:szCs w:val="20"/>
          <w:lang w:val="fr-CA"/>
        </w:rPr>
      </w:pPr>
      <w:r>
        <w:rPr>
          <w:sz w:val="20"/>
          <w:szCs w:val="20"/>
          <w:lang w:val="fr-CA"/>
        </w:rPr>
        <w:pict>
          <v:rect id="_x0000_i1123" style="width:2in;height:1pt" o:hrpct="0" o:hralign="center" o:hrstd="t" o:hrnoshade="t" o:hr="t" fillcolor="black [3213]" stroked="f"/>
        </w:pict>
      </w:r>
    </w:p>
    <w:p w:rsidR="000B3C9A" w:rsidRPr="000213DD" w:rsidRDefault="000B3C9A" w:rsidP="000B3C9A">
      <w:pPr>
        <w:tabs>
          <w:tab w:val="left" w:pos="-1440"/>
          <w:tab w:val="left" w:pos="-720"/>
        </w:tabs>
        <w:ind w:left="720" w:hanging="720"/>
        <w:jc w:val="both"/>
        <w:rPr>
          <w:lang w:val="fr-CA"/>
        </w:rPr>
      </w:pPr>
      <w:r w:rsidRPr="000213DD">
        <w:rPr>
          <w:lang w:val="fr-CA"/>
        </w:rPr>
        <w:br w:type="page"/>
      </w:r>
    </w:p>
    <w:p w:rsidR="00AB77C0" w:rsidRPr="000213DD" w:rsidRDefault="00AB77C0" w:rsidP="00AB77C0">
      <w:pPr>
        <w:widowControl w:val="0"/>
        <w:ind w:left="720" w:hanging="720"/>
        <w:jc w:val="both"/>
        <w:rPr>
          <w:sz w:val="20"/>
          <w:szCs w:val="20"/>
        </w:rPr>
      </w:pPr>
      <w:r w:rsidRPr="000213DD">
        <w:rPr>
          <w:b/>
          <w:sz w:val="20"/>
          <w:szCs w:val="20"/>
        </w:rPr>
        <w:t>36465</w:t>
      </w:r>
      <w:r w:rsidRPr="000213DD">
        <w:rPr>
          <w:sz w:val="20"/>
          <w:szCs w:val="20"/>
        </w:rPr>
        <w:fldChar w:fldCharType="begin"/>
      </w:r>
      <w:r w:rsidRPr="000213DD">
        <w:rPr>
          <w:sz w:val="20"/>
          <w:szCs w:val="20"/>
        </w:rPr>
        <w:instrText xml:space="preserve"> SEQ CHAPTER \h \r 1</w:instrText>
      </w:r>
      <w:r w:rsidRPr="000213DD">
        <w:rPr>
          <w:sz w:val="20"/>
          <w:szCs w:val="20"/>
        </w:rPr>
        <w:fldChar w:fldCharType="end"/>
      </w:r>
      <w:r w:rsidRPr="000213DD">
        <w:rPr>
          <w:sz w:val="20"/>
          <w:szCs w:val="20"/>
        </w:rPr>
        <w:tab/>
      </w:r>
      <w:r w:rsidR="00F90242" w:rsidRPr="000213DD">
        <w:rPr>
          <w:b/>
          <w:i/>
          <w:sz w:val="20"/>
          <w:szCs w:val="20"/>
        </w:rPr>
        <w:t xml:space="preserve">Corporation of the City of Windsor </w:t>
      </w:r>
      <w:r w:rsidRPr="000213DD">
        <w:rPr>
          <w:b/>
          <w:i/>
          <w:sz w:val="20"/>
          <w:szCs w:val="20"/>
        </w:rPr>
        <w:t xml:space="preserve">c. Canadian Transit Company </w:t>
      </w:r>
    </w:p>
    <w:p w:rsidR="00AB77C0" w:rsidRPr="000213DD" w:rsidRDefault="00AB77C0" w:rsidP="00AB77C0">
      <w:pPr>
        <w:widowControl w:val="0"/>
        <w:jc w:val="both"/>
        <w:rPr>
          <w:sz w:val="20"/>
          <w:szCs w:val="20"/>
        </w:rPr>
      </w:pPr>
    </w:p>
    <w:p w:rsidR="00AB77C0" w:rsidRPr="000213DD" w:rsidRDefault="00AB77C0" w:rsidP="00AB77C0">
      <w:pPr>
        <w:jc w:val="both"/>
        <w:rPr>
          <w:sz w:val="20"/>
          <w:szCs w:val="20"/>
          <w:lang w:val="fr-CA"/>
        </w:rPr>
      </w:pPr>
      <w:r w:rsidRPr="000213DD">
        <w:rPr>
          <w:sz w:val="20"/>
          <w:szCs w:val="20"/>
          <w:lang w:val="fr-CA"/>
        </w:rPr>
        <w:t xml:space="preserve">Tribunaux - Compétence - Cour fédérale - Droit constitutionnel - Prépondérance fédérale - Doctrine de l’exclusivité des compétences - La société de transport intimée sollicite un jugement de la Cour fédérale déclarant que le règlement municipal ne s’applique pas aux biens-fonds qu’elle détient - La Cour fédérale a accueilli la requête en radiation présentée par la municipalité - La Cour d’appel fédérale conclut que la Cour fédérale a compétence pour instruire la demande - La Cour fédérale a-t-elle compétence relativement au présent litige en ce qui a trait à la nature véritable de celui-ci et à l’application du test énoncé dans </w:t>
      </w:r>
      <w:r w:rsidRPr="000213DD">
        <w:rPr>
          <w:i/>
          <w:sz w:val="20"/>
          <w:szCs w:val="20"/>
          <w:lang w:val="fr-CA"/>
        </w:rPr>
        <w:t xml:space="preserve">ITO-International Terminal </w:t>
      </w:r>
      <w:proofErr w:type="spellStart"/>
      <w:r w:rsidRPr="000213DD">
        <w:rPr>
          <w:i/>
          <w:sz w:val="20"/>
          <w:szCs w:val="20"/>
          <w:lang w:val="fr-CA"/>
        </w:rPr>
        <w:t>Operators</w:t>
      </w:r>
      <w:proofErr w:type="spellEnd"/>
      <w:r w:rsidRPr="000213DD">
        <w:rPr>
          <w:i/>
          <w:sz w:val="20"/>
          <w:szCs w:val="20"/>
          <w:lang w:val="fr-CA"/>
        </w:rPr>
        <w:t xml:space="preserve"> Ltd. c. </w:t>
      </w:r>
      <w:proofErr w:type="spellStart"/>
      <w:r w:rsidRPr="000213DD">
        <w:rPr>
          <w:i/>
          <w:sz w:val="20"/>
          <w:szCs w:val="20"/>
          <w:lang w:val="fr-CA"/>
        </w:rPr>
        <w:t>Miida</w:t>
      </w:r>
      <w:proofErr w:type="spellEnd"/>
      <w:r w:rsidRPr="000213DD">
        <w:rPr>
          <w:i/>
          <w:sz w:val="20"/>
          <w:szCs w:val="20"/>
          <w:lang w:val="fr-CA"/>
        </w:rPr>
        <w:t xml:space="preserve"> Electronics Inc.</w:t>
      </w:r>
      <w:r w:rsidRPr="000213DD">
        <w:rPr>
          <w:sz w:val="20"/>
          <w:szCs w:val="20"/>
          <w:lang w:val="fr-CA"/>
        </w:rPr>
        <w:t xml:space="preserve">, [1986] 1 R.C.S. 752 - Une teneur suffisante en droit fédéral pour trancher un litige satisfait-elle aux exigences du test énoncé dans </w:t>
      </w:r>
      <w:r w:rsidRPr="000213DD">
        <w:rPr>
          <w:i/>
          <w:sz w:val="20"/>
          <w:szCs w:val="20"/>
          <w:lang w:val="fr-CA"/>
        </w:rPr>
        <w:t xml:space="preserve">ITO-International Terminal </w:t>
      </w:r>
      <w:proofErr w:type="spellStart"/>
      <w:r w:rsidRPr="000213DD">
        <w:rPr>
          <w:i/>
          <w:sz w:val="20"/>
          <w:szCs w:val="20"/>
          <w:lang w:val="fr-CA"/>
        </w:rPr>
        <w:t>Operators</w:t>
      </w:r>
      <w:proofErr w:type="spellEnd"/>
      <w:r w:rsidRPr="000213DD">
        <w:rPr>
          <w:i/>
          <w:sz w:val="20"/>
          <w:szCs w:val="20"/>
          <w:lang w:val="fr-CA"/>
        </w:rPr>
        <w:t xml:space="preserve"> Ltd.</w:t>
      </w:r>
      <w:r w:rsidRPr="000213DD">
        <w:rPr>
          <w:sz w:val="20"/>
          <w:szCs w:val="20"/>
          <w:lang w:val="fr-CA"/>
        </w:rPr>
        <w:t>?</w:t>
      </w:r>
      <w:r w:rsidRPr="000213DD">
        <w:rPr>
          <w:i/>
          <w:sz w:val="20"/>
          <w:szCs w:val="20"/>
          <w:lang w:val="fr-CA"/>
        </w:rPr>
        <w:t xml:space="preserve"> </w:t>
      </w:r>
      <w:r w:rsidRPr="000213DD">
        <w:rPr>
          <w:sz w:val="20"/>
          <w:szCs w:val="20"/>
          <w:lang w:val="fr-CA"/>
        </w:rPr>
        <w:t xml:space="preserve">Les lois constitutionnelles de 1867 et de 1982 sont-elles des lois du Canada pour l’application de l’art. 101 de la </w:t>
      </w:r>
      <w:r w:rsidRPr="000213DD">
        <w:rPr>
          <w:i/>
          <w:sz w:val="20"/>
          <w:szCs w:val="20"/>
          <w:lang w:val="fr-CA"/>
        </w:rPr>
        <w:t>Loi constitutionnelle de 1867</w:t>
      </w:r>
      <w:r w:rsidRPr="000213DD">
        <w:rPr>
          <w:sz w:val="20"/>
          <w:szCs w:val="20"/>
          <w:lang w:val="fr-CA"/>
        </w:rPr>
        <w:t>, aux fins de la détermination de la compétence de la Cour fédérale?</w:t>
      </w:r>
    </w:p>
    <w:p w:rsidR="00AB77C0" w:rsidRPr="000213DD" w:rsidRDefault="00AB77C0" w:rsidP="00AB77C0">
      <w:pPr>
        <w:jc w:val="both"/>
        <w:rPr>
          <w:sz w:val="20"/>
          <w:szCs w:val="20"/>
          <w:lang w:val="fr-CA"/>
        </w:rPr>
      </w:pPr>
    </w:p>
    <w:p w:rsidR="00AB77C0" w:rsidRPr="000213DD" w:rsidRDefault="00AB77C0" w:rsidP="00AB77C0">
      <w:pPr>
        <w:jc w:val="both"/>
        <w:rPr>
          <w:sz w:val="20"/>
          <w:szCs w:val="20"/>
          <w:lang w:val="fr-CA"/>
        </w:rPr>
      </w:pPr>
      <w:r w:rsidRPr="000213DD">
        <w:rPr>
          <w:sz w:val="20"/>
          <w:szCs w:val="20"/>
          <w:lang w:val="fr-CA"/>
        </w:rPr>
        <w:t xml:space="preserve">L’intimée, Canadian Transit </w:t>
      </w:r>
      <w:proofErr w:type="spellStart"/>
      <w:r w:rsidRPr="000213DD">
        <w:rPr>
          <w:sz w:val="20"/>
          <w:szCs w:val="20"/>
          <w:lang w:val="fr-CA"/>
        </w:rPr>
        <w:t>Company</w:t>
      </w:r>
      <w:proofErr w:type="spellEnd"/>
      <w:r w:rsidRPr="000213DD">
        <w:rPr>
          <w:sz w:val="20"/>
          <w:szCs w:val="20"/>
          <w:lang w:val="fr-CA"/>
        </w:rPr>
        <w:t xml:space="preserve"> (« CTC »), est la propriétaire et l’exploitante du pont qui relie Windsor et Detroit. L’intimée projette construire un autre pont et elle a acheté un bien-fonds à Windsor. La demanderesse, Cité de Windsor (la « Cité ») allègue que les bien-fonds ont été mal entretenus et a pris des arrêtés de réparation visant les 114 biens-fonds de CTC.</w:t>
      </w:r>
    </w:p>
    <w:p w:rsidR="00AB77C0" w:rsidRPr="000213DD" w:rsidRDefault="00AB77C0" w:rsidP="00AB77C0">
      <w:pPr>
        <w:jc w:val="both"/>
        <w:rPr>
          <w:sz w:val="20"/>
          <w:szCs w:val="20"/>
          <w:lang w:val="fr-CA"/>
        </w:rPr>
      </w:pPr>
    </w:p>
    <w:p w:rsidR="00AB77C0" w:rsidRPr="000213DD" w:rsidRDefault="00AB77C0" w:rsidP="00AB77C0">
      <w:pPr>
        <w:jc w:val="both"/>
        <w:rPr>
          <w:color w:val="000000"/>
          <w:sz w:val="20"/>
          <w:szCs w:val="20"/>
          <w:lang w:val="fr-CA"/>
        </w:rPr>
      </w:pPr>
      <w:r w:rsidRPr="000213DD">
        <w:rPr>
          <w:sz w:val="20"/>
          <w:szCs w:val="20"/>
          <w:lang w:val="fr-CA"/>
        </w:rPr>
        <w:t>CTC a présenté une demande en Cour fédérale. Par son avis de demande, CTC sollicite un jugement déclarant que le règlement de la Cité [</w:t>
      </w:r>
      <w:r w:rsidRPr="000213DD">
        <w:rPr>
          <w:smallCaps/>
          <w:sz w:val="20"/>
          <w:szCs w:val="20"/>
          <w:lang w:val="fr-CA"/>
        </w:rPr>
        <w:t>traduction</w:t>
      </w:r>
      <w:r w:rsidRPr="000213DD">
        <w:rPr>
          <w:sz w:val="20"/>
          <w:szCs w:val="20"/>
          <w:lang w:val="fr-CA"/>
        </w:rPr>
        <w:t>] « ne s’applique pas aux biens-fonds achetés, loués ou autrement acquis et détenus » par elle, y compris les 114 biens-fonds</w:t>
      </w:r>
      <w:r w:rsidRPr="000213DD">
        <w:rPr>
          <w:color w:val="000000"/>
          <w:sz w:val="20"/>
          <w:szCs w:val="20"/>
          <w:lang w:val="fr-CA"/>
        </w:rPr>
        <w:t xml:space="preserve">. </w:t>
      </w:r>
    </w:p>
    <w:p w:rsidR="00AB77C0" w:rsidRPr="000213DD" w:rsidRDefault="00AB77C0" w:rsidP="00AB77C0">
      <w:pPr>
        <w:jc w:val="both"/>
        <w:rPr>
          <w:color w:val="000000"/>
          <w:sz w:val="20"/>
          <w:szCs w:val="20"/>
          <w:lang w:val="fr-CA"/>
        </w:rPr>
      </w:pPr>
    </w:p>
    <w:p w:rsidR="00AB77C0" w:rsidRPr="000213DD" w:rsidRDefault="00AB77C0" w:rsidP="00AB77C0">
      <w:pPr>
        <w:jc w:val="both"/>
        <w:rPr>
          <w:sz w:val="20"/>
          <w:szCs w:val="20"/>
          <w:lang w:val="fr-CA"/>
        </w:rPr>
      </w:pPr>
      <w:r w:rsidRPr="000213DD">
        <w:rPr>
          <w:color w:val="000000"/>
          <w:sz w:val="20"/>
          <w:szCs w:val="20"/>
          <w:lang w:val="fr-CA"/>
        </w:rPr>
        <w:t>La Cité a présenté une requête en radiation en Cour fédérale. La Cour fédérale a accueilli la requête. La Cour d’appel fédérale a accueilli l’appel, annulé le jugement de la Cour fédérale et rejeté la requête en radiation.</w:t>
      </w:r>
    </w:p>
    <w:p w:rsidR="00AB77C0" w:rsidRPr="000213DD" w:rsidRDefault="00AB77C0" w:rsidP="000B3C9A">
      <w:pPr>
        <w:tabs>
          <w:tab w:val="left" w:pos="-1440"/>
          <w:tab w:val="left" w:pos="-720"/>
        </w:tabs>
        <w:jc w:val="both"/>
        <w:rPr>
          <w:sz w:val="20"/>
          <w:szCs w:val="20"/>
          <w:lang w:val="fr-CA"/>
        </w:rPr>
      </w:pPr>
    </w:p>
    <w:p w:rsidR="00AB77C0" w:rsidRPr="000213DD" w:rsidRDefault="009A60CD" w:rsidP="000B3C9A">
      <w:pPr>
        <w:tabs>
          <w:tab w:val="left" w:pos="-1440"/>
          <w:tab w:val="left" w:pos="-720"/>
        </w:tabs>
        <w:jc w:val="both"/>
        <w:rPr>
          <w:sz w:val="20"/>
          <w:szCs w:val="20"/>
          <w:lang w:val="fr-CA"/>
        </w:rPr>
      </w:pPr>
      <w:r>
        <w:rPr>
          <w:sz w:val="20"/>
          <w:szCs w:val="20"/>
          <w:lang w:val="fr-CA"/>
        </w:rPr>
        <w:pict>
          <v:rect id="_x0000_i1124" style="width:2in;height:1pt" o:hrpct="0" o:hralign="center" o:hrstd="t" o:hrnoshade="t" o:hr="t" fillcolor="black [3213]" stroked="f"/>
        </w:pict>
      </w:r>
    </w:p>
    <w:p w:rsidR="00AB77C0" w:rsidRPr="000213DD" w:rsidRDefault="00AB77C0" w:rsidP="000B3C9A">
      <w:pPr>
        <w:tabs>
          <w:tab w:val="left" w:pos="-1440"/>
          <w:tab w:val="left" w:pos="-720"/>
        </w:tabs>
        <w:jc w:val="both"/>
        <w:rPr>
          <w:sz w:val="20"/>
          <w:szCs w:val="20"/>
          <w:lang w:val="fr-CA"/>
        </w:rPr>
      </w:pPr>
    </w:p>
    <w:p w:rsidR="00AB77C0" w:rsidRPr="000213DD" w:rsidRDefault="00AB77C0">
      <w:pPr>
        <w:rPr>
          <w:sz w:val="20"/>
          <w:szCs w:val="20"/>
          <w:lang w:val="fr-CA"/>
        </w:rPr>
      </w:pPr>
      <w:r w:rsidRPr="000213DD">
        <w:rPr>
          <w:sz w:val="20"/>
          <w:szCs w:val="20"/>
          <w:lang w:val="fr-CA"/>
        </w:rPr>
        <w:br w:type="page"/>
      </w:r>
    </w:p>
    <w:p w:rsidR="00AB77C0" w:rsidRPr="000213DD" w:rsidRDefault="00AB77C0" w:rsidP="00AB77C0">
      <w:pPr>
        <w:pStyle w:val="SCCLsocParty"/>
        <w:rPr>
          <w:b w:val="0"/>
          <w:sz w:val="20"/>
          <w:szCs w:val="20"/>
          <w:lang w:val="fr-CA"/>
        </w:rPr>
      </w:pPr>
      <w:r w:rsidRPr="000213DD">
        <w:rPr>
          <w:rStyle w:val="SCCFileNumberChar"/>
          <w:b/>
          <w:sz w:val="20"/>
          <w:szCs w:val="20"/>
          <w:lang w:val="fr-CA"/>
        </w:rPr>
        <w:t>36351</w:t>
      </w:r>
      <w:r w:rsidRPr="000213DD">
        <w:rPr>
          <w:rStyle w:val="SCCFileNumberChar"/>
          <w:sz w:val="20"/>
          <w:szCs w:val="20"/>
          <w:lang w:val="fr-CA"/>
        </w:rPr>
        <w:tab/>
      </w:r>
      <w:r w:rsidRPr="000213DD">
        <w:rPr>
          <w:i/>
          <w:sz w:val="20"/>
          <w:szCs w:val="20"/>
          <w:lang w:val="fr-CA"/>
        </w:rPr>
        <w:t xml:space="preserve">Jean-François Morasse v. Gabriel Nadeau-Dubois - and - Canadian Civil </w:t>
      </w:r>
      <w:proofErr w:type="spellStart"/>
      <w:r w:rsidRPr="000213DD">
        <w:rPr>
          <w:i/>
          <w:sz w:val="20"/>
          <w:szCs w:val="20"/>
          <w:lang w:val="fr-CA"/>
        </w:rPr>
        <w:t>Liberties</w:t>
      </w:r>
      <w:proofErr w:type="spellEnd"/>
      <w:r w:rsidRPr="000213DD">
        <w:rPr>
          <w:i/>
          <w:sz w:val="20"/>
          <w:szCs w:val="20"/>
          <w:lang w:val="fr-CA"/>
        </w:rPr>
        <w:t xml:space="preserve"> Association</w:t>
      </w:r>
      <w:r w:rsidRPr="000213DD">
        <w:rPr>
          <w:sz w:val="20"/>
          <w:szCs w:val="20"/>
          <w:lang w:val="fr-CA"/>
        </w:rPr>
        <w:t xml:space="preserve"> </w:t>
      </w:r>
    </w:p>
    <w:p w:rsidR="00AB77C0" w:rsidRPr="000213DD" w:rsidRDefault="00AB77C0" w:rsidP="00AB77C0">
      <w:pPr>
        <w:widowControl w:val="0"/>
        <w:rPr>
          <w:sz w:val="20"/>
          <w:szCs w:val="20"/>
          <w:lang w:val="fr-CA"/>
        </w:rPr>
      </w:pPr>
    </w:p>
    <w:p w:rsidR="00AB77C0" w:rsidRPr="000213DD" w:rsidRDefault="00AB77C0" w:rsidP="00F90242">
      <w:pPr>
        <w:jc w:val="both"/>
        <w:rPr>
          <w:sz w:val="20"/>
          <w:szCs w:val="20"/>
        </w:rPr>
      </w:pPr>
      <w:r w:rsidRPr="000213DD">
        <w:rPr>
          <w:sz w:val="20"/>
          <w:szCs w:val="20"/>
        </w:rPr>
        <w:t xml:space="preserve">Civil procedure - Contempt of court - Injunction - Knowledge of order - Proof beyond reasonable doubt of knowledge of order and </w:t>
      </w:r>
      <w:r w:rsidRPr="000213DD">
        <w:rPr>
          <w:i/>
          <w:sz w:val="20"/>
          <w:szCs w:val="20"/>
        </w:rPr>
        <w:t xml:space="preserve">actus </w:t>
      </w:r>
      <w:proofErr w:type="spellStart"/>
      <w:r w:rsidRPr="000213DD">
        <w:rPr>
          <w:i/>
          <w:sz w:val="20"/>
          <w:szCs w:val="20"/>
        </w:rPr>
        <w:t>reus</w:t>
      </w:r>
      <w:proofErr w:type="spellEnd"/>
      <w:r w:rsidRPr="000213DD">
        <w:rPr>
          <w:i/>
          <w:sz w:val="20"/>
          <w:szCs w:val="20"/>
        </w:rPr>
        <w:t xml:space="preserve"> </w:t>
      </w:r>
      <w:r w:rsidRPr="000213DD">
        <w:rPr>
          <w:sz w:val="20"/>
          <w:szCs w:val="20"/>
        </w:rPr>
        <w:t xml:space="preserve">- Whether Court of Appeal erred in law in analyzing article 50 </w:t>
      </w:r>
      <w:r w:rsidRPr="000213DD">
        <w:rPr>
          <w:i/>
          <w:sz w:val="20"/>
          <w:szCs w:val="20"/>
        </w:rPr>
        <w:t>C.C.P.</w:t>
      </w:r>
      <w:r w:rsidRPr="000213DD">
        <w:rPr>
          <w:sz w:val="20"/>
          <w:szCs w:val="20"/>
        </w:rPr>
        <w:t xml:space="preserve"> - Whether Court of Appeal erred in law in failing to consider contempt of court where person acting in such way as to impair authority of court - Whether Court of Appeal erred in law in allowing defence based on freedom of expression when no constitutional argument to this effect had been made - Whether sentence imposed by trial judge is reasonable - </w:t>
      </w:r>
      <w:r w:rsidRPr="000213DD">
        <w:rPr>
          <w:i/>
          <w:sz w:val="20"/>
          <w:szCs w:val="20"/>
        </w:rPr>
        <w:t>Code of Civil Procedure</w:t>
      </w:r>
      <w:r w:rsidRPr="000213DD">
        <w:rPr>
          <w:sz w:val="20"/>
          <w:szCs w:val="20"/>
        </w:rPr>
        <w:t>, CQLR, c. C-25, art. 50.</w:t>
      </w:r>
    </w:p>
    <w:p w:rsidR="00AB77C0" w:rsidRPr="000213DD" w:rsidRDefault="00AB77C0" w:rsidP="00AB77C0">
      <w:pPr>
        <w:widowControl w:val="0"/>
        <w:rPr>
          <w:sz w:val="20"/>
          <w:szCs w:val="20"/>
        </w:rPr>
      </w:pPr>
    </w:p>
    <w:p w:rsidR="00AB77C0" w:rsidRPr="000213DD" w:rsidRDefault="00AB77C0" w:rsidP="00F90242">
      <w:pPr>
        <w:jc w:val="both"/>
        <w:rPr>
          <w:sz w:val="20"/>
          <w:szCs w:val="20"/>
        </w:rPr>
      </w:pPr>
      <w:r w:rsidRPr="000213DD">
        <w:rPr>
          <w:sz w:val="20"/>
          <w:szCs w:val="20"/>
        </w:rPr>
        <w:t xml:space="preserve">The dispute between the parties arose out of student unrest over proposed increases in university tuition fees. At the time, classes were being disrupted in a number of Quebec educational institutions by means of various pressure tactics. The appellant, Jean-François </w:t>
      </w:r>
      <w:proofErr w:type="spellStart"/>
      <w:r w:rsidRPr="000213DD">
        <w:rPr>
          <w:sz w:val="20"/>
          <w:szCs w:val="20"/>
        </w:rPr>
        <w:t>Morasse</w:t>
      </w:r>
      <w:proofErr w:type="spellEnd"/>
      <w:r w:rsidRPr="000213DD">
        <w:rPr>
          <w:sz w:val="20"/>
          <w:szCs w:val="20"/>
        </w:rPr>
        <w:t xml:space="preserve">, applied for an interim interlocutory injunction to enable him to have free access to his classes. On April 12, 2012, </w:t>
      </w:r>
      <w:proofErr w:type="spellStart"/>
      <w:r w:rsidRPr="000213DD">
        <w:rPr>
          <w:sz w:val="20"/>
          <w:szCs w:val="20"/>
        </w:rPr>
        <w:t>Lemelin</w:t>
      </w:r>
      <w:proofErr w:type="spellEnd"/>
      <w:r w:rsidRPr="000213DD">
        <w:rPr>
          <w:sz w:val="20"/>
          <w:szCs w:val="20"/>
        </w:rPr>
        <w:t xml:space="preserve"> J. of the Quebec Superior Court granted the application, finding that the appellant had a clear right to the injunction and that he would sustain serious harm if he could not take his classes. On May 2, 2012, </w:t>
      </w:r>
      <w:proofErr w:type="spellStart"/>
      <w:r w:rsidRPr="000213DD">
        <w:rPr>
          <w:sz w:val="20"/>
          <w:szCs w:val="20"/>
        </w:rPr>
        <w:t>Émond</w:t>
      </w:r>
      <w:proofErr w:type="spellEnd"/>
      <w:r w:rsidRPr="000213DD">
        <w:rPr>
          <w:sz w:val="20"/>
          <w:szCs w:val="20"/>
        </w:rPr>
        <w:t xml:space="preserve"> J. of the Quebec Superior Court issued a safeguard order, finding that there was urgency, appearance of right and serious and irreparable harm, and thus effectively extended the previously granted interim interlocutory injunction until September 14, 2012. </w:t>
      </w:r>
    </w:p>
    <w:p w:rsidR="00AB77C0" w:rsidRPr="000213DD" w:rsidRDefault="00AB77C0" w:rsidP="00AB77C0">
      <w:pPr>
        <w:rPr>
          <w:sz w:val="20"/>
          <w:szCs w:val="20"/>
        </w:rPr>
      </w:pPr>
    </w:p>
    <w:p w:rsidR="00AB77C0" w:rsidRPr="000213DD" w:rsidRDefault="00AB77C0" w:rsidP="00F90242">
      <w:pPr>
        <w:jc w:val="both"/>
        <w:rPr>
          <w:sz w:val="20"/>
          <w:szCs w:val="20"/>
        </w:rPr>
      </w:pPr>
      <w:r w:rsidRPr="000213DD">
        <w:rPr>
          <w:sz w:val="20"/>
          <w:szCs w:val="20"/>
        </w:rPr>
        <w:t xml:space="preserve">On May 13, 2012, the respondent, Gabriel Nadeau-Dubois, at the time a spokesperson for the </w:t>
      </w:r>
      <w:r w:rsidRPr="000213DD">
        <w:rPr>
          <w:i/>
          <w:sz w:val="20"/>
          <w:szCs w:val="20"/>
        </w:rPr>
        <w:t xml:space="preserve">Coalition large de </w:t>
      </w:r>
      <w:proofErr w:type="spellStart"/>
      <w:r w:rsidRPr="000213DD">
        <w:rPr>
          <w:i/>
          <w:sz w:val="20"/>
          <w:szCs w:val="20"/>
        </w:rPr>
        <w:t>l’Association</w:t>
      </w:r>
      <w:proofErr w:type="spellEnd"/>
      <w:r w:rsidRPr="000213DD">
        <w:rPr>
          <w:i/>
          <w:sz w:val="20"/>
          <w:szCs w:val="20"/>
        </w:rPr>
        <w:t xml:space="preserve"> pour </w:t>
      </w:r>
      <w:proofErr w:type="spellStart"/>
      <w:r w:rsidRPr="000213DD">
        <w:rPr>
          <w:i/>
          <w:sz w:val="20"/>
          <w:szCs w:val="20"/>
        </w:rPr>
        <w:t>une</w:t>
      </w:r>
      <w:proofErr w:type="spellEnd"/>
      <w:r w:rsidRPr="000213DD">
        <w:rPr>
          <w:i/>
          <w:sz w:val="20"/>
          <w:szCs w:val="20"/>
        </w:rPr>
        <w:t xml:space="preserve"> </w:t>
      </w:r>
      <w:proofErr w:type="spellStart"/>
      <w:r w:rsidRPr="000213DD">
        <w:rPr>
          <w:i/>
          <w:sz w:val="20"/>
          <w:szCs w:val="20"/>
        </w:rPr>
        <w:t>solidarité</w:t>
      </w:r>
      <w:proofErr w:type="spellEnd"/>
      <w:r w:rsidRPr="000213DD">
        <w:rPr>
          <w:i/>
          <w:sz w:val="20"/>
          <w:szCs w:val="20"/>
        </w:rPr>
        <w:t xml:space="preserve"> </w:t>
      </w:r>
      <w:proofErr w:type="spellStart"/>
      <w:r w:rsidRPr="000213DD">
        <w:rPr>
          <w:i/>
          <w:sz w:val="20"/>
          <w:szCs w:val="20"/>
        </w:rPr>
        <w:t>syndicale</w:t>
      </w:r>
      <w:proofErr w:type="spellEnd"/>
      <w:r w:rsidRPr="000213DD">
        <w:rPr>
          <w:i/>
          <w:sz w:val="20"/>
          <w:szCs w:val="20"/>
        </w:rPr>
        <w:t xml:space="preserve"> </w:t>
      </w:r>
      <w:proofErr w:type="spellStart"/>
      <w:r w:rsidRPr="000213DD">
        <w:rPr>
          <w:i/>
          <w:sz w:val="20"/>
          <w:szCs w:val="20"/>
        </w:rPr>
        <w:t>étudiante</w:t>
      </w:r>
      <w:proofErr w:type="spellEnd"/>
      <w:r w:rsidRPr="000213DD">
        <w:rPr>
          <w:i/>
          <w:sz w:val="20"/>
          <w:szCs w:val="20"/>
        </w:rPr>
        <w:t xml:space="preserve"> </w:t>
      </w:r>
      <w:r w:rsidRPr="000213DD">
        <w:rPr>
          <w:sz w:val="20"/>
          <w:szCs w:val="20"/>
        </w:rPr>
        <w:t xml:space="preserve">(CLASSE), participated in a television interview. The appellant felt that comments made by the respondent in that interview constituted direct interference with the Superior Court’s safeguard order, and he filed a motion under art. 53 </w:t>
      </w:r>
      <w:r w:rsidRPr="000213DD">
        <w:rPr>
          <w:i/>
          <w:sz w:val="20"/>
          <w:szCs w:val="20"/>
        </w:rPr>
        <w:t xml:space="preserve">C.C.P. </w:t>
      </w:r>
      <w:r w:rsidRPr="000213DD">
        <w:rPr>
          <w:sz w:val="20"/>
          <w:szCs w:val="20"/>
        </w:rPr>
        <w:t>asking that the respondent be ordered to appear for contempt of court.</w:t>
      </w:r>
    </w:p>
    <w:p w:rsidR="008D0218" w:rsidRPr="000213DD" w:rsidRDefault="008D0218" w:rsidP="00AB77C0">
      <w:pPr>
        <w:rPr>
          <w:sz w:val="20"/>
          <w:szCs w:val="20"/>
        </w:rPr>
      </w:pPr>
    </w:p>
    <w:p w:rsidR="008D0218" w:rsidRPr="000213DD" w:rsidRDefault="009A60CD" w:rsidP="00AB77C0">
      <w:pPr>
        <w:rPr>
          <w:sz w:val="20"/>
          <w:szCs w:val="20"/>
        </w:rPr>
      </w:pPr>
      <w:r>
        <w:rPr>
          <w:sz w:val="20"/>
          <w:szCs w:val="20"/>
          <w:lang w:val="fr-CA"/>
        </w:rPr>
        <w:pict>
          <v:rect id="_x0000_i1125" style="width:2in;height:1pt" o:hrpct="0" o:hralign="center" o:hrstd="t" o:hrnoshade="t" o:hr="t" fillcolor="black [3213]" stroked="f"/>
        </w:pict>
      </w:r>
    </w:p>
    <w:p w:rsidR="00AB77C0" w:rsidRPr="000213DD" w:rsidRDefault="00AB77C0">
      <w:pPr>
        <w:rPr>
          <w:sz w:val="20"/>
          <w:szCs w:val="20"/>
        </w:rPr>
      </w:pPr>
      <w:r w:rsidRPr="000213DD">
        <w:rPr>
          <w:sz w:val="20"/>
          <w:szCs w:val="20"/>
        </w:rPr>
        <w:br w:type="page"/>
      </w:r>
    </w:p>
    <w:p w:rsidR="00AB77C0" w:rsidRPr="000213DD" w:rsidRDefault="00AB77C0" w:rsidP="00AB77C0">
      <w:pPr>
        <w:pStyle w:val="SCCLsocParty"/>
        <w:rPr>
          <w:sz w:val="20"/>
          <w:szCs w:val="20"/>
          <w:lang w:val="fr-CA"/>
        </w:rPr>
      </w:pPr>
      <w:r w:rsidRPr="000213DD">
        <w:rPr>
          <w:rStyle w:val="SCCFileNumberChar"/>
          <w:b/>
          <w:sz w:val="20"/>
          <w:szCs w:val="20"/>
          <w:lang w:val="fr-CA"/>
        </w:rPr>
        <w:t>36351</w:t>
      </w:r>
      <w:r w:rsidRPr="000213DD">
        <w:rPr>
          <w:rStyle w:val="SCCFileNumberChar"/>
          <w:b/>
          <w:sz w:val="20"/>
          <w:szCs w:val="20"/>
          <w:lang w:val="fr-CA"/>
        </w:rPr>
        <w:tab/>
      </w:r>
      <w:r w:rsidRPr="000213DD">
        <w:rPr>
          <w:sz w:val="20"/>
          <w:szCs w:val="20"/>
          <w:lang w:val="fr-CA"/>
        </w:rPr>
        <w:t>Jean-François Morasse c. Gabriel Nadeau-Dubois - et - Association canadienne des libertés civiles</w:t>
      </w:r>
    </w:p>
    <w:p w:rsidR="00AB77C0" w:rsidRPr="000213DD" w:rsidRDefault="00AB77C0" w:rsidP="00AB77C0">
      <w:pPr>
        <w:widowControl w:val="0"/>
        <w:rPr>
          <w:sz w:val="20"/>
          <w:szCs w:val="20"/>
          <w:lang w:val="fr-CA"/>
        </w:rPr>
      </w:pPr>
    </w:p>
    <w:p w:rsidR="00AB77C0" w:rsidRPr="000213DD" w:rsidRDefault="00AB77C0" w:rsidP="00F90242">
      <w:pPr>
        <w:jc w:val="both"/>
        <w:rPr>
          <w:sz w:val="20"/>
          <w:szCs w:val="20"/>
          <w:lang w:val="fr-CA"/>
        </w:rPr>
      </w:pPr>
      <w:r w:rsidRPr="000213DD">
        <w:rPr>
          <w:sz w:val="20"/>
          <w:szCs w:val="20"/>
          <w:lang w:val="fr-CA"/>
        </w:rPr>
        <w:t xml:space="preserve">Procédure civile - Outrage au tribunal - Injonction - Connaissance de l’ordonnance - Preuve hors de tout doute raisonnable de la connaissance de l’ordonnance et de </w:t>
      </w:r>
      <w:proofErr w:type="gramStart"/>
      <w:r w:rsidRPr="000213DD">
        <w:rPr>
          <w:sz w:val="20"/>
          <w:szCs w:val="20"/>
          <w:lang w:val="fr-CA"/>
        </w:rPr>
        <w:t>l’</w:t>
      </w:r>
      <w:r w:rsidRPr="000213DD">
        <w:rPr>
          <w:i/>
          <w:sz w:val="20"/>
          <w:szCs w:val="20"/>
          <w:lang w:val="fr-CA"/>
        </w:rPr>
        <w:t>actus</w:t>
      </w:r>
      <w:proofErr w:type="gramEnd"/>
      <w:r w:rsidRPr="000213DD">
        <w:rPr>
          <w:i/>
          <w:sz w:val="20"/>
          <w:szCs w:val="20"/>
          <w:lang w:val="fr-CA"/>
        </w:rPr>
        <w:t xml:space="preserve"> </w:t>
      </w:r>
      <w:proofErr w:type="spellStart"/>
      <w:r w:rsidRPr="000213DD">
        <w:rPr>
          <w:i/>
          <w:sz w:val="20"/>
          <w:szCs w:val="20"/>
          <w:lang w:val="fr-CA"/>
        </w:rPr>
        <w:t>reus</w:t>
      </w:r>
      <w:proofErr w:type="spellEnd"/>
      <w:r w:rsidRPr="000213DD">
        <w:rPr>
          <w:i/>
          <w:sz w:val="20"/>
          <w:szCs w:val="20"/>
          <w:lang w:val="fr-CA"/>
        </w:rPr>
        <w:t xml:space="preserve"> </w:t>
      </w:r>
      <w:r w:rsidRPr="000213DD">
        <w:rPr>
          <w:sz w:val="20"/>
          <w:szCs w:val="20"/>
          <w:lang w:val="fr-CA"/>
        </w:rPr>
        <w:t xml:space="preserve">- La Cour d’appel a-t-elle erré en droit dans son analyse de l’article 50 </w:t>
      </w:r>
      <w:proofErr w:type="spellStart"/>
      <w:r w:rsidRPr="000213DD">
        <w:rPr>
          <w:i/>
          <w:sz w:val="20"/>
          <w:szCs w:val="20"/>
          <w:lang w:val="fr-CA"/>
        </w:rPr>
        <w:t>C.p.c</w:t>
      </w:r>
      <w:proofErr w:type="spellEnd"/>
      <w:r w:rsidRPr="000213DD">
        <w:rPr>
          <w:sz w:val="20"/>
          <w:szCs w:val="20"/>
          <w:lang w:val="fr-CA"/>
        </w:rPr>
        <w:t xml:space="preserve">.? - La Cour d’appel a-t-elle erré en droit en en omettant de traiter de l’outrage au tribunal lorsqu’une personne agit de manière à porter atteinte à l’autorité du tribunal? - La Cour d’appel a-t-elle erré en droit en donnant ouverture à un moyen de défense fondé sur la liberté d’expression en l’absence d’argument constitutionnel présenté à cet effet? - La peine par le juge de première instance est-elle raisonnable? - </w:t>
      </w:r>
      <w:r w:rsidRPr="000213DD">
        <w:rPr>
          <w:i/>
          <w:sz w:val="20"/>
          <w:szCs w:val="20"/>
          <w:lang w:val="fr-CA"/>
        </w:rPr>
        <w:t>Code de procédure civile</w:t>
      </w:r>
      <w:r w:rsidRPr="000213DD">
        <w:rPr>
          <w:sz w:val="20"/>
          <w:szCs w:val="20"/>
          <w:lang w:val="fr-CA"/>
        </w:rPr>
        <w:t>, RLRQ c</w:t>
      </w:r>
      <w:r w:rsidR="00F90242" w:rsidRPr="000213DD">
        <w:rPr>
          <w:sz w:val="20"/>
          <w:szCs w:val="20"/>
          <w:lang w:val="fr-CA"/>
        </w:rPr>
        <w:t>.</w:t>
      </w:r>
      <w:r w:rsidRPr="000213DD">
        <w:rPr>
          <w:sz w:val="20"/>
          <w:szCs w:val="20"/>
          <w:lang w:val="fr-CA"/>
        </w:rPr>
        <w:t xml:space="preserve"> C-25, art. 50.</w:t>
      </w:r>
    </w:p>
    <w:p w:rsidR="00AB77C0" w:rsidRPr="000213DD" w:rsidRDefault="00AB77C0" w:rsidP="00AB77C0">
      <w:pPr>
        <w:widowControl w:val="0"/>
        <w:rPr>
          <w:sz w:val="20"/>
          <w:szCs w:val="20"/>
          <w:lang w:val="fr-CA"/>
        </w:rPr>
      </w:pPr>
    </w:p>
    <w:p w:rsidR="00AB77C0" w:rsidRPr="000213DD" w:rsidRDefault="00AB77C0" w:rsidP="00F90242">
      <w:pPr>
        <w:jc w:val="both"/>
        <w:rPr>
          <w:sz w:val="20"/>
          <w:szCs w:val="20"/>
          <w:lang w:val="fr-CA"/>
        </w:rPr>
      </w:pPr>
      <w:r w:rsidRPr="000213DD">
        <w:rPr>
          <w:sz w:val="20"/>
          <w:szCs w:val="20"/>
          <w:lang w:val="fr-CA"/>
        </w:rPr>
        <w:t xml:space="preserve">Le conflit entre les parties nait dans le contexte du conflit étudiant relatif à l’augmentation projetée des droits de scolarité universitaires. Durant cette période, les cours sont perturbés dans plusieurs établissements d’enseignement au Québec, et ce, par divers moyens de pression. L’appelant, M. Jean-François Morasse, demande l’émission d’une ordonnance en injonction interlocutoire provisoire lui permettant d’avoir libre accès à ses cours. Le 12 avril 2012, le juge Lemelin de la Cour supérieure du Québec, accueille sa demande, concluant qu’il a un droit clair à l’ordonnance recherchée et qu’il sera exposé à un préjudice sérieux s’il ne peut suivre ses cours. Le 2 mai 2012, le juge </w:t>
      </w:r>
      <w:proofErr w:type="spellStart"/>
      <w:r w:rsidRPr="000213DD">
        <w:rPr>
          <w:sz w:val="20"/>
          <w:szCs w:val="20"/>
          <w:lang w:val="fr-CA"/>
        </w:rPr>
        <w:t>Émond</w:t>
      </w:r>
      <w:proofErr w:type="spellEnd"/>
      <w:r w:rsidRPr="000213DD">
        <w:rPr>
          <w:sz w:val="20"/>
          <w:szCs w:val="20"/>
          <w:lang w:val="fr-CA"/>
        </w:rPr>
        <w:t xml:space="preserve">, de la Cour supérieure du Québec, prononce une ordonnance de sauvegarde, estimant qu’il y a urgence, apparence de droit et préjudice sérieux et irréparable, et vient donc prolonger, en quelque sorte, jusqu’au 14 septembre 2012, l’injonction interlocutoire provisoire précédemment accordée. </w:t>
      </w:r>
    </w:p>
    <w:p w:rsidR="00AB77C0" w:rsidRPr="000213DD" w:rsidRDefault="00AB77C0" w:rsidP="00AB77C0">
      <w:pPr>
        <w:rPr>
          <w:sz w:val="20"/>
          <w:szCs w:val="20"/>
          <w:lang w:val="fr-CA"/>
        </w:rPr>
      </w:pPr>
    </w:p>
    <w:p w:rsidR="00AB77C0" w:rsidRPr="000213DD" w:rsidRDefault="00AB77C0" w:rsidP="00F90242">
      <w:pPr>
        <w:jc w:val="both"/>
        <w:rPr>
          <w:sz w:val="20"/>
          <w:szCs w:val="20"/>
          <w:lang w:val="fr-CA"/>
        </w:rPr>
      </w:pPr>
      <w:r w:rsidRPr="000213DD">
        <w:rPr>
          <w:sz w:val="20"/>
          <w:szCs w:val="20"/>
          <w:lang w:val="fr-CA"/>
        </w:rPr>
        <w:t xml:space="preserve">Le 13 mai 2012, l’intimé, M. Gabriel Nadeau-Dubois, alors porte-parole de la </w:t>
      </w:r>
      <w:r w:rsidRPr="000213DD">
        <w:rPr>
          <w:i/>
          <w:sz w:val="20"/>
          <w:szCs w:val="20"/>
          <w:lang w:val="fr-CA"/>
        </w:rPr>
        <w:t xml:space="preserve">Coalition large de l’Association pour une solidarité syndicale étudiante </w:t>
      </w:r>
      <w:r w:rsidRPr="000213DD">
        <w:rPr>
          <w:sz w:val="20"/>
          <w:szCs w:val="20"/>
          <w:lang w:val="fr-CA"/>
        </w:rPr>
        <w:t>(CLASSE), participe à une entrevue télévisée. L’appelant estime que les propos tenus par l’intimé lors de cette entrevue constituent une entrave directe à l’ordonnance de sauvegarde rendue par la Cour supérieure et présente une requête en vertu de l’art. 53 </w:t>
      </w:r>
      <w:proofErr w:type="spellStart"/>
      <w:r w:rsidRPr="000213DD">
        <w:rPr>
          <w:i/>
          <w:sz w:val="20"/>
          <w:szCs w:val="20"/>
          <w:lang w:val="fr-CA"/>
        </w:rPr>
        <w:t>C.p.c</w:t>
      </w:r>
      <w:proofErr w:type="spellEnd"/>
      <w:r w:rsidRPr="000213DD">
        <w:rPr>
          <w:i/>
          <w:sz w:val="20"/>
          <w:szCs w:val="20"/>
          <w:lang w:val="fr-CA"/>
        </w:rPr>
        <w:t xml:space="preserve">. </w:t>
      </w:r>
      <w:r w:rsidRPr="000213DD">
        <w:rPr>
          <w:sz w:val="20"/>
          <w:szCs w:val="20"/>
          <w:lang w:val="fr-CA"/>
        </w:rPr>
        <w:t>demandant à ce que l’intimé, soit assigné à comparaître pour outrage au tribunal.</w:t>
      </w:r>
    </w:p>
    <w:p w:rsidR="008D0218" w:rsidRPr="000213DD" w:rsidRDefault="008D0218" w:rsidP="00AB77C0">
      <w:pPr>
        <w:rPr>
          <w:sz w:val="20"/>
          <w:szCs w:val="20"/>
          <w:lang w:val="fr-CA"/>
        </w:rPr>
      </w:pPr>
    </w:p>
    <w:p w:rsidR="008D0218" w:rsidRPr="000213DD" w:rsidRDefault="009A60CD" w:rsidP="00AB77C0">
      <w:pPr>
        <w:rPr>
          <w:sz w:val="20"/>
          <w:szCs w:val="20"/>
          <w:lang w:val="fr-CA"/>
        </w:rPr>
      </w:pPr>
      <w:r>
        <w:rPr>
          <w:sz w:val="20"/>
          <w:szCs w:val="20"/>
          <w:lang w:val="fr-CA"/>
        </w:rPr>
        <w:pict>
          <v:rect id="_x0000_i1126" style="width:2in;height:1pt" o:hrpct="0" o:hralign="center" o:hrstd="t" o:hrnoshade="t" o:hr="t" fillcolor="black [3213]" stroked="f"/>
        </w:pict>
      </w:r>
    </w:p>
    <w:p w:rsidR="00AB77C0" w:rsidRPr="000213DD" w:rsidRDefault="00AB77C0" w:rsidP="000B3C9A">
      <w:pPr>
        <w:tabs>
          <w:tab w:val="left" w:pos="-1440"/>
          <w:tab w:val="left" w:pos="-720"/>
        </w:tabs>
        <w:jc w:val="both"/>
        <w:rPr>
          <w:sz w:val="20"/>
          <w:szCs w:val="20"/>
          <w:lang w:val="fr-CA"/>
        </w:rPr>
      </w:pPr>
    </w:p>
    <w:p w:rsidR="00AB77C0" w:rsidRPr="000213DD" w:rsidRDefault="00AB77C0">
      <w:pPr>
        <w:rPr>
          <w:sz w:val="20"/>
          <w:szCs w:val="20"/>
          <w:lang w:val="fr-CA"/>
        </w:rPr>
      </w:pPr>
      <w:r w:rsidRPr="000213DD">
        <w:rPr>
          <w:sz w:val="20"/>
          <w:szCs w:val="20"/>
          <w:lang w:val="fr-CA"/>
        </w:rPr>
        <w:br w:type="page"/>
      </w:r>
    </w:p>
    <w:p w:rsidR="00AB77C0" w:rsidRPr="000213DD" w:rsidRDefault="00AB77C0" w:rsidP="00AB77C0">
      <w:pPr>
        <w:widowControl w:val="0"/>
        <w:ind w:left="720" w:hanging="720"/>
        <w:jc w:val="both"/>
        <w:rPr>
          <w:sz w:val="20"/>
          <w:szCs w:val="20"/>
        </w:rPr>
      </w:pPr>
      <w:r w:rsidRPr="000213DD">
        <w:rPr>
          <w:b/>
          <w:sz w:val="20"/>
          <w:szCs w:val="20"/>
        </w:rPr>
        <w:fldChar w:fldCharType="begin"/>
      </w:r>
      <w:r w:rsidRPr="000213DD">
        <w:rPr>
          <w:b/>
          <w:sz w:val="20"/>
          <w:szCs w:val="20"/>
        </w:rPr>
        <w:instrText xml:space="preserve"> SEQ CHAPTER \h \r 1</w:instrText>
      </w:r>
      <w:r w:rsidRPr="000213DD">
        <w:rPr>
          <w:b/>
          <w:sz w:val="20"/>
          <w:szCs w:val="20"/>
        </w:rPr>
        <w:fldChar w:fldCharType="end"/>
      </w:r>
      <w:r w:rsidRPr="000213DD">
        <w:rPr>
          <w:b/>
          <w:sz w:val="20"/>
          <w:szCs w:val="20"/>
        </w:rPr>
        <w:t>36466</w:t>
      </w:r>
      <w:r w:rsidRPr="000213DD">
        <w:rPr>
          <w:sz w:val="20"/>
          <w:szCs w:val="20"/>
        </w:rPr>
        <w:tab/>
      </w:r>
      <w:r w:rsidRPr="000213DD">
        <w:rPr>
          <w:b/>
          <w:i/>
          <w:sz w:val="20"/>
          <w:szCs w:val="20"/>
        </w:rPr>
        <w:t xml:space="preserve">Her Majesty the Queen v. Ordinary Seaman W.K. </w:t>
      </w:r>
      <w:proofErr w:type="spellStart"/>
      <w:r w:rsidRPr="000213DD">
        <w:rPr>
          <w:b/>
          <w:i/>
          <w:sz w:val="20"/>
          <w:szCs w:val="20"/>
        </w:rPr>
        <w:t>Cawthorne</w:t>
      </w:r>
      <w:proofErr w:type="spellEnd"/>
    </w:p>
    <w:p w:rsidR="00AB77C0" w:rsidRPr="000213DD" w:rsidRDefault="00AB77C0" w:rsidP="00AB77C0">
      <w:pPr>
        <w:widowControl w:val="0"/>
        <w:jc w:val="both"/>
        <w:rPr>
          <w:sz w:val="20"/>
          <w:szCs w:val="20"/>
        </w:rPr>
      </w:pPr>
    </w:p>
    <w:p w:rsidR="00AB77C0" w:rsidRPr="000213DD" w:rsidRDefault="00AB77C0" w:rsidP="00AB77C0">
      <w:pPr>
        <w:widowControl w:val="0"/>
        <w:jc w:val="both"/>
        <w:rPr>
          <w:sz w:val="20"/>
          <w:szCs w:val="20"/>
        </w:rPr>
      </w:pPr>
      <w:r w:rsidRPr="000213DD">
        <w:rPr>
          <w:sz w:val="20"/>
          <w:szCs w:val="20"/>
        </w:rPr>
        <w:t>Criminal law - Accessing child pornography - Possession of child pornography - Mistrials - Whether the military judge erred when he exercised his discretion to dismiss the motion for mistrial.</w:t>
      </w:r>
    </w:p>
    <w:p w:rsidR="00AB77C0" w:rsidRPr="000213DD" w:rsidRDefault="00AB77C0" w:rsidP="00AB77C0">
      <w:pPr>
        <w:widowControl w:val="0"/>
        <w:jc w:val="both"/>
        <w:rPr>
          <w:sz w:val="20"/>
          <w:szCs w:val="20"/>
        </w:rPr>
      </w:pPr>
    </w:p>
    <w:p w:rsidR="00AB77C0" w:rsidRPr="000213DD" w:rsidRDefault="00AB77C0" w:rsidP="00AB77C0">
      <w:pPr>
        <w:widowControl w:val="0"/>
        <w:jc w:val="both"/>
        <w:rPr>
          <w:sz w:val="20"/>
          <w:szCs w:val="20"/>
        </w:rPr>
      </w:pPr>
      <w:r w:rsidRPr="000213DD">
        <w:rPr>
          <w:sz w:val="20"/>
          <w:szCs w:val="20"/>
        </w:rPr>
        <w:t xml:space="preserve">The respondent was convicted by a general court martial of possession of child pornography and accessing child pornography. The pornography was discovered on the respondent’s cellular phone by an individual who had found the phone and who had accessed its content in an attempt to find its owner. The respondent admitted to possessing the pornography, but denied that it was child pornography. The main issue at trial was whether the respondent knowingly accessed and possessed child pornography. The respondent appealed his conviction arguing, among other things, that the military judge erred by failing to grant a mistrial after certain inadmissible evidence was given by a Crown witness. A majority of the Court Martial Appeal Court allowed the appeal and ordered a new trial. </w:t>
      </w:r>
      <w:proofErr w:type="spellStart"/>
      <w:r w:rsidRPr="000213DD">
        <w:rPr>
          <w:sz w:val="20"/>
          <w:szCs w:val="20"/>
        </w:rPr>
        <w:t>Veit</w:t>
      </w:r>
      <w:proofErr w:type="spellEnd"/>
      <w:r w:rsidRPr="000213DD">
        <w:rPr>
          <w:sz w:val="20"/>
          <w:szCs w:val="20"/>
        </w:rPr>
        <w:t xml:space="preserve"> J.A., dissenting, would have dismissed the appeal.</w:t>
      </w:r>
    </w:p>
    <w:p w:rsidR="008D0218" w:rsidRPr="000213DD" w:rsidRDefault="008D0218" w:rsidP="00AB77C0">
      <w:pPr>
        <w:widowControl w:val="0"/>
        <w:jc w:val="both"/>
        <w:rPr>
          <w:sz w:val="20"/>
          <w:szCs w:val="20"/>
        </w:rPr>
      </w:pPr>
    </w:p>
    <w:p w:rsidR="008D0218" w:rsidRPr="000213DD" w:rsidRDefault="009A60CD" w:rsidP="00AB77C0">
      <w:pPr>
        <w:widowControl w:val="0"/>
        <w:jc w:val="both"/>
        <w:rPr>
          <w:sz w:val="20"/>
          <w:szCs w:val="20"/>
        </w:rPr>
      </w:pPr>
      <w:r>
        <w:rPr>
          <w:sz w:val="20"/>
          <w:szCs w:val="20"/>
          <w:lang w:val="fr-CA"/>
        </w:rPr>
        <w:pict>
          <v:rect id="_x0000_i1127" style="width:2in;height:1pt" o:hrpct="0" o:hralign="center" o:hrstd="t" o:hrnoshade="t" o:hr="t" fillcolor="black [3213]" stroked="f"/>
        </w:pict>
      </w:r>
    </w:p>
    <w:p w:rsidR="00AB77C0" w:rsidRPr="000213DD" w:rsidRDefault="00AB77C0">
      <w:pPr>
        <w:rPr>
          <w:sz w:val="20"/>
          <w:szCs w:val="20"/>
          <w:lang w:val="fr-CA"/>
        </w:rPr>
      </w:pPr>
      <w:r w:rsidRPr="000213DD">
        <w:rPr>
          <w:sz w:val="20"/>
          <w:szCs w:val="20"/>
          <w:lang w:val="fr-CA"/>
        </w:rPr>
        <w:br w:type="page"/>
      </w:r>
    </w:p>
    <w:p w:rsidR="00AB77C0" w:rsidRPr="000213DD" w:rsidRDefault="00AB77C0" w:rsidP="00AB77C0">
      <w:pPr>
        <w:widowControl w:val="0"/>
        <w:ind w:left="720" w:hanging="720"/>
        <w:jc w:val="both"/>
        <w:rPr>
          <w:sz w:val="20"/>
          <w:szCs w:val="20"/>
          <w:lang w:val="fr-CA"/>
        </w:rPr>
      </w:pPr>
      <w:r w:rsidRPr="000213DD">
        <w:rPr>
          <w:b/>
          <w:sz w:val="20"/>
          <w:szCs w:val="20"/>
          <w:lang w:val="fr-CA"/>
        </w:rPr>
        <w:fldChar w:fldCharType="begin"/>
      </w:r>
      <w:r w:rsidRPr="000213DD">
        <w:rPr>
          <w:b/>
          <w:sz w:val="20"/>
          <w:szCs w:val="20"/>
          <w:lang w:val="fr-CA"/>
        </w:rPr>
        <w:instrText xml:space="preserve"> SEQ CHAPTER \h \r 1</w:instrText>
      </w:r>
      <w:r w:rsidRPr="000213DD">
        <w:rPr>
          <w:b/>
          <w:sz w:val="20"/>
          <w:szCs w:val="20"/>
          <w:lang w:val="fr-CA"/>
        </w:rPr>
        <w:fldChar w:fldCharType="end"/>
      </w:r>
      <w:r w:rsidRPr="000213DD">
        <w:rPr>
          <w:b/>
          <w:sz w:val="20"/>
          <w:szCs w:val="20"/>
          <w:lang w:val="fr-CA"/>
        </w:rPr>
        <w:t>36466</w:t>
      </w:r>
      <w:r w:rsidRPr="000213DD">
        <w:rPr>
          <w:sz w:val="20"/>
          <w:szCs w:val="20"/>
          <w:lang w:val="fr-CA"/>
        </w:rPr>
        <w:tab/>
      </w:r>
      <w:r w:rsidRPr="000213DD">
        <w:rPr>
          <w:b/>
          <w:i/>
          <w:sz w:val="20"/>
          <w:szCs w:val="20"/>
          <w:lang w:val="fr-CA"/>
        </w:rPr>
        <w:t>Sa Majesté la Reine c. Matelot de 3</w:t>
      </w:r>
      <w:r w:rsidRPr="000213DD">
        <w:rPr>
          <w:b/>
          <w:i/>
          <w:sz w:val="20"/>
          <w:szCs w:val="20"/>
          <w:vertAlign w:val="superscript"/>
          <w:lang w:val="fr-CA"/>
        </w:rPr>
        <w:t>e</w:t>
      </w:r>
      <w:r w:rsidRPr="000213DD">
        <w:rPr>
          <w:b/>
          <w:i/>
          <w:sz w:val="20"/>
          <w:szCs w:val="20"/>
          <w:lang w:val="fr-CA"/>
        </w:rPr>
        <w:t xml:space="preserve"> classe W.K. </w:t>
      </w:r>
      <w:proofErr w:type="spellStart"/>
      <w:r w:rsidRPr="000213DD">
        <w:rPr>
          <w:b/>
          <w:i/>
          <w:sz w:val="20"/>
          <w:szCs w:val="20"/>
          <w:lang w:val="fr-CA"/>
        </w:rPr>
        <w:t>Cawthorne</w:t>
      </w:r>
      <w:proofErr w:type="spellEnd"/>
    </w:p>
    <w:p w:rsidR="00AB77C0" w:rsidRPr="000213DD" w:rsidRDefault="00AB77C0" w:rsidP="00AB77C0">
      <w:pPr>
        <w:widowControl w:val="0"/>
        <w:jc w:val="both"/>
        <w:rPr>
          <w:sz w:val="20"/>
          <w:szCs w:val="20"/>
          <w:lang w:val="fr-CA"/>
        </w:rPr>
      </w:pPr>
    </w:p>
    <w:p w:rsidR="00AB77C0" w:rsidRPr="000213DD" w:rsidRDefault="00AB77C0" w:rsidP="00AB77C0">
      <w:pPr>
        <w:widowControl w:val="0"/>
        <w:jc w:val="both"/>
        <w:rPr>
          <w:sz w:val="20"/>
          <w:szCs w:val="20"/>
          <w:lang w:val="fr-CA"/>
        </w:rPr>
      </w:pPr>
      <w:r w:rsidRPr="000213DD">
        <w:rPr>
          <w:sz w:val="20"/>
          <w:szCs w:val="20"/>
          <w:lang w:val="fr-CA"/>
        </w:rPr>
        <w:t xml:space="preserve">Droit criminel - Accès à la pornographie juvénile - Possession de pornographie juvénile - Procès nuls - Le juge militaire </w:t>
      </w:r>
      <w:proofErr w:type="spellStart"/>
      <w:r w:rsidRPr="000213DD">
        <w:rPr>
          <w:sz w:val="20"/>
          <w:szCs w:val="20"/>
          <w:lang w:val="fr-CA"/>
        </w:rPr>
        <w:t>a-t-il</w:t>
      </w:r>
      <w:proofErr w:type="spellEnd"/>
      <w:r w:rsidRPr="000213DD">
        <w:rPr>
          <w:sz w:val="20"/>
          <w:szCs w:val="20"/>
          <w:lang w:val="fr-CA"/>
        </w:rPr>
        <w:t xml:space="preserve"> commis une erreur lorsqu’il a exercé son pouvoir discrétionnaire de rejeter la requête en nullité du procès?</w:t>
      </w:r>
    </w:p>
    <w:p w:rsidR="00AB77C0" w:rsidRPr="000213DD" w:rsidRDefault="00AB77C0" w:rsidP="00AB77C0">
      <w:pPr>
        <w:widowControl w:val="0"/>
        <w:jc w:val="both"/>
        <w:rPr>
          <w:sz w:val="20"/>
          <w:szCs w:val="20"/>
          <w:lang w:val="fr-CA"/>
        </w:rPr>
      </w:pPr>
    </w:p>
    <w:p w:rsidR="00AB77C0" w:rsidRPr="000213DD" w:rsidRDefault="00AB77C0" w:rsidP="00AB77C0">
      <w:pPr>
        <w:widowControl w:val="0"/>
        <w:jc w:val="both"/>
        <w:rPr>
          <w:sz w:val="20"/>
          <w:szCs w:val="20"/>
          <w:lang w:val="fr-CA"/>
        </w:rPr>
      </w:pPr>
      <w:r w:rsidRPr="000213DD">
        <w:rPr>
          <w:sz w:val="20"/>
          <w:szCs w:val="20"/>
          <w:lang w:val="fr-CA"/>
        </w:rPr>
        <w:t>Une cour martiale générale a déclaré l’intimé coupable de possession de pornographie juvénile et d’accès à la pornographie juvénile. La pornographie a été découverte sur le téléphone cellulaire de l’intimé par quelqu’un qui avait trouvé le téléphone et qui avait accédé à son contenu pour tenter d’en retrouver le propriétaire. L’intimé a admis avoir eu de la pornographie en sa possession, mais il a nié qu’il s’agissait de pornographie juvénile. La principale question en litige au procès était de savoir si l’intimé avait sciemment accédé à de la pornographie juvénile et eu de la pornographie juvénile en sa possession. L’intimé a interjeté appel de sa déclaration de culpabilité, plaidant notamment que le juge militaire avait commis une erreur en ne prononçant pas la nullité du procès après qu’un témoin du ministère public eut donné certains éléments de preuve inadmissibles. Les juges majoritaires de la Cour d’appel de la cour martiale ont accueilli l’appel et ordonné un nouveau procès. La juge Veit, dissidente, aurait rejeté l’appel.</w:t>
      </w:r>
    </w:p>
    <w:p w:rsidR="008D0218" w:rsidRPr="000213DD" w:rsidRDefault="008D0218" w:rsidP="00AB77C0">
      <w:pPr>
        <w:widowControl w:val="0"/>
        <w:jc w:val="both"/>
        <w:rPr>
          <w:sz w:val="20"/>
          <w:szCs w:val="20"/>
          <w:lang w:val="fr-CA"/>
        </w:rPr>
      </w:pPr>
    </w:p>
    <w:p w:rsidR="008D0218" w:rsidRPr="000213DD" w:rsidRDefault="009A60CD" w:rsidP="00AB77C0">
      <w:pPr>
        <w:widowControl w:val="0"/>
        <w:jc w:val="both"/>
        <w:rPr>
          <w:sz w:val="20"/>
          <w:szCs w:val="20"/>
          <w:lang w:val="fr-CA"/>
        </w:rPr>
      </w:pPr>
      <w:r>
        <w:rPr>
          <w:sz w:val="20"/>
          <w:szCs w:val="20"/>
          <w:lang w:val="fr-CA"/>
        </w:rPr>
        <w:pict>
          <v:rect id="_x0000_i1128" style="width:2in;height:1pt" o:hrpct="0" o:hralign="center" o:hrstd="t" o:hrnoshade="t" o:hr="t" fillcolor="black [3213]" stroked="f"/>
        </w:pict>
      </w:r>
    </w:p>
    <w:p w:rsidR="00AB77C0" w:rsidRPr="000213DD" w:rsidRDefault="00AB77C0">
      <w:pPr>
        <w:rPr>
          <w:sz w:val="20"/>
          <w:szCs w:val="20"/>
          <w:lang w:val="fr-CA"/>
        </w:rPr>
      </w:pPr>
      <w:r w:rsidRPr="000213DD">
        <w:rPr>
          <w:sz w:val="20"/>
          <w:szCs w:val="20"/>
          <w:lang w:val="fr-CA"/>
        </w:rPr>
        <w:br w:type="page"/>
      </w:r>
    </w:p>
    <w:p w:rsidR="00AB77C0" w:rsidRPr="000213DD" w:rsidRDefault="00AB77C0" w:rsidP="00AB77C0">
      <w:pPr>
        <w:pStyle w:val="SCCLsocParty"/>
        <w:ind w:left="709" w:hanging="709"/>
        <w:rPr>
          <w:sz w:val="20"/>
          <w:szCs w:val="20"/>
        </w:rPr>
      </w:pPr>
      <w:r w:rsidRPr="000213DD">
        <w:rPr>
          <w:sz w:val="20"/>
          <w:szCs w:val="20"/>
        </w:rPr>
        <w:fldChar w:fldCharType="begin"/>
      </w:r>
      <w:r w:rsidRPr="000213DD">
        <w:rPr>
          <w:sz w:val="20"/>
          <w:szCs w:val="20"/>
        </w:rPr>
        <w:instrText xml:space="preserve"> SEQ CHAPTER \h \r 1</w:instrText>
      </w:r>
      <w:r w:rsidRPr="000213DD">
        <w:rPr>
          <w:sz w:val="20"/>
          <w:szCs w:val="20"/>
        </w:rPr>
        <w:fldChar w:fldCharType="end"/>
      </w:r>
      <w:r w:rsidRPr="000213DD">
        <w:rPr>
          <w:sz w:val="20"/>
          <w:szCs w:val="20"/>
        </w:rPr>
        <w:t>36844</w:t>
      </w:r>
      <w:r w:rsidRPr="000213DD">
        <w:rPr>
          <w:sz w:val="20"/>
          <w:szCs w:val="20"/>
        </w:rPr>
        <w:tab/>
      </w:r>
      <w:r w:rsidRPr="000213DD">
        <w:rPr>
          <w:i/>
          <w:sz w:val="20"/>
          <w:szCs w:val="20"/>
        </w:rPr>
        <w:t>Her Majesty the Queen v. J.G.A. Gagnon</w:t>
      </w:r>
      <w:r w:rsidRPr="000213DD">
        <w:rPr>
          <w:sz w:val="20"/>
          <w:szCs w:val="20"/>
        </w:rPr>
        <w:t xml:space="preserve"> - and - </w:t>
      </w:r>
      <w:r w:rsidRPr="000213DD">
        <w:rPr>
          <w:i/>
          <w:sz w:val="20"/>
          <w:szCs w:val="20"/>
        </w:rPr>
        <w:t>Her Majesty the Queen v. A.J.R. Thibault</w:t>
      </w:r>
    </w:p>
    <w:p w:rsidR="00AB77C0" w:rsidRPr="000213DD" w:rsidRDefault="00AB77C0" w:rsidP="00AB77C0">
      <w:pPr>
        <w:widowControl w:val="0"/>
        <w:jc w:val="both"/>
        <w:rPr>
          <w:sz w:val="20"/>
          <w:szCs w:val="20"/>
        </w:rPr>
      </w:pPr>
    </w:p>
    <w:p w:rsidR="00AB77C0" w:rsidRPr="000213DD" w:rsidRDefault="00AB77C0" w:rsidP="00AB77C0">
      <w:pPr>
        <w:jc w:val="both"/>
        <w:rPr>
          <w:sz w:val="20"/>
          <w:szCs w:val="20"/>
        </w:rPr>
      </w:pPr>
      <w:r w:rsidRPr="000213DD">
        <w:rPr>
          <w:i/>
          <w:sz w:val="20"/>
          <w:szCs w:val="20"/>
        </w:rPr>
        <w:t xml:space="preserve">Charter of Rights </w:t>
      </w:r>
      <w:r w:rsidRPr="000213DD">
        <w:rPr>
          <w:sz w:val="20"/>
          <w:szCs w:val="20"/>
        </w:rPr>
        <w:t>- Fundamental justice - Prosecutorial independence - Appeals - Courts - Jurisdiction</w:t>
      </w:r>
      <w:r w:rsidRPr="000213DD">
        <w:rPr>
          <w:i/>
          <w:sz w:val="20"/>
          <w:szCs w:val="20"/>
        </w:rPr>
        <w:t xml:space="preserve"> </w:t>
      </w:r>
      <w:r w:rsidRPr="000213DD">
        <w:rPr>
          <w:sz w:val="20"/>
          <w:szCs w:val="20"/>
        </w:rPr>
        <w:t xml:space="preserve">- Judgments and orders - Stay of execution - Whether s. 230.1 of </w:t>
      </w:r>
      <w:r w:rsidRPr="000213DD">
        <w:rPr>
          <w:i/>
          <w:sz w:val="20"/>
          <w:szCs w:val="20"/>
        </w:rPr>
        <w:t>National Defence Act</w:t>
      </w:r>
      <w:r w:rsidRPr="000213DD">
        <w:rPr>
          <w:sz w:val="20"/>
          <w:szCs w:val="20"/>
        </w:rPr>
        <w:t xml:space="preserve">, R.S.C. 1985, c. N-5, infringes s. 7 of </w:t>
      </w:r>
      <w:r w:rsidRPr="000213DD">
        <w:rPr>
          <w:i/>
          <w:sz w:val="20"/>
          <w:szCs w:val="20"/>
        </w:rPr>
        <w:t>Canadian Charter of Rights and Freedoms</w:t>
      </w:r>
      <w:r w:rsidRPr="000213DD">
        <w:rPr>
          <w:sz w:val="20"/>
          <w:szCs w:val="20"/>
        </w:rPr>
        <w:t xml:space="preserve"> - If so, whether infringement is reasonable limit prescribed by law that can be demonstrably justified in free and democratic society under s. 1 of </w:t>
      </w:r>
      <w:r w:rsidRPr="000213DD">
        <w:rPr>
          <w:i/>
          <w:sz w:val="20"/>
          <w:szCs w:val="20"/>
        </w:rPr>
        <w:t>Charter</w:t>
      </w:r>
      <w:r w:rsidRPr="000213DD">
        <w:rPr>
          <w:sz w:val="20"/>
          <w:szCs w:val="20"/>
        </w:rPr>
        <w:t xml:space="preserve"> - Whether s. 230.1 of </w:t>
      </w:r>
      <w:r w:rsidRPr="000213DD">
        <w:rPr>
          <w:i/>
          <w:sz w:val="20"/>
          <w:szCs w:val="20"/>
        </w:rPr>
        <w:t>National Defence Act</w:t>
      </w:r>
      <w:r w:rsidRPr="000213DD">
        <w:rPr>
          <w:sz w:val="20"/>
          <w:szCs w:val="20"/>
        </w:rPr>
        <w:t xml:space="preserve"> infringes s. 11(</w:t>
      </w:r>
      <w:r w:rsidRPr="000213DD">
        <w:rPr>
          <w:i/>
          <w:sz w:val="20"/>
          <w:szCs w:val="20"/>
        </w:rPr>
        <w:t>d</w:t>
      </w:r>
      <w:r w:rsidRPr="000213DD">
        <w:rPr>
          <w:sz w:val="20"/>
          <w:szCs w:val="20"/>
        </w:rPr>
        <w:t xml:space="preserve">) of </w:t>
      </w:r>
      <w:r w:rsidRPr="000213DD">
        <w:rPr>
          <w:i/>
          <w:sz w:val="20"/>
          <w:szCs w:val="20"/>
        </w:rPr>
        <w:t>Charter</w:t>
      </w:r>
      <w:r w:rsidRPr="000213DD">
        <w:rPr>
          <w:sz w:val="20"/>
          <w:szCs w:val="20"/>
        </w:rPr>
        <w:t xml:space="preserve"> - If so, whether infringement is reasonable limit prescribed by law that can be demonstrably justified in free and democratic society under s. 1 of </w:t>
      </w:r>
      <w:r w:rsidRPr="000213DD">
        <w:rPr>
          <w:i/>
          <w:sz w:val="20"/>
          <w:szCs w:val="20"/>
        </w:rPr>
        <w:t>Charter</w:t>
      </w:r>
      <w:r w:rsidRPr="000213DD">
        <w:rPr>
          <w:sz w:val="20"/>
          <w:szCs w:val="20"/>
        </w:rPr>
        <w:t xml:space="preserve"> - Whether stay of execution of Court of Appeal’s declaration of invalidity should be ordered pending this Court’s decision on constitutional questions raised in this case.</w:t>
      </w:r>
    </w:p>
    <w:p w:rsidR="00AB77C0" w:rsidRPr="000213DD" w:rsidRDefault="00AB77C0" w:rsidP="00AB77C0">
      <w:pPr>
        <w:jc w:val="both"/>
        <w:rPr>
          <w:sz w:val="20"/>
          <w:szCs w:val="20"/>
        </w:rPr>
      </w:pPr>
    </w:p>
    <w:p w:rsidR="00AB77C0" w:rsidRPr="000213DD" w:rsidRDefault="00AB77C0" w:rsidP="00AB77C0">
      <w:pPr>
        <w:widowControl w:val="0"/>
        <w:jc w:val="both"/>
        <w:rPr>
          <w:sz w:val="20"/>
          <w:szCs w:val="20"/>
        </w:rPr>
      </w:pPr>
      <w:r w:rsidRPr="000213DD">
        <w:rPr>
          <w:sz w:val="20"/>
          <w:szCs w:val="20"/>
        </w:rPr>
        <w:t xml:space="preserve">The two respondents, who were members of the Canadian Forces, were charged with sexual assault in two separate cases and were successful at trial. When the appellant appealed the verdicts, the respondents brought motions to quash and dismiss the appeals on the basis that s. 230.1 of the </w:t>
      </w:r>
      <w:r w:rsidRPr="000213DD">
        <w:rPr>
          <w:i/>
          <w:sz w:val="20"/>
          <w:szCs w:val="20"/>
        </w:rPr>
        <w:t xml:space="preserve">National Defence Act </w:t>
      </w:r>
      <w:r w:rsidRPr="000213DD">
        <w:rPr>
          <w:sz w:val="20"/>
          <w:szCs w:val="20"/>
        </w:rPr>
        <w:t>is inconsistent with the constitutional requirement of prosecutorial independence. The Court Martial Appeal Court held that s. 230.1 is invalid. The declaration of invalidity was suspended for a six-month period ending on June 21, 2016. The respondents’ motions to quash and dismiss the appeals were dismissed, however, and the hearing of the appeals on the merits was adjourned to a date to be determined after the expiry of the period during which the effect of the declaration of invalidity was suspended.</w:t>
      </w:r>
    </w:p>
    <w:p w:rsidR="008D0218" w:rsidRPr="000213DD" w:rsidRDefault="008D0218" w:rsidP="00AB77C0">
      <w:pPr>
        <w:widowControl w:val="0"/>
        <w:jc w:val="both"/>
        <w:rPr>
          <w:sz w:val="20"/>
          <w:szCs w:val="20"/>
        </w:rPr>
      </w:pPr>
    </w:p>
    <w:p w:rsidR="008D0218" w:rsidRPr="000213DD" w:rsidRDefault="009A60CD" w:rsidP="00AB77C0">
      <w:pPr>
        <w:widowControl w:val="0"/>
        <w:jc w:val="both"/>
        <w:rPr>
          <w:sz w:val="20"/>
          <w:szCs w:val="20"/>
        </w:rPr>
      </w:pPr>
      <w:r>
        <w:rPr>
          <w:sz w:val="20"/>
          <w:szCs w:val="20"/>
          <w:lang w:val="fr-CA"/>
        </w:rPr>
        <w:pict>
          <v:rect id="_x0000_i1129" style="width:2in;height:1pt" o:hrpct="0" o:hralign="center" o:hrstd="t" o:hrnoshade="t" o:hr="t" fillcolor="black [3213]" stroked="f"/>
        </w:pict>
      </w:r>
    </w:p>
    <w:p w:rsidR="00AB77C0" w:rsidRPr="000213DD" w:rsidRDefault="00AB77C0">
      <w:pPr>
        <w:rPr>
          <w:sz w:val="20"/>
          <w:szCs w:val="20"/>
        </w:rPr>
      </w:pPr>
      <w:r w:rsidRPr="000213DD">
        <w:rPr>
          <w:sz w:val="20"/>
          <w:szCs w:val="20"/>
        </w:rPr>
        <w:br w:type="page"/>
      </w:r>
    </w:p>
    <w:p w:rsidR="00AB77C0" w:rsidRPr="000213DD" w:rsidRDefault="00AB77C0" w:rsidP="00AB77C0">
      <w:pPr>
        <w:pStyle w:val="SCCLsocParty"/>
        <w:rPr>
          <w:sz w:val="20"/>
          <w:szCs w:val="20"/>
          <w:lang w:val="fr-CA"/>
        </w:rPr>
      </w:pPr>
      <w:r w:rsidRPr="000213DD">
        <w:rPr>
          <w:sz w:val="20"/>
          <w:szCs w:val="20"/>
        </w:rPr>
        <w:fldChar w:fldCharType="begin"/>
      </w:r>
      <w:r w:rsidRPr="000213DD">
        <w:rPr>
          <w:sz w:val="20"/>
          <w:szCs w:val="20"/>
          <w:lang w:val="fr-CA"/>
        </w:rPr>
        <w:instrText xml:space="preserve"> SEQ CHAPTER \h \r 1</w:instrText>
      </w:r>
      <w:r w:rsidRPr="000213DD">
        <w:rPr>
          <w:sz w:val="20"/>
          <w:szCs w:val="20"/>
        </w:rPr>
        <w:fldChar w:fldCharType="end"/>
      </w:r>
      <w:r w:rsidRPr="000213DD">
        <w:rPr>
          <w:sz w:val="20"/>
          <w:szCs w:val="20"/>
          <w:lang w:val="fr-CA"/>
        </w:rPr>
        <w:t>36844</w:t>
      </w:r>
      <w:r w:rsidRPr="000213DD">
        <w:rPr>
          <w:sz w:val="20"/>
          <w:szCs w:val="20"/>
          <w:lang w:val="fr-CA"/>
        </w:rPr>
        <w:tab/>
      </w:r>
      <w:r w:rsidRPr="000213DD">
        <w:rPr>
          <w:i/>
          <w:sz w:val="20"/>
          <w:szCs w:val="20"/>
          <w:lang w:val="fr-CA"/>
        </w:rPr>
        <w:t>Sa Majesté la Reine c. J.G.A. Gagnon</w:t>
      </w:r>
      <w:r w:rsidRPr="000213DD">
        <w:rPr>
          <w:sz w:val="20"/>
          <w:szCs w:val="20"/>
          <w:lang w:val="fr-CA"/>
        </w:rPr>
        <w:t xml:space="preserve"> - et - </w:t>
      </w:r>
      <w:r w:rsidRPr="000213DD">
        <w:rPr>
          <w:i/>
          <w:sz w:val="20"/>
          <w:szCs w:val="20"/>
          <w:lang w:val="fr-CA"/>
        </w:rPr>
        <w:t>Sa Majesté la Reine c. A.J.R. Thibault</w:t>
      </w:r>
    </w:p>
    <w:p w:rsidR="00AB77C0" w:rsidRPr="000213DD" w:rsidRDefault="00AB77C0" w:rsidP="00AB77C0">
      <w:pPr>
        <w:widowControl w:val="0"/>
        <w:jc w:val="both"/>
        <w:rPr>
          <w:sz w:val="20"/>
          <w:szCs w:val="20"/>
          <w:lang w:val="fr-CA"/>
        </w:rPr>
      </w:pPr>
    </w:p>
    <w:p w:rsidR="00AB77C0" w:rsidRPr="000213DD" w:rsidRDefault="00AB77C0" w:rsidP="00AB77C0">
      <w:pPr>
        <w:jc w:val="both"/>
        <w:rPr>
          <w:sz w:val="20"/>
          <w:szCs w:val="20"/>
          <w:lang w:val="fr-CA"/>
        </w:rPr>
      </w:pPr>
      <w:r w:rsidRPr="000213DD">
        <w:rPr>
          <w:i/>
          <w:sz w:val="20"/>
          <w:szCs w:val="20"/>
          <w:lang w:val="fr-CA"/>
        </w:rPr>
        <w:t>Charte des droits</w:t>
      </w:r>
      <w:r w:rsidRPr="000213DD">
        <w:rPr>
          <w:sz w:val="20"/>
          <w:szCs w:val="20"/>
          <w:lang w:val="fr-CA"/>
        </w:rPr>
        <w:t xml:space="preserve"> - Justice fondamentale - Indépendance du poursuivant - Appels - Tribunaux - Compétence - Jugements et ordonnances - Sursis à l’exécution - L’article 230.1 de la </w:t>
      </w:r>
      <w:r w:rsidRPr="000213DD">
        <w:rPr>
          <w:i/>
          <w:sz w:val="20"/>
          <w:szCs w:val="20"/>
          <w:lang w:val="fr-CA"/>
        </w:rPr>
        <w:t>Loi sur la défense nationale</w:t>
      </w:r>
      <w:r w:rsidRPr="000213DD">
        <w:rPr>
          <w:sz w:val="20"/>
          <w:szCs w:val="20"/>
          <w:lang w:val="fr-CA"/>
        </w:rPr>
        <w:t xml:space="preserve">, L.R.C. 1985, c. N-5, viole-t-il l’art. 7 de la </w:t>
      </w:r>
      <w:r w:rsidRPr="000213DD">
        <w:rPr>
          <w:i/>
          <w:sz w:val="20"/>
          <w:szCs w:val="20"/>
          <w:lang w:val="fr-CA"/>
        </w:rPr>
        <w:t>Charte canadienne des droits et libertés</w:t>
      </w:r>
      <w:r w:rsidRPr="000213DD">
        <w:rPr>
          <w:sz w:val="20"/>
          <w:szCs w:val="20"/>
          <w:lang w:val="fr-CA"/>
        </w:rPr>
        <w:t xml:space="preserve">? - Dans l’affirmative, cette atteinte constitue-t-elle une limite raisonnable prescrite par une règle de droit dont la justification peut se démontrer dans le cadre d’une société libre et démocratique suivant l’article premier de la </w:t>
      </w:r>
      <w:r w:rsidRPr="000213DD">
        <w:rPr>
          <w:i/>
          <w:sz w:val="20"/>
          <w:szCs w:val="20"/>
          <w:lang w:val="fr-CA"/>
        </w:rPr>
        <w:t>Charte</w:t>
      </w:r>
      <w:r w:rsidRPr="000213DD">
        <w:rPr>
          <w:sz w:val="20"/>
          <w:szCs w:val="20"/>
          <w:lang w:val="fr-CA"/>
        </w:rPr>
        <w:t xml:space="preserve">? - L’article 230.1 de la </w:t>
      </w:r>
      <w:r w:rsidRPr="000213DD">
        <w:rPr>
          <w:i/>
          <w:sz w:val="20"/>
          <w:szCs w:val="20"/>
          <w:lang w:val="fr-CA"/>
        </w:rPr>
        <w:t>Loi sur la défense nationale</w:t>
      </w:r>
      <w:r w:rsidRPr="000213DD">
        <w:rPr>
          <w:sz w:val="20"/>
          <w:szCs w:val="20"/>
          <w:lang w:val="fr-CA"/>
        </w:rPr>
        <w:t xml:space="preserve"> viole-t-il l’al. 11</w:t>
      </w:r>
      <w:r w:rsidRPr="000213DD">
        <w:rPr>
          <w:i/>
          <w:sz w:val="20"/>
          <w:szCs w:val="20"/>
          <w:lang w:val="fr-CA"/>
        </w:rPr>
        <w:t>d</w:t>
      </w:r>
      <w:r w:rsidRPr="000213DD">
        <w:rPr>
          <w:sz w:val="20"/>
          <w:szCs w:val="20"/>
          <w:lang w:val="fr-CA"/>
        </w:rPr>
        <w:t xml:space="preserve">) de la </w:t>
      </w:r>
      <w:r w:rsidRPr="000213DD">
        <w:rPr>
          <w:i/>
          <w:sz w:val="20"/>
          <w:szCs w:val="20"/>
          <w:lang w:val="fr-CA"/>
        </w:rPr>
        <w:t>Charte</w:t>
      </w:r>
      <w:r w:rsidRPr="000213DD">
        <w:rPr>
          <w:sz w:val="20"/>
          <w:szCs w:val="20"/>
          <w:lang w:val="fr-CA"/>
        </w:rPr>
        <w:t xml:space="preserve">? - Dans l’affirmative, cette atteinte constitue-t-elle une limite raisonnable prescrite par une règle de droit dont la justification peut se démontrer dans le cadre d’une société libre et démocratique suivant l’article premier de la </w:t>
      </w:r>
      <w:r w:rsidRPr="000213DD">
        <w:rPr>
          <w:i/>
          <w:sz w:val="20"/>
          <w:szCs w:val="20"/>
          <w:lang w:val="fr-CA"/>
        </w:rPr>
        <w:t>Charte</w:t>
      </w:r>
      <w:r w:rsidRPr="000213DD">
        <w:rPr>
          <w:sz w:val="20"/>
          <w:szCs w:val="20"/>
          <w:lang w:val="fr-CA"/>
        </w:rPr>
        <w:t>? - Un sursis d’exécution de la déclaration d’invalidité prononcée par la Cour d’appel devrait-il être ordonné jusqu’à ce que cette Cour ait rendu son jugement sur les questions constitutionnelles soulevées dans ce dossier?</w:t>
      </w:r>
    </w:p>
    <w:p w:rsidR="00AB77C0" w:rsidRPr="000213DD" w:rsidRDefault="00AB77C0" w:rsidP="00AB77C0">
      <w:pPr>
        <w:jc w:val="both"/>
        <w:rPr>
          <w:sz w:val="20"/>
          <w:szCs w:val="20"/>
          <w:lang w:val="fr-CA"/>
        </w:rPr>
      </w:pPr>
    </w:p>
    <w:p w:rsidR="00AB77C0" w:rsidRPr="000213DD" w:rsidRDefault="00AB77C0" w:rsidP="00AB77C0">
      <w:pPr>
        <w:widowControl w:val="0"/>
        <w:jc w:val="both"/>
        <w:rPr>
          <w:sz w:val="20"/>
          <w:szCs w:val="20"/>
          <w:lang w:val="fr-CA"/>
        </w:rPr>
      </w:pPr>
      <w:r w:rsidRPr="000213DD">
        <w:rPr>
          <w:sz w:val="20"/>
          <w:szCs w:val="20"/>
          <w:lang w:val="fr-CA"/>
        </w:rPr>
        <w:t xml:space="preserve">Les deux intimés, membres des Forces canadiennes, ont été accusés d’agression sexuelle dans deux dossiers distincts et ont eu gain de cause en première instance. Lors des appels interjetés par l’appelante, les intimés ont présenté des requêtes en annulation et rejet des appels, se fondant sur la prétention que l’art. 230.1 </w:t>
      </w:r>
      <w:proofErr w:type="gramStart"/>
      <w:r w:rsidRPr="000213DD">
        <w:rPr>
          <w:sz w:val="20"/>
          <w:szCs w:val="20"/>
          <w:lang w:val="fr-CA"/>
        </w:rPr>
        <w:t>de</w:t>
      </w:r>
      <w:proofErr w:type="gramEnd"/>
      <w:r w:rsidRPr="000213DD">
        <w:rPr>
          <w:sz w:val="20"/>
          <w:szCs w:val="20"/>
          <w:lang w:val="fr-CA"/>
        </w:rPr>
        <w:t xml:space="preserve"> la </w:t>
      </w:r>
      <w:r w:rsidRPr="000213DD">
        <w:rPr>
          <w:i/>
          <w:sz w:val="20"/>
          <w:szCs w:val="20"/>
          <w:lang w:val="fr-CA"/>
        </w:rPr>
        <w:t xml:space="preserve">Loi sur la défense nationale </w:t>
      </w:r>
      <w:r w:rsidRPr="000213DD">
        <w:rPr>
          <w:sz w:val="20"/>
          <w:szCs w:val="20"/>
          <w:lang w:val="fr-CA"/>
        </w:rPr>
        <w:t>ne respectait pas l’exigence constitutionnelle d’indépendance du poursuivant. La Cour d’appel de la cour martiale a jugé que l’art. 230.1 était invalide. La déclaration d’invalidité a été suspendue pour une période de six mois, qui se termine le 21 juin 2016. Les requêtes des intimés en annulation et rejet des appels ont toutefois été rejetées et l’audition des appels au fond a été ajournée à une date à déterminer après la période de suspension de l’effet de la déclaration d’invalidité.</w:t>
      </w:r>
    </w:p>
    <w:p w:rsidR="008D0218" w:rsidRPr="000213DD" w:rsidRDefault="008D0218" w:rsidP="00AB77C0">
      <w:pPr>
        <w:widowControl w:val="0"/>
        <w:jc w:val="both"/>
        <w:rPr>
          <w:sz w:val="20"/>
          <w:szCs w:val="20"/>
          <w:lang w:val="fr-CA"/>
        </w:rPr>
      </w:pPr>
    </w:p>
    <w:p w:rsidR="008D0218" w:rsidRPr="000213DD" w:rsidRDefault="009A60CD" w:rsidP="00AB77C0">
      <w:pPr>
        <w:widowControl w:val="0"/>
        <w:jc w:val="both"/>
        <w:rPr>
          <w:sz w:val="20"/>
          <w:szCs w:val="20"/>
          <w:lang w:val="fr-CA"/>
        </w:rPr>
      </w:pPr>
      <w:r>
        <w:rPr>
          <w:sz w:val="20"/>
          <w:szCs w:val="20"/>
          <w:lang w:val="fr-CA"/>
        </w:rPr>
        <w:pict>
          <v:rect id="_x0000_i1130" style="width:2in;height:1pt" o:hrpct="0" o:hralign="center" o:hrstd="t" o:hrnoshade="t" o:hr="t" fillcolor="black [3213]" stroked="f"/>
        </w:pict>
      </w:r>
    </w:p>
    <w:p w:rsidR="00AB77C0" w:rsidRPr="000213DD" w:rsidRDefault="00AB77C0">
      <w:pPr>
        <w:rPr>
          <w:sz w:val="20"/>
          <w:szCs w:val="20"/>
          <w:lang w:val="fr-CA"/>
        </w:rPr>
      </w:pPr>
      <w:r w:rsidRPr="000213DD">
        <w:rPr>
          <w:sz w:val="20"/>
          <w:szCs w:val="20"/>
          <w:lang w:val="fr-CA"/>
        </w:rPr>
        <w:br w:type="page"/>
      </w:r>
    </w:p>
    <w:p w:rsidR="00AB77C0" w:rsidRPr="000213DD" w:rsidRDefault="00AB77C0" w:rsidP="00AB77C0">
      <w:pPr>
        <w:widowControl w:val="0"/>
        <w:ind w:left="720" w:hanging="720"/>
        <w:jc w:val="both"/>
        <w:rPr>
          <w:b/>
          <w:i/>
          <w:sz w:val="20"/>
          <w:szCs w:val="20"/>
        </w:rPr>
      </w:pPr>
      <w:r w:rsidRPr="000213DD">
        <w:rPr>
          <w:b/>
          <w:sz w:val="20"/>
          <w:szCs w:val="20"/>
        </w:rPr>
        <w:fldChar w:fldCharType="begin"/>
      </w:r>
      <w:r w:rsidRPr="000213DD">
        <w:rPr>
          <w:b/>
          <w:sz w:val="20"/>
          <w:szCs w:val="20"/>
        </w:rPr>
        <w:instrText xml:space="preserve"> SEQ CHAPTER \h \r 1</w:instrText>
      </w:r>
      <w:r w:rsidRPr="000213DD">
        <w:rPr>
          <w:b/>
          <w:sz w:val="20"/>
          <w:szCs w:val="20"/>
        </w:rPr>
        <w:fldChar w:fldCharType="end"/>
      </w:r>
      <w:r w:rsidRPr="000213DD">
        <w:rPr>
          <w:b/>
          <w:sz w:val="20"/>
          <w:szCs w:val="20"/>
        </w:rPr>
        <w:t>36478</w:t>
      </w:r>
      <w:r w:rsidRPr="000213DD">
        <w:rPr>
          <w:sz w:val="20"/>
          <w:szCs w:val="20"/>
        </w:rPr>
        <w:tab/>
      </w:r>
      <w:proofErr w:type="spellStart"/>
      <w:r w:rsidRPr="000213DD">
        <w:rPr>
          <w:b/>
          <w:i/>
          <w:sz w:val="20"/>
          <w:szCs w:val="20"/>
        </w:rPr>
        <w:t>Musqueam</w:t>
      </w:r>
      <w:proofErr w:type="spellEnd"/>
      <w:r w:rsidRPr="000213DD">
        <w:rPr>
          <w:b/>
          <w:i/>
          <w:sz w:val="20"/>
          <w:szCs w:val="20"/>
        </w:rPr>
        <w:t xml:space="preserve"> Indian Band v. </w:t>
      </w:r>
      <w:proofErr w:type="spellStart"/>
      <w:r w:rsidRPr="000213DD">
        <w:rPr>
          <w:b/>
          <w:i/>
          <w:sz w:val="20"/>
          <w:szCs w:val="20"/>
        </w:rPr>
        <w:t>Musqueam</w:t>
      </w:r>
      <w:proofErr w:type="spellEnd"/>
      <w:r w:rsidRPr="000213DD">
        <w:rPr>
          <w:b/>
          <w:i/>
          <w:sz w:val="20"/>
          <w:szCs w:val="20"/>
        </w:rPr>
        <w:t xml:space="preserve"> Indian Band Board of Review, Assessor for the </w:t>
      </w:r>
      <w:proofErr w:type="spellStart"/>
      <w:r w:rsidRPr="000213DD">
        <w:rPr>
          <w:b/>
          <w:i/>
          <w:sz w:val="20"/>
          <w:szCs w:val="20"/>
        </w:rPr>
        <w:t>Musqueam</w:t>
      </w:r>
      <w:proofErr w:type="spellEnd"/>
      <w:r w:rsidRPr="000213DD">
        <w:rPr>
          <w:b/>
          <w:i/>
          <w:sz w:val="20"/>
          <w:szCs w:val="20"/>
        </w:rPr>
        <w:t xml:space="preserve"> Indian Band and Shaughnessy Golf and Country Club</w:t>
      </w:r>
    </w:p>
    <w:p w:rsidR="00AB77C0" w:rsidRPr="000213DD" w:rsidRDefault="00AB77C0" w:rsidP="00AB77C0">
      <w:pPr>
        <w:widowControl w:val="0"/>
        <w:jc w:val="both"/>
        <w:rPr>
          <w:sz w:val="20"/>
          <w:szCs w:val="20"/>
        </w:rPr>
      </w:pPr>
    </w:p>
    <w:p w:rsidR="00AB77C0" w:rsidRPr="000213DD" w:rsidRDefault="00AB77C0" w:rsidP="00AB77C0">
      <w:pPr>
        <w:jc w:val="both"/>
        <w:rPr>
          <w:sz w:val="20"/>
          <w:szCs w:val="20"/>
        </w:rPr>
      </w:pPr>
      <w:r w:rsidRPr="000213DD">
        <w:rPr>
          <w:sz w:val="20"/>
          <w:szCs w:val="20"/>
        </w:rPr>
        <w:t>Aboriginal law - Indian Reserves - Indian Band By-laws - Taxation - Property Assessments - Interpretation - Taxation Legislation - Golf course operating on Indian Reserve and paying rent and taxes to Indian Band - Band challenging property tax assessment on the basis that the property’s highest and best use should reflect its potential residential use - Whether Court of Appeal erred in its interpretation and application of Band’s property assessment Bylaw - Whether Court of Appeal erred in concluding that use of property in question as golf and country club, as provided in lease with Crown, was a “restriction” that was “placed… by the band” and could therefore be considered in determining property’s actual value for assessment and taxation purposes - Whether Court of Appeal erred by reading in words to Bylaw, by disregarding relevant facts and conflating knowledge of proposed use with placement of restriction, by not applying general principle of assessment law reflected in Bylaw, and by disregarding annual nature of assessments and appeals</w:t>
      </w:r>
    </w:p>
    <w:p w:rsidR="00AB77C0" w:rsidRPr="000213DD" w:rsidRDefault="00AB77C0" w:rsidP="00AB77C0">
      <w:pPr>
        <w:widowControl w:val="0"/>
        <w:jc w:val="both"/>
        <w:rPr>
          <w:sz w:val="20"/>
          <w:szCs w:val="20"/>
        </w:rPr>
      </w:pPr>
    </w:p>
    <w:p w:rsidR="00AB77C0" w:rsidRPr="000213DD" w:rsidRDefault="00AB77C0" w:rsidP="00AB77C0">
      <w:pPr>
        <w:jc w:val="both"/>
        <w:rPr>
          <w:sz w:val="20"/>
          <w:szCs w:val="20"/>
        </w:rPr>
      </w:pPr>
      <w:r w:rsidRPr="000213DD">
        <w:rPr>
          <w:sz w:val="20"/>
          <w:szCs w:val="20"/>
        </w:rPr>
        <w:t xml:space="preserve">The Shaughnessy Golf and Country Club operates its golf course in Vancouver, on reserve land belonging to the </w:t>
      </w:r>
      <w:proofErr w:type="spellStart"/>
      <w:r w:rsidRPr="000213DD">
        <w:rPr>
          <w:sz w:val="20"/>
          <w:szCs w:val="20"/>
        </w:rPr>
        <w:t>Musqueam</w:t>
      </w:r>
      <w:proofErr w:type="spellEnd"/>
      <w:r w:rsidRPr="000213DD">
        <w:rPr>
          <w:sz w:val="20"/>
          <w:szCs w:val="20"/>
        </w:rPr>
        <w:t xml:space="preserve"> Indian Band. Since 1958, the Club has leased this land from the Band, and the lease restricts the use of the property to that of a golf course. During that time, the Club has paid property taxes, first to the City of Vancouver, and then to the Band, based on the value of the land as a golf course. The Band appealed a 2011 tax assessment of the property to the </w:t>
      </w:r>
      <w:proofErr w:type="spellStart"/>
      <w:r w:rsidRPr="000213DD">
        <w:rPr>
          <w:sz w:val="20"/>
          <w:szCs w:val="20"/>
        </w:rPr>
        <w:t>Musqueam</w:t>
      </w:r>
      <w:proofErr w:type="spellEnd"/>
      <w:r w:rsidRPr="000213DD">
        <w:rPr>
          <w:sz w:val="20"/>
          <w:szCs w:val="20"/>
        </w:rPr>
        <w:t xml:space="preserve"> Indian Band Board of Review, contending that the true assessed value of the property should be its value as residential land, which would have yielded a higher assessment value, based on its interpretation of its own property assessment by-law. The Board sought a determination from the Supreme Court of British Columbia on whether the use of the land as a golf course could properly be considered in assessing the value of the property. The Supreme Court of British Columbia answered the question in the affirmative, holding that the use of the property as a golf course could be considered in assessing the value of the land to determine its highest and best use. On appeal by the Band, the British Columbia Court of Appeal upheld this result but varied the Supreme Court of British Columbia’s answers, finding that the use of the land as a golf course constituted a “restriction” on use specified in the lease, which was “placed by the Band”, and was therefore to be considered by the Board in assessing the property’s value under the terms of the Band’s property assessment by-law.</w:t>
      </w:r>
    </w:p>
    <w:p w:rsidR="008D0218" w:rsidRPr="000213DD" w:rsidRDefault="008D0218" w:rsidP="00AB77C0">
      <w:pPr>
        <w:jc w:val="both"/>
        <w:rPr>
          <w:sz w:val="20"/>
          <w:szCs w:val="20"/>
        </w:rPr>
      </w:pPr>
    </w:p>
    <w:p w:rsidR="008D0218" w:rsidRPr="000213DD" w:rsidRDefault="009A60CD" w:rsidP="00AB77C0">
      <w:pPr>
        <w:jc w:val="both"/>
        <w:rPr>
          <w:sz w:val="20"/>
          <w:szCs w:val="20"/>
        </w:rPr>
      </w:pPr>
      <w:r>
        <w:rPr>
          <w:sz w:val="20"/>
          <w:szCs w:val="20"/>
          <w:lang w:val="fr-CA"/>
        </w:rPr>
        <w:pict>
          <v:rect id="_x0000_i1131" style="width:2in;height:1pt" o:hrpct="0" o:hralign="center" o:hrstd="t" o:hrnoshade="t" o:hr="t" fillcolor="black [3213]" stroked="f"/>
        </w:pict>
      </w:r>
    </w:p>
    <w:p w:rsidR="00AB77C0" w:rsidRPr="000213DD" w:rsidRDefault="00AB77C0">
      <w:pPr>
        <w:rPr>
          <w:sz w:val="20"/>
          <w:szCs w:val="20"/>
        </w:rPr>
      </w:pPr>
      <w:r w:rsidRPr="000213DD">
        <w:rPr>
          <w:sz w:val="20"/>
          <w:szCs w:val="20"/>
        </w:rPr>
        <w:br w:type="page"/>
      </w:r>
    </w:p>
    <w:p w:rsidR="00AB77C0" w:rsidRPr="000213DD" w:rsidRDefault="00AB77C0" w:rsidP="00AB77C0">
      <w:pPr>
        <w:widowControl w:val="0"/>
        <w:ind w:left="720" w:hanging="720"/>
        <w:rPr>
          <w:rFonts w:eastAsia="Times New Roman" w:cs="Times New Roman"/>
          <w:b/>
          <w:i/>
          <w:sz w:val="20"/>
          <w:szCs w:val="20"/>
          <w:lang w:eastAsia="en-CA"/>
        </w:rPr>
      </w:pPr>
      <w:r w:rsidRPr="000213DD">
        <w:rPr>
          <w:b/>
          <w:sz w:val="20"/>
          <w:szCs w:val="20"/>
          <w:lang w:val="en-US"/>
        </w:rPr>
        <w:t>36478</w:t>
      </w:r>
      <w:r w:rsidRPr="000213DD">
        <w:rPr>
          <w:sz w:val="20"/>
          <w:szCs w:val="20"/>
          <w:lang w:val="en-US"/>
        </w:rPr>
        <w:tab/>
      </w:r>
      <w:proofErr w:type="spellStart"/>
      <w:r w:rsidRPr="000213DD">
        <w:rPr>
          <w:rFonts w:eastAsia="Times New Roman" w:cs="Times New Roman"/>
          <w:b/>
          <w:i/>
          <w:sz w:val="20"/>
          <w:szCs w:val="20"/>
          <w:lang w:eastAsia="en-CA"/>
        </w:rPr>
        <w:t>Bande</w:t>
      </w:r>
      <w:proofErr w:type="spellEnd"/>
      <w:r w:rsidRPr="000213DD">
        <w:rPr>
          <w:rFonts w:eastAsia="Times New Roman" w:cs="Times New Roman"/>
          <w:b/>
          <w:i/>
          <w:sz w:val="20"/>
          <w:szCs w:val="20"/>
          <w:lang w:eastAsia="en-CA"/>
        </w:rPr>
        <w:t xml:space="preserve"> </w:t>
      </w:r>
      <w:proofErr w:type="spellStart"/>
      <w:r w:rsidRPr="000213DD">
        <w:rPr>
          <w:rFonts w:eastAsia="Times New Roman" w:cs="Times New Roman"/>
          <w:b/>
          <w:i/>
          <w:sz w:val="20"/>
          <w:szCs w:val="20"/>
          <w:lang w:eastAsia="en-CA"/>
        </w:rPr>
        <w:t>indienne</w:t>
      </w:r>
      <w:proofErr w:type="spellEnd"/>
      <w:r w:rsidRPr="000213DD">
        <w:rPr>
          <w:rFonts w:eastAsia="Times New Roman" w:cs="Times New Roman"/>
          <w:b/>
          <w:i/>
          <w:sz w:val="20"/>
          <w:szCs w:val="20"/>
          <w:lang w:eastAsia="en-CA"/>
        </w:rPr>
        <w:t xml:space="preserve"> de </w:t>
      </w:r>
      <w:proofErr w:type="spellStart"/>
      <w:r w:rsidRPr="000213DD">
        <w:rPr>
          <w:rFonts w:eastAsia="Times New Roman" w:cs="Times New Roman"/>
          <w:b/>
          <w:i/>
          <w:sz w:val="20"/>
          <w:szCs w:val="20"/>
          <w:lang w:eastAsia="en-CA"/>
        </w:rPr>
        <w:t>Musqueam</w:t>
      </w:r>
      <w:proofErr w:type="spellEnd"/>
      <w:r w:rsidRPr="000213DD">
        <w:rPr>
          <w:rFonts w:eastAsia="Times New Roman" w:cs="Times New Roman"/>
          <w:b/>
          <w:i/>
          <w:sz w:val="20"/>
          <w:szCs w:val="20"/>
          <w:lang w:eastAsia="en-CA"/>
        </w:rPr>
        <w:t xml:space="preserve"> c. </w:t>
      </w:r>
      <w:proofErr w:type="spellStart"/>
      <w:r w:rsidRPr="000213DD">
        <w:rPr>
          <w:rFonts w:eastAsia="Times New Roman" w:cs="Times New Roman"/>
          <w:b/>
          <w:i/>
          <w:sz w:val="20"/>
          <w:szCs w:val="20"/>
          <w:lang w:eastAsia="en-CA"/>
        </w:rPr>
        <w:t>Musqueam</w:t>
      </w:r>
      <w:proofErr w:type="spellEnd"/>
      <w:r w:rsidRPr="000213DD">
        <w:rPr>
          <w:rFonts w:eastAsia="Times New Roman" w:cs="Times New Roman"/>
          <w:b/>
          <w:i/>
          <w:sz w:val="20"/>
          <w:szCs w:val="20"/>
          <w:lang w:eastAsia="en-CA"/>
        </w:rPr>
        <w:t xml:space="preserve"> Indian Band Board of Review, Assess</w:t>
      </w:r>
      <w:r w:rsidR="00A3085A" w:rsidRPr="000213DD">
        <w:rPr>
          <w:rFonts w:eastAsia="Times New Roman" w:cs="Times New Roman"/>
          <w:b/>
          <w:i/>
          <w:sz w:val="20"/>
          <w:szCs w:val="20"/>
          <w:lang w:eastAsia="en-CA"/>
        </w:rPr>
        <w:t xml:space="preserve">or for the </w:t>
      </w:r>
      <w:proofErr w:type="spellStart"/>
      <w:r w:rsidR="00A3085A" w:rsidRPr="000213DD">
        <w:rPr>
          <w:rFonts w:eastAsia="Times New Roman" w:cs="Times New Roman"/>
          <w:b/>
          <w:i/>
          <w:sz w:val="20"/>
          <w:szCs w:val="20"/>
          <w:lang w:eastAsia="en-CA"/>
        </w:rPr>
        <w:t>Musqueam</w:t>
      </w:r>
      <w:proofErr w:type="spellEnd"/>
      <w:r w:rsidR="00A3085A" w:rsidRPr="000213DD">
        <w:rPr>
          <w:rFonts w:eastAsia="Times New Roman" w:cs="Times New Roman"/>
          <w:b/>
          <w:i/>
          <w:sz w:val="20"/>
          <w:szCs w:val="20"/>
          <w:lang w:eastAsia="en-CA"/>
        </w:rPr>
        <w:t xml:space="preserve"> Indian Band</w:t>
      </w:r>
      <w:r w:rsidRPr="000213DD">
        <w:rPr>
          <w:rFonts w:eastAsia="Times New Roman" w:cs="Times New Roman"/>
          <w:b/>
          <w:i/>
          <w:sz w:val="20"/>
          <w:szCs w:val="20"/>
          <w:lang w:eastAsia="en-CA"/>
        </w:rPr>
        <w:t xml:space="preserve"> and Shaughnessy Golf and Country Club</w:t>
      </w:r>
    </w:p>
    <w:p w:rsidR="00AB77C0" w:rsidRPr="000213DD" w:rsidRDefault="00AB77C0" w:rsidP="00AB77C0">
      <w:pPr>
        <w:rPr>
          <w:sz w:val="20"/>
          <w:szCs w:val="20"/>
        </w:rPr>
      </w:pPr>
    </w:p>
    <w:p w:rsidR="00AB77C0" w:rsidRPr="000213DD" w:rsidRDefault="00AB77C0" w:rsidP="00F90242">
      <w:pPr>
        <w:jc w:val="both"/>
        <w:rPr>
          <w:sz w:val="20"/>
          <w:szCs w:val="20"/>
          <w:lang w:val="fr-CA"/>
        </w:rPr>
      </w:pPr>
      <w:r w:rsidRPr="000213DD">
        <w:rPr>
          <w:sz w:val="20"/>
          <w:szCs w:val="20"/>
          <w:lang w:val="fr-CA"/>
        </w:rPr>
        <w:t xml:space="preserve">Droit des autochtones - Réserves indiennes - Règlements pris par une bande indienne - Fiscalité - Évaluation foncière - Interprétation - Lois fiscales - Terrain de golf exploité sur une réserve indienne et payant un loyer et des taxes à la bande indienne - La bande conteste la cotisation de taxes foncières, car selon elle, l’utilisation optimale du bien-fonds doit correspondre à son utilisation éventuelle à des fins résidentielles - La Cour d’appel a-t-elle commis une erreur dans son interprétation et son application du règlement d’évaluation foncière de la bande? - La Cour d’appel a-t-elle commis une erreur en concluant que l’utilisation du bien-fonds comme terrain de golf, prévue dans le bail conclu avec la Couronne, constituait une « restriction imposée [. . .] par la bande » dont on pouvait tenir compte pour déterminer la valeur réelle du bien-fonds aux fins d’évaluation et d’imposition? La Cour d’appel a-t-elle commis une erreur en interprétant largement le règlement, en faisant fi de faits pertinents, en confondant la connaissance de l’utilisation proposée avec l’imposition d’une restriction, en n’appliquant pas le principe général régissant les évaluations repris dans le règlement et en ne tenant pas compte du caractère annuel des évaluations et des appels? </w:t>
      </w:r>
    </w:p>
    <w:p w:rsidR="00AB77C0" w:rsidRPr="000213DD" w:rsidRDefault="00AB77C0" w:rsidP="00AB77C0">
      <w:pPr>
        <w:rPr>
          <w:sz w:val="20"/>
          <w:szCs w:val="20"/>
          <w:lang w:val="fr-CA"/>
        </w:rPr>
      </w:pPr>
    </w:p>
    <w:p w:rsidR="00AB77C0" w:rsidRPr="000213DD" w:rsidRDefault="00AB77C0" w:rsidP="00F90242">
      <w:pPr>
        <w:jc w:val="both"/>
        <w:rPr>
          <w:sz w:val="20"/>
          <w:szCs w:val="20"/>
          <w:lang w:val="fr-CA"/>
        </w:rPr>
      </w:pPr>
      <w:proofErr w:type="spellStart"/>
      <w:r w:rsidRPr="000213DD">
        <w:rPr>
          <w:sz w:val="20"/>
          <w:szCs w:val="20"/>
          <w:lang w:val="fr-CA"/>
        </w:rPr>
        <w:t>Shaughnessy</w:t>
      </w:r>
      <w:proofErr w:type="spellEnd"/>
      <w:r w:rsidRPr="000213DD">
        <w:rPr>
          <w:sz w:val="20"/>
          <w:szCs w:val="20"/>
          <w:lang w:val="fr-CA"/>
        </w:rPr>
        <w:t xml:space="preserve"> Golf and Country Club exploite son terrain de golf à Vancouver sur des terres de réserve appartenant à la bande indienne de </w:t>
      </w:r>
      <w:proofErr w:type="spellStart"/>
      <w:r w:rsidRPr="000213DD">
        <w:rPr>
          <w:sz w:val="20"/>
          <w:szCs w:val="20"/>
          <w:lang w:val="fr-CA"/>
        </w:rPr>
        <w:t>Musqueam</w:t>
      </w:r>
      <w:proofErr w:type="spellEnd"/>
      <w:r w:rsidRPr="000213DD">
        <w:rPr>
          <w:sz w:val="20"/>
          <w:szCs w:val="20"/>
          <w:lang w:val="fr-CA"/>
        </w:rPr>
        <w:t xml:space="preserve">. Depuis 1958, le Club loue ce terrain de la bande et le bail limite l’utilisation du bien-fonds à l’exploitation d’un terrain de golf. Durant cette période, le Club a payé des taxes foncières, d’abord à la Cité de Vancouver, puis à la bande, en fonction de la valeur du terrain en tant que terrain de golf. La bande a contesté une cotisation fiscale établie en 2011 à l’égard du bien-fonds devant le </w:t>
      </w:r>
      <w:proofErr w:type="spellStart"/>
      <w:r w:rsidRPr="000213DD">
        <w:rPr>
          <w:sz w:val="20"/>
          <w:szCs w:val="20"/>
          <w:lang w:val="fr-CA"/>
        </w:rPr>
        <w:t>Musqueam</w:t>
      </w:r>
      <w:proofErr w:type="spellEnd"/>
      <w:r w:rsidRPr="000213DD">
        <w:rPr>
          <w:sz w:val="20"/>
          <w:szCs w:val="20"/>
          <w:lang w:val="fr-CA"/>
        </w:rPr>
        <w:t xml:space="preserve"> </w:t>
      </w:r>
      <w:proofErr w:type="spellStart"/>
      <w:r w:rsidRPr="000213DD">
        <w:rPr>
          <w:sz w:val="20"/>
          <w:szCs w:val="20"/>
          <w:lang w:val="fr-CA"/>
        </w:rPr>
        <w:t>Indian</w:t>
      </w:r>
      <w:proofErr w:type="spellEnd"/>
      <w:r w:rsidRPr="000213DD">
        <w:rPr>
          <w:sz w:val="20"/>
          <w:szCs w:val="20"/>
          <w:lang w:val="fr-CA"/>
        </w:rPr>
        <w:t xml:space="preserve"> Band </w:t>
      </w:r>
      <w:proofErr w:type="spellStart"/>
      <w:r w:rsidRPr="000213DD">
        <w:rPr>
          <w:sz w:val="20"/>
          <w:szCs w:val="20"/>
          <w:lang w:val="fr-CA"/>
        </w:rPr>
        <w:t>Board</w:t>
      </w:r>
      <w:proofErr w:type="spellEnd"/>
      <w:r w:rsidRPr="000213DD">
        <w:rPr>
          <w:sz w:val="20"/>
          <w:szCs w:val="20"/>
          <w:lang w:val="fr-CA"/>
        </w:rPr>
        <w:t xml:space="preserve"> of </w:t>
      </w:r>
      <w:proofErr w:type="spellStart"/>
      <w:r w:rsidRPr="000213DD">
        <w:rPr>
          <w:sz w:val="20"/>
          <w:szCs w:val="20"/>
          <w:lang w:val="fr-CA"/>
        </w:rPr>
        <w:t>Review</w:t>
      </w:r>
      <w:proofErr w:type="spellEnd"/>
      <w:r w:rsidRPr="000213DD">
        <w:rPr>
          <w:sz w:val="20"/>
          <w:szCs w:val="20"/>
          <w:lang w:val="fr-CA"/>
        </w:rPr>
        <w:t xml:space="preserve"> (le « Bureau »), prétendant, suivant son interprétation de son propre règlement d’évaluation foncière, que l’évaluation foncière réelle du bien-fonds devait correspondre à sa valeur comme terrain résidentiel, ce qui aurait fait augmenter l’évaluation. Le Bureau a demandé à la Cour suprême de la Colombie-Britannique de statuer sur la question de savoir si l’utilisation du terrain comme terrain de golf pouvait à bon droit être prise en compte dans l’évaluation du bien-fonds. La Cour suprême de la Colombie-Britannique a répondu par l’affirmative, statuant que l’utilisation du bien-fonds comme terrain de golf pouvait être prise en compte dans l’évaluation foncière pour déterminer la valeur optimale du bien-fonds. Dans l’appel interjeté par la bande, la Cour d’appel de la Colombie-Britannique a confirmé ce résultat, mais a modifié les réponses données par la Cour suprême de la Colombie-Britannique, concluant que l’utilisation du bien-fonds comme terrain de golf constituait une « restriction » à l’utilisation prévue dans le bail, laquelle avait été imposée « par la bande », si bien que le Bureau devait la prendre en compte dans l’évaluation foncière du bien-fonds en application du règlement d’évaluation foncière de la bande.</w:t>
      </w:r>
    </w:p>
    <w:p w:rsidR="008D0218" w:rsidRPr="000213DD" w:rsidRDefault="008D0218" w:rsidP="00AB77C0">
      <w:pPr>
        <w:rPr>
          <w:sz w:val="20"/>
          <w:szCs w:val="20"/>
          <w:lang w:val="fr-CA"/>
        </w:rPr>
      </w:pPr>
    </w:p>
    <w:p w:rsidR="008D0218" w:rsidRPr="000213DD" w:rsidRDefault="009A60CD" w:rsidP="00AB77C0">
      <w:pPr>
        <w:rPr>
          <w:sz w:val="20"/>
          <w:szCs w:val="20"/>
          <w:lang w:val="fr-CA"/>
        </w:rPr>
      </w:pPr>
      <w:r>
        <w:rPr>
          <w:sz w:val="20"/>
          <w:szCs w:val="20"/>
          <w:lang w:val="fr-CA"/>
        </w:rPr>
        <w:pict>
          <v:rect id="_x0000_i1132" style="width:2in;height:1pt" o:hrpct="0" o:hralign="center" o:hrstd="t" o:hrnoshade="t" o:hr="t" fillcolor="black [3213]" stroked="f"/>
        </w:pict>
      </w:r>
    </w:p>
    <w:p w:rsidR="00AB77C0" w:rsidRPr="000213DD" w:rsidRDefault="00AB77C0" w:rsidP="000B3C9A">
      <w:pPr>
        <w:tabs>
          <w:tab w:val="left" w:pos="-1440"/>
          <w:tab w:val="left" w:pos="-720"/>
        </w:tabs>
        <w:jc w:val="both"/>
        <w:rPr>
          <w:sz w:val="20"/>
          <w:szCs w:val="20"/>
          <w:lang w:val="fr-CA"/>
        </w:rPr>
      </w:pPr>
    </w:p>
    <w:p w:rsidR="00AB77C0" w:rsidRPr="000213DD" w:rsidRDefault="00AB77C0">
      <w:pPr>
        <w:rPr>
          <w:sz w:val="20"/>
          <w:szCs w:val="20"/>
          <w:lang w:val="fr-CA"/>
        </w:rPr>
      </w:pPr>
      <w:r w:rsidRPr="000213DD">
        <w:rPr>
          <w:sz w:val="20"/>
          <w:szCs w:val="20"/>
          <w:lang w:val="fr-CA"/>
        </w:rPr>
        <w:br w:type="page"/>
      </w:r>
    </w:p>
    <w:p w:rsidR="00AB77C0" w:rsidRPr="000213DD" w:rsidRDefault="00AB77C0" w:rsidP="00AB77C0">
      <w:pPr>
        <w:widowControl w:val="0"/>
        <w:ind w:left="720" w:hanging="720"/>
        <w:jc w:val="both"/>
        <w:rPr>
          <w:b/>
          <w:i/>
          <w:sz w:val="20"/>
          <w:szCs w:val="20"/>
        </w:rPr>
      </w:pPr>
      <w:r w:rsidRPr="000213DD">
        <w:rPr>
          <w:b/>
          <w:sz w:val="20"/>
          <w:szCs w:val="20"/>
        </w:rPr>
        <w:fldChar w:fldCharType="begin"/>
      </w:r>
      <w:r w:rsidRPr="000213DD">
        <w:rPr>
          <w:b/>
          <w:sz w:val="20"/>
          <w:szCs w:val="20"/>
        </w:rPr>
        <w:instrText xml:space="preserve"> SEQ CHAPTER \h \r 1</w:instrText>
      </w:r>
      <w:r w:rsidRPr="000213DD">
        <w:rPr>
          <w:b/>
          <w:sz w:val="20"/>
          <w:szCs w:val="20"/>
        </w:rPr>
        <w:fldChar w:fldCharType="end"/>
      </w:r>
      <w:r w:rsidRPr="000213DD">
        <w:rPr>
          <w:b/>
          <w:sz w:val="20"/>
          <w:szCs w:val="20"/>
        </w:rPr>
        <w:t>36296</w:t>
      </w:r>
      <w:r w:rsidRPr="000213DD">
        <w:rPr>
          <w:b/>
          <w:sz w:val="20"/>
          <w:szCs w:val="20"/>
        </w:rPr>
        <w:tab/>
      </w:r>
      <w:r w:rsidRPr="000213DD">
        <w:rPr>
          <w:b/>
          <w:i/>
          <w:sz w:val="20"/>
          <w:szCs w:val="20"/>
        </w:rPr>
        <w:t xml:space="preserve">Royal Bank of Canada v. Phat Trang and Phuong Trang a.k.a. Phuong </w:t>
      </w:r>
      <w:proofErr w:type="spellStart"/>
      <w:r w:rsidRPr="000213DD">
        <w:rPr>
          <w:b/>
          <w:i/>
          <w:sz w:val="20"/>
          <w:szCs w:val="20"/>
        </w:rPr>
        <w:t>Thi</w:t>
      </w:r>
      <w:proofErr w:type="spellEnd"/>
      <w:r w:rsidRPr="000213DD">
        <w:rPr>
          <w:b/>
          <w:i/>
          <w:sz w:val="20"/>
          <w:szCs w:val="20"/>
        </w:rPr>
        <w:t xml:space="preserve"> Trang, Bank of Nova Scotia</w:t>
      </w:r>
    </w:p>
    <w:p w:rsidR="00AB77C0" w:rsidRPr="000213DD" w:rsidRDefault="00AB77C0" w:rsidP="00AB77C0">
      <w:pPr>
        <w:widowControl w:val="0"/>
        <w:ind w:left="1440" w:hanging="1440"/>
        <w:jc w:val="both"/>
        <w:rPr>
          <w:sz w:val="20"/>
          <w:szCs w:val="20"/>
        </w:rPr>
      </w:pPr>
    </w:p>
    <w:p w:rsidR="00AB77C0" w:rsidRPr="000213DD" w:rsidRDefault="00AB77C0" w:rsidP="00AB77C0">
      <w:pPr>
        <w:widowControl w:val="0"/>
        <w:jc w:val="both"/>
        <w:rPr>
          <w:sz w:val="20"/>
          <w:szCs w:val="20"/>
        </w:rPr>
      </w:pPr>
      <w:r w:rsidRPr="000213DD">
        <w:rPr>
          <w:sz w:val="20"/>
          <w:szCs w:val="20"/>
        </w:rPr>
        <w:t xml:space="preserve">Privacy - Protection of personal information - Creditor and debtor - Civil Procedure - How is implied consent under the </w:t>
      </w:r>
      <w:r w:rsidRPr="000213DD">
        <w:rPr>
          <w:i/>
          <w:sz w:val="20"/>
          <w:szCs w:val="20"/>
        </w:rPr>
        <w:t>Personal Information Protection and Electronic Documents Act</w:t>
      </w:r>
      <w:r w:rsidRPr="000213DD">
        <w:rPr>
          <w:sz w:val="20"/>
          <w:szCs w:val="20"/>
        </w:rPr>
        <w:t xml:space="preserve">, S.C. 2000 (“PIPEDA”) assessed? - Can consent of the </w:t>
      </w:r>
      <w:proofErr w:type="spellStart"/>
      <w:r w:rsidRPr="000213DD">
        <w:rPr>
          <w:sz w:val="20"/>
          <w:szCs w:val="20"/>
        </w:rPr>
        <w:t>Trangs</w:t>
      </w:r>
      <w:proofErr w:type="spellEnd"/>
      <w:r w:rsidRPr="000213DD">
        <w:rPr>
          <w:sz w:val="20"/>
          <w:szCs w:val="20"/>
        </w:rPr>
        <w:t xml:space="preserve"> to disclosure of their discharge statement to Royal Bank of Canada (“RBC”) be implied? - Given the exception in s. 7(3</w:t>
      </w:r>
      <w:proofErr w:type="gramStart"/>
      <w:r w:rsidRPr="000213DD">
        <w:rPr>
          <w:sz w:val="20"/>
          <w:szCs w:val="20"/>
        </w:rPr>
        <w:t>)(</w:t>
      </w:r>
      <w:proofErr w:type="spellStart"/>
      <w:proofErr w:type="gramEnd"/>
      <w:r w:rsidRPr="000213DD">
        <w:rPr>
          <w:sz w:val="20"/>
          <w:szCs w:val="20"/>
        </w:rPr>
        <w:t>i</w:t>
      </w:r>
      <w:proofErr w:type="spellEnd"/>
      <w:r w:rsidRPr="000213DD">
        <w:rPr>
          <w:sz w:val="20"/>
          <w:szCs w:val="20"/>
        </w:rPr>
        <w:t>) of PIPEDA for disclosure without consent where “required by law”, and the exception in s. 7(3)(b) for disclosure “for the purpose of collecting a debt owed by the individual to the organization”, could Scotiabank have disclosed a mortgage discharge statement to RBC after RBC filed its writ of seizure and sale, on the basis that Scotiabank had a right to be repaid from that sale? - Given  the “required by law” exception in s. 7(3)(</w:t>
      </w:r>
      <w:proofErr w:type="spellStart"/>
      <w:r w:rsidRPr="000213DD">
        <w:rPr>
          <w:sz w:val="20"/>
          <w:szCs w:val="20"/>
        </w:rPr>
        <w:t>i</w:t>
      </w:r>
      <w:proofErr w:type="spellEnd"/>
      <w:r w:rsidRPr="000213DD">
        <w:rPr>
          <w:sz w:val="20"/>
          <w:szCs w:val="20"/>
        </w:rPr>
        <w:t xml:space="preserve">), could Scotiabank have disclosed the discharge statement to RBC without consent after the </w:t>
      </w:r>
      <w:proofErr w:type="spellStart"/>
      <w:r w:rsidRPr="000213DD">
        <w:rPr>
          <w:sz w:val="20"/>
          <w:szCs w:val="20"/>
        </w:rPr>
        <w:t>Trangs</w:t>
      </w:r>
      <w:proofErr w:type="spellEnd"/>
      <w:r w:rsidRPr="000213DD">
        <w:rPr>
          <w:sz w:val="20"/>
          <w:szCs w:val="20"/>
        </w:rPr>
        <w:t xml:space="preserve"> failed to attend an examination at which they were required by the </w:t>
      </w:r>
      <w:r w:rsidRPr="000213DD">
        <w:rPr>
          <w:i/>
          <w:sz w:val="20"/>
          <w:szCs w:val="20"/>
        </w:rPr>
        <w:t>Rules of Civil Procedure</w:t>
      </w:r>
      <w:r w:rsidRPr="000213DD">
        <w:rPr>
          <w:sz w:val="20"/>
          <w:szCs w:val="20"/>
        </w:rPr>
        <w:t xml:space="preserve"> to produce that personal information to RBC? - What effect, if any, does s. 7(3</w:t>
      </w:r>
      <w:proofErr w:type="gramStart"/>
      <w:r w:rsidRPr="000213DD">
        <w:rPr>
          <w:sz w:val="20"/>
          <w:szCs w:val="20"/>
        </w:rPr>
        <w:t>)(</w:t>
      </w:r>
      <w:proofErr w:type="gramEnd"/>
      <w:r w:rsidRPr="000213DD">
        <w:rPr>
          <w:sz w:val="20"/>
          <w:szCs w:val="20"/>
        </w:rPr>
        <w:t xml:space="preserve">c) of PIPEDA have on the power of the courts to issue orders for production of personal information? - Could the courts below have issued an order that Scotiabank produce the mortgage discharge statement? - </w:t>
      </w:r>
      <w:r w:rsidRPr="000213DD">
        <w:rPr>
          <w:i/>
          <w:sz w:val="20"/>
          <w:szCs w:val="20"/>
        </w:rPr>
        <w:t>Personal Information Protection and Electronic Documents Act</w:t>
      </w:r>
      <w:r w:rsidRPr="000213DD">
        <w:rPr>
          <w:sz w:val="20"/>
          <w:szCs w:val="20"/>
        </w:rPr>
        <w:t>, S.C. 2000 (“</w:t>
      </w:r>
      <w:r w:rsidRPr="000213DD">
        <w:rPr>
          <w:i/>
          <w:sz w:val="20"/>
          <w:szCs w:val="20"/>
        </w:rPr>
        <w:t>PIPEDA</w:t>
      </w:r>
      <w:r w:rsidRPr="000213DD">
        <w:rPr>
          <w:sz w:val="20"/>
          <w:szCs w:val="20"/>
        </w:rPr>
        <w:t>”), c. 5, ss. 3, 7, and cl. 4.3.6 of Schedule 1.</w:t>
      </w:r>
    </w:p>
    <w:p w:rsidR="00AB77C0" w:rsidRPr="000213DD" w:rsidRDefault="00AB77C0" w:rsidP="00AB77C0">
      <w:pPr>
        <w:widowControl w:val="0"/>
        <w:jc w:val="both"/>
        <w:rPr>
          <w:sz w:val="20"/>
          <w:szCs w:val="20"/>
        </w:rPr>
      </w:pPr>
    </w:p>
    <w:p w:rsidR="00AB77C0" w:rsidRPr="000213DD" w:rsidRDefault="00AB77C0" w:rsidP="00AB77C0">
      <w:pPr>
        <w:widowControl w:val="0"/>
        <w:jc w:val="both"/>
        <w:rPr>
          <w:sz w:val="20"/>
          <w:szCs w:val="20"/>
        </w:rPr>
      </w:pPr>
      <w:r w:rsidRPr="000213DD">
        <w:rPr>
          <w:sz w:val="20"/>
          <w:szCs w:val="20"/>
        </w:rPr>
        <w:t xml:space="preserve">The appellant, RBC, has a judgment against the respondents, Phat and Phuong Trang, in respect of a loan by RBC to the </w:t>
      </w:r>
      <w:proofErr w:type="spellStart"/>
      <w:r w:rsidRPr="000213DD">
        <w:rPr>
          <w:sz w:val="20"/>
          <w:szCs w:val="20"/>
        </w:rPr>
        <w:t>Trangs</w:t>
      </w:r>
      <w:proofErr w:type="spellEnd"/>
      <w:r w:rsidRPr="000213DD">
        <w:rPr>
          <w:sz w:val="20"/>
          <w:szCs w:val="20"/>
        </w:rPr>
        <w:t xml:space="preserve"> which went into default. The </w:t>
      </w:r>
      <w:proofErr w:type="spellStart"/>
      <w:r w:rsidRPr="000213DD">
        <w:rPr>
          <w:sz w:val="20"/>
          <w:szCs w:val="20"/>
        </w:rPr>
        <w:t>Trangs</w:t>
      </w:r>
      <w:proofErr w:type="spellEnd"/>
      <w:r w:rsidRPr="000213DD">
        <w:rPr>
          <w:sz w:val="20"/>
          <w:szCs w:val="20"/>
        </w:rPr>
        <w:t xml:space="preserve"> own a property mortgaged to the respondent, Bank of Nova Scotia (“Scotiabank”). The Sheriff refuses to sell the property without a mortgage discharge statement. RBC sought to obtain this statement by examining the </w:t>
      </w:r>
      <w:proofErr w:type="spellStart"/>
      <w:r w:rsidRPr="000213DD">
        <w:rPr>
          <w:sz w:val="20"/>
          <w:szCs w:val="20"/>
        </w:rPr>
        <w:t>Trangs</w:t>
      </w:r>
      <w:proofErr w:type="spellEnd"/>
      <w:r w:rsidRPr="000213DD">
        <w:rPr>
          <w:sz w:val="20"/>
          <w:szCs w:val="20"/>
        </w:rPr>
        <w:t xml:space="preserve"> but they did not appear, and Scotiabank contended PIPEDA precluded it from disclosing the statement. RBC then brought a motion to compel Scotiabank to produce the statement. The motion judge found that he was bound by </w:t>
      </w:r>
      <w:r w:rsidRPr="000213DD">
        <w:rPr>
          <w:i/>
          <w:sz w:val="20"/>
          <w:szCs w:val="20"/>
        </w:rPr>
        <w:t>Citi Cards Canada Inc. v. Pleasance</w:t>
      </w:r>
      <w:r w:rsidRPr="000213DD">
        <w:rPr>
          <w:sz w:val="20"/>
          <w:szCs w:val="20"/>
        </w:rPr>
        <w:t>, 2011 ONCA 3, 103 O.R. (3d) 241, and dismissed the motion. The Ontario Court of Appeal quashed RBC’s appeal because the motion judge’s order was interlocutory, finding RBC should seek to examine a Scotiabank representative and obtain the statement by motion under rule 60.18(6</w:t>
      </w:r>
      <w:proofErr w:type="gramStart"/>
      <w:r w:rsidRPr="000213DD">
        <w:rPr>
          <w:sz w:val="20"/>
          <w:szCs w:val="20"/>
        </w:rPr>
        <w:t>)(</w:t>
      </w:r>
      <w:proofErr w:type="gramEnd"/>
      <w:r w:rsidRPr="000213DD">
        <w:rPr>
          <w:sz w:val="20"/>
          <w:szCs w:val="20"/>
        </w:rPr>
        <w:t xml:space="preserve">a) of the Ontario </w:t>
      </w:r>
      <w:r w:rsidRPr="000213DD">
        <w:rPr>
          <w:i/>
          <w:sz w:val="20"/>
          <w:szCs w:val="20"/>
        </w:rPr>
        <w:t>Rules of Civil Procedure</w:t>
      </w:r>
      <w:r w:rsidRPr="000213DD">
        <w:rPr>
          <w:sz w:val="20"/>
          <w:szCs w:val="20"/>
        </w:rPr>
        <w:t>. Scotiabank appeared voluntarily on the examination and not by court order issued under rule 60.18(6</w:t>
      </w:r>
      <w:proofErr w:type="gramStart"/>
      <w:r w:rsidRPr="000213DD">
        <w:rPr>
          <w:sz w:val="20"/>
          <w:szCs w:val="20"/>
        </w:rPr>
        <w:t>)(</w:t>
      </w:r>
      <w:proofErr w:type="gramEnd"/>
      <w:r w:rsidRPr="000213DD">
        <w:rPr>
          <w:sz w:val="20"/>
          <w:szCs w:val="20"/>
        </w:rPr>
        <w:t>a). It maintained PIPEDA prevented disclosure of the discharge statement. RBC brought another motion to compel production by Scotiabank, however the motion was not brought under rule 60.18(6</w:t>
      </w:r>
      <w:proofErr w:type="gramStart"/>
      <w:r w:rsidRPr="000213DD">
        <w:rPr>
          <w:sz w:val="20"/>
          <w:szCs w:val="20"/>
        </w:rPr>
        <w:t>)(</w:t>
      </w:r>
      <w:proofErr w:type="gramEnd"/>
      <w:r w:rsidRPr="000213DD">
        <w:rPr>
          <w:sz w:val="20"/>
          <w:szCs w:val="20"/>
        </w:rPr>
        <w:t>a), as instructed by the Court of Appeal.</w:t>
      </w:r>
    </w:p>
    <w:p w:rsidR="008D0218" w:rsidRPr="000213DD" w:rsidRDefault="008D0218" w:rsidP="00AB77C0">
      <w:pPr>
        <w:widowControl w:val="0"/>
        <w:jc w:val="both"/>
        <w:rPr>
          <w:sz w:val="20"/>
          <w:szCs w:val="20"/>
        </w:rPr>
      </w:pPr>
    </w:p>
    <w:p w:rsidR="008D0218" w:rsidRPr="000213DD" w:rsidRDefault="009A60CD" w:rsidP="00AB77C0">
      <w:pPr>
        <w:widowControl w:val="0"/>
        <w:jc w:val="both"/>
        <w:rPr>
          <w:sz w:val="20"/>
          <w:szCs w:val="20"/>
        </w:rPr>
      </w:pPr>
      <w:r>
        <w:rPr>
          <w:sz w:val="20"/>
          <w:szCs w:val="20"/>
          <w:lang w:val="fr-CA"/>
        </w:rPr>
        <w:pict>
          <v:rect id="_x0000_i1133" style="width:2in;height:1pt" o:hrpct="0" o:hralign="center" o:hrstd="t" o:hrnoshade="t" o:hr="t" fillcolor="black [3213]" stroked="f"/>
        </w:pict>
      </w:r>
    </w:p>
    <w:p w:rsidR="00AB77C0" w:rsidRPr="000213DD" w:rsidRDefault="00AB77C0">
      <w:pPr>
        <w:rPr>
          <w:sz w:val="20"/>
          <w:szCs w:val="20"/>
        </w:rPr>
      </w:pPr>
      <w:r w:rsidRPr="000213DD">
        <w:rPr>
          <w:sz w:val="20"/>
          <w:szCs w:val="20"/>
        </w:rPr>
        <w:br w:type="page"/>
      </w:r>
    </w:p>
    <w:p w:rsidR="00AB77C0" w:rsidRPr="000213DD" w:rsidRDefault="00AB77C0" w:rsidP="00AB77C0">
      <w:pPr>
        <w:widowControl w:val="0"/>
        <w:ind w:left="720" w:hanging="720"/>
        <w:jc w:val="both"/>
        <w:rPr>
          <w:b/>
          <w:i/>
          <w:sz w:val="20"/>
          <w:szCs w:val="20"/>
          <w:lang w:val="fr-CA"/>
        </w:rPr>
      </w:pPr>
      <w:r w:rsidRPr="000213DD">
        <w:rPr>
          <w:b/>
          <w:sz w:val="20"/>
          <w:szCs w:val="20"/>
        </w:rPr>
        <w:fldChar w:fldCharType="begin"/>
      </w:r>
      <w:r w:rsidRPr="000213DD">
        <w:rPr>
          <w:b/>
          <w:sz w:val="20"/>
          <w:szCs w:val="20"/>
          <w:lang w:val="fr-CA"/>
        </w:rPr>
        <w:instrText xml:space="preserve"> SEQ CHAPTER \h \r 1</w:instrText>
      </w:r>
      <w:r w:rsidRPr="000213DD">
        <w:rPr>
          <w:b/>
          <w:sz w:val="20"/>
          <w:szCs w:val="20"/>
        </w:rPr>
        <w:fldChar w:fldCharType="end"/>
      </w:r>
      <w:r w:rsidRPr="000213DD">
        <w:rPr>
          <w:b/>
          <w:sz w:val="20"/>
          <w:szCs w:val="20"/>
          <w:lang w:val="fr-CA"/>
        </w:rPr>
        <w:t>36296</w:t>
      </w:r>
      <w:r w:rsidRPr="000213DD">
        <w:rPr>
          <w:b/>
          <w:sz w:val="20"/>
          <w:szCs w:val="20"/>
          <w:lang w:val="fr-CA"/>
        </w:rPr>
        <w:tab/>
      </w:r>
      <w:r w:rsidRPr="000213DD">
        <w:rPr>
          <w:b/>
          <w:i/>
          <w:sz w:val="20"/>
          <w:szCs w:val="20"/>
          <w:lang w:val="fr-CA"/>
        </w:rPr>
        <w:t xml:space="preserve">Banque Royale du Canada c. </w:t>
      </w:r>
      <w:proofErr w:type="spellStart"/>
      <w:r w:rsidRPr="000213DD">
        <w:rPr>
          <w:b/>
          <w:i/>
          <w:sz w:val="20"/>
          <w:szCs w:val="20"/>
          <w:lang w:val="fr-CA"/>
        </w:rPr>
        <w:t>Phat</w:t>
      </w:r>
      <w:proofErr w:type="spellEnd"/>
      <w:r w:rsidRPr="000213DD">
        <w:rPr>
          <w:b/>
          <w:i/>
          <w:sz w:val="20"/>
          <w:szCs w:val="20"/>
          <w:lang w:val="fr-CA"/>
        </w:rPr>
        <w:t xml:space="preserve"> </w:t>
      </w:r>
      <w:proofErr w:type="spellStart"/>
      <w:r w:rsidRPr="000213DD">
        <w:rPr>
          <w:b/>
          <w:i/>
          <w:sz w:val="20"/>
          <w:szCs w:val="20"/>
          <w:lang w:val="fr-CA"/>
        </w:rPr>
        <w:t>Trang</w:t>
      </w:r>
      <w:proofErr w:type="spellEnd"/>
      <w:r w:rsidRPr="000213DD">
        <w:rPr>
          <w:b/>
          <w:i/>
          <w:sz w:val="20"/>
          <w:szCs w:val="20"/>
          <w:lang w:val="fr-CA"/>
        </w:rPr>
        <w:t xml:space="preserve"> et </w:t>
      </w:r>
      <w:proofErr w:type="spellStart"/>
      <w:r w:rsidRPr="000213DD">
        <w:rPr>
          <w:b/>
          <w:i/>
          <w:sz w:val="20"/>
          <w:szCs w:val="20"/>
          <w:lang w:val="fr-CA"/>
        </w:rPr>
        <w:t>Phuong</w:t>
      </w:r>
      <w:proofErr w:type="spellEnd"/>
      <w:r w:rsidRPr="000213DD">
        <w:rPr>
          <w:b/>
          <w:i/>
          <w:sz w:val="20"/>
          <w:szCs w:val="20"/>
          <w:lang w:val="fr-CA"/>
        </w:rPr>
        <w:t xml:space="preserve"> </w:t>
      </w:r>
      <w:proofErr w:type="spellStart"/>
      <w:r w:rsidRPr="000213DD">
        <w:rPr>
          <w:b/>
          <w:i/>
          <w:sz w:val="20"/>
          <w:szCs w:val="20"/>
          <w:lang w:val="fr-CA"/>
        </w:rPr>
        <w:t>Trang</w:t>
      </w:r>
      <w:proofErr w:type="spellEnd"/>
      <w:r w:rsidRPr="000213DD">
        <w:rPr>
          <w:b/>
          <w:i/>
          <w:sz w:val="20"/>
          <w:szCs w:val="20"/>
          <w:lang w:val="fr-CA"/>
        </w:rPr>
        <w:t xml:space="preserve">, alias </w:t>
      </w:r>
      <w:proofErr w:type="spellStart"/>
      <w:r w:rsidRPr="000213DD">
        <w:rPr>
          <w:b/>
          <w:i/>
          <w:sz w:val="20"/>
          <w:szCs w:val="20"/>
          <w:lang w:val="fr-CA"/>
        </w:rPr>
        <w:t>Phuong</w:t>
      </w:r>
      <w:proofErr w:type="spellEnd"/>
      <w:r w:rsidRPr="000213DD">
        <w:rPr>
          <w:b/>
          <w:i/>
          <w:sz w:val="20"/>
          <w:szCs w:val="20"/>
          <w:lang w:val="fr-CA"/>
        </w:rPr>
        <w:t xml:space="preserve"> </w:t>
      </w:r>
      <w:proofErr w:type="spellStart"/>
      <w:r w:rsidRPr="000213DD">
        <w:rPr>
          <w:b/>
          <w:i/>
          <w:sz w:val="20"/>
          <w:szCs w:val="20"/>
          <w:lang w:val="fr-CA"/>
        </w:rPr>
        <w:t>Thi</w:t>
      </w:r>
      <w:proofErr w:type="spellEnd"/>
      <w:r w:rsidRPr="000213DD">
        <w:rPr>
          <w:b/>
          <w:i/>
          <w:sz w:val="20"/>
          <w:szCs w:val="20"/>
          <w:lang w:val="fr-CA"/>
        </w:rPr>
        <w:t xml:space="preserve"> </w:t>
      </w:r>
      <w:proofErr w:type="spellStart"/>
      <w:r w:rsidRPr="000213DD">
        <w:rPr>
          <w:b/>
          <w:i/>
          <w:sz w:val="20"/>
          <w:szCs w:val="20"/>
          <w:lang w:val="fr-CA"/>
        </w:rPr>
        <w:t>Trang</w:t>
      </w:r>
      <w:proofErr w:type="spellEnd"/>
      <w:r w:rsidRPr="000213DD">
        <w:rPr>
          <w:b/>
          <w:i/>
          <w:sz w:val="20"/>
          <w:szCs w:val="20"/>
          <w:lang w:val="fr-CA"/>
        </w:rPr>
        <w:t>, Banque de Nouvelle-Écosse</w:t>
      </w:r>
    </w:p>
    <w:p w:rsidR="00AB77C0" w:rsidRPr="000213DD" w:rsidRDefault="00AB77C0" w:rsidP="00AB77C0">
      <w:pPr>
        <w:widowControl w:val="0"/>
        <w:ind w:left="1440" w:hanging="1440"/>
        <w:jc w:val="both"/>
        <w:rPr>
          <w:sz w:val="20"/>
          <w:szCs w:val="20"/>
          <w:lang w:val="fr-CA"/>
        </w:rPr>
      </w:pPr>
    </w:p>
    <w:p w:rsidR="00AB77C0" w:rsidRPr="000213DD" w:rsidRDefault="00AB77C0" w:rsidP="00AB77C0">
      <w:pPr>
        <w:widowControl w:val="0"/>
        <w:jc w:val="both"/>
        <w:rPr>
          <w:sz w:val="20"/>
          <w:szCs w:val="20"/>
          <w:lang w:val="fr-CA"/>
        </w:rPr>
      </w:pPr>
      <w:r w:rsidRPr="000213DD">
        <w:rPr>
          <w:sz w:val="20"/>
          <w:szCs w:val="20"/>
          <w:lang w:val="fr-CA"/>
        </w:rPr>
        <w:t xml:space="preserve">Protection des renseignements personnels - Créancier et débiteur - Procédure civile - Comment détermine-t-on s’il y a consentement implicite au sens de la </w:t>
      </w:r>
      <w:r w:rsidRPr="000213DD">
        <w:rPr>
          <w:i/>
          <w:sz w:val="20"/>
          <w:szCs w:val="20"/>
          <w:lang w:val="fr-CA"/>
        </w:rPr>
        <w:t>Loi sur la protection des renseignements personnels et les documents électroniques</w:t>
      </w:r>
      <w:r w:rsidRPr="000213DD">
        <w:rPr>
          <w:sz w:val="20"/>
          <w:szCs w:val="20"/>
          <w:lang w:val="fr-CA"/>
        </w:rPr>
        <w:t>, L.C. 2000 (« </w:t>
      </w:r>
      <w:r w:rsidRPr="000213DD">
        <w:rPr>
          <w:i/>
          <w:sz w:val="20"/>
          <w:szCs w:val="20"/>
          <w:lang w:val="fr-CA"/>
        </w:rPr>
        <w:t>LPRPDÉ</w:t>
      </w:r>
      <w:r w:rsidRPr="000213DD">
        <w:rPr>
          <w:sz w:val="20"/>
          <w:szCs w:val="20"/>
          <w:lang w:val="fr-CA"/>
        </w:rPr>
        <w:t xml:space="preserve"> »)? - Les </w:t>
      </w:r>
      <w:proofErr w:type="spellStart"/>
      <w:r w:rsidRPr="000213DD">
        <w:rPr>
          <w:sz w:val="20"/>
          <w:szCs w:val="20"/>
          <w:lang w:val="fr-CA"/>
        </w:rPr>
        <w:t>Trang</w:t>
      </w:r>
      <w:proofErr w:type="spellEnd"/>
      <w:r w:rsidRPr="000213DD">
        <w:rPr>
          <w:sz w:val="20"/>
          <w:szCs w:val="20"/>
          <w:lang w:val="fr-CA"/>
        </w:rPr>
        <w:t xml:space="preserve"> peuvent-ils consentir implicitement à la communication de leur déclaration de quittance hypothécaire à la Banque Royale du Canada (« RBC »)? - Vu l’exception prévue à l’al. 7(3)</w:t>
      </w:r>
      <w:r w:rsidRPr="000213DD">
        <w:rPr>
          <w:i/>
          <w:sz w:val="20"/>
          <w:szCs w:val="20"/>
          <w:lang w:val="fr-CA"/>
        </w:rPr>
        <w:t>i</w:t>
      </w:r>
      <w:r w:rsidRPr="000213DD">
        <w:rPr>
          <w:sz w:val="20"/>
          <w:szCs w:val="20"/>
          <w:lang w:val="fr-CA"/>
        </w:rPr>
        <w:t xml:space="preserve">) de la </w:t>
      </w:r>
      <w:r w:rsidRPr="000213DD">
        <w:rPr>
          <w:i/>
          <w:sz w:val="20"/>
          <w:szCs w:val="20"/>
          <w:lang w:val="fr-CA"/>
        </w:rPr>
        <w:t>LPRPDÉ</w:t>
      </w:r>
      <w:r w:rsidRPr="000213DD">
        <w:rPr>
          <w:sz w:val="20"/>
          <w:szCs w:val="20"/>
          <w:lang w:val="fr-CA"/>
        </w:rPr>
        <w:t xml:space="preserve"> permettant de communiquer un renseignement personnel sans le consentement de l’intéressé lorsque la communication est « exigée par la loi » et l’exception prévue à l’al. 7(3)</w:t>
      </w:r>
      <w:r w:rsidRPr="000213DD">
        <w:rPr>
          <w:i/>
          <w:sz w:val="20"/>
          <w:szCs w:val="20"/>
          <w:lang w:val="fr-CA"/>
        </w:rPr>
        <w:t>b</w:t>
      </w:r>
      <w:r w:rsidRPr="000213DD">
        <w:rPr>
          <w:sz w:val="20"/>
          <w:szCs w:val="20"/>
          <w:lang w:val="fr-CA"/>
        </w:rPr>
        <w:t xml:space="preserve">) qui autorise la communication d’un renseignement personnel faite « en vue du recouvrement d’une créance que [l’organisation] a contre l’intéressé », la Banque </w:t>
      </w:r>
      <w:proofErr w:type="spellStart"/>
      <w:r w:rsidRPr="000213DD">
        <w:rPr>
          <w:sz w:val="20"/>
          <w:szCs w:val="20"/>
          <w:lang w:val="fr-CA"/>
        </w:rPr>
        <w:t>Scotia</w:t>
      </w:r>
      <w:proofErr w:type="spellEnd"/>
      <w:r w:rsidRPr="000213DD">
        <w:rPr>
          <w:sz w:val="20"/>
          <w:szCs w:val="20"/>
          <w:lang w:val="fr-CA"/>
        </w:rPr>
        <w:t xml:space="preserve"> aurait-elle pu communiquer à RBC une déclaration de quittance hypothécaire après que RBC eut déposé son bref de saisie et de vente, au motif que la Banque </w:t>
      </w:r>
      <w:proofErr w:type="spellStart"/>
      <w:r w:rsidRPr="000213DD">
        <w:rPr>
          <w:sz w:val="20"/>
          <w:szCs w:val="20"/>
          <w:lang w:val="fr-CA"/>
        </w:rPr>
        <w:t>Scotia</w:t>
      </w:r>
      <w:proofErr w:type="spellEnd"/>
      <w:r w:rsidRPr="000213DD">
        <w:rPr>
          <w:sz w:val="20"/>
          <w:szCs w:val="20"/>
          <w:lang w:val="fr-CA"/>
        </w:rPr>
        <w:t xml:space="preserve"> avait le droit de se faire rembourser à même cette vente? - Étant donné l’exception prévue à l’al. 7(3)</w:t>
      </w:r>
      <w:r w:rsidRPr="000213DD">
        <w:rPr>
          <w:i/>
          <w:sz w:val="20"/>
          <w:szCs w:val="20"/>
          <w:lang w:val="fr-CA"/>
        </w:rPr>
        <w:t>i</w:t>
      </w:r>
      <w:r w:rsidRPr="000213DD">
        <w:rPr>
          <w:sz w:val="20"/>
          <w:szCs w:val="20"/>
          <w:lang w:val="fr-CA"/>
        </w:rPr>
        <w:t xml:space="preserve">) visant la communication « exigée par la loi », la Banque </w:t>
      </w:r>
      <w:proofErr w:type="spellStart"/>
      <w:r w:rsidRPr="000213DD">
        <w:rPr>
          <w:sz w:val="20"/>
          <w:szCs w:val="20"/>
          <w:lang w:val="fr-CA"/>
        </w:rPr>
        <w:t>Scotia</w:t>
      </w:r>
      <w:proofErr w:type="spellEnd"/>
      <w:r w:rsidRPr="000213DD">
        <w:rPr>
          <w:sz w:val="20"/>
          <w:szCs w:val="20"/>
          <w:lang w:val="fr-CA"/>
        </w:rPr>
        <w:t xml:space="preserve"> aurait-elle pu communiquer la déclaration de quittance hypothécaire à RBC sans le consentement des </w:t>
      </w:r>
      <w:proofErr w:type="spellStart"/>
      <w:r w:rsidRPr="000213DD">
        <w:rPr>
          <w:sz w:val="20"/>
          <w:szCs w:val="20"/>
          <w:lang w:val="fr-CA"/>
        </w:rPr>
        <w:t>Trang</w:t>
      </w:r>
      <w:proofErr w:type="spellEnd"/>
      <w:r w:rsidRPr="000213DD">
        <w:rPr>
          <w:sz w:val="20"/>
          <w:szCs w:val="20"/>
          <w:lang w:val="fr-CA"/>
        </w:rPr>
        <w:t xml:space="preserve"> après que ces derniers ne se soient pas présentés à un interrogatoire auquel ils étaient tenus de comparaître selon les </w:t>
      </w:r>
      <w:r w:rsidRPr="000213DD">
        <w:rPr>
          <w:i/>
          <w:sz w:val="20"/>
          <w:szCs w:val="20"/>
          <w:lang w:val="fr-CA"/>
        </w:rPr>
        <w:t xml:space="preserve">Règles de procédure civile </w:t>
      </w:r>
      <w:r w:rsidRPr="000213DD">
        <w:rPr>
          <w:sz w:val="20"/>
          <w:szCs w:val="20"/>
          <w:lang w:val="fr-CA"/>
        </w:rPr>
        <w:t>pour remettre ces renseignements personnels à RBC? - Quel effet, s’il en est, l’al. 7(3)</w:t>
      </w:r>
      <w:r w:rsidRPr="000213DD">
        <w:rPr>
          <w:i/>
          <w:sz w:val="20"/>
          <w:szCs w:val="20"/>
          <w:lang w:val="fr-CA"/>
        </w:rPr>
        <w:t>c</w:t>
      </w:r>
      <w:r w:rsidRPr="000213DD">
        <w:rPr>
          <w:sz w:val="20"/>
          <w:szCs w:val="20"/>
          <w:lang w:val="fr-CA"/>
        </w:rPr>
        <w:t xml:space="preserve">) de la </w:t>
      </w:r>
      <w:r w:rsidRPr="000213DD">
        <w:rPr>
          <w:i/>
          <w:sz w:val="20"/>
          <w:szCs w:val="20"/>
          <w:lang w:val="fr-CA"/>
        </w:rPr>
        <w:t>LPRPDÉ</w:t>
      </w:r>
      <w:r w:rsidRPr="000213DD">
        <w:rPr>
          <w:sz w:val="20"/>
          <w:szCs w:val="20"/>
          <w:lang w:val="fr-CA"/>
        </w:rPr>
        <w:t xml:space="preserve"> </w:t>
      </w:r>
      <w:proofErr w:type="spellStart"/>
      <w:r w:rsidRPr="000213DD">
        <w:rPr>
          <w:sz w:val="20"/>
          <w:szCs w:val="20"/>
          <w:lang w:val="fr-CA"/>
        </w:rPr>
        <w:t>a-t-il</w:t>
      </w:r>
      <w:proofErr w:type="spellEnd"/>
      <w:r w:rsidRPr="000213DD">
        <w:rPr>
          <w:sz w:val="20"/>
          <w:szCs w:val="20"/>
          <w:lang w:val="fr-CA"/>
        </w:rPr>
        <w:t xml:space="preserve"> sur le pouvoir des tribunaux de rendre des ordonnances de production de renseignements personnels? - Les juridictions inférieures auraient-elles pu enjoindre par ordonnance à la Banque </w:t>
      </w:r>
      <w:proofErr w:type="spellStart"/>
      <w:r w:rsidRPr="000213DD">
        <w:rPr>
          <w:sz w:val="20"/>
          <w:szCs w:val="20"/>
          <w:lang w:val="fr-CA"/>
        </w:rPr>
        <w:t>Scotia</w:t>
      </w:r>
      <w:proofErr w:type="spellEnd"/>
      <w:r w:rsidRPr="000213DD">
        <w:rPr>
          <w:sz w:val="20"/>
          <w:szCs w:val="20"/>
          <w:lang w:val="fr-CA"/>
        </w:rPr>
        <w:t xml:space="preserve"> de produire la déclaration de quittance hypothécaire? - </w:t>
      </w:r>
      <w:r w:rsidRPr="000213DD">
        <w:rPr>
          <w:i/>
          <w:sz w:val="20"/>
          <w:szCs w:val="20"/>
          <w:lang w:val="fr-CA"/>
        </w:rPr>
        <w:t>Loi sur la protection des renseignements personnels et les documents électroniques</w:t>
      </w:r>
      <w:r w:rsidRPr="000213DD">
        <w:rPr>
          <w:sz w:val="20"/>
          <w:szCs w:val="20"/>
          <w:lang w:val="fr-CA"/>
        </w:rPr>
        <w:t xml:space="preserve">, L.C. 2000, c. 5, art. 3, 7 et cl. 4.3.6 </w:t>
      </w:r>
      <w:proofErr w:type="gramStart"/>
      <w:r w:rsidRPr="000213DD">
        <w:rPr>
          <w:sz w:val="20"/>
          <w:szCs w:val="20"/>
          <w:lang w:val="fr-CA"/>
        </w:rPr>
        <w:t>de</w:t>
      </w:r>
      <w:proofErr w:type="gramEnd"/>
      <w:r w:rsidRPr="000213DD">
        <w:rPr>
          <w:sz w:val="20"/>
          <w:szCs w:val="20"/>
          <w:lang w:val="fr-CA"/>
        </w:rPr>
        <w:t xml:space="preserve"> l’annexe 1.</w:t>
      </w:r>
    </w:p>
    <w:p w:rsidR="00AB77C0" w:rsidRPr="000213DD" w:rsidRDefault="00AB77C0" w:rsidP="00AB77C0">
      <w:pPr>
        <w:widowControl w:val="0"/>
        <w:jc w:val="both"/>
        <w:rPr>
          <w:sz w:val="20"/>
          <w:szCs w:val="20"/>
          <w:lang w:val="fr-CA"/>
        </w:rPr>
      </w:pPr>
    </w:p>
    <w:p w:rsidR="00AB77C0" w:rsidRPr="000213DD" w:rsidRDefault="00AB77C0" w:rsidP="00AB77C0">
      <w:pPr>
        <w:widowControl w:val="0"/>
        <w:jc w:val="both"/>
        <w:rPr>
          <w:sz w:val="20"/>
          <w:szCs w:val="20"/>
          <w:lang w:val="fr-CA"/>
        </w:rPr>
      </w:pPr>
      <w:r w:rsidRPr="000213DD">
        <w:rPr>
          <w:sz w:val="20"/>
          <w:szCs w:val="20"/>
          <w:lang w:val="fr-CA"/>
        </w:rPr>
        <w:t xml:space="preserve">L’appelante, RBC, a obtenu un jugement contre les intimés </w:t>
      </w:r>
      <w:proofErr w:type="spellStart"/>
      <w:r w:rsidRPr="000213DD">
        <w:rPr>
          <w:sz w:val="20"/>
          <w:szCs w:val="20"/>
          <w:lang w:val="fr-CA"/>
        </w:rPr>
        <w:t>Phat</w:t>
      </w:r>
      <w:proofErr w:type="spellEnd"/>
      <w:r w:rsidRPr="000213DD">
        <w:rPr>
          <w:sz w:val="20"/>
          <w:szCs w:val="20"/>
          <w:lang w:val="fr-CA"/>
        </w:rPr>
        <w:t xml:space="preserve"> et </w:t>
      </w:r>
      <w:proofErr w:type="spellStart"/>
      <w:r w:rsidRPr="000213DD">
        <w:rPr>
          <w:sz w:val="20"/>
          <w:szCs w:val="20"/>
          <w:lang w:val="fr-CA"/>
        </w:rPr>
        <w:t>Phuong</w:t>
      </w:r>
      <w:proofErr w:type="spellEnd"/>
      <w:r w:rsidRPr="000213DD">
        <w:rPr>
          <w:sz w:val="20"/>
          <w:szCs w:val="20"/>
          <w:lang w:val="fr-CA"/>
        </w:rPr>
        <w:t xml:space="preserve"> </w:t>
      </w:r>
      <w:proofErr w:type="spellStart"/>
      <w:r w:rsidRPr="000213DD">
        <w:rPr>
          <w:sz w:val="20"/>
          <w:szCs w:val="20"/>
          <w:lang w:val="fr-CA"/>
        </w:rPr>
        <w:t>Trang</w:t>
      </w:r>
      <w:proofErr w:type="spellEnd"/>
      <w:r w:rsidRPr="000213DD">
        <w:rPr>
          <w:sz w:val="20"/>
          <w:szCs w:val="20"/>
          <w:lang w:val="fr-CA"/>
        </w:rPr>
        <w:t xml:space="preserve"> relativement à un prêt qu’elle leur avait consenti et qu’ils ont cessé de rembourser. Les </w:t>
      </w:r>
      <w:proofErr w:type="spellStart"/>
      <w:r w:rsidRPr="000213DD">
        <w:rPr>
          <w:sz w:val="20"/>
          <w:szCs w:val="20"/>
          <w:lang w:val="fr-CA"/>
        </w:rPr>
        <w:t>Trang</w:t>
      </w:r>
      <w:proofErr w:type="spellEnd"/>
      <w:r w:rsidRPr="000213DD">
        <w:rPr>
          <w:sz w:val="20"/>
          <w:szCs w:val="20"/>
          <w:lang w:val="fr-CA"/>
        </w:rPr>
        <w:t xml:space="preserve"> possèdent une propriété hypothéquée en faveur de la Banque de Nouvelle-Écosse intimée (« Banque </w:t>
      </w:r>
      <w:proofErr w:type="spellStart"/>
      <w:r w:rsidRPr="000213DD">
        <w:rPr>
          <w:sz w:val="20"/>
          <w:szCs w:val="20"/>
          <w:lang w:val="fr-CA"/>
        </w:rPr>
        <w:t>Scotia</w:t>
      </w:r>
      <w:proofErr w:type="spellEnd"/>
      <w:r w:rsidRPr="000213DD">
        <w:rPr>
          <w:sz w:val="20"/>
          <w:szCs w:val="20"/>
          <w:lang w:val="fr-CA"/>
        </w:rPr>
        <w:t xml:space="preserve"> »). Le shérif refuse de vendre la propriété en l’absence d’une déclaration de quittance hypothécaire. RBC a cherché à se procurer cette déclaration en interrogeant les </w:t>
      </w:r>
      <w:proofErr w:type="spellStart"/>
      <w:r w:rsidRPr="000213DD">
        <w:rPr>
          <w:sz w:val="20"/>
          <w:szCs w:val="20"/>
          <w:lang w:val="fr-CA"/>
        </w:rPr>
        <w:t>Trang</w:t>
      </w:r>
      <w:proofErr w:type="spellEnd"/>
      <w:r w:rsidRPr="000213DD">
        <w:rPr>
          <w:sz w:val="20"/>
          <w:szCs w:val="20"/>
          <w:lang w:val="fr-CA"/>
        </w:rPr>
        <w:t xml:space="preserve">, mais ils ne se sont pas présentés, et la Banque </w:t>
      </w:r>
      <w:proofErr w:type="spellStart"/>
      <w:r w:rsidRPr="000213DD">
        <w:rPr>
          <w:sz w:val="20"/>
          <w:szCs w:val="20"/>
          <w:lang w:val="fr-CA"/>
        </w:rPr>
        <w:t>Scotia</w:t>
      </w:r>
      <w:proofErr w:type="spellEnd"/>
      <w:r w:rsidRPr="000213DD">
        <w:rPr>
          <w:sz w:val="20"/>
          <w:szCs w:val="20"/>
          <w:lang w:val="fr-CA"/>
        </w:rPr>
        <w:t xml:space="preserve"> a soutenu que la </w:t>
      </w:r>
      <w:r w:rsidRPr="000213DD">
        <w:rPr>
          <w:i/>
          <w:sz w:val="20"/>
          <w:szCs w:val="20"/>
          <w:lang w:val="fr-CA"/>
        </w:rPr>
        <w:t>LPRPDÉ</w:t>
      </w:r>
      <w:r w:rsidRPr="000213DD">
        <w:rPr>
          <w:sz w:val="20"/>
          <w:szCs w:val="20"/>
          <w:lang w:val="fr-CA"/>
        </w:rPr>
        <w:t xml:space="preserve"> l’empêchait de communiquer la déclaration. RBC a par la suite présenté une motion pour contraindre la Banque </w:t>
      </w:r>
      <w:proofErr w:type="spellStart"/>
      <w:r w:rsidRPr="000213DD">
        <w:rPr>
          <w:sz w:val="20"/>
          <w:szCs w:val="20"/>
          <w:lang w:val="fr-CA"/>
        </w:rPr>
        <w:t>Scotia</w:t>
      </w:r>
      <w:proofErr w:type="spellEnd"/>
      <w:r w:rsidRPr="000213DD">
        <w:rPr>
          <w:sz w:val="20"/>
          <w:szCs w:val="20"/>
          <w:lang w:val="fr-CA"/>
        </w:rPr>
        <w:t xml:space="preserve"> à produire ce document. Le juge saisi de la motion a conclu qu’il était lié par </w:t>
      </w:r>
      <w:proofErr w:type="spellStart"/>
      <w:r w:rsidRPr="000213DD">
        <w:rPr>
          <w:i/>
          <w:sz w:val="20"/>
          <w:szCs w:val="20"/>
          <w:lang w:val="fr-CA"/>
        </w:rPr>
        <w:t>Citi</w:t>
      </w:r>
      <w:proofErr w:type="spellEnd"/>
      <w:r w:rsidRPr="000213DD">
        <w:rPr>
          <w:i/>
          <w:sz w:val="20"/>
          <w:szCs w:val="20"/>
          <w:lang w:val="fr-CA"/>
        </w:rPr>
        <w:t xml:space="preserve"> </w:t>
      </w:r>
      <w:proofErr w:type="spellStart"/>
      <w:r w:rsidRPr="000213DD">
        <w:rPr>
          <w:i/>
          <w:sz w:val="20"/>
          <w:szCs w:val="20"/>
          <w:lang w:val="fr-CA"/>
        </w:rPr>
        <w:t>Cards</w:t>
      </w:r>
      <w:proofErr w:type="spellEnd"/>
      <w:r w:rsidRPr="000213DD">
        <w:rPr>
          <w:i/>
          <w:sz w:val="20"/>
          <w:szCs w:val="20"/>
          <w:lang w:val="fr-CA"/>
        </w:rPr>
        <w:t xml:space="preserve"> Canada Inc. c. </w:t>
      </w:r>
      <w:proofErr w:type="spellStart"/>
      <w:r w:rsidRPr="000213DD">
        <w:rPr>
          <w:i/>
          <w:sz w:val="20"/>
          <w:szCs w:val="20"/>
          <w:lang w:val="fr-CA"/>
        </w:rPr>
        <w:t>Pleasance</w:t>
      </w:r>
      <w:proofErr w:type="spellEnd"/>
      <w:r w:rsidRPr="000213DD">
        <w:rPr>
          <w:sz w:val="20"/>
          <w:szCs w:val="20"/>
          <w:lang w:val="fr-CA"/>
        </w:rPr>
        <w:t xml:space="preserve">, 2011 ONCA 3, 103 O.R. (3d) 241, et a rejeté la motion. La Cour d’appel de l’Ontario a cassé l’appel de RBC parce que l’ordonnance du juge saisi de la motion était de nature interlocutoire, estimant que RBC doit tenter d’interroger un représentant de la Banque </w:t>
      </w:r>
      <w:proofErr w:type="spellStart"/>
      <w:r w:rsidRPr="000213DD">
        <w:rPr>
          <w:sz w:val="20"/>
          <w:szCs w:val="20"/>
          <w:lang w:val="fr-CA"/>
        </w:rPr>
        <w:t>Scotia</w:t>
      </w:r>
      <w:proofErr w:type="spellEnd"/>
      <w:r w:rsidRPr="000213DD">
        <w:rPr>
          <w:sz w:val="20"/>
          <w:szCs w:val="20"/>
          <w:lang w:val="fr-CA"/>
        </w:rPr>
        <w:t xml:space="preserve"> et d’obtenir la déclaration par motion en vertu de l’al. 60.18(6)a) des </w:t>
      </w:r>
      <w:r w:rsidRPr="000213DD">
        <w:rPr>
          <w:i/>
          <w:sz w:val="20"/>
          <w:szCs w:val="20"/>
          <w:lang w:val="fr-CA"/>
        </w:rPr>
        <w:t xml:space="preserve">Règles de procédure civile </w:t>
      </w:r>
      <w:r w:rsidRPr="000213DD">
        <w:rPr>
          <w:sz w:val="20"/>
          <w:szCs w:val="20"/>
          <w:lang w:val="fr-CA"/>
        </w:rPr>
        <w:t xml:space="preserve">de l’Ontario. La Banque </w:t>
      </w:r>
      <w:proofErr w:type="spellStart"/>
      <w:r w:rsidRPr="000213DD">
        <w:rPr>
          <w:sz w:val="20"/>
          <w:szCs w:val="20"/>
          <w:lang w:val="fr-CA"/>
        </w:rPr>
        <w:t>Scotia</w:t>
      </w:r>
      <w:proofErr w:type="spellEnd"/>
      <w:r w:rsidRPr="000213DD">
        <w:rPr>
          <w:sz w:val="20"/>
          <w:szCs w:val="20"/>
          <w:lang w:val="fr-CA"/>
        </w:rPr>
        <w:t xml:space="preserve"> s’est toutefois présentée de son plein gré à l’interrogatoire, et non parce qu’une ordonnance rendue par le tribunal en application de cet alinéa l’obligeait à le faire. Elle a répété que la </w:t>
      </w:r>
      <w:r w:rsidRPr="000213DD">
        <w:rPr>
          <w:i/>
          <w:sz w:val="20"/>
          <w:szCs w:val="20"/>
          <w:lang w:val="fr-CA"/>
        </w:rPr>
        <w:t>LPRPDÉ</w:t>
      </w:r>
      <w:r w:rsidRPr="000213DD">
        <w:rPr>
          <w:sz w:val="20"/>
          <w:szCs w:val="20"/>
          <w:lang w:val="fr-CA"/>
        </w:rPr>
        <w:t xml:space="preserve"> l’empêchait de communiquer la déclaration de quittance. RBC a présenté une autre motion pour contraindre la Banque </w:t>
      </w:r>
      <w:proofErr w:type="spellStart"/>
      <w:r w:rsidRPr="000213DD">
        <w:rPr>
          <w:sz w:val="20"/>
          <w:szCs w:val="20"/>
          <w:lang w:val="fr-CA"/>
        </w:rPr>
        <w:t>Scotia</w:t>
      </w:r>
      <w:proofErr w:type="spellEnd"/>
      <w:r w:rsidRPr="000213DD">
        <w:rPr>
          <w:sz w:val="20"/>
          <w:szCs w:val="20"/>
          <w:lang w:val="fr-CA"/>
        </w:rPr>
        <w:t xml:space="preserve"> à produire la déclaration, mais elle ne l’a pas fait sur la base de l’al. 60.18(6)a) selon les directives de la Cour d’appel.</w:t>
      </w:r>
    </w:p>
    <w:p w:rsidR="008D0218" w:rsidRPr="000213DD" w:rsidRDefault="008D0218" w:rsidP="00AB77C0">
      <w:pPr>
        <w:widowControl w:val="0"/>
        <w:jc w:val="both"/>
        <w:rPr>
          <w:sz w:val="20"/>
          <w:szCs w:val="20"/>
          <w:lang w:val="fr-CA"/>
        </w:rPr>
      </w:pPr>
    </w:p>
    <w:p w:rsidR="008D0218" w:rsidRPr="000213DD" w:rsidRDefault="009A60CD" w:rsidP="00AB77C0">
      <w:pPr>
        <w:widowControl w:val="0"/>
        <w:jc w:val="both"/>
        <w:rPr>
          <w:sz w:val="20"/>
          <w:szCs w:val="20"/>
          <w:lang w:val="fr-CA"/>
        </w:rPr>
      </w:pPr>
      <w:r>
        <w:rPr>
          <w:sz w:val="20"/>
          <w:szCs w:val="20"/>
          <w:lang w:val="fr-CA"/>
        </w:rPr>
        <w:pict>
          <v:rect id="_x0000_i1134" style="width:2in;height:1pt" o:hrpct="0" o:hralign="center" o:hrstd="t" o:hrnoshade="t" o:hr="t" fillcolor="black [3213]" stroked="f"/>
        </w:pict>
      </w:r>
    </w:p>
    <w:p w:rsidR="00AB77C0" w:rsidRPr="000213DD" w:rsidRDefault="00AB77C0">
      <w:pPr>
        <w:rPr>
          <w:sz w:val="20"/>
          <w:szCs w:val="20"/>
          <w:lang w:val="fr-CA"/>
        </w:rPr>
      </w:pPr>
      <w:r w:rsidRPr="000213DD">
        <w:rPr>
          <w:sz w:val="20"/>
          <w:szCs w:val="20"/>
          <w:lang w:val="fr-CA"/>
        </w:rPr>
        <w:br w:type="page"/>
      </w:r>
    </w:p>
    <w:p w:rsidR="00C74F27" w:rsidRPr="000213DD" w:rsidRDefault="00C74F27" w:rsidP="00C74F27">
      <w:pPr>
        <w:widowControl w:val="0"/>
        <w:ind w:left="709" w:hanging="709"/>
        <w:jc w:val="both"/>
        <w:rPr>
          <w:b/>
          <w:i/>
          <w:sz w:val="20"/>
          <w:szCs w:val="20"/>
        </w:rPr>
      </w:pPr>
      <w:r w:rsidRPr="000213DD">
        <w:rPr>
          <w:b/>
          <w:sz w:val="20"/>
          <w:szCs w:val="20"/>
        </w:rPr>
        <w:t>36291</w:t>
      </w:r>
      <w:r w:rsidRPr="000213DD">
        <w:rPr>
          <w:sz w:val="20"/>
          <w:szCs w:val="20"/>
        </w:rPr>
        <w:fldChar w:fldCharType="begin"/>
      </w:r>
      <w:r w:rsidRPr="000213DD">
        <w:rPr>
          <w:sz w:val="20"/>
          <w:szCs w:val="20"/>
        </w:rPr>
        <w:instrText xml:space="preserve"> SEQ CHAPTER \h \r 1</w:instrText>
      </w:r>
      <w:r w:rsidRPr="000213DD">
        <w:rPr>
          <w:sz w:val="20"/>
          <w:szCs w:val="20"/>
        </w:rPr>
        <w:fldChar w:fldCharType="end"/>
      </w:r>
      <w:r w:rsidRPr="000213DD">
        <w:rPr>
          <w:sz w:val="20"/>
          <w:szCs w:val="20"/>
        </w:rPr>
        <w:tab/>
      </w:r>
      <w:r w:rsidRPr="000213DD">
        <w:rPr>
          <w:b/>
          <w:i/>
          <w:sz w:val="20"/>
          <w:szCs w:val="20"/>
        </w:rPr>
        <w:t xml:space="preserve">Albert </w:t>
      </w:r>
      <w:proofErr w:type="spellStart"/>
      <w:r w:rsidRPr="000213DD">
        <w:rPr>
          <w:b/>
          <w:i/>
          <w:sz w:val="20"/>
          <w:szCs w:val="20"/>
        </w:rPr>
        <w:t>Benhaim</w:t>
      </w:r>
      <w:proofErr w:type="spellEnd"/>
      <w:r w:rsidRPr="000213DD">
        <w:rPr>
          <w:b/>
          <w:i/>
          <w:sz w:val="20"/>
          <w:szCs w:val="20"/>
        </w:rPr>
        <w:t xml:space="preserve"> et al. v. Cathie St-</w:t>
      </w:r>
      <w:proofErr w:type="spellStart"/>
      <w:r w:rsidRPr="000213DD">
        <w:rPr>
          <w:b/>
          <w:i/>
          <w:sz w:val="20"/>
          <w:szCs w:val="20"/>
        </w:rPr>
        <w:t>Germain</w:t>
      </w:r>
      <w:proofErr w:type="spellEnd"/>
      <w:r w:rsidRPr="000213DD">
        <w:rPr>
          <w:b/>
          <w:i/>
          <w:sz w:val="20"/>
          <w:szCs w:val="20"/>
        </w:rPr>
        <w:t xml:space="preserve">, personally and in her capacity as tutor to her minor son, whose name is being kept confidential, and in her capacity as universal legatee of the late Marc </w:t>
      </w:r>
      <w:proofErr w:type="spellStart"/>
      <w:r w:rsidRPr="000213DD">
        <w:rPr>
          <w:b/>
          <w:i/>
          <w:sz w:val="20"/>
          <w:szCs w:val="20"/>
        </w:rPr>
        <w:t>Émond</w:t>
      </w:r>
      <w:proofErr w:type="spellEnd"/>
    </w:p>
    <w:p w:rsidR="00C74F27" w:rsidRPr="000213DD" w:rsidRDefault="00C74F27" w:rsidP="00C74F27">
      <w:pPr>
        <w:widowControl w:val="0"/>
        <w:ind w:left="1440" w:hanging="1440"/>
        <w:jc w:val="both"/>
        <w:rPr>
          <w:sz w:val="20"/>
          <w:szCs w:val="20"/>
        </w:rPr>
      </w:pPr>
    </w:p>
    <w:p w:rsidR="00C74F27" w:rsidRPr="000213DD" w:rsidRDefault="00C74F27" w:rsidP="00C74F27">
      <w:pPr>
        <w:pStyle w:val="SCCBanSummary"/>
        <w:rPr>
          <w:sz w:val="20"/>
          <w:szCs w:val="20"/>
        </w:rPr>
      </w:pPr>
      <w:r w:rsidRPr="000213DD">
        <w:rPr>
          <w:sz w:val="20"/>
          <w:szCs w:val="20"/>
        </w:rPr>
        <w:t>(Publication ban in case)</w:t>
      </w:r>
    </w:p>
    <w:p w:rsidR="00C74F27" w:rsidRPr="000213DD" w:rsidRDefault="00C74F27" w:rsidP="00C74F27">
      <w:pPr>
        <w:widowControl w:val="0"/>
        <w:ind w:left="1440" w:hanging="1440"/>
        <w:jc w:val="both"/>
        <w:rPr>
          <w:sz w:val="20"/>
          <w:szCs w:val="20"/>
        </w:rPr>
      </w:pPr>
    </w:p>
    <w:p w:rsidR="00C74F27" w:rsidRPr="000213DD" w:rsidRDefault="00C74F27" w:rsidP="00C74F27">
      <w:pPr>
        <w:jc w:val="both"/>
        <w:rPr>
          <w:sz w:val="20"/>
          <w:szCs w:val="20"/>
        </w:rPr>
      </w:pPr>
      <w:r w:rsidRPr="000213DD">
        <w:rPr>
          <w:sz w:val="20"/>
          <w:szCs w:val="20"/>
        </w:rPr>
        <w:t>Civil liability - Medical malpractice - Causation - Evidence - Presumptions - Negative inference - Absence of direct evidence enabling complainants to prove causation because of fault of physicians - Should the trial judge’s factual conclusion that there was no causation stand? - Whether the decision to draw an inference or not is a question of fact or of law? - Whether the Court of Appeal improperly intervened?</w:t>
      </w:r>
    </w:p>
    <w:p w:rsidR="00C74F27" w:rsidRPr="000213DD" w:rsidRDefault="00C74F27" w:rsidP="00C74F27">
      <w:pPr>
        <w:jc w:val="both"/>
        <w:rPr>
          <w:sz w:val="20"/>
          <w:szCs w:val="20"/>
        </w:rPr>
      </w:pPr>
    </w:p>
    <w:p w:rsidR="00C74F27" w:rsidRPr="000213DD" w:rsidRDefault="00C74F27" w:rsidP="00C74F27">
      <w:pPr>
        <w:jc w:val="both"/>
        <w:rPr>
          <w:sz w:val="20"/>
          <w:szCs w:val="20"/>
        </w:rPr>
      </w:pPr>
      <w:r w:rsidRPr="000213DD">
        <w:rPr>
          <w:sz w:val="20"/>
          <w:szCs w:val="20"/>
        </w:rPr>
        <w:t>Cathie St</w:t>
      </w:r>
      <w:r w:rsidRPr="000213DD">
        <w:rPr>
          <w:sz w:val="20"/>
          <w:szCs w:val="20"/>
        </w:rPr>
        <w:noBreakHyphen/>
      </w:r>
      <w:proofErr w:type="spellStart"/>
      <w:r w:rsidRPr="000213DD">
        <w:rPr>
          <w:sz w:val="20"/>
          <w:szCs w:val="20"/>
        </w:rPr>
        <w:t>Germain</w:t>
      </w:r>
      <w:proofErr w:type="spellEnd"/>
      <w:r w:rsidRPr="000213DD">
        <w:rPr>
          <w:sz w:val="20"/>
          <w:szCs w:val="20"/>
        </w:rPr>
        <w:t xml:space="preserve"> brought a medical malpractice suit, in her own name and in her capacity as universal legatee and as tutor to her minor son, against the attending physician and the radiologist of her spouse, Marc </w:t>
      </w:r>
      <w:proofErr w:type="spellStart"/>
      <w:r w:rsidRPr="000213DD">
        <w:rPr>
          <w:sz w:val="20"/>
          <w:szCs w:val="20"/>
        </w:rPr>
        <w:t>Émond</w:t>
      </w:r>
      <w:proofErr w:type="spellEnd"/>
      <w:r w:rsidRPr="000213DD">
        <w:rPr>
          <w:sz w:val="20"/>
          <w:szCs w:val="20"/>
        </w:rPr>
        <w:t>, who had died of lung cancer in 2008 at the age of 47. She argued that the applicants had failed to detect and investigate the presence of a nodule on her spouse’s right lung, which had appeared as a shadow on a lung X</w:t>
      </w:r>
      <w:r w:rsidRPr="000213DD">
        <w:rPr>
          <w:sz w:val="20"/>
          <w:szCs w:val="20"/>
        </w:rPr>
        <w:noBreakHyphen/>
        <w:t>ray taken by chance in November 2005, and had failed to propose a course of action that would have allowed for early diagnosis and full recovery. She claimed a total of $3,780,000 in damages. In their defence, the applicants argued that a diagnosis in November 2005 would not have allowed Mr. </w:t>
      </w:r>
      <w:proofErr w:type="spellStart"/>
      <w:r w:rsidRPr="000213DD">
        <w:rPr>
          <w:sz w:val="20"/>
          <w:szCs w:val="20"/>
        </w:rPr>
        <w:t>Émond</w:t>
      </w:r>
      <w:proofErr w:type="spellEnd"/>
      <w:r w:rsidRPr="000213DD">
        <w:rPr>
          <w:sz w:val="20"/>
          <w:szCs w:val="20"/>
        </w:rPr>
        <w:t xml:space="preserve"> to recover because the cancer was already at an advanced stage. </w:t>
      </w:r>
    </w:p>
    <w:p w:rsidR="00C74F27" w:rsidRPr="000213DD" w:rsidRDefault="00C74F27" w:rsidP="00C74F27">
      <w:pPr>
        <w:jc w:val="both"/>
        <w:rPr>
          <w:sz w:val="20"/>
          <w:szCs w:val="20"/>
        </w:rPr>
      </w:pPr>
    </w:p>
    <w:p w:rsidR="00C74F27" w:rsidRPr="000213DD" w:rsidRDefault="00C74F27" w:rsidP="00C74F27">
      <w:pPr>
        <w:jc w:val="both"/>
        <w:rPr>
          <w:sz w:val="20"/>
          <w:szCs w:val="20"/>
        </w:rPr>
      </w:pPr>
      <w:r w:rsidRPr="000213DD">
        <w:rPr>
          <w:sz w:val="20"/>
          <w:szCs w:val="20"/>
        </w:rPr>
        <w:t>The Superior Court held that the physicians were at fault in this case but that causation had not been proved. The Court of Appeal set aside the decision.</w:t>
      </w:r>
    </w:p>
    <w:p w:rsidR="008D0218" w:rsidRPr="000213DD" w:rsidRDefault="008D0218">
      <w:pPr>
        <w:rPr>
          <w:sz w:val="20"/>
          <w:szCs w:val="20"/>
          <w:lang w:val="fr-CA"/>
        </w:rPr>
      </w:pPr>
    </w:p>
    <w:p w:rsidR="008D0218" w:rsidRPr="000213DD" w:rsidRDefault="009A60CD">
      <w:pPr>
        <w:rPr>
          <w:sz w:val="20"/>
          <w:szCs w:val="20"/>
          <w:lang w:val="fr-CA"/>
        </w:rPr>
      </w:pPr>
      <w:r>
        <w:rPr>
          <w:sz w:val="20"/>
          <w:szCs w:val="20"/>
          <w:lang w:val="fr-CA"/>
        </w:rPr>
        <w:pict>
          <v:rect id="_x0000_i1135" style="width:2in;height:1pt" o:hrpct="0" o:hralign="center" o:hrstd="t" o:hrnoshade="t" o:hr="t" fillcolor="black [3213]" stroked="f"/>
        </w:pict>
      </w:r>
    </w:p>
    <w:p w:rsidR="008D0218" w:rsidRPr="000213DD" w:rsidRDefault="008D0218">
      <w:pPr>
        <w:rPr>
          <w:sz w:val="20"/>
          <w:szCs w:val="20"/>
          <w:lang w:val="fr-CA"/>
        </w:rPr>
      </w:pPr>
    </w:p>
    <w:p w:rsidR="00AB77C0" w:rsidRPr="000213DD" w:rsidRDefault="00AB77C0">
      <w:pPr>
        <w:rPr>
          <w:sz w:val="20"/>
          <w:szCs w:val="20"/>
          <w:lang w:val="fr-CA"/>
        </w:rPr>
      </w:pPr>
      <w:r w:rsidRPr="000213DD">
        <w:rPr>
          <w:sz w:val="20"/>
          <w:szCs w:val="20"/>
          <w:lang w:val="fr-CA"/>
        </w:rPr>
        <w:br w:type="page"/>
      </w:r>
    </w:p>
    <w:p w:rsidR="00845835" w:rsidRPr="000213DD" w:rsidRDefault="00845835" w:rsidP="00845835">
      <w:pPr>
        <w:widowControl w:val="0"/>
        <w:tabs>
          <w:tab w:val="left" w:pos="540"/>
        </w:tabs>
        <w:ind w:left="720" w:hanging="720"/>
        <w:jc w:val="both"/>
        <w:rPr>
          <w:b/>
          <w:i/>
          <w:sz w:val="20"/>
          <w:szCs w:val="20"/>
          <w:lang w:val="fr-CA"/>
        </w:rPr>
      </w:pPr>
      <w:r w:rsidRPr="000213DD">
        <w:rPr>
          <w:b/>
          <w:sz w:val="20"/>
          <w:szCs w:val="20"/>
          <w:lang w:val="fr-CA"/>
        </w:rPr>
        <w:t>36291</w:t>
      </w:r>
      <w:r w:rsidRPr="000213DD">
        <w:rPr>
          <w:sz w:val="20"/>
          <w:szCs w:val="20"/>
          <w:lang w:val="fr-CA"/>
        </w:rPr>
        <w:fldChar w:fldCharType="begin"/>
      </w:r>
      <w:r w:rsidRPr="000213DD">
        <w:rPr>
          <w:sz w:val="20"/>
          <w:szCs w:val="20"/>
          <w:lang w:val="fr-CA"/>
        </w:rPr>
        <w:instrText xml:space="preserve"> SEQ CHAPTER \h \r 1</w:instrText>
      </w:r>
      <w:r w:rsidRPr="000213DD">
        <w:rPr>
          <w:sz w:val="20"/>
          <w:szCs w:val="20"/>
          <w:lang w:val="fr-CA"/>
        </w:rPr>
        <w:fldChar w:fldCharType="end"/>
      </w:r>
      <w:r w:rsidRPr="000213DD">
        <w:rPr>
          <w:sz w:val="20"/>
          <w:szCs w:val="20"/>
          <w:lang w:val="fr-CA"/>
        </w:rPr>
        <w:tab/>
      </w:r>
      <w:r w:rsidR="00F90242" w:rsidRPr="000213DD">
        <w:rPr>
          <w:sz w:val="20"/>
          <w:szCs w:val="20"/>
          <w:lang w:val="fr-CA"/>
        </w:rPr>
        <w:tab/>
      </w:r>
      <w:r w:rsidRPr="000213DD">
        <w:rPr>
          <w:b/>
          <w:i/>
          <w:sz w:val="20"/>
          <w:szCs w:val="20"/>
          <w:lang w:val="fr-CA"/>
        </w:rPr>
        <w:t xml:space="preserve">Albert </w:t>
      </w:r>
      <w:proofErr w:type="spellStart"/>
      <w:r w:rsidRPr="000213DD">
        <w:rPr>
          <w:b/>
          <w:i/>
          <w:sz w:val="20"/>
          <w:szCs w:val="20"/>
          <w:lang w:val="fr-CA"/>
        </w:rPr>
        <w:t>Benhaim</w:t>
      </w:r>
      <w:proofErr w:type="spellEnd"/>
      <w:r w:rsidRPr="000213DD">
        <w:rPr>
          <w:b/>
          <w:i/>
          <w:sz w:val="20"/>
          <w:szCs w:val="20"/>
          <w:lang w:val="fr-CA"/>
        </w:rPr>
        <w:t xml:space="preserve"> et al. </w:t>
      </w:r>
      <w:proofErr w:type="gramStart"/>
      <w:r w:rsidRPr="000213DD">
        <w:rPr>
          <w:b/>
          <w:i/>
          <w:sz w:val="20"/>
          <w:szCs w:val="20"/>
          <w:lang w:val="fr-CA"/>
        </w:rPr>
        <w:t>c</w:t>
      </w:r>
      <w:proofErr w:type="gramEnd"/>
      <w:r w:rsidRPr="000213DD">
        <w:rPr>
          <w:b/>
          <w:i/>
          <w:sz w:val="20"/>
          <w:szCs w:val="20"/>
          <w:lang w:val="fr-CA"/>
        </w:rPr>
        <w:t xml:space="preserve">. Cathie St-Germain, personnellement et en sa qualité de tutrice à son fils mineur dont le nom est gardé confidentiel, et en sa qualité de légataire universelle de feu Marc </w:t>
      </w:r>
      <w:proofErr w:type="spellStart"/>
      <w:r w:rsidRPr="000213DD">
        <w:rPr>
          <w:b/>
          <w:i/>
          <w:sz w:val="20"/>
          <w:szCs w:val="20"/>
          <w:lang w:val="fr-CA"/>
        </w:rPr>
        <w:t>Émond</w:t>
      </w:r>
      <w:proofErr w:type="spellEnd"/>
    </w:p>
    <w:p w:rsidR="00845835" w:rsidRPr="000213DD" w:rsidRDefault="00845835" w:rsidP="00845835">
      <w:pPr>
        <w:widowControl w:val="0"/>
        <w:ind w:left="1440" w:hanging="1440"/>
        <w:jc w:val="both"/>
        <w:rPr>
          <w:sz w:val="20"/>
          <w:szCs w:val="20"/>
          <w:lang w:val="fr-CA"/>
        </w:rPr>
      </w:pPr>
    </w:p>
    <w:p w:rsidR="00845835" w:rsidRPr="000213DD" w:rsidRDefault="00845835" w:rsidP="00845835">
      <w:pPr>
        <w:pStyle w:val="SCCBanSummary"/>
        <w:rPr>
          <w:sz w:val="20"/>
          <w:szCs w:val="20"/>
          <w:lang w:val="fr-CA"/>
        </w:rPr>
      </w:pPr>
      <w:r w:rsidRPr="000213DD">
        <w:rPr>
          <w:sz w:val="20"/>
          <w:szCs w:val="20"/>
          <w:lang w:val="fr-CA"/>
        </w:rPr>
        <w:t>(Ordonnance de non-publication dans le dossier)</w:t>
      </w:r>
    </w:p>
    <w:p w:rsidR="00845835" w:rsidRPr="000213DD" w:rsidRDefault="00845835" w:rsidP="00845835">
      <w:pPr>
        <w:widowControl w:val="0"/>
        <w:ind w:left="1440" w:hanging="1440"/>
        <w:jc w:val="both"/>
        <w:rPr>
          <w:sz w:val="20"/>
          <w:szCs w:val="20"/>
          <w:lang w:val="fr-CA"/>
        </w:rPr>
      </w:pPr>
    </w:p>
    <w:p w:rsidR="00845835" w:rsidRPr="000213DD" w:rsidRDefault="00845835" w:rsidP="00845835">
      <w:pPr>
        <w:jc w:val="both"/>
        <w:rPr>
          <w:sz w:val="20"/>
          <w:szCs w:val="20"/>
          <w:lang w:val="fr-CA"/>
        </w:rPr>
      </w:pPr>
      <w:r w:rsidRPr="000213DD">
        <w:rPr>
          <w:sz w:val="20"/>
          <w:szCs w:val="20"/>
          <w:lang w:val="fr-CA"/>
        </w:rPr>
        <w:t xml:space="preserve">Responsabilité civile - Responsabilité médicale - Lien de causalité - Preuve - Présomptions - Inférence défavorable - Absence de preuve directe permettant aux plaignants de faire la preuve du lien de causalité en raison de la faute des médecins - Y </w:t>
      </w:r>
      <w:proofErr w:type="spellStart"/>
      <w:r w:rsidRPr="000213DD">
        <w:rPr>
          <w:sz w:val="20"/>
          <w:szCs w:val="20"/>
          <w:lang w:val="fr-CA"/>
        </w:rPr>
        <w:t>a-t-il</w:t>
      </w:r>
      <w:proofErr w:type="spellEnd"/>
      <w:r w:rsidRPr="000213DD">
        <w:rPr>
          <w:sz w:val="20"/>
          <w:szCs w:val="20"/>
          <w:lang w:val="fr-CA"/>
        </w:rPr>
        <w:t xml:space="preserve"> lieu de confirmer la conclusion factuelle du juge de première instance quant à l’absence de lien de causalité? - La décision de tirer ou non une inférence est-elle une question de fait ou de droit? - La Cour d’appel est-elle intervenue indûment?  </w:t>
      </w:r>
    </w:p>
    <w:p w:rsidR="00845835" w:rsidRPr="000213DD" w:rsidRDefault="00845835" w:rsidP="00845835">
      <w:pPr>
        <w:jc w:val="both"/>
        <w:rPr>
          <w:sz w:val="20"/>
          <w:szCs w:val="20"/>
          <w:lang w:val="fr-CA"/>
        </w:rPr>
      </w:pPr>
    </w:p>
    <w:p w:rsidR="00845835" w:rsidRPr="000213DD" w:rsidRDefault="00845835" w:rsidP="00845835">
      <w:pPr>
        <w:jc w:val="both"/>
        <w:rPr>
          <w:sz w:val="20"/>
          <w:szCs w:val="20"/>
          <w:lang w:val="fr-CA"/>
        </w:rPr>
      </w:pPr>
      <w:r w:rsidRPr="000213DD">
        <w:rPr>
          <w:sz w:val="20"/>
          <w:szCs w:val="20"/>
          <w:lang w:val="fr-CA"/>
        </w:rPr>
        <w:t xml:space="preserve">Cathie St-Germain poursuit en responsabilité médicale, en son nom personnel et en ses qualités de légataire universelle et de tutrice à son fils mineur, le médecin traitant et le radiologue de son conjoint Marc </w:t>
      </w:r>
      <w:proofErr w:type="spellStart"/>
      <w:r w:rsidRPr="000213DD">
        <w:rPr>
          <w:sz w:val="20"/>
          <w:szCs w:val="20"/>
          <w:lang w:val="fr-CA"/>
        </w:rPr>
        <w:t>Émond</w:t>
      </w:r>
      <w:proofErr w:type="spellEnd"/>
      <w:r w:rsidRPr="000213DD">
        <w:rPr>
          <w:sz w:val="20"/>
          <w:szCs w:val="20"/>
          <w:lang w:val="fr-CA"/>
        </w:rPr>
        <w:t>, décédé d’un cancer du poumon en 2008 à l’âge de 47 ans. Elle prétend que l</w:t>
      </w:r>
      <w:r w:rsidRPr="000213DD">
        <w:rPr>
          <w:sz w:val="20"/>
          <w:szCs w:val="20"/>
          <w:lang w:val="fr-FR"/>
        </w:rPr>
        <w:t xml:space="preserve">es demandeurs ont omis de déceler ou d’investiguer la présence d’un nodule au poumon droit apparu sous forme d’opacité sur une radiographie pulmonaire prise fortuitement en novembre 2005 et d’avoir fait défaut de proposer à son conjoint les démarches qui auraient permis un diagnostic précoce et une pleine guérison. </w:t>
      </w:r>
      <w:r w:rsidRPr="000213DD">
        <w:rPr>
          <w:sz w:val="20"/>
          <w:szCs w:val="20"/>
          <w:lang w:val="fr-CA"/>
        </w:rPr>
        <w:t xml:space="preserve">Elle réclame des dommages-intérêts totalisant 3 780 000 $. </w:t>
      </w:r>
      <w:r w:rsidRPr="000213DD">
        <w:rPr>
          <w:sz w:val="20"/>
          <w:szCs w:val="20"/>
          <w:lang w:val="fr-FR"/>
        </w:rPr>
        <w:t>En défense, les demandeurs soutiennent qu’un diagnostic posé en novembre 2005 n’aurait pas permis la guérison de M. </w:t>
      </w:r>
      <w:proofErr w:type="spellStart"/>
      <w:r w:rsidRPr="000213DD">
        <w:rPr>
          <w:sz w:val="20"/>
          <w:szCs w:val="20"/>
          <w:lang w:val="fr-FR"/>
        </w:rPr>
        <w:t>Émond</w:t>
      </w:r>
      <w:proofErr w:type="spellEnd"/>
      <w:r w:rsidRPr="000213DD">
        <w:rPr>
          <w:sz w:val="20"/>
          <w:szCs w:val="20"/>
          <w:lang w:val="fr-FR"/>
        </w:rPr>
        <w:t>, car le cancer était déjà à un stade avancé</w:t>
      </w:r>
      <w:r w:rsidRPr="000213DD">
        <w:rPr>
          <w:sz w:val="20"/>
          <w:szCs w:val="20"/>
          <w:lang w:val="fr-CA"/>
        </w:rPr>
        <w:t xml:space="preserve">. </w:t>
      </w:r>
    </w:p>
    <w:p w:rsidR="00845835" w:rsidRPr="000213DD" w:rsidRDefault="00845835" w:rsidP="00845835">
      <w:pPr>
        <w:jc w:val="both"/>
        <w:rPr>
          <w:sz w:val="20"/>
          <w:szCs w:val="20"/>
          <w:lang w:val="fr-CA"/>
        </w:rPr>
      </w:pPr>
    </w:p>
    <w:p w:rsidR="00845835" w:rsidRPr="000213DD" w:rsidRDefault="00845835" w:rsidP="00845835">
      <w:pPr>
        <w:jc w:val="both"/>
        <w:rPr>
          <w:sz w:val="20"/>
          <w:szCs w:val="20"/>
          <w:lang w:val="fr-CA"/>
        </w:rPr>
      </w:pPr>
      <w:r w:rsidRPr="000213DD">
        <w:rPr>
          <w:sz w:val="20"/>
          <w:szCs w:val="20"/>
          <w:lang w:val="fr-CA"/>
        </w:rPr>
        <w:t>La Cour supérieure juge que les médecins ont été fautifs en l’espèce, mais que la preuve du lien de causalité n’a pas été faite. La Cour d’appel infirme la décision.</w:t>
      </w:r>
    </w:p>
    <w:p w:rsidR="008D0218" w:rsidRPr="000213DD" w:rsidRDefault="008D0218">
      <w:pPr>
        <w:rPr>
          <w:sz w:val="20"/>
          <w:szCs w:val="20"/>
          <w:lang w:val="fr-CA"/>
        </w:rPr>
      </w:pPr>
    </w:p>
    <w:p w:rsidR="008D0218" w:rsidRPr="000213DD" w:rsidRDefault="009A60CD">
      <w:pPr>
        <w:rPr>
          <w:sz w:val="20"/>
          <w:szCs w:val="20"/>
          <w:lang w:val="fr-CA"/>
        </w:rPr>
      </w:pPr>
      <w:r>
        <w:rPr>
          <w:sz w:val="20"/>
          <w:szCs w:val="20"/>
          <w:lang w:val="fr-CA"/>
        </w:rPr>
        <w:pict>
          <v:rect id="_x0000_i1136" style="width:2in;height:1pt" o:hrpct="0" o:hralign="center" o:hrstd="t" o:hrnoshade="t" o:hr="t" fillcolor="black [3213]" stroked="f"/>
        </w:pict>
      </w:r>
    </w:p>
    <w:p w:rsidR="008D0218" w:rsidRPr="000213DD" w:rsidRDefault="008D0218">
      <w:pPr>
        <w:rPr>
          <w:sz w:val="20"/>
          <w:szCs w:val="20"/>
          <w:lang w:val="fr-CA"/>
        </w:rPr>
      </w:pPr>
    </w:p>
    <w:p w:rsidR="008D0218" w:rsidRPr="000213DD" w:rsidRDefault="008D0218">
      <w:pPr>
        <w:rPr>
          <w:sz w:val="20"/>
          <w:szCs w:val="20"/>
          <w:lang w:val="fr-CA"/>
        </w:rPr>
      </w:pPr>
    </w:p>
    <w:p w:rsidR="00AB77C0" w:rsidRPr="000213DD" w:rsidRDefault="00AB77C0">
      <w:pPr>
        <w:rPr>
          <w:sz w:val="20"/>
          <w:szCs w:val="20"/>
          <w:lang w:val="fr-CA"/>
        </w:rPr>
      </w:pPr>
      <w:r w:rsidRPr="000213DD">
        <w:rPr>
          <w:sz w:val="20"/>
          <w:szCs w:val="20"/>
          <w:lang w:val="fr-CA"/>
        </w:rPr>
        <w:br w:type="page"/>
      </w:r>
    </w:p>
    <w:p w:rsidR="00AB77C0" w:rsidRPr="000213DD" w:rsidRDefault="00AB77C0" w:rsidP="00AB77C0">
      <w:pPr>
        <w:widowControl w:val="0"/>
        <w:ind w:left="720" w:hanging="720"/>
        <w:jc w:val="both"/>
        <w:rPr>
          <w:sz w:val="20"/>
          <w:szCs w:val="20"/>
        </w:rPr>
      </w:pPr>
      <w:r w:rsidRPr="000213DD">
        <w:rPr>
          <w:b/>
          <w:sz w:val="20"/>
          <w:szCs w:val="20"/>
        </w:rPr>
        <w:fldChar w:fldCharType="begin"/>
      </w:r>
      <w:r w:rsidRPr="000213DD">
        <w:rPr>
          <w:b/>
          <w:sz w:val="20"/>
          <w:szCs w:val="20"/>
        </w:rPr>
        <w:instrText xml:space="preserve"> SEQ CHAPTER \h \r 1</w:instrText>
      </w:r>
      <w:r w:rsidRPr="000213DD">
        <w:rPr>
          <w:b/>
          <w:sz w:val="20"/>
          <w:szCs w:val="20"/>
        </w:rPr>
        <w:fldChar w:fldCharType="end"/>
      </w:r>
      <w:r w:rsidRPr="000213DD">
        <w:rPr>
          <w:b/>
          <w:sz w:val="20"/>
          <w:szCs w:val="20"/>
        </w:rPr>
        <w:t>36704</w:t>
      </w:r>
      <w:r w:rsidRPr="000213DD">
        <w:rPr>
          <w:sz w:val="20"/>
          <w:szCs w:val="20"/>
        </w:rPr>
        <w:tab/>
      </w:r>
      <w:r w:rsidRPr="000213DD">
        <w:rPr>
          <w:b/>
          <w:i/>
          <w:sz w:val="20"/>
          <w:szCs w:val="20"/>
        </w:rPr>
        <w:t xml:space="preserve">John Thomas </w:t>
      </w:r>
      <w:proofErr w:type="spellStart"/>
      <w:r w:rsidRPr="000213DD">
        <w:rPr>
          <w:b/>
          <w:i/>
          <w:sz w:val="20"/>
          <w:szCs w:val="20"/>
        </w:rPr>
        <w:t>Shaoulle</w:t>
      </w:r>
      <w:proofErr w:type="spellEnd"/>
      <w:r w:rsidRPr="000213DD">
        <w:rPr>
          <w:b/>
          <w:i/>
          <w:sz w:val="20"/>
          <w:szCs w:val="20"/>
        </w:rPr>
        <w:t xml:space="preserve"> v. Her Majesty </w:t>
      </w:r>
      <w:proofErr w:type="gramStart"/>
      <w:r w:rsidRPr="000213DD">
        <w:rPr>
          <w:b/>
          <w:i/>
          <w:sz w:val="20"/>
          <w:szCs w:val="20"/>
        </w:rPr>
        <w:t>The</w:t>
      </w:r>
      <w:proofErr w:type="gramEnd"/>
      <w:r w:rsidRPr="000213DD">
        <w:rPr>
          <w:b/>
          <w:i/>
          <w:sz w:val="20"/>
          <w:szCs w:val="20"/>
        </w:rPr>
        <w:t xml:space="preserve"> Queen</w:t>
      </w:r>
    </w:p>
    <w:p w:rsidR="00AB77C0" w:rsidRPr="000213DD" w:rsidRDefault="00AB77C0" w:rsidP="00AB77C0">
      <w:pPr>
        <w:widowControl w:val="0"/>
        <w:jc w:val="both"/>
        <w:rPr>
          <w:sz w:val="20"/>
          <w:szCs w:val="20"/>
        </w:rPr>
      </w:pPr>
    </w:p>
    <w:p w:rsidR="00AB77C0" w:rsidRPr="000213DD" w:rsidRDefault="00AB77C0" w:rsidP="00AB77C0">
      <w:pPr>
        <w:widowControl w:val="0"/>
        <w:jc w:val="both"/>
        <w:rPr>
          <w:sz w:val="20"/>
          <w:szCs w:val="20"/>
        </w:rPr>
      </w:pPr>
      <w:r w:rsidRPr="000213DD">
        <w:rPr>
          <w:sz w:val="20"/>
          <w:szCs w:val="20"/>
        </w:rPr>
        <w:t xml:space="preserve">Criminal law </w:t>
      </w:r>
      <w:r w:rsidR="00541C94" w:rsidRPr="000213DD">
        <w:rPr>
          <w:sz w:val="20"/>
          <w:szCs w:val="20"/>
        </w:rPr>
        <w:t>-</w:t>
      </w:r>
      <w:r w:rsidRPr="000213DD">
        <w:rPr>
          <w:sz w:val="20"/>
          <w:szCs w:val="20"/>
        </w:rPr>
        <w:t xml:space="preserve"> Appeals </w:t>
      </w:r>
      <w:r w:rsidR="00541C94" w:rsidRPr="000213DD">
        <w:rPr>
          <w:sz w:val="20"/>
          <w:szCs w:val="20"/>
        </w:rPr>
        <w:t>-</w:t>
      </w:r>
      <w:r w:rsidRPr="000213DD">
        <w:rPr>
          <w:sz w:val="20"/>
          <w:szCs w:val="20"/>
        </w:rPr>
        <w:t xml:space="preserve"> Unreasonable verdict </w:t>
      </w:r>
      <w:r w:rsidR="00541C94" w:rsidRPr="000213DD">
        <w:rPr>
          <w:sz w:val="20"/>
          <w:szCs w:val="20"/>
        </w:rPr>
        <w:t>-</w:t>
      </w:r>
      <w:r w:rsidRPr="000213DD">
        <w:rPr>
          <w:sz w:val="20"/>
          <w:szCs w:val="20"/>
        </w:rPr>
        <w:t xml:space="preserve"> Accused convicted of first degree murder </w:t>
      </w:r>
      <w:r w:rsidR="00541C94" w:rsidRPr="000213DD">
        <w:rPr>
          <w:sz w:val="20"/>
          <w:szCs w:val="20"/>
        </w:rPr>
        <w:t xml:space="preserve">- </w:t>
      </w:r>
      <w:r w:rsidRPr="000213DD">
        <w:rPr>
          <w:sz w:val="20"/>
          <w:szCs w:val="20"/>
        </w:rPr>
        <w:t>Whether the verdict appealed against was one that a properly instructed trier of fact acting judicially could reasonably have rendered.</w:t>
      </w:r>
    </w:p>
    <w:p w:rsidR="00AB77C0" w:rsidRPr="000213DD" w:rsidRDefault="00AB77C0" w:rsidP="00AB77C0">
      <w:pPr>
        <w:widowControl w:val="0"/>
        <w:jc w:val="both"/>
        <w:rPr>
          <w:sz w:val="20"/>
          <w:szCs w:val="20"/>
        </w:rPr>
      </w:pPr>
    </w:p>
    <w:p w:rsidR="00AB77C0" w:rsidRPr="000213DD" w:rsidRDefault="00AB77C0" w:rsidP="00AB77C0">
      <w:pPr>
        <w:widowControl w:val="0"/>
        <w:jc w:val="both"/>
        <w:rPr>
          <w:sz w:val="20"/>
          <w:szCs w:val="20"/>
        </w:rPr>
      </w:pPr>
      <w:r w:rsidRPr="000213DD">
        <w:rPr>
          <w:sz w:val="20"/>
          <w:szCs w:val="20"/>
        </w:rPr>
        <w:t xml:space="preserve">Mr. </w:t>
      </w:r>
      <w:proofErr w:type="spellStart"/>
      <w:r w:rsidRPr="000213DD">
        <w:rPr>
          <w:sz w:val="20"/>
          <w:szCs w:val="20"/>
        </w:rPr>
        <w:t>Shaoulle</w:t>
      </w:r>
      <w:proofErr w:type="spellEnd"/>
      <w:r w:rsidRPr="000213DD">
        <w:rPr>
          <w:sz w:val="20"/>
          <w:szCs w:val="20"/>
        </w:rPr>
        <w:t xml:space="preserve"> was convicted of first degree murder by a judge sitting without a jury. The naked and partially burned body of the victim, Margaret </w:t>
      </w:r>
      <w:proofErr w:type="spellStart"/>
      <w:r w:rsidRPr="000213DD">
        <w:rPr>
          <w:sz w:val="20"/>
          <w:szCs w:val="20"/>
        </w:rPr>
        <w:t>Sewap</w:t>
      </w:r>
      <w:proofErr w:type="spellEnd"/>
      <w:r w:rsidRPr="000213DD">
        <w:rPr>
          <w:sz w:val="20"/>
          <w:szCs w:val="20"/>
        </w:rPr>
        <w:t xml:space="preserve">, was found on April 8, 2011 in Prince Albert. She had been sexually assaulted and strangled. The case for the Crown was composed entirely of circumstantial evidence. Mr. </w:t>
      </w:r>
      <w:proofErr w:type="spellStart"/>
      <w:r w:rsidRPr="000213DD">
        <w:rPr>
          <w:sz w:val="20"/>
          <w:szCs w:val="20"/>
        </w:rPr>
        <w:t>Shaoulle</w:t>
      </w:r>
      <w:proofErr w:type="spellEnd"/>
      <w:r w:rsidRPr="000213DD">
        <w:rPr>
          <w:sz w:val="20"/>
          <w:szCs w:val="20"/>
        </w:rPr>
        <w:t xml:space="preserve"> did not call any defence evidence and did not testify. Mr. </w:t>
      </w:r>
      <w:proofErr w:type="spellStart"/>
      <w:r w:rsidRPr="000213DD">
        <w:rPr>
          <w:sz w:val="20"/>
          <w:szCs w:val="20"/>
        </w:rPr>
        <w:t>Shaoulle</w:t>
      </w:r>
      <w:proofErr w:type="spellEnd"/>
      <w:r w:rsidRPr="000213DD">
        <w:rPr>
          <w:sz w:val="20"/>
          <w:szCs w:val="20"/>
        </w:rPr>
        <w:t xml:space="preserve"> appealed his conviction on the sole ground that the verdict was unreasonable or could not be supported by the evidence. The majority of the Court of Appeal dismissed his appeal. </w:t>
      </w:r>
      <w:proofErr w:type="spellStart"/>
      <w:r w:rsidRPr="000213DD">
        <w:rPr>
          <w:sz w:val="20"/>
          <w:szCs w:val="20"/>
        </w:rPr>
        <w:t>Klebuc</w:t>
      </w:r>
      <w:proofErr w:type="spellEnd"/>
      <w:r w:rsidRPr="000213DD">
        <w:rPr>
          <w:sz w:val="20"/>
          <w:szCs w:val="20"/>
        </w:rPr>
        <w:t xml:space="preserve"> J.A., dissenting, would have allowed the appeal and entered an acquittal. He was of the view that a properly instructed jury, acting judicially, could not have concluded beyond a reasonable doubt, based on the circumstantial evidence, the post-offence conduct evidence and other evidence before the trial judge, that Mr. </w:t>
      </w:r>
      <w:proofErr w:type="spellStart"/>
      <w:r w:rsidRPr="000213DD">
        <w:rPr>
          <w:sz w:val="20"/>
          <w:szCs w:val="20"/>
        </w:rPr>
        <w:t>Shaoulle</w:t>
      </w:r>
      <w:proofErr w:type="spellEnd"/>
      <w:r w:rsidRPr="000213DD">
        <w:rPr>
          <w:sz w:val="20"/>
          <w:szCs w:val="20"/>
        </w:rPr>
        <w:t xml:space="preserve"> was the killer.</w:t>
      </w:r>
    </w:p>
    <w:p w:rsidR="008D0218" w:rsidRPr="000213DD" w:rsidRDefault="008D0218" w:rsidP="00AB77C0">
      <w:pPr>
        <w:widowControl w:val="0"/>
        <w:jc w:val="both"/>
        <w:rPr>
          <w:sz w:val="20"/>
          <w:szCs w:val="20"/>
        </w:rPr>
      </w:pPr>
    </w:p>
    <w:p w:rsidR="008D0218" w:rsidRPr="000213DD" w:rsidRDefault="009A60CD" w:rsidP="00AB77C0">
      <w:pPr>
        <w:widowControl w:val="0"/>
        <w:jc w:val="both"/>
        <w:rPr>
          <w:sz w:val="20"/>
          <w:szCs w:val="20"/>
        </w:rPr>
      </w:pPr>
      <w:r>
        <w:rPr>
          <w:sz w:val="20"/>
          <w:szCs w:val="20"/>
          <w:lang w:val="fr-CA"/>
        </w:rPr>
        <w:pict>
          <v:rect id="_x0000_i1137" style="width:2in;height:1pt" o:hrpct="0" o:hralign="center" o:hrstd="t" o:hrnoshade="t" o:hr="t" fillcolor="black [3213]" stroked="f"/>
        </w:pict>
      </w:r>
    </w:p>
    <w:p w:rsidR="00AB77C0" w:rsidRPr="000213DD" w:rsidRDefault="00AB77C0">
      <w:pPr>
        <w:rPr>
          <w:sz w:val="20"/>
          <w:szCs w:val="20"/>
        </w:rPr>
      </w:pPr>
      <w:r w:rsidRPr="000213DD">
        <w:rPr>
          <w:sz w:val="20"/>
          <w:szCs w:val="20"/>
        </w:rPr>
        <w:br w:type="page"/>
      </w:r>
    </w:p>
    <w:p w:rsidR="00AB77C0" w:rsidRPr="000213DD" w:rsidRDefault="00AB77C0" w:rsidP="00AB77C0">
      <w:pPr>
        <w:widowControl w:val="0"/>
        <w:ind w:left="720" w:hanging="720"/>
        <w:jc w:val="both"/>
        <w:rPr>
          <w:sz w:val="20"/>
          <w:szCs w:val="20"/>
          <w:lang w:val="fr-CA"/>
        </w:rPr>
      </w:pPr>
      <w:r w:rsidRPr="000213DD">
        <w:rPr>
          <w:b/>
          <w:sz w:val="20"/>
          <w:szCs w:val="20"/>
          <w:lang w:val="fr-CA"/>
        </w:rPr>
        <w:fldChar w:fldCharType="begin"/>
      </w:r>
      <w:r w:rsidRPr="000213DD">
        <w:rPr>
          <w:b/>
          <w:sz w:val="20"/>
          <w:szCs w:val="20"/>
          <w:lang w:val="fr-CA"/>
        </w:rPr>
        <w:instrText xml:space="preserve"> SEQ CHAPTER \h \r 1</w:instrText>
      </w:r>
      <w:r w:rsidRPr="000213DD">
        <w:rPr>
          <w:b/>
          <w:sz w:val="20"/>
          <w:szCs w:val="20"/>
          <w:lang w:val="fr-CA"/>
        </w:rPr>
        <w:fldChar w:fldCharType="end"/>
      </w:r>
      <w:r w:rsidRPr="000213DD">
        <w:rPr>
          <w:b/>
          <w:sz w:val="20"/>
          <w:szCs w:val="20"/>
          <w:lang w:val="fr-CA"/>
        </w:rPr>
        <w:t>36704</w:t>
      </w:r>
      <w:r w:rsidRPr="000213DD">
        <w:rPr>
          <w:sz w:val="20"/>
          <w:szCs w:val="20"/>
          <w:lang w:val="fr-CA"/>
        </w:rPr>
        <w:tab/>
      </w:r>
      <w:r w:rsidRPr="000213DD">
        <w:rPr>
          <w:b/>
          <w:i/>
          <w:sz w:val="20"/>
          <w:szCs w:val="20"/>
          <w:lang w:val="fr-CA"/>
        </w:rPr>
        <w:t xml:space="preserve">John Thomas </w:t>
      </w:r>
      <w:proofErr w:type="spellStart"/>
      <w:r w:rsidRPr="000213DD">
        <w:rPr>
          <w:b/>
          <w:i/>
          <w:sz w:val="20"/>
          <w:szCs w:val="20"/>
          <w:lang w:val="fr-CA"/>
        </w:rPr>
        <w:t>Shaoulle</w:t>
      </w:r>
      <w:proofErr w:type="spellEnd"/>
      <w:r w:rsidRPr="000213DD">
        <w:rPr>
          <w:b/>
          <w:i/>
          <w:sz w:val="20"/>
          <w:szCs w:val="20"/>
          <w:lang w:val="fr-CA"/>
        </w:rPr>
        <w:t xml:space="preserve"> c. Sa Majesté la Reine</w:t>
      </w:r>
    </w:p>
    <w:p w:rsidR="00AB77C0" w:rsidRPr="000213DD" w:rsidRDefault="00AB77C0" w:rsidP="00AB77C0">
      <w:pPr>
        <w:widowControl w:val="0"/>
        <w:jc w:val="both"/>
        <w:rPr>
          <w:sz w:val="20"/>
          <w:szCs w:val="20"/>
          <w:lang w:val="fr-CA"/>
        </w:rPr>
      </w:pPr>
    </w:p>
    <w:p w:rsidR="00AB77C0" w:rsidRPr="000213DD" w:rsidRDefault="00AB77C0" w:rsidP="00AB77C0">
      <w:pPr>
        <w:widowControl w:val="0"/>
        <w:jc w:val="both"/>
        <w:rPr>
          <w:sz w:val="20"/>
          <w:szCs w:val="20"/>
          <w:lang w:val="fr-CA"/>
        </w:rPr>
      </w:pPr>
      <w:r w:rsidRPr="000213DD">
        <w:rPr>
          <w:sz w:val="20"/>
          <w:szCs w:val="20"/>
          <w:lang w:val="fr-CA"/>
        </w:rPr>
        <w:t>Droit criminel - Appels - Verdict déraisonnable - Accusé déclaré coupable de meurtre au premier degré - Le verdict porté en appel en était-il un qu’un juge des faits ayant reçu les directives appropriées et agissant d'une manière judiciaire aurait pu rendre?</w:t>
      </w:r>
    </w:p>
    <w:p w:rsidR="00AB77C0" w:rsidRPr="000213DD" w:rsidRDefault="00AB77C0" w:rsidP="00AB77C0">
      <w:pPr>
        <w:widowControl w:val="0"/>
        <w:jc w:val="both"/>
        <w:rPr>
          <w:sz w:val="20"/>
          <w:szCs w:val="20"/>
          <w:lang w:val="fr-CA"/>
        </w:rPr>
      </w:pPr>
    </w:p>
    <w:p w:rsidR="00AB77C0" w:rsidRPr="000213DD" w:rsidRDefault="00AB77C0" w:rsidP="00AB77C0">
      <w:pPr>
        <w:widowControl w:val="0"/>
        <w:jc w:val="both"/>
        <w:rPr>
          <w:sz w:val="20"/>
          <w:szCs w:val="20"/>
          <w:lang w:val="fr-CA"/>
        </w:rPr>
      </w:pPr>
      <w:r w:rsidRPr="000213DD">
        <w:rPr>
          <w:sz w:val="20"/>
          <w:szCs w:val="20"/>
          <w:lang w:val="fr-CA"/>
        </w:rPr>
        <w:t xml:space="preserve">Monsieur </w:t>
      </w:r>
      <w:proofErr w:type="spellStart"/>
      <w:r w:rsidRPr="000213DD">
        <w:rPr>
          <w:sz w:val="20"/>
          <w:szCs w:val="20"/>
          <w:lang w:val="fr-CA"/>
        </w:rPr>
        <w:t>Shaoulle</w:t>
      </w:r>
      <w:proofErr w:type="spellEnd"/>
      <w:r w:rsidRPr="000213DD">
        <w:rPr>
          <w:sz w:val="20"/>
          <w:szCs w:val="20"/>
          <w:lang w:val="fr-CA"/>
        </w:rPr>
        <w:t xml:space="preserve"> a été déclaré coupable de meurtre au premier degré par un juge siégeant sans jury. Le corps nu et partiellement carbonisé de la victime, Margaret Swap, a été retrouvé le 8 avril 2011 à Prince Albert. Elle avait été agressée sexuellement et étranglée. La preuve du ministère public était entièrement constituée par une preuve circonstancielle. Monsieur </w:t>
      </w:r>
      <w:proofErr w:type="spellStart"/>
      <w:r w:rsidRPr="000213DD">
        <w:rPr>
          <w:sz w:val="20"/>
          <w:szCs w:val="20"/>
          <w:lang w:val="fr-CA"/>
        </w:rPr>
        <w:t>Shaoulle</w:t>
      </w:r>
      <w:proofErr w:type="spellEnd"/>
      <w:r w:rsidRPr="000213DD">
        <w:rPr>
          <w:sz w:val="20"/>
          <w:szCs w:val="20"/>
          <w:lang w:val="fr-CA"/>
        </w:rPr>
        <w:t xml:space="preserve"> n’a amené aucun témoin en défense et il n’a pas témoigné. Monsieur </w:t>
      </w:r>
      <w:proofErr w:type="spellStart"/>
      <w:r w:rsidRPr="000213DD">
        <w:rPr>
          <w:sz w:val="20"/>
          <w:szCs w:val="20"/>
          <w:lang w:val="fr-CA"/>
        </w:rPr>
        <w:t>Shaoulle</w:t>
      </w:r>
      <w:proofErr w:type="spellEnd"/>
      <w:r w:rsidRPr="000213DD">
        <w:rPr>
          <w:sz w:val="20"/>
          <w:szCs w:val="20"/>
          <w:lang w:val="fr-CA"/>
        </w:rPr>
        <w:t xml:space="preserve"> a interjeté appel de la déclaration de culpabilité au seul motif que le verdict était déraisonnable ou ne pouvait être étayé par la preuve. Les juges majoritaires de la Cour d’appel ont rejeté son appel. Le juge </w:t>
      </w:r>
      <w:proofErr w:type="spellStart"/>
      <w:r w:rsidRPr="000213DD">
        <w:rPr>
          <w:sz w:val="20"/>
          <w:szCs w:val="20"/>
          <w:lang w:val="fr-CA"/>
        </w:rPr>
        <w:t>Klebuc</w:t>
      </w:r>
      <w:proofErr w:type="spellEnd"/>
      <w:r w:rsidRPr="000213DD">
        <w:rPr>
          <w:sz w:val="20"/>
          <w:szCs w:val="20"/>
          <w:lang w:val="fr-CA"/>
        </w:rPr>
        <w:t>, dissident, aurait accueilli l’appel et consigné un verdict d’acquittement. Il était d’avis qu’un jury ayant reçu les directives appropriées et agissant d’une manière judiciaire n’aurait pas pu conclure, hors de tout doute raisonnable, s’appuyant sur la preuve circonstancielle, la preuve relative à la conduite après l’infraction et d’autres éléments de preuve devant le juge du procès, que M. </w:t>
      </w:r>
      <w:proofErr w:type="spellStart"/>
      <w:r w:rsidRPr="000213DD">
        <w:rPr>
          <w:sz w:val="20"/>
          <w:szCs w:val="20"/>
          <w:lang w:val="fr-CA"/>
        </w:rPr>
        <w:t>Shaoulle</w:t>
      </w:r>
      <w:proofErr w:type="spellEnd"/>
      <w:r w:rsidRPr="000213DD">
        <w:rPr>
          <w:sz w:val="20"/>
          <w:szCs w:val="20"/>
          <w:lang w:val="fr-CA"/>
        </w:rPr>
        <w:t xml:space="preserve"> était le meurtrier.</w:t>
      </w:r>
    </w:p>
    <w:p w:rsidR="008D0218" w:rsidRPr="000213DD" w:rsidRDefault="008D0218" w:rsidP="00AB77C0">
      <w:pPr>
        <w:widowControl w:val="0"/>
        <w:jc w:val="both"/>
        <w:rPr>
          <w:sz w:val="20"/>
          <w:szCs w:val="20"/>
          <w:lang w:val="fr-CA"/>
        </w:rPr>
      </w:pPr>
    </w:p>
    <w:p w:rsidR="008D0218" w:rsidRPr="000213DD" w:rsidRDefault="009A60CD" w:rsidP="00AB77C0">
      <w:pPr>
        <w:widowControl w:val="0"/>
        <w:jc w:val="both"/>
        <w:rPr>
          <w:sz w:val="20"/>
          <w:szCs w:val="20"/>
          <w:lang w:val="fr-CA"/>
        </w:rPr>
      </w:pPr>
      <w:r>
        <w:rPr>
          <w:sz w:val="20"/>
          <w:szCs w:val="20"/>
          <w:lang w:val="fr-CA"/>
        </w:rPr>
        <w:pict>
          <v:rect id="_x0000_i1138" style="width:2in;height:1pt" o:hrpct="0" o:hralign="center" o:hrstd="t" o:hrnoshade="t" o:hr="t" fillcolor="black [3213]" stroked="f"/>
        </w:pict>
      </w:r>
    </w:p>
    <w:p w:rsidR="00AB77C0" w:rsidRPr="000213DD" w:rsidRDefault="00AB77C0">
      <w:pPr>
        <w:rPr>
          <w:sz w:val="20"/>
          <w:szCs w:val="20"/>
          <w:lang w:val="fr-CA"/>
        </w:rPr>
      </w:pPr>
      <w:r w:rsidRPr="000213DD">
        <w:rPr>
          <w:sz w:val="20"/>
          <w:szCs w:val="20"/>
          <w:lang w:val="fr-CA"/>
        </w:rPr>
        <w:br w:type="page"/>
      </w:r>
    </w:p>
    <w:p w:rsidR="00AB77C0" w:rsidRPr="000213DD" w:rsidRDefault="00AB77C0" w:rsidP="00AB77C0">
      <w:pPr>
        <w:widowControl w:val="0"/>
        <w:ind w:left="720" w:hanging="720"/>
        <w:jc w:val="both"/>
        <w:rPr>
          <w:sz w:val="20"/>
          <w:szCs w:val="20"/>
        </w:rPr>
      </w:pPr>
      <w:r w:rsidRPr="000213DD">
        <w:rPr>
          <w:b/>
          <w:sz w:val="20"/>
          <w:szCs w:val="20"/>
        </w:rPr>
        <w:fldChar w:fldCharType="begin"/>
      </w:r>
      <w:r w:rsidRPr="000213DD">
        <w:rPr>
          <w:b/>
          <w:sz w:val="20"/>
          <w:szCs w:val="20"/>
        </w:rPr>
        <w:instrText xml:space="preserve"> SEQ CHAPTER \h \r 1</w:instrText>
      </w:r>
      <w:r w:rsidRPr="000213DD">
        <w:rPr>
          <w:b/>
          <w:sz w:val="20"/>
          <w:szCs w:val="20"/>
        </w:rPr>
        <w:fldChar w:fldCharType="end"/>
      </w:r>
      <w:r w:rsidRPr="000213DD">
        <w:rPr>
          <w:b/>
          <w:sz w:val="20"/>
          <w:szCs w:val="20"/>
        </w:rPr>
        <w:t>36712</w:t>
      </w:r>
      <w:r w:rsidRPr="000213DD">
        <w:rPr>
          <w:sz w:val="20"/>
          <w:szCs w:val="20"/>
        </w:rPr>
        <w:tab/>
      </w:r>
      <w:r w:rsidRPr="000213DD">
        <w:rPr>
          <w:b/>
          <w:i/>
          <w:sz w:val="20"/>
          <w:szCs w:val="20"/>
        </w:rPr>
        <w:t xml:space="preserve">Pierre-Olivier </w:t>
      </w:r>
      <w:proofErr w:type="spellStart"/>
      <w:r w:rsidRPr="000213DD">
        <w:rPr>
          <w:b/>
          <w:i/>
          <w:sz w:val="20"/>
          <w:szCs w:val="20"/>
        </w:rPr>
        <w:t>Laliberté</w:t>
      </w:r>
      <w:proofErr w:type="spellEnd"/>
      <w:r w:rsidRPr="000213DD">
        <w:rPr>
          <w:b/>
          <w:i/>
          <w:sz w:val="20"/>
          <w:szCs w:val="20"/>
        </w:rPr>
        <w:t xml:space="preserve"> v. Her Majesty the Queen</w:t>
      </w:r>
    </w:p>
    <w:p w:rsidR="00AB77C0" w:rsidRPr="000213DD" w:rsidRDefault="00AB77C0" w:rsidP="00AB77C0">
      <w:pPr>
        <w:widowControl w:val="0"/>
        <w:jc w:val="both"/>
        <w:rPr>
          <w:sz w:val="20"/>
          <w:szCs w:val="20"/>
        </w:rPr>
      </w:pPr>
    </w:p>
    <w:p w:rsidR="00AB77C0" w:rsidRPr="000213DD" w:rsidRDefault="00AB77C0" w:rsidP="00AB77C0">
      <w:pPr>
        <w:widowControl w:val="0"/>
        <w:jc w:val="both"/>
        <w:rPr>
          <w:sz w:val="20"/>
          <w:szCs w:val="20"/>
        </w:rPr>
      </w:pPr>
      <w:r w:rsidRPr="000213DD">
        <w:rPr>
          <w:sz w:val="20"/>
          <w:szCs w:val="20"/>
        </w:rPr>
        <w:t xml:space="preserve">Criminal law </w:t>
      </w:r>
      <w:r w:rsidR="00541C94" w:rsidRPr="000213DD">
        <w:rPr>
          <w:sz w:val="20"/>
          <w:szCs w:val="20"/>
        </w:rPr>
        <w:t>-</w:t>
      </w:r>
      <w:r w:rsidRPr="000213DD">
        <w:rPr>
          <w:sz w:val="20"/>
          <w:szCs w:val="20"/>
        </w:rPr>
        <w:t xml:space="preserve"> Charge to jury </w:t>
      </w:r>
      <w:r w:rsidR="00541C94" w:rsidRPr="000213DD">
        <w:rPr>
          <w:sz w:val="20"/>
          <w:szCs w:val="20"/>
        </w:rPr>
        <w:t>-</w:t>
      </w:r>
      <w:r w:rsidRPr="000213DD">
        <w:rPr>
          <w:sz w:val="20"/>
          <w:szCs w:val="20"/>
        </w:rPr>
        <w:t xml:space="preserve"> Defences </w:t>
      </w:r>
      <w:r w:rsidR="00541C94" w:rsidRPr="000213DD">
        <w:rPr>
          <w:sz w:val="20"/>
          <w:szCs w:val="20"/>
        </w:rPr>
        <w:t>-</w:t>
      </w:r>
      <w:r w:rsidRPr="000213DD">
        <w:rPr>
          <w:sz w:val="20"/>
          <w:szCs w:val="20"/>
        </w:rPr>
        <w:t xml:space="preserve"> Alibi </w:t>
      </w:r>
      <w:r w:rsidR="00541C94" w:rsidRPr="000213DD">
        <w:rPr>
          <w:sz w:val="20"/>
          <w:szCs w:val="20"/>
        </w:rPr>
        <w:t>-</w:t>
      </w:r>
      <w:r w:rsidRPr="000213DD">
        <w:rPr>
          <w:sz w:val="20"/>
          <w:szCs w:val="20"/>
        </w:rPr>
        <w:t xml:space="preserve"> Whether Court of Appeal erred in law in finding that it was open to trial judge to instruct jury on possibility of false alibi </w:t>
      </w:r>
      <w:r w:rsidR="00541C94" w:rsidRPr="000213DD">
        <w:rPr>
          <w:sz w:val="20"/>
          <w:szCs w:val="20"/>
        </w:rPr>
        <w:t>--</w:t>
      </w:r>
      <w:r w:rsidRPr="000213DD">
        <w:rPr>
          <w:sz w:val="20"/>
          <w:szCs w:val="20"/>
        </w:rPr>
        <w:t xml:space="preserve"> Whether Court of Appeal erred in law in applying curative proviso of s. 686(1</w:t>
      </w:r>
      <w:proofErr w:type="gramStart"/>
      <w:r w:rsidRPr="000213DD">
        <w:rPr>
          <w:sz w:val="20"/>
          <w:szCs w:val="20"/>
        </w:rPr>
        <w:t>)(</w:t>
      </w:r>
      <w:proofErr w:type="gramEnd"/>
      <w:r w:rsidRPr="000213DD">
        <w:rPr>
          <w:i/>
          <w:sz w:val="20"/>
          <w:szCs w:val="20"/>
        </w:rPr>
        <w:t>b</w:t>
      </w:r>
      <w:r w:rsidRPr="000213DD">
        <w:rPr>
          <w:sz w:val="20"/>
          <w:szCs w:val="20"/>
        </w:rPr>
        <w:t xml:space="preserve">)(iii) of </w:t>
      </w:r>
      <w:r w:rsidRPr="000213DD">
        <w:rPr>
          <w:i/>
          <w:sz w:val="20"/>
          <w:szCs w:val="20"/>
        </w:rPr>
        <w:t xml:space="preserve">Criminal Code </w:t>
      </w:r>
      <w:r w:rsidRPr="000213DD">
        <w:rPr>
          <w:sz w:val="20"/>
          <w:szCs w:val="20"/>
        </w:rPr>
        <w:t>to error in trial judge’s instruction regarding alibi.</w:t>
      </w:r>
    </w:p>
    <w:p w:rsidR="00AB77C0" w:rsidRPr="000213DD" w:rsidRDefault="00AB77C0" w:rsidP="00AB77C0">
      <w:pPr>
        <w:widowControl w:val="0"/>
        <w:jc w:val="both"/>
        <w:rPr>
          <w:sz w:val="20"/>
          <w:szCs w:val="20"/>
        </w:rPr>
      </w:pPr>
    </w:p>
    <w:p w:rsidR="00AB77C0" w:rsidRPr="000213DD" w:rsidRDefault="00AB77C0" w:rsidP="00AB77C0">
      <w:pPr>
        <w:widowControl w:val="0"/>
        <w:jc w:val="both"/>
        <w:rPr>
          <w:sz w:val="20"/>
          <w:szCs w:val="20"/>
        </w:rPr>
      </w:pPr>
      <w:r w:rsidRPr="000213DD">
        <w:rPr>
          <w:sz w:val="20"/>
          <w:szCs w:val="20"/>
        </w:rPr>
        <w:t>Following a jury trial, Mr. </w:t>
      </w:r>
      <w:proofErr w:type="spellStart"/>
      <w:r w:rsidRPr="000213DD">
        <w:rPr>
          <w:sz w:val="20"/>
          <w:szCs w:val="20"/>
        </w:rPr>
        <w:t>Laliberté</w:t>
      </w:r>
      <w:proofErr w:type="spellEnd"/>
      <w:r w:rsidRPr="000213DD">
        <w:rPr>
          <w:sz w:val="20"/>
          <w:szCs w:val="20"/>
        </w:rPr>
        <w:t xml:space="preserve"> was convicted of the first degree murder of </w:t>
      </w:r>
      <w:proofErr w:type="spellStart"/>
      <w:r w:rsidRPr="000213DD">
        <w:rPr>
          <w:sz w:val="20"/>
          <w:szCs w:val="20"/>
        </w:rPr>
        <w:t>Michaël</w:t>
      </w:r>
      <w:proofErr w:type="spellEnd"/>
      <w:r w:rsidRPr="000213DD">
        <w:rPr>
          <w:sz w:val="20"/>
          <w:szCs w:val="20"/>
        </w:rPr>
        <w:t xml:space="preserve"> </w:t>
      </w:r>
      <w:proofErr w:type="spellStart"/>
      <w:r w:rsidRPr="000213DD">
        <w:rPr>
          <w:sz w:val="20"/>
          <w:szCs w:val="20"/>
        </w:rPr>
        <w:t>Cadieux</w:t>
      </w:r>
      <w:proofErr w:type="spellEnd"/>
      <w:r w:rsidRPr="000213DD">
        <w:rPr>
          <w:sz w:val="20"/>
          <w:szCs w:val="20"/>
        </w:rPr>
        <w:t xml:space="preserve"> and the attempted murder of Barbara Fortin St-Pierre.</w:t>
      </w:r>
    </w:p>
    <w:p w:rsidR="00AB77C0" w:rsidRPr="000213DD" w:rsidRDefault="00AB77C0" w:rsidP="00AB77C0">
      <w:pPr>
        <w:widowControl w:val="0"/>
        <w:jc w:val="both"/>
        <w:rPr>
          <w:sz w:val="20"/>
          <w:szCs w:val="20"/>
        </w:rPr>
      </w:pPr>
    </w:p>
    <w:p w:rsidR="00AB77C0" w:rsidRPr="000213DD" w:rsidRDefault="00AB77C0" w:rsidP="00AB77C0">
      <w:pPr>
        <w:widowControl w:val="0"/>
        <w:jc w:val="both"/>
        <w:rPr>
          <w:sz w:val="20"/>
          <w:szCs w:val="20"/>
        </w:rPr>
      </w:pPr>
      <w:r w:rsidRPr="000213DD">
        <w:rPr>
          <w:sz w:val="20"/>
          <w:szCs w:val="20"/>
        </w:rPr>
        <w:t xml:space="preserve">The prosecution’s main evidence at trial was DNA evidence, namely fingernail scrapings from Ms. St-Pierre’s right hand, which provided a perfect match for Mr. </w:t>
      </w:r>
      <w:proofErr w:type="spellStart"/>
      <w:r w:rsidRPr="000213DD">
        <w:rPr>
          <w:sz w:val="20"/>
          <w:szCs w:val="20"/>
        </w:rPr>
        <w:t>Laliberté’s</w:t>
      </w:r>
      <w:proofErr w:type="spellEnd"/>
      <w:r w:rsidRPr="000213DD">
        <w:rPr>
          <w:sz w:val="20"/>
          <w:szCs w:val="20"/>
        </w:rPr>
        <w:t xml:space="preserve"> DNA. Mr. </w:t>
      </w:r>
      <w:proofErr w:type="spellStart"/>
      <w:r w:rsidRPr="000213DD">
        <w:rPr>
          <w:sz w:val="20"/>
          <w:szCs w:val="20"/>
        </w:rPr>
        <w:t>Laliberté</w:t>
      </w:r>
      <w:proofErr w:type="spellEnd"/>
      <w:r w:rsidRPr="000213DD">
        <w:rPr>
          <w:sz w:val="20"/>
          <w:szCs w:val="20"/>
        </w:rPr>
        <w:t xml:space="preserve"> presented alibi evidence that was corroborated by his father. He also claimed that the DNA had come from an encounter with Ms. St-Pierre a week before the assault. The trial judge rejected attempts by the defence to introduce in evidence statements made by Ms. St-Pierre to an ambulance attendant and a physician to the effect that she did not know the assailant. Also, in his charge to the jury, the trial judge mentioned the possibility of a false alibi and indicated that it would be possible for the jury to infer that Mr. </w:t>
      </w:r>
      <w:proofErr w:type="spellStart"/>
      <w:r w:rsidRPr="000213DD">
        <w:rPr>
          <w:sz w:val="20"/>
          <w:szCs w:val="20"/>
        </w:rPr>
        <w:t>Laliberté</w:t>
      </w:r>
      <w:proofErr w:type="spellEnd"/>
      <w:r w:rsidRPr="000213DD">
        <w:rPr>
          <w:sz w:val="20"/>
          <w:szCs w:val="20"/>
        </w:rPr>
        <w:t xml:space="preserve"> was guilty if they believed that the alibi was false.</w:t>
      </w:r>
    </w:p>
    <w:p w:rsidR="00AB77C0" w:rsidRPr="000213DD" w:rsidRDefault="00AB77C0" w:rsidP="00AB77C0">
      <w:pPr>
        <w:widowControl w:val="0"/>
        <w:jc w:val="both"/>
        <w:rPr>
          <w:sz w:val="20"/>
          <w:szCs w:val="20"/>
        </w:rPr>
      </w:pPr>
    </w:p>
    <w:p w:rsidR="00AB77C0" w:rsidRPr="000213DD" w:rsidRDefault="00AB77C0" w:rsidP="00AB77C0">
      <w:pPr>
        <w:widowControl w:val="0"/>
        <w:jc w:val="both"/>
        <w:rPr>
          <w:sz w:val="20"/>
          <w:szCs w:val="20"/>
        </w:rPr>
      </w:pPr>
      <w:r w:rsidRPr="000213DD">
        <w:rPr>
          <w:sz w:val="20"/>
          <w:szCs w:val="20"/>
        </w:rPr>
        <w:t>Mr. </w:t>
      </w:r>
      <w:proofErr w:type="spellStart"/>
      <w:r w:rsidRPr="000213DD">
        <w:rPr>
          <w:sz w:val="20"/>
          <w:szCs w:val="20"/>
        </w:rPr>
        <w:t>Laliberté</w:t>
      </w:r>
      <w:proofErr w:type="spellEnd"/>
      <w:r w:rsidRPr="000213DD">
        <w:rPr>
          <w:sz w:val="20"/>
          <w:szCs w:val="20"/>
        </w:rPr>
        <w:t xml:space="preserve"> appealed the convictions, raising several grounds of appeal. The majority of the Court of Appeal dismissed the appeal. Hilton J.A., dissenting, would have allowed the appeal, set aside the convictions and ordered a new trial. </w:t>
      </w:r>
    </w:p>
    <w:p w:rsidR="008D0218" w:rsidRPr="000213DD" w:rsidRDefault="008D0218" w:rsidP="00AB77C0">
      <w:pPr>
        <w:widowControl w:val="0"/>
        <w:jc w:val="both"/>
        <w:rPr>
          <w:sz w:val="20"/>
          <w:szCs w:val="20"/>
        </w:rPr>
      </w:pPr>
    </w:p>
    <w:p w:rsidR="008D0218" w:rsidRPr="000213DD" w:rsidRDefault="009A60CD" w:rsidP="00AB77C0">
      <w:pPr>
        <w:widowControl w:val="0"/>
        <w:jc w:val="both"/>
        <w:rPr>
          <w:sz w:val="20"/>
          <w:szCs w:val="20"/>
        </w:rPr>
      </w:pPr>
      <w:r>
        <w:rPr>
          <w:sz w:val="20"/>
          <w:szCs w:val="20"/>
          <w:lang w:val="fr-CA"/>
        </w:rPr>
        <w:pict>
          <v:rect id="_x0000_i1139" style="width:2in;height:1pt" o:hrpct="0" o:hralign="center" o:hrstd="t" o:hrnoshade="t" o:hr="t" fillcolor="black [3213]" stroked="f"/>
        </w:pict>
      </w:r>
    </w:p>
    <w:p w:rsidR="00AB77C0" w:rsidRPr="000213DD" w:rsidRDefault="00AB77C0">
      <w:pPr>
        <w:rPr>
          <w:sz w:val="20"/>
          <w:szCs w:val="20"/>
        </w:rPr>
      </w:pPr>
      <w:r w:rsidRPr="000213DD">
        <w:rPr>
          <w:sz w:val="20"/>
          <w:szCs w:val="20"/>
        </w:rPr>
        <w:br w:type="page"/>
      </w:r>
    </w:p>
    <w:p w:rsidR="00AB77C0" w:rsidRPr="000213DD" w:rsidRDefault="00AB77C0" w:rsidP="00AB77C0">
      <w:pPr>
        <w:widowControl w:val="0"/>
        <w:ind w:left="720" w:hanging="720"/>
        <w:jc w:val="both"/>
        <w:rPr>
          <w:sz w:val="20"/>
          <w:szCs w:val="20"/>
          <w:lang w:val="fr-CA"/>
        </w:rPr>
      </w:pPr>
      <w:r w:rsidRPr="000213DD">
        <w:rPr>
          <w:b/>
          <w:sz w:val="20"/>
          <w:szCs w:val="20"/>
        </w:rPr>
        <w:fldChar w:fldCharType="begin"/>
      </w:r>
      <w:r w:rsidRPr="000213DD">
        <w:rPr>
          <w:b/>
          <w:sz w:val="20"/>
          <w:szCs w:val="20"/>
          <w:lang w:val="fr-CA"/>
        </w:rPr>
        <w:instrText xml:space="preserve"> SEQ CHAPTER \h \r 1</w:instrText>
      </w:r>
      <w:r w:rsidRPr="000213DD">
        <w:rPr>
          <w:b/>
          <w:sz w:val="20"/>
          <w:szCs w:val="20"/>
        </w:rPr>
        <w:fldChar w:fldCharType="end"/>
      </w:r>
      <w:r w:rsidRPr="000213DD">
        <w:rPr>
          <w:b/>
          <w:sz w:val="20"/>
          <w:szCs w:val="20"/>
          <w:lang w:val="fr-CA"/>
        </w:rPr>
        <w:t>36712</w:t>
      </w:r>
      <w:r w:rsidRPr="000213DD">
        <w:rPr>
          <w:sz w:val="20"/>
          <w:szCs w:val="20"/>
          <w:lang w:val="fr-CA"/>
        </w:rPr>
        <w:tab/>
      </w:r>
      <w:r w:rsidRPr="000213DD">
        <w:rPr>
          <w:b/>
          <w:i/>
          <w:sz w:val="20"/>
          <w:szCs w:val="20"/>
          <w:lang w:val="fr-CA"/>
        </w:rPr>
        <w:t xml:space="preserve">Pierre-Olivier </w:t>
      </w:r>
      <w:proofErr w:type="spellStart"/>
      <w:r w:rsidRPr="000213DD">
        <w:rPr>
          <w:b/>
          <w:i/>
          <w:sz w:val="20"/>
          <w:szCs w:val="20"/>
          <w:lang w:val="fr-CA"/>
        </w:rPr>
        <w:t>Laliberté</w:t>
      </w:r>
      <w:proofErr w:type="spellEnd"/>
      <w:r w:rsidRPr="000213DD">
        <w:rPr>
          <w:b/>
          <w:i/>
          <w:sz w:val="20"/>
          <w:szCs w:val="20"/>
          <w:lang w:val="fr-CA"/>
        </w:rPr>
        <w:t xml:space="preserve"> v. Sa Majesté la Reine</w:t>
      </w:r>
    </w:p>
    <w:p w:rsidR="00AB77C0" w:rsidRPr="000213DD" w:rsidRDefault="00AB77C0" w:rsidP="00AB77C0">
      <w:pPr>
        <w:widowControl w:val="0"/>
        <w:jc w:val="both"/>
        <w:rPr>
          <w:sz w:val="20"/>
          <w:szCs w:val="20"/>
          <w:lang w:val="fr-CA"/>
        </w:rPr>
      </w:pPr>
    </w:p>
    <w:p w:rsidR="00AB77C0" w:rsidRPr="000213DD" w:rsidRDefault="00AB77C0" w:rsidP="00AB77C0">
      <w:pPr>
        <w:widowControl w:val="0"/>
        <w:jc w:val="both"/>
        <w:rPr>
          <w:sz w:val="20"/>
          <w:szCs w:val="20"/>
          <w:lang w:val="fr-CA"/>
        </w:rPr>
      </w:pPr>
      <w:r w:rsidRPr="000213DD">
        <w:rPr>
          <w:sz w:val="20"/>
          <w:szCs w:val="20"/>
          <w:lang w:val="fr-CA"/>
        </w:rPr>
        <w:t xml:space="preserve">Droit criminel </w:t>
      </w:r>
      <w:r w:rsidR="00541C94" w:rsidRPr="000213DD">
        <w:rPr>
          <w:sz w:val="20"/>
          <w:szCs w:val="20"/>
          <w:lang w:val="fr-CA"/>
        </w:rPr>
        <w:t>-</w:t>
      </w:r>
      <w:r w:rsidRPr="000213DD">
        <w:rPr>
          <w:sz w:val="20"/>
          <w:szCs w:val="20"/>
          <w:lang w:val="fr-CA"/>
        </w:rPr>
        <w:t xml:space="preserve"> Exposé au jury </w:t>
      </w:r>
      <w:r w:rsidR="00541C94" w:rsidRPr="000213DD">
        <w:rPr>
          <w:sz w:val="20"/>
          <w:szCs w:val="20"/>
          <w:lang w:val="fr-CA"/>
        </w:rPr>
        <w:t>-</w:t>
      </w:r>
      <w:r w:rsidRPr="000213DD">
        <w:rPr>
          <w:sz w:val="20"/>
          <w:szCs w:val="20"/>
          <w:lang w:val="fr-CA"/>
        </w:rPr>
        <w:t xml:space="preserve"> Moyens de défense </w:t>
      </w:r>
      <w:r w:rsidR="00541C94" w:rsidRPr="000213DD">
        <w:rPr>
          <w:sz w:val="20"/>
          <w:szCs w:val="20"/>
          <w:lang w:val="fr-CA"/>
        </w:rPr>
        <w:t>-</w:t>
      </w:r>
      <w:r w:rsidRPr="000213DD">
        <w:rPr>
          <w:sz w:val="20"/>
          <w:szCs w:val="20"/>
          <w:lang w:val="fr-CA"/>
        </w:rPr>
        <w:t xml:space="preserve"> Alibi </w:t>
      </w:r>
      <w:r w:rsidR="00541C94" w:rsidRPr="000213DD">
        <w:rPr>
          <w:sz w:val="20"/>
          <w:szCs w:val="20"/>
          <w:lang w:val="fr-CA"/>
        </w:rPr>
        <w:t>-</w:t>
      </w:r>
      <w:r w:rsidRPr="000213DD">
        <w:rPr>
          <w:sz w:val="20"/>
          <w:szCs w:val="20"/>
          <w:lang w:val="fr-CA"/>
        </w:rPr>
        <w:t xml:space="preserve"> La Cour d’appel a-t-elle erré en droit en concluant que le juge du procès pouvait instruire le jury sur l’existence potentielle d’un alibi fabriqué? </w:t>
      </w:r>
      <w:r w:rsidR="00541C94" w:rsidRPr="000213DD">
        <w:rPr>
          <w:sz w:val="20"/>
          <w:szCs w:val="20"/>
          <w:lang w:val="fr-CA"/>
        </w:rPr>
        <w:t>-</w:t>
      </w:r>
      <w:r w:rsidRPr="000213DD">
        <w:rPr>
          <w:sz w:val="20"/>
          <w:szCs w:val="20"/>
          <w:lang w:val="fr-CA"/>
        </w:rPr>
        <w:t xml:space="preserve"> La Cour d’appel a-t-elle erré en droit en appliquant la disposition réparatrice prévue au sous-alinéa 686(1)b)(iii) du </w:t>
      </w:r>
      <w:r w:rsidRPr="000213DD">
        <w:rPr>
          <w:i/>
          <w:sz w:val="20"/>
          <w:szCs w:val="20"/>
          <w:lang w:val="fr-CA"/>
        </w:rPr>
        <w:t>Code criminel</w:t>
      </w:r>
      <w:r w:rsidRPr="000213DD">
        <w:rPr>
          <w:sz w:val="20"/>
          <w:szCs w:val="20"/>
          <w:lang w:val="fr-CA"/>
        </w:rPr>
        <w:t xml:space="preserve"> à l’égard de l’erreur commise par le juge du procès quant à la directive portant sur l’alibi?</w:t>
      </w:r>
    </w:p>
    <w:p w:rsidR="00AB77C0" w:rsidRPr="000213DD" w:rsidRDefault="00AB77C0" w:rsidP="00AB77C0">
      <w:pPr>
        <w:widowControl w:val="0"/>
        <w:jc w:val="both"/>
        <w:rPr>
          <w:sz w:val="20"/>
          <w:szCs w:val="20"/>
          <w:lang w:val="fr-CA"/>
        </w:rPr>
      </w:pPr>
    </w:p>
    <w:p w:rsidR="00AB77C0" w:rsidRPr="000213DD" w:rsidRDefault="00AB77C0" w:rsidP="00AB77C0">
      <w:pPr>
        <w:widowControl w:val="0"/>
        <w:jc w:val="both"/>
        <w:rPr>
          <w:sz w:val="20"/>
          <w:szCs w:val="20"/>
          <w:lang w:val="fr-CA"/>
        </w:rPr>
      </w:pPr>
      <w:r w:rsidRPr="000213DD">
        <w:rPr>
          <w:sz w:val="20"/>
          <w:szCs w:val="20"/>
          <w:lang w:val="fr-CA"/>
        </w:rPr>
        <w:t xml:space="preserve">À la suite d’un procès avec jury, M. </w:t>
      </w:r>
      <w:proofErr w:type="spellStart"/>
      <w:r w:rsidRPr="000213DD">
        <w:rPr>
          <w:sz w:val="20"/>
          <w:szCs w:val="20"/>
          <w:lang w:val="fr-CA"/>
        </w:rPr>
        <w:t>Laliberté</w:t>
      </w:r>
      <w:proofErr w:type="spellEnd"/>
      <w:r w:rsidRPr="000213DD">
        <w:rPr>
          <w:sz w:val="20"/>
          <w:szCs w:val="20"/>
          <w:lang w:val="fr-CA"/>
        </w:rPr>
        <w:t xml:space="preserve"> a été déclaré coupable du meurtre au premier degré de Michaël Cadieux et de tentative de meurtre à l’endroit de Barbara Fortin St-Pierre.</w:t>
      </w:r>
    </w:p>
    <w:p w:rsidR="00AB77C0" w:rsidRPr="000213DD" w:rsidRDefault="00AB77C0" w:rsidP="00AB77C0">
      <w:pPr>
        <w:widowControl w:val="0"/>
        <w:jc w:val="both"/>
        <w:rPr>
          <w:sz w:val="20"/>
          <w:szCs w:val="20"/>
          <w:lang w:val="fr-CA"/>
        </w:rPr>
      </w:pPr>
    </w:p>
    <w:p w:rsidR="00AB77C0" w:rsidRPr="000213DD" w:rsidRDefault="00AB77C0" w:rsidP="00AB77C0">
      <w:pPr>
        <w:widowControl w:val="0"/>
        <w:jc w:val="both"/>
        <w:rPr>
          <w:sz w:val="20"/>
          <w:szCs w:val="20"/>
          <w:lang w:val="fr-CA"/>
        </w:rPr>
      </w:pPr>
      <w:r w:rsidRPr="000213DD">
        <w:rPr>
          <w:sz w:val="20"/>
          <w:szCs w:val="20"/>
          <w:lang w:val="fr-CA"/>
        </w:rPr>
        <w:t xml:space="preserve">La principale preuve de la poursuite au procès était une preuve d’ADN, soit un prélèvement, fait sous les ongles de la main droite de Mme St-Pierre, qui révélait le profil génétique complet de M. </w:t>
      </w:r>
      <w:proofErr w:type="spellStart"/>
      <w:r w:rsidRPr="000213DD">
        <w:rPr>
          <w:sz w:val="20"/>
          <w:szCs w:val="20"/>
          <w:lang w:val="fr-CA"/>
        </w:rPr>
        <w:t>Laliberté</w:t>
      </w:r>
      <w:proofErr w:type="spellEnd"/>
      <w:r w:rsidRPr="000213DD">
        <w:rPr>
          <w:sz w:val="20"/>
          <w:szCs w:val="20"/>
          <w:lang w:val="fr-CA"/>
        </w:rPr>
        <w:t xml:space="preserve">. M. </w:t>
      </w:r>
      <w:proofErr w:type="spellStart"/>
      <w:r w:rsidRPr="000213DD">
        <w:rPr>
          <w:sz w:val="20"/>
          <w:szCs w:val="20"/>
          <w:lang w:val="fr-CA"/>
        </w:rPr>
        <w:t>Laliberté</w:t>
      </w:r>
      <w:proofErr w:type="spellEnd"/>
      <w:r w:rsidRPr="000213DD">
        <w:rPr>
          <w:sz w:val="20"/>
          <w:szCs w:val="20"/>
          <w:lang w:val="fr-CA"/>
        </w:rPr>
        <w:t xml:space="preserve"> a quant à lui présenté une preuve d’alibi, corroborée par son père. Il a également prétendu que l’ADN provenait d’une rencontre avec Mme St-Pierre une semaine avant l’agression. Le juge du procès a refusé les tentatives de la défense d’introduire en preuve des déclarations faites par Mme St-Pierre à une ambulancière et à un médecin à l’effet qu’elle ne connaissait pas l’agresseur. De plus, dans ses directives au jury, le juge du procès a mentionné la possibilité d’un alibi fabriqué et indiqué qu’il était possible pour le jury d’inférer la culpabilité de M. </w:t>
      </w:r>
      <w:proofErr w:type="spellStart"/>
      <w:r w:rsidRPr="000213DD">
        <w:rPr>
          <w:sz w:val="20"/>
          <w:szCs w:val="20"/>
          <w:lang w:val="fr-CA"/>
        </w:rPr>
        <w:t>Laliberté</w:t>
      </w:r>
      <w:proofErr w:type="spellEnd"/>
      <w:r w:rsidRPr="000213DD">
        <w:rPr>
          <w:sz w:val="20"/>
          <w:szCs w:val="20"/>
          <w:lang w:val="fr-CA"/>
        </w:rPr>
        <w:t xml:space="preserve"> si le jury était d’avis que l’alibi était fabriqué.</w:t>
      </w:r>
    </w:p>
    <w:p w:rsidR="00AB77C0" w:rsidRPr="000213DD" w:rsidRDefault="00AB77C0" w:rsidP="00AB77C0">
      <w:pPr>
        <w:widowControl w:val="0"/>
        <w:jc w:val="both"/>
        <w:rPr>
          <w:sz w:val="20"/>
          <w:szCs w:val="20"/>
          <w:lang w:val="fr-CA"/>
        </w:rPr>
      </w:pPr>
    </w:p>
    <w:p w:rsidR="00AB77C0" w:rsidRPr="000213DD" w:rsidRDefault="00AB77C0" w:rsidP="00AB77C0">
      <w:pPr>
        <w:widowControl w:val="0"/>
        <w:jc w:val="both"/>
        <w:rPr>
          <w:sz w:val="20"/>
          <w:szCs w:val="20"/>
          <w:lang w:val="fr-CA"/>
        </w:rPr>
      </w:pPr>
      <w:r w:rsidRPr="000213DD">
        <w:rPr>
          <w:sz w:val="20"/>
          <w:szCs w:val="20"/>
          <w:lang w:val="fr-CA"/>
        </w:rPr>
        <w:t xml:space="preserve">M. </w:t>
      </w:r>
      <w:proofErr w:type="spellStart"/>
      <w:r w:rsidRPr="000213DD">
        <w:rPr>
          <w:sz w:val="20"/>
          <w:szCs w:val="20"/>
          <w:lang w:val="fr-CA"/>
        </w:rPr>
        <w:t>Laliberté</w:t>
      </w:r>
      <w:proofErr w:type="spellEnd"/>
      <w:r w:rsidRPr="000213DD">
        <w:rPr>
          <w:sz w:val="20"/>
          <w:szCs w:val="20"/>
          <w:lang w:val="fr-CA"/>
        </w:rPr>
        <w:t xml:space="preserve"> a porté les déclarations de culpabilité en appel, soulevant plusieurs moyens d’appel. La majorité de la Cour d’appel a rejeté l’appel. Le juge Hilton, dissident, aurait accueilli l’appel, cassé les verdicts de culpabilité et ordonné la tenue d’un nouveau procès. </w:t>
      </w:r>
    </w:p>
    <w:p w:rsidR="008D0218" w:rsidRPr="000213DD" w:rsidRDefault="008D0218" w:rsidP="00AB77C0">
      <w:pPr>
        <w:widowControl w:val="0"/>
        <w:jc w:val="both"/>
        <w:rPr>
          <w:sz w:val="20"/>
          <w:szCs w:val="20"/>
          <w:lang w:val="fr-CA"/>
        </w:rPr>
      </w:pPr>
    </w:p>
    <w:p w:rsidR="008D0218" w:rsidRPr="000213DD" w:rsidRDefault="009A60CD" w:rsidP="00AB77C0">
      <w:pPr>
        <w:widowControl w:val="0"/>
        <w:jc w:val="both"/>
        <w:rPr>
          <w:sz w:val="20"/>
          <w:szCs w:val="20"/>
          <w:lang w:val="fr-CA"/>
        </w:rPr>
      </w:pPr>
      <w:r>
        <w:rPr>
          <w:sz w:val="20"/>
          <w:szCs w:val="20"/>
          <w:lang w:val="fr-CA"/>
        </w:rPr>
        <w:pict>
          <v:rect id="_x0000_i1140" style="width:2in;height:1pt" o:hrpct="0" o:hralign="center" o:hrstd="t" o:hrnoshade="t" o:hr="t" fillcolor="black [3213]" stroked="f"/>
        </w:pict>
      </w:r>
    </w:p>
    <w:p w:rsidR="00AB77C0" w:rsidRPr="000213DD" w:rsidRDefault="00AB77C0" w:rsidP="000B3C9A">
      <w:pPr>
        <w:tabs>
          <w:tab w:val="left" w:pos="-1440"/>
          <w:tab w:val="left" w:pos="-720"/>
        </w:tabs>
        <w:jc w:val="both"/>
        <w:rPr>
          <w:sz w:val="20"/>
          <w:szCs w:val="20"/>
          <w:lang w:val="fr-CA"/>
        </w:rPr>
      </w:pPr>
    </w:p>
    <w:p w:rsidR="005F263E" w:rsidRPr="000213DD" w:rsidRDefault="005F263E" w:rsidP="00782AE4">
      <w:pPr>
        <w:jc w:val="both"/>
        <w:rPr>
          <w:sz w:val="20"/>
          <w:szCs w:val="20"/>
          <w:lang w:val="fr-CA"/>
        </w:rPr>
      </w:pPr>
    </w:p>
    <w:p w:rsidR="005F263E" w:rsidRPr="000213DD" w:rsidRDefault="005F263E" w:rsidP="00782AE4">
      <w:pPr>
        <w:jc w:val="both"/>
        <w:rPr>
          <w:sz w:val="20"/>
          <w:szCs w:val="20"/>
          <w:lang w:val="fr-CA"/>
        </w:rPr>
        <w:sectPr w:rsidR="005F263E" w:rsidRPr="000213DD" w:rsidSect="005F263E">
          <w:headerReference w:type="default" r:id="rId153"/>
          <w:footerReference w:type="default" r:id="rId154"/>
          <w:headerReference w:type="first" r:id="rId155"/>
          <w:footerReference w:type="first" r:id="rId156"/>
          <w:pgSz w:w="12240" w:h="15840"/>
          <w:pgMar w:top="720" w:right="965" w:bottom="1080" w:left="1656" w:header="720" w:footer="965" w:gutter="0"/>
          <w:cols w:space="720"/>
          <w:titlePg/>
          <w:docGrid w:linePitch="326"/>
        </w:sectPr>
      </w:pPr>
    </w:p>
    <w:bookmarkStart w:id="6" w:name="QuickMark"/>
    <w:bookmarkEnd w:id="6"/>
    <w:p w:rsidR="008902B1" w:rsidRPr="000213DD" w:rsidRDefault="008902B1" w:rsidP="008902B1">
      <w:pPr>
        <w:widowControl w:val="0"/>
        <w:spacing w:line="180" w:lineRule="auto"/>
        <w:jc w:val="center"/>
        <w:rPr>
          <w:rFonts w:asciiTheme="minorHAnsi" w:hAnsiTheme="minorHAnsi" w:cstheme="minorHAnsi"/>
          <w:b/>
          <w:szCs w:val="24"/>
        </w:rPr>
      </w:pPr>
      <w:r w:rsidRPr="000213DD">
        <w:rPr>
          <w:rFonts w:asciiTheme="minorHAnsi" w:hAnsiTheme="minorHAnsi" w:cstheme="minorHAnsi"/>
          <w:b/>
          <w:szCs w:val="24"/>
        </w:rPr>
        <w:fldChar w:fldCharType="begin"/>
      </w:r>
      <w:r w:rsidRPr="000213DD">
        <w:rPr>
          <w:rFonts w:asciiTheme="minorHAnsi" w:hAnsiTheme="minorHAnsi" w:cstheme="minorHAnsi"/>
          <w:b/>
          <w:szCs w:val="24"/>
        </w:rPr>
        <w:instrText xml:space="preserve"> SEQ CHAPTER \h \r 1</w:instrText>
      </w:r>
      <w:r w:rsidRPr="000213DD">
        <w:rPr>
          <w:rFonts w:asciiTheme="minorHAnsi" w:hAnsiTheme="minorHAnsi" w:cstheme="minorHAnsi"/>
          <w:b/>
          <w:szCs w:val="24"/>
        </w:rPr>
        <w:fldChar w:fldCharType="end"/>
      </w:r>
      <w:r w:rsidRPr="000213DD">
        <w:rPr>
          <w:rFonts w:asciiTheme="minorHAnsi" w:hAnsiTheme="minorHAnsi" w:cstheme="minorHAnsi"/>
          <w:b/>
          <w:szCs w:val="24"/>
        </w:rPr>
        <w:t>SUPREME COURT OF CANADA SCHEDULE / CALENDRIER DE LA COUR SUPREME</w:t>
      </w:r>
    </w:p>
    <w:p w:rsidR="008902B1" w:rsidRPr="000213DD" w:rsidRDefault="008902B1" w:rsidP="008902B1">
      <w:pPr>
        <w:widowControl w:val="0"/>
        <w:spacing w:line="180" w:lineRule="auto"/>
        <w:rPr>
          <w:rFonts w:asciiTheme="minorHAnsi" w:hAnsiTheme="minorHAnsi" w:cstheme="minorHAnsi"/>
          <w:szCs w:val="24"/>
        </w:rPr>
      </w:pPr>
    </w:p>
    <w:p w:rsidR="008902B1" w:rsidRPr="000213DD" w:rsidRDefault="008902B1" w:rsidP="008902B1">
      <w:pPr>
        <w:widowControl w:val="0"/>
        <w:tabs>
          <w:tab w:val="center" w:pos="5400"/>
          <w:tab w:val="right" w:pos="10440"/>
        </w:tabs>
        <w:rPr>
          <w:rFonts w:ascii="Arial" w:hAnsi="Arial"/>
          <w:sz w:val="18"/>
        </w:rPr>
      </w:pPr>
      <w:r w:rsidRPr="000213DD">
        <w:rPr>
          <w:rFonts w:ascii="Arial" w:hAnsi="Arial"/>
          <w:sz w:val="18"/>
        </w:rPr>
        <w:tab/>
      </w:r>
      <w:r w:rsidRPr="000213DD">
        <w:rPr>
          <w:rFonts w:ascii="Arial" w:hAnsi="Arial"/>
          <w:i/>
          <w:sz w:val="36"/>
        </w:rPr>
        <w:t xml:space="preserve">- </w:t>
      </w:r>
      <w:r w:rsidRPr="000213DD">
        <w:rPr>
          <w:rFonts w:ascii="Arial" w:hAnsi="Arial"/>
          <w:b/>
          <w:i/>
          <w:sz w:val="36"/>
        </w:rPr>
        <w:t>2015</w:t>
      </w:r>
      <w:r w:rsidRPr="000213DD">
        <w:rPr>
          <w:rFonts w:ascii="Arial" w:hAnsi="Arial"/>
          <w:i/>
          <w:sz w:val="36"/>
        </w:rPr>
        <w:t xml:space="preserve"> -</w:t>
      </w:r>
      <w:r w:rsidRPr="000213DD">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0213DD" w:rsidTr="00F34B05">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0213DD" w:rsidRDefault="008902B1" w:rsidP="00F34B05">
            <w:pPr>
              <w:widowControl w:val="0"/>
              <w:jc w:val="center"/>
              <w:rPr>
                <w:rFonts w:ascii="Arial" w:hAnsi="Arial"/>
                <w:sz w:val="14"/>
              </w:rPr>
            </w:pPr>
            <w:r w:rsidRPr="000213DD">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0213DD" w:rsidRDefault="008902B1" w:rsidP="00F34B05">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0213DD" w:rsidRDefault="008902B1" w:rsidP="00F34B05">
            <w:pPr>
              <w:widowControl w:val="0"/>
              <w:jc w:val="center"/>
              <w:rPr>
                <w:rFonts w:ascii="Arial" w:hAnsi="Arial"/>
                <w:sz w:val="14"/>
              </w:rPr>
            </w:pPr>
            <w:r w:rsidRPr="000213DD">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0213DD" w:rsidRDefault="008902B1" w:rsidP="00F34B05">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0213DD" w:rsidRDefault="008902B1" w:rsidP="00F34B05">
            <w:pPr>
              <w:widowControl w:val="0"/>
              <w:jc w:val="center"/>
              <w:rPr>
                <w:rFonts w:ascii="Arial" w:hAnsi="Arial"/>
                <w:sz w:val="14"/>
              </w:rPr>
            </w:pPr>
            <w:r w:rsidRPr="000213DD">
              <w:rPr>
                <w:rFonts w:ascii="Arial" w:hAnsi="Arial"/>
                <w:b/>
                <w:sz w:val="14"/>
              </w:rPr>
              <w:t>DECEMBER - DÉCEMBRE</w:t>
            </w:r>
          </w:p>
        </w:tc>
      </w:tr>
      <w:tr w:rsidR="008902B1" w:rsidRPr="000213DD" w:rsidTr="00F34B0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S</w:t>
            </w:r>
          </w:p>
          <w:p w:rsidR="008902B1" w:rsidRPr="000213DD" w:rsidRDefault="008902B1" w:rsidP="00F34B05">
            <w:pPr>
              <w:widowControl w:val="0"/>
              <w:jc w:val="center"/>
              <w:rPr>
                <w:rFonts w:ascii="Arial" w:hAnsi="Arial"/>
                <w:sz w:val="14"/>
              </w:rPr>
            </w:pPr>
            <w:r w:rsidRPr="000213DD">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M</w:t>
            </w:r>
          </w:p>
          <w:p w:rsidR="008902B1" w:rsidRPr="000213DD" w:rsidRDefault="008902B1" w:rsidP="00F34B05">
            <w:pPr>
              <w:widowControl w:val="0"/>
              <w:jc w:val="center"/>
              <w:rPr>
                <w:rFonts w:ascii="Arial" w:hAnsi="Arial"/>
                <w:sz w:val="14"/>
              </w:rPr>
            </w:pPr>
            <w:r w:rsidRPr="000213DD">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T</w:t>
            </w:r>
          </w:p>
          <w:p w:rsidR="008902B1" w:rsidRPr="000213DD" w:rsidRDefault="008902B1" w:rsidP="00F34B05">
            <w:pPr>
              <w:widowControl w:val="0"/>
              <w:jc w:val="center"/>
              <w:rPr>
                <w:rFonts w:ascii="Arial" w:hAnsi="Arial"/>
                <w:sz w:val="14"/>
              </w:rPr>
            </w:pPr>
            <w:r w:rsidRPr="000213DD">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W</w:t>
            </w:r>
          </w:p>
          <w:p w:rsidR="008902B1" w:rsidRPr="000213DD" w:rsidRDefault="008902B1" w:rsidP="00F34B05">
            <w:pPr>
              <w:widowControl w:val="0"/>
              <w:jc w:val="center"/>
              <w:rPr>
                <w:rFonts w:ascii="Arial" w:hAnsi="Arial"/>
                <w:sz w:val="14"/>
              </w:rPr>
            </w:pPr>
            <w:r w:rsidRPr="000213DD">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T</w:t>
            </w:r>
          </w:p>
          <w:p w:rsidR="008902B1" w:rsidRPr="000213DD" w:rsidRDefault="008902B1" w:rsidP="00F34B05">
            <w:pPr>
              <w:widowControl w:val="0"/>
              <w:jc w:val="center"/>
              <w:rPr>
                <w:rFonts w:ascii="Arial" w:hAnsi="Arial"/>
                <w:sz w:val="14"/>
              </w:rPr>
            </w:pPr>
            <w:r w:rsidRPr="000213DD">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F</w:t>
            </w:r>
          </w:p>
          <w:p w:rsidR="008902B1" w:rsidRPr="000213DD" w:rsidRDefault="008902B1" w:rsidP="00F34B05">
            <w:pPr>
              <w:widowControl w:val="0"/>
              <w:jc w:val="center"/>
              <w:rPr>
                <w:rFonts w:ascii="Arial" w:hAnsi="Arial"/>
                <w:sz w:val="14"/>
              </w:rPr>
            </w:pPr>
            <w:r w:rsidRPr="000213DD">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S</w:t>
            </w:r>
          </w:p>
          <w:p w:rsidR="008902B1" w:rsidRPr="000213DD" w:rsidRDefault="008902B1" w:rsidP="00F34B05">
            <w:pPr>
              <w:widowControl w:val="0"/>
              <w:jc w:val="center"/>
              <w:rPr>
                <w:rFonts w:ascii="Arial" w:hAnsi="Arial"/>
                <w:sz w:val="14"/>
              </w:rPr>
            </w:pPr>
            <w:r w:rsidRPr="000213DD">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S</w:t>
            </w:r>
          </w:p>
          <w:p w:rsidR="008902B1" w:rsidRPr="000213DD" w:rsidRDefault="008902B1" w:rsidP="00F34B05">
            <w:pPr>
              <w:widowControl w:val="0"/>
              <w:jc w:val="center"/>
              <w:rPr>
                <w:rFonts w:ascii="Arial" w:hAnsi="Arial"/>
                <w:sz w:val="14"/>
              </w:rPr>
            </w:pPr>
            <w:r w:rsidRPr="000213DD">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M</w:t>
            </w:r>
          </w:p>
          <w:p w:rsidR="008902B1" w:rsidRPr="000213DD" w:rsidRDefault="008902B1" w:rsidP="00F34B05">
            <w:pPr>
              <w:widowControl w:val="0"/>
              <w:jc w:val="center"/>
              <w:rPr>
                <w:rFonts w:ascii="Arial" w:hAnsi="Arial"/>
                <w:sz w:val="14"/>
              </w:rPr>
            </w:pPr>
            <w:r w:rsidRPr="000213DD">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T</w:t>
            </w:r>
          </w:p>
          <w:p w:rsidR="008902B1" w:rsidRPr="000213DD" w:rsidRDefault="008902B1" w:rsidP="00F34B05">
            <w:pPr>
              <w:widowControl w:val="0"/>
              <w:jc w:val="center"/>
              <w:rPr>
                <w:rFonts w:ascii="Arial" w:hAnsi="Arial"/>
                <w:sz w:val="14"/>
              </w:rPr>
            </w:pPr>
            <w:r w:rsidRPr="000213DD">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W</w:t>
            </w:r>
          </w:p>
          <w:p w:rsidR="008902B1" w:rsidRPr="000213DD" w:rsidRDefault="008902B1" w:rsidP="00F34B05">
            <w:pPr>
              <w:widowControl w:val="0"/>
              <w:jc w:val="center"/>
              <w:rPr>
                <w:rFonts w:ascii="Arial" w:hAnsi="Arial"/>
                <w:sz w:val="14"/>
              </w:rPr>
            </w:pPr>
            <w:r w:rsidRPr="000213DD">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T</w:t>
            </w:r>
          </w:p>
          <w:p w:rsidR="008902B1" w:rsidRPr="000213DD" w:rsidRDefault="008902B1" w:rsidP="00F34B05">
            <w:pPr>
              <w:widowControl w:val="0"/>
              <w:jc w:val="center"/>
              <w:rPr>
                <w:rFonts w:ascii="Arial" w:hAnsi="Arial"/>
                <w:sz w:val="14"/>
              </w:rPr>
            </w:pPr>
            <w:r w:rsidRPr="000213DD">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F</w:t>
            </w:r>
          </w:p>
          <w:p w:rsidR="008902B1" w:rsidRPr="000213DD" w:rsidRDefault="008902B1" w:rsidP="00F34B05">
            <w:pPr>
              <w:widowControl w:val="0"/>
              <w:jc w:val="center"/>
              <w:rPr>
                <w:rFonts w:ascii="Arial" w:hAnsi="Arial"/>
                <w:sz w:val="14"/>
              </w:rPr>
            </w:pPr>
            <w:r w:rsidRPr="000213DD">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S</w:t>
            </w:r>
          </w:p>
          <w:p w:rsidR="008902B1" w:rsidRPr="000213DD" w:rsidRDefault="008902B1" w:rsidP="00F34B05">
            <w:pPr>
              <w:widowControl w:val="0"/>
              <w:jc w:val="center"/>
              <w:rPr>
                <w:rFonts w:ascii="Arial" w:hAnsi="Arial"/>
                <w:sz w:val="14"/>
              </w:rPr>
            </w:pPr>
            <w:r w:rsidRPr="000213DD">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S</w:t>
            </w:r>
          </w:p>
          <w:p w:rsidR="008902B1" w:rsidRPr="000213DD" w:rsidRDefault="008902B1" w:rsidP="00F34B05">
            <w:pPr>
              <w:widowControl w:val="0"/>
              <w:jc w:val="center"/>
              <w:rPr>
                <w:rFonts w:ascii="Arial" w:hAnsi="Arial"/>
                <w:sz w:val="14"/>
              </w:rPr>
            </w:pPr>
            <w:r w:rsidRPr="000213DD">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M</w:t>
            </w:r>
          </w:p>
          <w:p w:rsidR="008902B1" w:rsidRPr="000213DD" w:rsidRDefault="008902B1" w:rsidP="00F34B05">
            <w:pPr>
              <w:widowControl w:val="0"/>
              <w:jc w:val="center"/>
              <w:rPr>
                <w:rFonts w:ascii="Arial" w:hAnsi="Arial"/>
                <w:sz w:val="14"/>
              </w:rPr>
            </w:pPr>
            <w:r w:rsidRPr="000213DD">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T</w:t>
            </w:r>
          </w:p>
          <w:p w:rsidR="008902B1" w:rsidRPr="000213DD" w:rsidRDefault="008902B1" w:rsidP="00F34B05">
            <w:pPr>
              <w:widowControl w:val="0"/>
              <w:jc w:val="center"/>
              <w:rPr>
                <w:rFonts w:ascii="Arial" w:hAnsi="Arial"/>
                <w:sz w:val="14"/>
              </w:rPr>
            </w:pPr>
            <w:r w:rsidRPr="000213DD">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W</w:t>
            </w:r>
          </w:p>
          <w:p w:rsidR="008902B1" w:rsidRPr="000213DD" w:rsidRDefault="008902B1" w:rsidP="00F34B05">
            <w:pPr>
              <w:widowControl w:val="0"/>
              <w:jc w:val="center"/>
              <w:rPr>
                <w:rFonts w:ascii="Arial" w:hAnsi="Arial"/>
                <w:sz w:val="14"/>
              </w:rPr>
            </w:pPr>
            <w:r w:rsidRPr="000213DD">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T</w:t>
            </w:r>
          </w:p>
          <w:p w:rsidR="008902B1" w:rsidRPr="000213DD" w:rsidRDefault="008902B1" w:rsidP="00F34B05">
            <w:pPr>
              <w:widowControl w:val="0"/>
              <w:jc w:val="center"/>
              <w:rPr>
                <w:rFonts w:ascii="Arial" w:hAnsi="Arial"/>
                <w:sz w:val="14"/>
              </w:rPr>
            </w:pPr>
            <w:r w:rsidRPr="000213DD">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F</w:t>
            </w:r>
          </w:p>
          <w:p w:rsidR="008902B1" w:rsidRPr="000213DD" w:rsidRDefault="008902B1" w:rsidP="00F34B05">
            <w:pPr>
              <w:widowControl w:val="0"/>
              <w:jc w:val="center"/>
              <w:rPr>
                <w:rFonts w:ascii="Arial" w:hAnsi="Arial"/>
                <w:sz w:val="14"/>
              </w:rPr>
            </w:pPr>
            <w:r w:rsidRPr="000213DD">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S</w:t>
            </w:r>
          </w:p>
          <w:p w:rsidR="008902B1" w:rsidRPr="000213DD" w:rsidRDefault="008902B1" w:rsidP="00F34B05">
            <w:pPr>
              <w:widowControl w:val="0"/>
              <w:jc w:val="center"/>
              <w:rPr>
                <w:rFonts w:ascii="Arial" w:hAnsi="Arial"/>
                <w:sz w:val="14"/>
              </w:rPr>
            </w:pPr>
            <w:r w:rsidRPr="000213DD">
              <w:rPr>
                <w:rFonts w:ascii="Arial" w:hAnsi="Arial"/>
                <w:sz w:val="14"/>
              </w:rPr>
              <w:t>S</w:t>
            </w:r>
          </w:p>
        </w:tc>
      </w:tr>
      <w:tr w:rsidR="008902B1" w:rsidRPr="000213DD" w:rsidTr="00F34B0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b/>
                <w:sz w:val="14"/>
              </w:rPr>
              <w:t>M</w:t>
            </w:r>
          </w:p>
          <w:p w:rsidR="008902B1" w:rsidRPr="000213DD" w:rsidRDefault="008902B1" w:rsidP="00F34B05">
            <w:pPr>
              <w:widowControl w:val="0"/>
              <w:jc w:val="center"/>
              <w:rPr>
                <w:rFonts w:ascii="Arial" w:hAnsi="Arial"/>
                <w:sz w:val="14"/>
              </w:rPr>
            </w:pPr>
            <w:r w:rsidRPr="000213DD">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5</w:t>
            </w:r>
          </w:p>
        </w:tc>
      </w:tr>
      <w:tr w:rsidR="008902B1" w:rsidRPr="000213DD" w:rsidTr="00F34B0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b/>
                <w:sz w:val="14"/>
              </w:rPr>
            </w:pPr>
            <w:r w:rsidRPr="000213DD">
              <w:rPr>
                <w:rFonts w:ascii="Arial" w:hAnsi="Arial"/>
                <w:b/>
                <w:sz w:val="14"/>
              </w:rPr>
              <w:t>M</w:t>
            </w:r>
          </w:p>
          <w:p w:rsidR="008902B1" w:rsidRPr="000213DD" w:rsidRDefault="008902B1" w:rsidP="00F34B05">
            <w:pPr>
              <w:widowControl w:val="0"/>
              <w:jc w:val="center"/>
              <w:rPr>
                <w:rFonts w:ascii="Arial" w:hAnsi="Arial"/>
                <w:sz w:val="14"/>
              </w:rPr>
            </w:pPr>
            <w:r w:rsidRPr="000213DD">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b/>
                <w:sz w:val="14"/>
              </w:rPr>
            </w:pPr>
          </w:p>
          <w:p w:rsidR="008902B1" w:rsidRPr="000213DD" w:rsidRDefault="008902B1" w:rsidP="00F34B05">
            <w:pPr>
              <w:widowControl w:val="0"/>
              <w:jc w:val="center"/>
              <w:rPr>
                <w:rFonts w:ascii="Arial" w:hAnsi="Arial"/>
                <w:sz w:val="14"/>
              </w:rPr>
            </w:pPr>
            <w:r w:rsidRPr="000213DD">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b/>
                <w:sz w:val="14"/>
              </w:rPr>
            </w:pPr>
            <w:r w:rsidRPr="000213DD">
              <w:rPr>
                <w:rFonts w:ascii="Arial" w:hAnsi="Arial"/>
                <w:b/>
                <w:sz w:val="14"/>
              </w:rPr>
              <w:t>H</w:t>
            </w:r>
          </w:p>
          <w:p w:rsidR="008902B1" w:rsidRPr="000213DD" w:rsidRDefault="008902B1" w:rsidP="00F34B05">
            <w:pPr>
              <w:widowControl w:val="0"/>
              <w:jc w:val="center"/>
              <w:rPr>
                <w:rFonts w:ascii="Arial" w:hAnsi="Arial"/>
                <w:sz w:val="14"/>
              </w:rPr>
            </w:pPr>
            <w:r w:rsidRPr="000213DD">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12</w:t>
            </w:r>
          </w:p>
        </w:tc>
      </w:tr>
      <w:tr w:rsidR="008902B1" w:rsidRPr="000213DD" w:rsidTr="00F34B0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b/>
                <w:sz w:val="14"/>
              </w:rPr>
            </w:pPr>
            <w:r w:rsidRPr="000213DD">
              <w:rPr>
                <w:rFonts w:ascii="Arial" w:hAnsi="Arial"/>
                <w:b/>
                <w:sz w:val="14"/>
              </w:rPr>
              <w:t>H</w:t>
            </w:r>
          </w:p>
          <w:p w:rsidR="008902B1" w:rsidRPr="000213DD" w:rsidRDefault="008902B1" w:rsidP="00F34B05">
            <w:pPr>
              <w:widowControl w:val="0"/>
              <w:jc w:val="center"/>
              <w:rPr>
                <w:rFonts w:ascii="Arial" w:hAnsi="Arial"/>
                <w:sz w:val="14"/>
              </w:rPr>
            </w:pPr>
            <w:r w:rsidRPr="000213DD">
              <w:rPr>
                <w:rFonts w:ascii="Arial" w:hAnsi="Arial"/>
                <w:sz w:val="14"/>
              </w:rPr>
              <w:t>12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b/>
                <w:sz w:val="14"/>
              </w:rPr>
            </w:pPr>
          </w:p>
          <w:p w:rsidR="008902B1" w:rsidRPr="000213DD" w:rsidRDefault="008902B1" w:rsidP="00F34B05">
            <w:pPr>
              <w:widowControl w:val="0"/>
              <w:jc w:val="center"/>
              <w:rPr>
                <w:rFonts w:ascii="Arial" w:hAnsi="Arial"/>
                <w:sz w:val="14"/>
              </w:rPr>
            </w:pPr>
            <w:r w:rsidRPr="000213DD">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19</w:t>
            </w:r>
          </w:p>
        </w:tc>
      </w:tr>
      <w:tr w:rsidR="008902B1" w:rsidRPr="000213DD" w:rsidTr="00F34B0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b/>
                <w:sz w:val="14"/>
              </w:rPr>
            </w:pPr>
          </w:p>
          <w:p w:rsidR="008902B1" w:rsidRPr="000213DD" w:rsidRDefault="008902B1" w:rsidP="00F34B05">
            <w:pPr>
              <w:widowControl w:val="0"/>
              <w:jc w:val="center"/>
              <w:rPr>
                <w:rFonts w:ascii="Arial" w:hAnsi="Arial"/>
                <w:sz w:val="14"/>
              </w:rPr>
            </w:pPr>
            <w:r w:rsidRPr="000213DD">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b/>
                <w:sz w:val="14"/>
              </w:rPr>
            </w:pPr>
          </w:p>
          <w:p w:rsidR="008902B1" w:rsidRPr="000213DD" w:rsidRDefault="008902B1" w:rsidP="00F34B05">
            <w:pPr>
              <w:widowControl w:val="0"/>
              <w:jc w:val="center"/>
              <w:rPr>
                <w:rFonts w:ascii="Arial" w:hAnsi="Arial"/>
                <w:sz w:val="14"/>
              </w:rPr>
            </w:pPr>
            <w:r w:rsidRPr="000213DD">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b/>
                <w:sz w:val="14"/>
              </w:rPr>
            </w:pPr>
            <w:r w:rsidRPr="000213DD">
              <w:rPr>
                <w:rFonts w:ascii="Arial" w:hAnsi="Arial"/>
                <w:b/>
                <w:sz w:val="14"/>
              </w:rPr>
              <w:t>H</w:t>
            </w:r>
          </w:p>
          <w:p w:rsidR="008902B1" w:rsidRPr="000213DD" w:rsidRDefault="008902B1" w:rsidP="00F34B05">
            <w:pPr>
              <w:widowControl w:val="0"/>
              <w:jc w:val="center"/>
              <w:rPr>
                <w:rFonts w:ascii="Arial" w:hAnsi="Arial"/>
                <w:sz w:val="14"/>
              </w:rPr>
            </w:pPr>
            <w:r w:rsidRPr="000213DD">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26</w:t>
            </w:r>
          </w:p>
        </w:tc>
      </w:tr>
      <w:tr w:rsidR="008902B1" w:rsidRPr="000213DD" w:rsidTr="00F34B05">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b/>
                <w:sz w:val="14"/>
              </w:rPr>
            </w:pPr>
            <w:r w:rsidRPr="000213DD">
              <w:rPr>
                <w:rFonts w:ascii="Arial" w:hAnsi="Arial"/>
                <w:b/>
                <w:sz w:val="14"/>
              </w:rPr>
              <w:t>M</w:t>
            </w:r>
          </w:p>
          <w:p w:rsidR="008902B1" w:rsidRPr="000213DD" w:rsidRDefault="008902B1" w:rsidP="00F34B05">
            <w:pPr>
              <w:widowControl w:val="0"/>
              <w:jc w:val="center"/>
              <w:rPr>
                <w:rFonts w:ascii="Arial" w:hAnsi="Arial"/>
                <w:sz w:val="14"/>
              </w:rPr>
            </w:pPr>
            <w:r w:rsidRPr="000213DD">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b/>
                <w:sz w:val="14"/>
              </w:rPr>
            </w:pPr>
            <w:r w:rsidRPr="000213DD">
              <w:rPr>
                <w:rFonts w:ascii="Arial" w:hAnsi="Arial"/>
                <w:b/>
                <w:sz w:val="14"/>
              </w:rPr>
              <w:t>H</w:t>
            </w:r>
          </w:p>
          <w:p w:rsidR="008902B1" w:rsidRPr="000213DD" w:rsidRDefault="008902B1" w:rsidP="00F34B05">
            <w:pPr>
              <w:widowControl w:val="0"/>
              <w:jc w:val="center"/>
              <w:rPr>
                <w:rFonts w:ascii="Arial" w:hAnsi="Arial"/>
                <w:sz w:val="14"/>
              </w:rPr>
            </w:pPr>
            <w:r w:rsidRPr="000213DD">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r>
    </w:tbl>
    <w:p w:rsidR="008902B1" w:rsidRPr="000213DD" w:rsidRDefault="008902B1" w:rsidP="008902B1">
      <w:pPr>
        <w:widowControl w:val="0"/>
        <w:tabs>
          <w:tab w:val="center" w:pos="5400"/>
        </w:tabs>
        <w:rPr>
          <w:rFonts w:ascii="Arial" w:hAnsi="Arial"/>
          <w:sz w:val="16"/>
        </w:rPr>
      </w:pPr>
      <w:r w:rsidRPr="000213DD">
        <w:rPr>
          <w:rFonts w:ascii="Arial" w:hAnsi="Arial"/>
          <w:sz w:val="18"/>
        </w:rPr>
        <w:tab/>
      </w:r>
      <w:r w:rsidRPr="000213DD">
        <w:rPr>
          <w:rFonts w:ascii="Arial" w:hAnsi="Arial"/>
          <w:i/>
          <w:sz w:val="36"/>
        </w:rPr>
        <w:t xml:space="preserve">- </w:t>
      </w:r>
      <w:r w:rsidRPr="000213DD">
        <w:rPr>
          <w:rFonts w:ascii="Arial" w:hAnsi="Arial"/>
          <w:b/>
          <w:i/>
          <w:sz w:val="36"/>
        </w:rPr>
        <w:t>2016</w:t>
      </w:r>
      <w:r w:rsidRPr="000213DD">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0213DD" w:rsidTr="00F34B05">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0213DD" w:rsidRDefault="008902B1" w:rsidP="00F34B05">
            <w:pPr>
              <w:widowControl w:val="0"/>
              <w:jc w:val="center"/>
              <w:rPr>
                <w:rFonts w:ascii="Arial" w:hAnsi="Arial"/>
                <w:sz w:val="14"/>
              </w:rPr>
            </w:pPr>
            <w:r w:rsidRPr="000213DD">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0213DD" w:rsidRDefault="008902B1" w:rsidP="00F34B0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0213DD" w:rsidRDefault="008902B1" w:rsidP="00F34B05">
            <w:pPr>
              <w:widowControl w:val="0"/>
              <w:jc w:val="center"/>
              <w:rPr>
                <w:rFonts w:ascii="Arial" w:hAnsi="Arial"/>
                <w:sz w:val="14"/>
              </w:rPr>
            </w:pPr>
            <w:r w:rsidRPr="000213DD">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0213DD" w:rsidRDefault="008902B1" w:rsidP="00F34B0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0213DD" w:rsidRDefault="008902B1" w:rsidP="00F34B05">
            <w:pPr>
              <w:widowControl w:val="0"/>
              <w:jc w:val="center"/>
              <w:rPr>
                <w:rFonts w:ascii="Arial" w:hAnsi="Arial"/>
                <w:sz w:val="14"/>
              </w:rPr>
            </w:pPr>
            <w:r w:rsidRPr="000213DD">
              <w:rPr>
                <w:rFonts w:ascii="Arial" w:hAnsi="Arial"/>
                <w:b/>
                <w:sz w:val="14"/>
              </w:rPr>
              <w:t>MARCH - MARS</w:t>
            </w:r>
          </w:p>
        </w:tc>
      </w:tr>
      <w:tr w:rsidR="008902B1" w:rsidRPr="000213DD" w:rsidTr="00F34B0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S</w:t>
            </w:r>
          </w:p>
          <w:p w:rsidR="008902B1" w:rsidRPr="000213DD" w:rsidRDefault="008902B1" w:rsidP="00F34B05">
            <w:pPr>
              <w:widowControl w:val="0"/>
              <w:jc w:val="center"/>
              <w:rPr>
                <w:rFonts w:ascii="Arial" w:hAnsi="Arial"/>
                <w:sz w:val="14"/>
              </w:rPr>
            </w:pPr>
            <w:r w:rsidRPr="000213DD">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M</w:t>
            </w:r>
          </w:p>
          <w:p w:rsidR="008902B1" w:rsidRPr="000213DD" w:rsidRDefault="008902B1" w:rsidP="00F34B05">
            <w:pPr>
              <w:widowControl w:val="0"/>
              <w:jc w:val="center"/>
              <w:rPr>
                <w:rFonts w:ascii="Arial" w:hAnsi="Arial"/>
                <w:sz w:val="14"/>
              </w:rPr>
            </w:pPr>
            <w:r w:rsidRPr="000213DD">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T</w:t>
            </w:r>
          </w:p>
          <w:p w:rsidR="008902B1" w:rsidRPr="000213DD" w:rsidRDefault="008902B1" w:rsidP="00F34B05">
            <w:pPr>
              <w:widowControl w:val="0"/>
              <w:jc w:val="center"/>
              <w:rPr>
                <w:rFonts w:ascii="Arial" w:hAnsi="Arial"/>
                <w:sz w:val="14"/>
              </w:rPr>
            </w:pPr>
            <w:r w:rsidRPr="000213DD">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W</w:t>
            </w:r>
          </w:p>
          <w:p w:rsidR="008902B1" w:rsidRPr="000213DD" w:rsidRDefault="008902B1" w:rsidP="00F34B05">
            <w:pPr>
              <w:widowControl w:val="0"/>
              <w:jc w:val="center"/>
              <w:rPr>
                <w:rFonts w:ascii="Arial" w:hAnsi="Arial"/>
                <w:sz w:val="14"/>
              </w:rPr>
            </w:pPr>
            <w:r w:rsidRPr="000213DD">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T</w:t>
            </w:r>
          </w:p>
          <w:p w:rsidR="008902B1" w:rsidRPr="000213DD" w:rsidRDefault="008902B1" w:rsidP="00F34B05">
            <w:pPr>
              <w:widowControl w:val="0"/>
              <w:jc w:val="center"/>
              <w:rPr>
                <w:rFonts w:ascii="Arial" w:hAnsi="Arial"/>
                <w:sz w:val="14"/>
              </w:rPr>
            </w:pPr>
            <w:r w:rsidRPr="000213DD">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F</w:t>
            </w:r>
          </w:p>
          <w:p w:rsidR="008902B1" w:rsidRPr="000213DD" w:rsidRDefault="008902B1" w:rsidP="00F34B05">
            <w:pPr>
              <w:widowControl w:val="0"/>
              <w:jc w:val="center"/>
              <w:rPr>
                <w:rFonts w:ascii="Arial" w:hAnsi="Arial"/>
                <w:sz w:val="14"/>
              </w:rPr>
            </w:pPr>
            <w:r w:rsidRPr="000213DD">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S</w:t>
            </w:r>
          </w:p>
          <w:p w:rsidR="008902B1" w:rsidRPr="000213DD" w:rsidRDefault="008902B1" w:rsidP="00F34B05">
            <w:pPr>
              <w:widowControl w:val="0"/>
              <w:jc w:val="center"/>
              <w:rPr>
                <w:rFonts w:ascii="Arial" w:hAnsi="Arial"/>
                <w:sz w:val="14"/>
              </w:rPr>
            </w:pPr>
            <w:r w:rsidRPr="000213DD">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S</w:t>
            </w:r>
          </w:p>
          <w:p w:rsidR="008902B1" w:rsidRPr="000213DD" w:rsidRDefault="008902B1" w:rsidP="00F34B05">
            <w:pPr>
              <w:widowControl w:val="0"/>
              <w:jc w:val="center"/>
              <w:rPr>
                <w:rFonts w:ascii="Arial" w:hAnsi="Arial"/>
                <w:sz w:val="14"/>
              </w:rPr>
            </w:pPr>
            <w:r w:rsidRPr="000213DD">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M</w:t>
            </w:r>
          </w:p>
          <w:p w:rsidR="008902B1" w:rsidRPr="000213DD" w:rsidRDefault="008902B1" w:rsidP="00F34B05">
            <w:pPr>
              <w:widowControl w:val="0"/>
              <w:jc w:val="center"/>
              <w:rPr>
                <w:rFonts w:ascii="Arial" w:hAnsi="Arial"/>
                <w:sz w:val="14"/>
              </w:rPr>
            </w:pPr>
            <w:r w:rsidRPr="000213DD">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T</w:t>
            </w:r>
          </w:p>
          <w:p w:rsidR="008902B1" w:rsidRPr="000213DD" w:rsidRDefault="008902B1" w:rsidP="00F34B05">
            <w:pPr>
              <w:widowControl w:val="0"/>
              <w:jc w:val="center"/>
              <w:rPr>
                <w:rFonts w:ascii="Arial" w:hAnsi="Arial"/>
                <w:sz w:val="14"/>
              </w:rPr>
            </w:pPr>
            <w:r w:rsidRPr="000213DD">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W</w:t>
            </w:r>
          </w:p>
          <w:p w:rsidR="008902B1" w:rsidRPr="000213DD" w:rsidRDefault="008902B1" w:rsidP="00F34B05">
            <w:pPr>
              <w:widowControl w:val="0"/>
              <w:jc w:val="center"/>
              <w:rPr>
                <w:rFonts w:ascii="Arial" w:hAnsi="Arial"/>
                <w:sz w:val="14"/>
              </w:rPr>
            </w:pPr>
            <w:r w:rsidRPr="000213DD">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T</w:t>
            </w:r>
          </w:p>
          <w:p w:rsidR="008902B1" w:rsidRPr="000213DD" w:rsidRDefault="008902B1" w:rsidP="00F34B05">
            <w:pPr>
              <w:widowControl w:val="0"/>
              <w:jc w:val="center"/>
              <w:rPr>
                <w:rFonts w:ascii="Arial" w:hAnsi="Arial"/>
                <w:sz w:val="14"/>
              </w:rPr>
            </w:pPr>
            <w:r w:rsidRPr="000213DD">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F</w:t>
            </w:r>
          </w:p>
          <w:p w:rsidR="008902B1" w:rsidRPr="000213DD" w:rsidRDefault="008902B1" w:rsidP="00F34B05">
            <w:pPr>
              <w:widowControl w:val="0"/>
              <w:jc w:val="center"/>
              <w:rPr>
                <w:rFonts w:ascii="Arial" w:hAnsi="Arial"/>
                <w:sz w:val="14"/>
              </w:rPr>
            </w:pPr>
            <w:r w:rsidRPr="000213DD">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S</w:t>
            </w:r>
          </w:p>
          <w:p w:rsidR="008902B1" w:rsidRPr="000213DD" w:rsidRDefault="008902B1" w:rsidP="00F34B05">
            <w:pPr>
              <w:widowControl w:val="0"/>
              <w:jc w:val="center"/>
              <w:rPr>
                <w:rFonts w:ascii="Arial" w:hAnsi="Arial"/>
                <w:sz w:val="14"/>
              </w:rPr>
            </w:pPr>
            <w:r w:rsidRPr="000213DD">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S</w:t>
            </w:r>
          </w:p>
          <w:p w:rsidR="008902B1" w:rsidRPr="000213DD" w:rsidRDefault="008902B1" w:rsidP="00F34B05">
            <w:pPr>
              <w:widowControl w:val="0"/>
              <w:jc w:val="center"/>
              <w:rPr>
                <w:rFonts w:ascii="Arial" w:hAnsi="Arial"/>
                <w:sz w:val="14"/>
              </w:rPr>
            </w:pPr>
            <w:r w:rsidRPr="000213DD">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M</w:t>
            </w:r>
          </w:p>
          <w:p w:rsidR="008902B1" w:rsidRPr="000213DD" w:rsidRDefault="008902B1" w:rsidP="00F34B05">
            <w:pPr>
              <w:widowControl w:val="0"/>
              <w:jc w:val="center"/>
              <w:rPr>
                <w:rFonts w:ascii="Arial" w:hAnsi="Arial"/>
                <w:sz w:val="14"/>
              </w:rPr>
            </w:pPr>
            <w:r w:rsidRPr="000213DD">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T</w:t>
            </w:r>
          </w:p>
          <w:p w:rsidR="008902B1" w:rsidRPr="000213DD" w:rsidRDefault="008902B1" w:rsidP="00F34B05">
            <w:pPr>
              <w:widowControl w:val="0"/>
              <w:jc w:val="center"/>
              <w:rPr>
                <w:rFonts w:ascii="Arial" w:hAnsi="Arial"/>
                <w:sz w:val="14"/>
              </w:rPr>
            </w:pPr>
            <w:r w:rsidRPr="000213DD">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W</w:t>
            </w:r>
          </w:p>
          <w:p w:rsidR="008902B1" w:rsidRPr="000213DD" w:rsidRDefault="008902B1" w:rsidP="00F34B05">
            <w:pPr>
              <w:widowControl w:val="0"/>
              <w:jc w:val="center"/>
              <w:rPr>
                <w:rFonts w:ascii="Arial" w:hAnsi="Arial"/>
                <w:sz w:val="14"/>
              </w:rPr>
            </w:pPr>
            <w:r w:rsidRPr="000213DD">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T</w:t>
            </w:r>
          </w:p>
          <w:p w:rsidR="008902B1" w:rsidRPr="000213DD" w:rsidRDefault="008902B1" w:rsidP="00F34B05">
            <w:pPr>
              <w:widowControl w:val="0"/>
              <w:jc w:val="center"/>
              <w:rPr>
                <w:rFonts w:ascii="Arial" w:hAnsi="Arial"/>
                <w:sz w:val="14"/>
              </w:rPr>
            </w:pPr>
            <w:r w:rsidRPr="000213DD">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F</w:t>
            </w:r>
          </w:p>
          <w:p w:rsidR="008902B1" w:rsidRPr="000213DD" w:rsidRDefault="008902B1" w:rsidP="00F34B05">
            <w:pPr>
              <w:widowControl w:val="0"/>
              <w:jc w:val="center"/>
              <w:rPr>
                <w:rFonts w:ascii="Arial" w:hAnsi="Arial"/>
                <w:sz w:val="14"/>
              </w:rPr>
            </w:pPr>
            <w:r w:rsidRPr="000213DD">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S</w:t>
            </w:r>
          </w:p>
          <w:p w:rsidR="008902B1" w:rsidRPr="000213DD" w:rsidRDefault="008902B1" w:rsidP="00F34B05">
            <w:pPr>
              <w:widowControl w:val="0"/>
              <w:jc w:val="center"/>
              <w:rPr>
                <w:rFonts w:ascii="Arial" w:hAnsi="Arial"/>
                <w:sz w:val="14"/>
              </w:rPr>
            </w:pPr>
            <w:r w:rsidRPr="000213DD">
              <w:rPr>
                <w:rFonts w:ascii="Arial" w:hAnsi="Arial"/>
                <w:sz w:val="14"/>
              </w:rPr>
              <w:t>S</w:t>
            </w:r>
          </w:p>
        </w:tc>
      </w:tr>
      <w:tr w:rsidR="008902B1" w:rsidRPr="000213DD" w:rsidTr="00F34B0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b/>
                <w:sz w:val="14"/>
              </w:rPr>
            </w:pPr>
          </w:p>
          <w:p w:rsidR="008902B1" w:rsidRPr="000213DD" w:rsidRDefault="008902B1" w:rsidP="00F34B05">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b/>
                <w:sz w:val="14"/>
              </w:rPr>
            </w:pPr>
          </w:p>
          <w:p w:rsidR="008902B1" w:rsidRPr="000213DD" w:rsidRDefault="008902B1" w:rsidP="00F34B05">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b/>
                <w:sz w:val="14"/>
              </w:rPr>
            </w:pPr>
          </w:p>
          <w:p w:rsidR="008902B1" w:rsidRPr="000213DD" w:rsidRDefault="008902B1" w:rsidP="00F34B0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b/>
                <w:sz w:val="14"/>
              </w:rPr>
            </w:pPr>
            <w:r w:rsidRPr="000213DD">
              <w:rPr>
                <w:rFonts w:ascii="Arial" w:hAnsi="Arial"/>
                <w:b/>
                <w:sz w:val="14"/>
              </w:rPr>
              <w:t>H</w:t>
            </w:r>
          </w:p>
          <w:p w:rsidR="008902B1" w:rsidRPr="000213DD" w:rsidRDefault="008902B1" w:rsidP="00F34B05">
            <w:pPr>
              <w:widowControl w:val="0"/>
              <w:jc w:val="center"/>
              <w:rPr>
                <w:rFonts w:ascii="Arial" w:hAnsi="Arial"/>
                <w:sz w:val="14"/>
              </w:rPr>
            </w:pPr>
            <w:r w:rsidRPr="000213DD">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5</w:t>
            </w:r>
          </w:p>
        </w:tc>
      </w:tr>
      <w:tr w:rsidR="008902B1" w:rsidRPr="000213DD" w:rsidTr="00F34B0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12</w:t>
            </w:r>
          </w:p>
        </w:tc>
      </w:tr>
      <w:tr w:rsidR="008902B1" w:rsidRPr="000213DD" w:rsidTr="00F34B0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b/>
                <w:sz w:val="14"/>
              </w:rPr>
            </w:pPr>
            <w:r w:rsidRPr="000213DD">
              <w:rPr>
                <w:rFonts w:ascii="Arial" w:hAnsi="Arial"/>
                <w:b/>
                <w:sz w:val="14"/>
              </w:rPr>
              <w:t>M</w:t>
            </w:r>
          </w:p>
          <w:p w:rsidR="008902B1" w:rsidRPr="000213DD" w:rsidRDefault="008902B1" w:rsidP="00F34B05">
            <w:pPr>
              <w:widowControl w:val="0"/>
              <w:jc w:val="center"/>
              <w:rPr>
                <w:rFonts w:ascii="Arial" w:hAnsi="Arial"/>
                <w:sz w:val="14"/>
              </w:rPr>
            </w:pPr>
            <w:r w:rsidRPr="000213DD">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b/>
                <w:sz w:val="14"/>
              </w:rPr>
            </w:pPr>
            <w:r w:rsidRPr="000213DD">
              <w:rPr>
                <w:rFonts w:ascii="Arial" w:hAnsi="Arial"/>
                <w:b/>
                <w:sz w:val="14"/>
              </w:rPr>
              <w:t>M</w:t>
            </w:r>
          </w:p>
          <w:p w:rsidR="008902B1" w:rsidRPr="000213DD" w:rsidRDefault="008902B1" w:rsidP="00F34B05">
            <w:pPr>
              <w:widowControl w:val="0"/>
              <w:jc w:val="center"/>
              <w:rPr>
                <w:rFonts w:ascii="Arial" w:hAnsi="Arial"/>
                <w:sz w:val="14"/>
              </w:rPr>
            </w:pPr>
            <w:r w:rsidRPr="000213DD">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19</w:t>
            </w:r>
          </w:p>
        </w:tc>
      </w:tr>
      <w:tr w:rsidR="008902B1" w:rsidRPr="000213DD" w:rsidTr="00F34B0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b/>
                <w:sz w:val="14"/>
              </w:rPr>
            </w:pPr>
            <w:r w:rsidRPr="000213DD">
              <w:rPr>
                <w:rFonts w:ascii="Arial" w:hAnsi="Arial"/>
                <w:b/>
                <w:sz w:val="14"/>
              </w:rPr>
              <w:t>M</w:t>
            </w:r>
          </w:p>
          <w:p w:rsidR="008902B1" w:rsidRPr="000213DD" w:rsidRDefault="008902B1" w:rsidP="00F34B05">
            <w:pPr>
              <w:widowControl w:val="0"/>
              <w:jc w:val="center"/>
              <w:rPr>
                <w:rFonts w:ascii="Arial" w:hAnsi="Arial"/>
                <w:sz w:val="14"/>
              </w:rPr>
            </w:pPr>
            <w:r w:rsidRPr="000213DD">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b/>
                <w:sz w:val="14"/>
              </w:rPr>
            </w:pPr>
            <w:r w:rsidRPr="000213DD">
              <w:rPr>
                <w:rFonts w:ascii="Arial" w:hAnsi="Arial"/>
                <w:b/>
                <w:sz w:val="14"/>
              </w:rPr>
              <w:t>H</w:t>
            </w:r>
          </w:p>
          <w:p w:rsidR="008902B1" w:rsidRPr="000213DD" w:rsidRDefault="008902B1" w:rsidP="00F34B05">
            <w:pPr>
              <w:widowControl w:val="0"/>
              <w:jc w:val="center"/>
              <w:rPr>
                <w:rFonts w:ascii="Arial" w:hAnsi="Arial"/>
                <w:sz w:val="14"/>
              </w:rPr>
            </w:pPr>
            <w:r w:rsidRPr="000213DD">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26</w:t>
            </w:r>
          </w:p>
        </w:tc>
      </w:tr>
      <w:tr w:rsidR="008902B1" w:rsidRPr="000213DD" w:rsidTr="00F34B0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rPr>
                <w:rFonts w:ascii="Arial" w:hAnsi="Arial"/>
                <w:sz w:val="14"/>
              </w:rPr>
            </w:pPr>
            <w:r w:rsidRPr="000213DD">
              <w:rPr>
                <w:rFonts w:ascii="Arial" w:hAnsi="Arial"/>
                <w:sz w:val="14"/>
              </w:rPr>
              <w:t xml:space="preserve"> 24</w:t>
            </w:r>
          </w:p>
          <w:p w:rsidR="008902B1" w:rsidRPr="000213DD" w:rsidRDefault="008902B1" w:rsidP="00F34B05">
            <w:pPr>
              <w:widowControl w:val="0"/>
              <w:jc w:val="center"/>
              <w:rPr>
                <w:rFonts w:ascii="Arial" w:hAnsi="Arial"/>
                <w:sz w:val="14"/>
              </w:rPr>
            </w:pPr>
            <w:r w:rsidRPr="000213DD">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b/>
                <w:sz w:val="14"/>
              </w:rPr>
            </w:pPr>
            <w:r w:rsidRPr="000213DD">
              <w:rPr>
                <w:rFonts w:ascii="Arial" w:hAnsi="Arial"/>
                <w:b/>
                <w:sz w:val="14"/>
              </w:rPr>
              <w:t>H</w:t>
            </w:r>
          </w:p>
          <w:p w:rsidR="008902B1" w:rsidRPr="000213DD" w:rsidRDefault="008902B1" w:rsidP="00F34B05">
            <w:pPr>
              <w:widowControl w:val="0"/>
              <w:jc w:val="center"/>
              <w:rPr>
                <w:rFonts w:ascii="Arial" w:hAnsi="Arial"/>
                <w:sz w:val="14"/>
              </w:rPr>
            </w:pPr>
            <w:r w:rsidRPr="000213DD">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b/>
                <w:sz w:val="14"/>
              </w:rPr>
            </w:pPr>
          </w:p>
          <w:p w:rsidR="008902B1" w:rsidRPr="000213DD" w:rsidRDefault="008902B1" w:rsidP="00F34B0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r>
    </w:tbl>
    <w:p w:rsidR="008902B1" w:rsidRPr="000213DD"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0213DD" w:rsidTr="00F34B05">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0213DD" w:rsidRDefault="008902B1" w:rsidP="00F34B05">
            <w:pPr>
              <w:widowControl w:val="0"/>
              <w:jc w:val="center"/>
              <w:rPr>
                <w:rFonts w:ascii="Arial" w:hAnsi="Arial"/>
                <w:sz w:val="14"/>
              </w:rPr>
            </w:pPr>
            <w:r w:rsidRPr="000213DD">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0213DD" w:rsidRDefault="008902B1" w:rsidP="00F34B05">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0213DD" w:rsidRDefault="008902B1" w:rsidP="00F34B05">
            <w:pPr>
              <w:widowControl w:val="0"/>
              <w:jc w:val="center"/>
              <w:rPr>
                <w:rFonts w:ascii="Arial" w:hAnsi="Arial"/>
                <w:sz w:val="14"/>
              </w:rPr>
            </w:pPr>
            <w:r w:rsidRPr="000213DD">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0213DD" w:rsidRDefault="008902B1" w:rsidP="00F34B05">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0213DD" w:rsidRDefault="008902B1" w:rsidP="00F34B05">
            <w:pPr>
              <w:widowControl w:val="0"/>
              <w:jc w:val="center"/>
              <w:rPr>
                <w:rFonts w:ascii="Arial" w:hAnsi="Arial"/>
                <w:sz w:val="14"/>
              </w:rPr>
            </w:pPr>
            <w:r w:rsidRPr="000213DD">
              <w:rPr>
                <w:rFonts w:ascii="Arial" w:hAnsi="Arial"/>
                <w:b/>
                <w:sz w:val="14"/>
              </w:rPr>
              <w:t>JUNE - JUIN</w:t>
            </w:r>
          </w:p>
        </w:tc>
      </w:tr>
      <w:tr w:rsidR="008902B1" w:rsidRPr="000213DD" w:rsidTr="00F34B0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S</w:t>
            </w:r>
          </w:p>
          <w:p w:rsidR="008902B1" w:rsidRPr="000213DD" w:rsidRDefault="008902B1" w:rsidP="00F34B05">
            <w:pPr>
              <w:widowControl w:val="0"/>
              <w:jc w:val="center"/>
              <w:rPr>
                <w:rFonts w:ascii="Arial" w:hAnsi="Arial"/>
                <w:sz w:val="14"/>
              </w:rPr>
            </w:pPr>
            <w:r w:rsidRPr="000213DD">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M</w:t>
            </w:r>
          </w:p>
          <w:p w:rsidR="008902B1" w:rsidRPr="000213DD" w:rsidRDefault="008902B1" w:rsidP="00F34B05">
            <w:pPr>
              <w:widowControl w:val="0"/>
              <w:jc w:val="center"/>
              <w:rPr>
                <w:rFonts w:ascii="Arial" w:hAnsi="Arial"/>
                <w:sz w:val="14"/>
              </w:rPr>
            </w:pPr>
            <w:r w:rsidRPr="000213DD">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T</w:t>
            </w:r>
          </w:p>
          <w:p w:rsidR="008902B1" w:rsidRPr="000213DD" w:rsidRDefault="008902B1" w:rsidP="00F34B05">
            <w:pPr>
              <w:widowControl w:val="0"/>
              <w:jc w:val="center"/>
              <w:rPr>
                <w:rFonts w:ascii="Arial" w:hAnsi="Arial"/>
                <w:sz w:val="14"/>
              </w:rPr>
            </w:pPr>
            <w:r w:rsidRPr="000213DD">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W</w:t>
            </w:r>
          </w:p>
          <w:p w:rsidR="008902B1" w:rsidRPr="000213DD" w:rsidRDefault="008902B1" w:rsidP="00F34B05">
            <w:pPr>
              <w:widowControl w:val="0"/>
              <w:jc w:val="center"/>
              <w:rPr>
                <w:rFonts w:ascii="Arial" w:hAnsi="Arial"/>
                <w:sz w:val="14"/>
              </w:rPr>
            </w:pPr>
            <w:r w:rsidRPr="000213DD">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T</w:t>
            </w:r>
          </w:p>
          <w:p w:rsidR="008902B1" w:rsidRPr="000213DD" w:rsidRDefault="008902B1" w:rsidP="00F34B05">
            <w:pPr>
              <w:widowControl w:val="0"/>
              <w:jc w:val="center"/>
              <w:rPr>
                <w:rFonts w:ascii="Arial" w:hAnsi="Arial"/>
                <w:sz w:val="14"/>
              </w:rPr>
            </w:pPr>
            <w:r w:rsidRPr="000213DD">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F</w:t>
            </w:r>
          </w:p>
          <w:p w:rsidR="008902B1" w:rsidRPr="000213DD" w:rsidRDefault="008902B1" w:rsidP="00F34B05">
            <w:pPr>
              <w:widowControl w:val="0"/>
              <w:jc w:val="center"/>
              <w:rPr>
                <w:rFonts w:ascii="Arial" w:hAnsi="Arial"/>
                <w:sz w:val="14"/>
              </w:rPr>
            </w:pPr>
            <w:r w:rsidRPr="000213DD">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S</w:t>
            </w:r>
          </w:p>
          <w:p w:rsidR="008902B1" w:rsidRPr="000213DD" w:rsidRDefault="008902B1" w:rsidP="00F34B05">
            <w:pPr>
              <w:widowControl w:val="0"/>
              <w:jc w:val="center"/>
              <w:rPr>
                <w:rFonts w:ascii="Arial" w:hAnsi="Arial"/>
                <w:sz w:val="14"/>
              </w:rPr>
            </w:pPr>
            <w:r w:rsidRPr="000213DD">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S</w:t>
            </w:r>
          </w:p>
          <w:p w:rsidR="008902B1" w:rsidRPr="000213DD" w:rsidRDefault="008902B1" w:rsidP="00F34B05">
            <w:pPr>
              <w:widowControl w:val="0"/>
              <w:jc w:val="center"/>
              <w:rPr>
                <w:rFonts w:ascii="Arial" w:hAnsi="Arial"/>
                <w:sz w:val="14"/>
              </w:rPr>
            </w:pPr>
            <w:r w:rsidRPr="000213DD">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M</w:t>
            </w:r>
          </w:p>
          <w:p w:rsidR="008902B1" w:rsidRPr="000213DD" w:rsidRDefault="008902B1" w:rsidP="00F34B05">
            <w:pPr>
              <w:widowControl w:val="0"/>
              <w:jc w:val="center"/>
              <w:rPr>
                <w:rFonts w:ascii="Arial" w:hAnsi="Arial"/>
                <w:sz w:val="14"/>
              </w:rPr>
            </w:pPr>
            <w:r w:rsidRPr="000213DD">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T</w:t>
            </w:r>
          </w:p>
          <w:p w:rsidR="008902B1" w:rsidRPr="000213DD" w:rsidRDefault="008902B1" w:rsidP="00F34B05">
            <w:pPr>
              <w:widowControl w:val="0"/>
              <w:jc w:val="center"/>
              <w:rPr>
                <w:rFonts w:ascii="Arial" w:hAnsi="Arial"/>
                <w:sz w:val="14"/>
              </w:rPr>
            </w:pPr>
            <w:r w:rsidRPr="000213DD">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W</w:t>
            </w:r>
          </w:p>
          <w:p w:rsidR="008902B1" w:rsidRPr="000213DD" w:rsidRDefault="008902B1" w:rsidP="00F34B05">
            <w:pPr>
              <w:widowControl w:val="0"/>
              <w:jc w:val="center"/>
              <w:rPr>
                <w:rFonts w:ascii="Arial" w:hAnsi="Arial"/>
                <w:sz w:val="14"/>
              </w:rPr>
            </w:pPr>
            <w:r w:rsidRPr="000213DD">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T</w:t>
            </w:r>
          </w:p>
          <w:p w:rsidR="008902B1" w:rsidRPr="000213DD" w:rsidRDefault="008902B1" w:rsidP="00F34B05">
            <w:pPr>
              <w:widowControl w:val="0"/>
              <w:jc w:val="center"/>
              <w:rPr>
                <w:rFonts w:ascii="Arial" w:hAnsi="Arial"/>
                <w:sz w:val="14"/>
              </w:rPr>
            </w:pPr>
            <w:r w:rsidRPr="000213DD">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F</w:t>
            </w:r>
          </w:p>
          <w:p w:rsidR="008902B1" w:rsidRPr="000213DD" w:rsidRDefault="008902B1" w:rsidP="00F34B05">
            <w:pPr>
              <w:widowControl w:val="0"/>
              <w:jc w:val="center"/>
              <w:rPr>
                <w:rFonts w:ascii="Arial" w:hAnsi="Arial"/>
                <w:sz w:val="14"/>
              </w:rPr>
            </w:pPr>
            <w:r w:rsidRPr="000213DD">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S</w:t>
            </w:r>
          </w:p>
          <w:p w:rsidR="008902B1" w:rsidRPr="000213DD" w:rsidRDefault="008902B1" w:rsidP="00F34B05">
            <w:pPr>
              <w:widowControl w:val="0"/>
              <w:jc w:val="center"/>
              <w:rPr>
                <w:rFonts w:ascii="Arial" w:hAnsi="Arial"/>
                <w:sz w:val="14"/>
              </w:rPr>
            </w:pPr>
            <w:r w:rsidRPr="000213DD">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S</w:t>
            </w:r>
          </w:p>
          <w:p w:rsidR="008902B1" w:rsidRPr="000213DD" w:rsidRDefault="008902B1" w:rsidP="00F34B05">
            <w:pPr>
              <w:widowControl w:val="0"/>
              <w:jc w:val="center"/>
              <w:rPr>
                <w:rFonts w:ascii="Arial" w:hAnsi="Arial"/>
                <w:sz w:val="14"/>
              </w:rPr>
            </w:pPr>
            <w:r w:rsidRPr="000213DD">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M</w:t>
            </w:r>
          </w:p>
          <w:p w:rsidR="008902B1" w:rsidRPr="000213DD" w:rsidRDefault="008902B1" w:rsidP="00F34B05">
            <w:pPr>
              <w:widowControl w:val="0"/>
              <w:jc w:val="center"/>
              <w:rPr>
                <w:rFonts w:ascii="Arial" w:hAnsi="Arial"/>
                <w:sz w:val="14"/>
              </w:rPr>
            </w:pPr>
            <w:r w:rsidRPr="000213DD">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T</w:t>
            </w:r>
          </w:p>
          <w:p w:rsidR="008902B1" w:rsidRPr="000213DD" w:rsidRDefault="008902B1" w:rsidP="00F34B05">
            <w:pPr>
              <w:widowControl w:val="0"/>
              <w:jc w:val="center"/>
              <w:rPr>
                <w:rFonts w:ascii="Arial" w:hAnsi="Arial"/>
                <w:sz w:val="14"/>
              </w:rPr>
            </w:pPr>
            <w:r w:rsidRPr="000213DD">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W</w:t>
            </w:r>
          </w:p>
          <w:p w:rsidR="008902B1" w:rsidRPr="000213DD" w:rsidRDefault="008902B1" w:rsidP="00F34B05">
            <w:pPr>
              <w:widowControl w:val="0"/>
              <w:jc w:val="center"/>
              <w:rPr>
                <w:rFonts w:ascii="Arial" w:hAnsi="Arial"/>
                <w:sz w:val="14"/>
              </w:rPr>
            </w:pPr>
            <w:r w:rsidRPr="000213DD">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T</w:t>
            </w:r>
          </w:p>
          <w:p w:rsidR="008902B1" w:rsidRPr="000213DD" w:rsidRDefault="008902B1" w:rsidP="00F34B05">
            <w:pPr>
              <w:widowControl w:val="0"/>
              <w:jc w:val="center"/>
              <w:rPr>
                <w:rFonts w:ascii="Arial" w:hAnsi="Arial"/>
                <w:sz w:val="14"/>
              </w:rPr>
            </w:pPr>
            <w:r w:rsidRPr="000213DD">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F</w:t>
            </w:r>
          </w:p>
          <w:p w:rsidR="008902B1" w:rsidRPr="000213DD" w:rsidRDefault="008902B1" w:rsidP="00F34B05">
            <w:pPr>
              <w:widowControl w:val="0"/>
              <w:jc w:val="center"/>
              <w:rPr>
                <w:rFonts w:ascii="Arial" w:hAnsi="Arial"/>
                <w:sz w:val="14"/>
              </w:rPr>
            </w:pPr>
            <w:r w:rsidRPr="000213DD">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r w:rsidRPr="000213DD">
              <w:rPr>
                <w:rFonts w:ascii="Arial" w:hAnsi="Arial"/>
                <w:sz w:val="14"/>
              </w:rPr>
              <w:t>S</w:t>
            </w:r>
          </w:p>
          <w:p w:rsidR="008902B1" w:rsidRPr="000213DD" w:rsidRDefault="008902B1" w:rsidP="00F34B05">
            <w:pPr>
              <w:widowControl w:val="0"/>
              <w:jc w:val="center"/>
              <w:rPr>
                <w:rFonts w:ascii="Arial" w:hAnsi="Arial"/>
                <w:sz w:val="14"/>
              </w:rPr>
            </w:pPr>
            <w:r w:rsidRPr="000213DD">
              <w:rPr>
                <w:rFonts w:ascii="Arial" w:hAnsi="Arial"/>
                <w:sz w:val="14"/>
              </w:rPr>
              <w:t>S</w:t>
            </w:r>
          </w:p>
        </w:tc>
      </w:tr>
      <w:tr w:rsidR="008902B1" w:rsidRPr="000213DD" w:rsidTr="00F34B0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b/>
                <w:sz w:val="14"/>
              </w:rPr>
            </w:pPr>
          </w:p>
          <w:p w:rsidR="008902B1" w:rsidRPr="000213DD" w:rsidRDefault="008902B1" w:rsidP="00F34B05">
            <w:pPr>
              <w:widowControl w:val="0"/>
              <w:jc w:val="center"/>
              <w:rPr>
                <w:rFonts w:ascii="Arial" w:hAnsi="Arial"/>
                <w:sz w:val="14"/>
              </w:rPr>
            </w:pPr>
            <w:r w:rsidRPr="000213DD">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4</w:t>
            </w:r>
          </w:p>
        </w:tc>
      </w:tr>
      <w:tr w:rsidR="008902B1" w:rsidRPr="000213DD" w:rsidTr="00F34B0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11</w:t>
            </w:r>
          </w:p>
        </w:tc>
      </w:tr>
      <w:tr w:rsidR="008902B1" w:rsidRPr="000213DD" w:rsidTr="00F34B0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b/>
                <w:sz w:val="14"/>
              </w:rPr>
            </w:pPr>
          </w:p>
          <w:p w:rsidR="008902B1" w:rsidRPr="000213DD" w:rsidRDefault="008902B1" w:rsidP="00F34B05">
            <w:pPr>
              <w:widowControl w:val="0"/>
              <w:jc w:val="center"/>
              <w:rPr>
                <w:rFonts w:ascii="Arial" w:hAnsi="Arial"/>
                <w:sz w:val="14"/>
              </w:rPr>
            </w:pPr>
            <w:r w:rsidRPr="000213DD">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b/>
                <w:sz w:val="14"/>
              </w:rPr>
            </w:pPr>
            <w:r w:rsidRPr="000213DD">
              <w:rPr>
                <w:rFonts w:ascii="Arial" w:hAnsi="Arial"/>
                <w:b/>
                <w:sz w:val="14"/>
              </w:rPr>
              <w:t>M</w:t>
            </w:r>
          </w:p>
          <w:p w:rsidR="008902B1" w:rsidRPr="000213DD" w:rsidRDefault="008902B1" w:rsidP="00F34B05">
            <w:pPr>
              <w:widowControl w:val="0"/>
              <w:jc w:val="center"/>
              <w:rPr>
                <w:rFonts w:ascii="Arial" w:hAnsi="Arial"/>
                <w:sz w:val="14"/>
              </w:rPr>
            </w:pPr>
            <w:r w:rsidRPr="000213DD">
              <w:rPr>
                <w:rFonts w:ascii="Arial" w:hAnsi="Arial"/>
                <w:sz w:val="14"/>
              </w:rPr>
              <w:t>16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b/>
                <w:sz w:val="14"/>
              </w:rPr>
            </w:pPr>
            <w:r w:rsidRPr="000213DD">
              <w:rPr>
                <w:rFonts w:ascii="Arial" w:hAnsi="Arial"/>
                <w:b/>
                <w:sz w:val="14"/>
              </w:rPr>
              <w:t>M</w:t>
            </w:r>
          </w:p>
          <w:p w:rsidR="008902B1" w:rsidRPr="000213DD" w:rsidRDefault="008902B1" w:rsidP="00F34B05">
            <w:pPr>
              <w:widowControl w:val="0"/>
              <w:jc w:val="center"/>
              <w:rPr>
                <w:rFonts w:ascii="Arial" w:hAnsi="Arial"/>
                <w:sz w:val="14"/>
              </w:rPr>
            </w:pPr>
            <w:r w:rsidRPr="000213DD">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18</w:t>
            </w:r>
          </w:p>
        </w:tc>
      </w:tr>
      <w:tr w:rsidR="008902B1" w:rsidRPr="000213DD" w:rsidTr="00F34B0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0213DD" w:rsidRDefault="008902B1" w:rsidP="00F34B05">
            <w:pPr>
              <w:widowControl w:val="0"/>
              <w:jc w:val="center"/>
              <w:rPr>
                <w:rFonts w:ascii="Arial" w:hAnsi="Arial"/>
                <w:b/>
                <w:sz w:val="14"/>
              </w:rPr>
            </w:pPr>
            <w:r w:rsidRPr="000213DD">
              <w:rPr>
                <w:rFonts w:ascii="Arial" w:hAnsi="Arial"/>
                <w:b/>
                <w:sz w:val="14"/>
              </w:rPr>
              <w:t>M</w:t>
            </w:r>
          </w:p>
          <w:p w:rsidR="008902B1" w:rsidRPr="000213DD" w:rsidRDefault="008902B1" w:rsidP="00F34B05">
            <w:pPr>
              <w:widowControl w:val="0"/>
              <w:jc w:val="center"/>
              <w:rPr>
                <w:rFonts w:ascii="Arial" w:hAnsi="Arial"/>
                <w:sz w:val="14"/>
              </w:rPr>
            </w:pPr>
            <w:r w:rsidRPr="000213DD">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213DD" w:rsidRDefault="008902B1" w:rsidP="00F34B05">
            <w:pPr>
              <w:widowControl w:val="0"/>
              <w:jc w:val="center"/>
              <w:rPr>
                <w:rFonts w:ascii="Arial" w:hAnsi="Arial"/>
                <w:b/>
                <w:sz w:val="14"/>
              </w:rPr>
            </w:pPr>
            <w:r w:rsidRPr="000213DD">
              <w:rPr>
                <w:rFonts w:ascii="Arial" w:hAnsi="Arial"/>
                <w:b/>
                <w:sz w:val="14"/>
              </w:rPr>
              <w:t>H</w:t>
            </w:r>
          </w:p>
          <w:p w:rsidR="008902B1" w:rsidRPr="000213DD" w:rsidRDefault="008902B1" w:rsidP="00F34B05">
            <w:pPr>
              <w:widowControl w:val="0"/>
              <w:jc w:val="center"/>
              <w:rPr>
                <w:rFonts w:ascii="Arial" w:hAnsi="Arial"/>
                <w:sz w:val="14"/>
              </w:rPr>
            </w:pPr>
            <w:r w:rsidRPr="000213DD">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25</w:t>
            </w:r>
          </w:p>
        </w:tc>
      </w:tr>
      <w:tr w:rsidR="008902B1" w:rsidRPr="000213DD" w:rsidTr="00F34B0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r w:rsidRPr="000213DD">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0213DD" w:rsidRDefault="008902B1" w:rsidP="00F34B05">
            <w:pPr>
              <w:widowControl w:val="0"/>
              <w:jc w:val="center"/>
              <w:rPr>
                <w:rFonts w:ascii="Arial" w:hAnsi="Arial"/>
                <w:sz w:val="14"/>
              </w:rPr>
            </w:pPr>
          </w:p>
          <w:p w:rsidR="008902B1" w:rsidRPr="000213DD" w:rsidRDefault="008902B1" w:rsidP="00F34B05">
            <w:pPr>
              <w:widowControl w:val="0"/>
              <w:jc w:val="center"/>
              <w:rPr>
                <w:rFonts w:ascii="Arial" w:hAnsi="Arial"/>
                <w:sz w:val="14"/>
              </w:rPr>
            </w:pPr>
          </w:p>
        </w:tc>
      </w:tr>
    </w:tbl>
    <w:p w:rsidR="008902B1" w:rsidRPr="000213DD"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0213DD" w:rsidTr="00F34B05">
        <w:trPr>
          <w:cantSplit/>
        </w:trPr>
        <w:tc>
          <w:tcPr>
            <w:tcW w:w="1710" w:type="dxa"/>
            <w:tcBorders>
              <w:top w:val="nil"/>
              <w:left w:val="nil"/>
              <w:bottom w:val="nil"/>
              <w:right w:val="nil"/>
            </w:tcBorders>
            <w:tcMar>
              <w:top w:w="43" w:type="dxa"/>
              <w:left w:w="120" w:type="dxa"/>
              <w:bottom w:w="29" w:type="dxa"/>
              <w:right w:w="120" w:type="dxa"/>
            </w:tcMar>
          </w:tcPr>
          <w:p w:rsidR="008902B1" w:rsidRPr="000213DD" w:rsidRDefault="008902B1" w:rsidP="00F34B05">
            <w:pPr>
              <w:widowControl w:val="0"/>
              <w:rPr>
                <w:rFonts w:ascii="Arial" w:hAnsi="Arial"/>
                <w:sz w:val="16"/>
              </w:rPr>
            </w:pPr>
            <w:r w:rsidRPr="000213DD">
              <w:rPr>
                <w:rFonts w:ascii="Arial" w:hAnsi="Arial"/>
                <w:sz w:val="16"/>
              </w:rPr>
              <w:t>Sittings of the court:</w:t>
            </w:r>
          </w:p>
          <w:p w:rsidR="008902B1" w:rsidRPr="000213DD" w:rsidRDefault="008902B1" w:rsidP="00F34B05">
            <w:pPr>
              <w:widowControl w:val="0"/>
              <w:rPr>
                <w:rFonts w:ascii="Arial" w:hAnsi="Arial"/>
                <w:sz w:val="16"/>
              </w:rPr>
            </w:pPr>
            <w:r w:rsidRPr="000213DD">
              <w:rPr>
                <w:rFonts w:ascii="Arial" w:hAnsi="Arial"/>
                <w:sz w:val="16"/>
              </w:rPr>
              <w:t xml:space="preserve">Séances de la </w:t>
            </w:r>
            <w:proofErr w:type="spellStart"/>
            <w:r w:rsidRPr="000213DD">
              <w:rPr>
                <w:rFonts w:ascii="Arial" w:hAnsi="Arial"/>
                <w:sz w:val="16"/>
              </w:rPr>
              <w:t>cour</w:t>
            </w:r>
            <w:proofErr w:type="spellEnd"/>
            <w:r w:rsidRPr="000213DD">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0213DD" w:rsidRDefault="008902B1" w:rsidP="00F34B05">
            <w:pPr>
              <w:widowControl w:val="0"/>
              <w:rPr>
                <w:rFonts w:ascii="Arial" w:hAnsi="Arial"/>
                <w:sz w:val="16"/>
              </w:rPr>
            </w:pPr>
          </w:p>
          <w:p w:rsidR="008902B1" w:rsidRPr="000213DD" w:rsidRDefault="008902B1" w:rsidP="00F34B05">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0213DD" w:rsidRDefault="008902B1" w:rsidP="00F34B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0213DD">
              <w:rPr>
                <w:rFonts w:ascii="Arial" w:hAnsi="Arial"/>
                <w:b/>
                <w:sz w:val="16"/>
              </w:rPr>
              <w:tab/>
            </w:r>
            <w:r w:rsidRPr="000213DD">
              <w:rPr>
                <w:rFonts w:ascii="Arial" w:hAnsi="Arial"/>
                <w:b/>
                <w:sz w:val="16"/>
                <w:lang w:val="fr-CA"/>
              </w:rPr>
              <w:t xml:space="preserve">18  </w:t>
            </w:r>
            <w:proofErr w:type="spellStart"/>
            <w:r w:rsidRPr="000213DD">
              <w:rPr>
                <w:rFonts w:ascii="Arial" w:hAnsi="Arial"/>
                <w:b/>
                <w:sz w:val="16"/>
                <w:lang w:val="fr-CA"/>
              </w:rPr>
              <w:t>sitting</w:t>
            </w:r>
            <w:proofErr w:type="spellEnd"/>
            <w:r w:rsidRPr="000213DD">
              <w:rPr>
                <w:rFonts w:ascii="Arial" w:hAnsi="Arial"/>
                <w:b/>
                <w:sz w:val="16"/>
                <w:lang w:val="fr-CA"/>
              </w:rPr>
              <w:t xml:space="preserve"> </w:t>
            </w:r>
            <w:proofErr w:type="spellStart"/>
            <w:r w:rsidRPr="000213DD">
              <w:rPr>
                <w:rFonts w:ascii="Arial" w:hAnsi="Arial"/>
                <w:b/>
                <w:sz w:val="16"/>
                <w:lang w:val="fr-CA"/>
              </w:rPr>
              <w:t>weeks</w:t>
            </w:r>
            <w:proofErr w:type="spellEnd"/>
            <w:r w:rsidRPr="000213DD">
              <w:rPr>
                <w:rFonts w:ascii="Arial" w:hAnsi="Arial"/>
                <w:b/>
                <w:sz w:val="16"/>
                <w:lang w:val="fr-CA"/>
              </w:rPr>
              <w:t xml:space="preserve"> / semaines séances de la cour</w:t>
            </w:r>
          </w:p>
          <w:p w:rsidR="008902B1" w:rsidRPr="000213DD" w:rsidRDefault="008902B1" w:rsidP="00F34B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0213DD">
              <w:rPr>
                <w:rFonts w:ascii="Arial" w:hAnsi="Arial"/>
                <w:b/>
                <w:sz w:val="16"/>
                <w:lang w:val="fr-CA"/>
              </w:rPr>
              <w:tab/>
              <w:t xml:space="preserve">85  </w:t>
            </w:r>
            <w:proofErr w:type="spellStart"/>
            <w:r w:rsidRPr="000213DD">
              <w:rPr>
                <w:rFonts w:ascii="Arial" w:hAnsi="Arial"/>
                <w:b/>
                <w:sz w:val="16"/>
                <w:lang w:val="fr-CA"/>
              </w:rPr>
              <w:t>sitting</w:t>
            </w:r>
            <w:proofErr w:type="spellEnd"/>
            <w:r w:rsidRPr="000213DD">
              <w:rPr>
                <w:rFonts w:ascii="Arial" w:hAnsi="Arial"/>
                <w:b/>
                <w:sz w:val="16"/>
                <w:lang w:val="fr-CA"/>
              </w:rPr>
              <w:t xml:space="preserve"> </w:t>
            </w:r>
            <w:proofErr w:type="spellStart"/>
            <w:r w:rsidRPr="000213DD">
              <w:rPr>
                <w:rFonts w:ascii="Arial" w:hAnsi="Arial"/>
                <w:b/>
                <w:sz w:val="16"/>
                <w:lang w:val="fr-CA"/>
              </w:rPr>
              <w:t>days</w:t>
            </w:r>
            <w:proofErr w:type="spellEnd"/>
            <w:r w:rsidRPr="000213DD">
              <w:rPr>
                <w:rFonts w:ascii="Arial" w:hAnsi="Arial"/>
                <w:b/>
                <w:sz w:val="16"/>
                <w:lang w:val="fr-CA"/>
              </w:rPr>
              <w:t xml:space="preserve"> / journées séances de la cour</w:t>
            </w:r>
          </w:p>
          <w:p w:rsidR="008902B1" w:rsidRPr="000213DD" w:rsidRDefault="008902B1" w:rsidP="00F34B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0213DD">
              <w:rPr>
                <w:rFonts w:ascii="Arial" w:hAnsi="Arial"/>
                <w:b/>
                <w:sz w:val="16"/>
                <w:lang w:val="fr-CA"/>
              </w:rPr>
              <w:tab/>
              <w:t xml:space="preserve">9    motion and </w:t>
            </w:r>
            <w:proofErr w:type="spellStart"/>
            <w:r w:rsidRPr="000213DD">
              <w:rPr>
                <w:rFonts w:ascii="Arial" w:hAnsi="Arial"/>
                <w:b/>
                <w:sz w:val="16"/>
                <w:lang w:val="fr-CA"/>
              </w:rPr>
              <w:t>conference</w:t>
            </w:r>
            <w:proofErr w:type="spellEnd"/>
            <w:r w:rsidRPr="000213DD">
              <w:rPr>
                <w:rFonts w:ascii="Arial" w:hAnsi="Arial"/>
                <w:b/>
                <w:sz w:val="16"/>
                <w:lang w:val="fr-CA"/>
              </w:rPr>
              <w:t xml:space="preserve"> </w:t>
            </w:r>
            <w:proofErr w:type="spellStart"/>
            <w:r w:rsidRPr="000213DD">
              <w:rPr>
                <w:rFonts w:ascii="Arial" w:hAnsi="Arial"/>
                <w:b/>
                <w:sz w:val="16"/>
                <w:lang w:val="fr-CA"/>
              </w:rPr>
              <w:t>days</w:t>
            </w:r>
            <w:proofErr w:type="spellEnd"/>
            <w:r w:rsidRPr="000213DD">
              <w:rPr>
                <w:rFonts w:ascii="Arial" w:hAnsi="Arial"/>
                <w:b/>
                <w:sz w:val="16"/>
                <w:lang w:val="fr-CA"/>
              </w:rPr>
              <w:t xml:space="preserve"> / journées des requêtes et des conférences</w:t>
            </w:r>
          </w:p>
          <w:p w:rsidR="008902B1" w:rsidRPr="000213DD" w:rsidRDefault="008902B1" w:rsidP="00F34B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0213DD">
              <w:rPr>
                <w:rFonts w:ascii="Arial" w:hAnsi="Arial"/>
                <w:b/>
                <w:sz w:val="16"/>
                <w:lang w:val="fr-CA"/>
              </w:rPr>
              <w:tab/>
              <w:t>5</w:t>
            </w:r>
            <w:r w:rsidRPr="000213DD">
              <w:rPr>
                <w:rFonts w:ascii="Arial" w:hAnsi="Arial"/>
                <w:b/>
                <w:sz w:val="16"/>
              </w:rPr>
              <w:t xml:space="preserve">    holidays during sitting days / </w:t>
            </w:r>
            <w:proofErr w:type="spellStart"/>
            <w:r w:rsidRPr="000213DD">
              <w:rPr>
                <w:rFonts w:ascii="Arial" w:hAnsi="Arial"/>
                <w:b/>
                <w:sz w:val="16"/>
              </w:rPr>
              <w:t>jours</w:t>
            </w:r>
            <w:proofErr w:type="spellEnd"/>
            <w:r w:rsidRPr="000213DD">
              <w:rPr>
                <w:rFonts w:ascii="Arial" w:hAnsi="Arial"/>
                <w:b/>
                <w:sz w:val="16"/>
              </w:rPr>
              <w:t xml:space="preserve"> </w:t>
            </w:r>
            <w:proofErr w:type="spellStart"/>
            <w:r w:rsidRPr="000213DD">
              <w:rPr>
                <w:rFonts w:ascii="Arial" w:hAnsi="Arial"/>
                <w:b/>
                <w:sz w:val="16"/>
              </w:rPr>
              <w:t>fériés</w:t>
            </w:r>
            <w:proofErr w:type="spellEnd"/>
            <w:r w:rsidRPr="000213DD">
              <w:rPr>
                <w:rFonts w:ascii="Arial" w:hAnsi="Arial"/>
                <w:b/>
                <w:sz w:val="16"/>
              </w:rPr>
              <w:t xml:space="preserve"> </w:t>
            </w:r>
            <w:proofErr w:type="spellStart"/>
            <w:r w:rsidRPr="000213DD">
              <w:rPr>
                <w:rFonts w:ascii="Arial" w:hAnsi="Arial"/>
                <w:b/>
                <w:sz w:val="16"/>
              </w:rPr>
              <w:t>durant</w:t>
            </w:r>
            <w:proofErr w:type="spellEnd"/>
            <w:r w:rsidRPr="000213DD">
              <w:rPr>
                <w:rFonts w:ascii="Arial" w:hAnsi="Arial"/>
                <w:b/>
                <w:sz w:val="16"/>
              </w:rPr>
              <w:t xml:space="preserve"> les sessions</w:t>
            </w:r>
          </w:p>
          <w:p w:rsidR="008902B1" w:rsidRPr="000213DD" w:rsidRDefault="008902B1" w:rsidP="00F34B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0213DD" w:rsidTr="00F34B0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0213DD" w:rsidRDefault="008902B1" w:rsidP="00F34B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0213DD">
              <w:rPr>
                <w:rFonts w:ascii="Arial" w:hAnsi="Arial"/>
                <w:sz w:val="16"/>
              </w:rPr>
              <w:t>Motions:</w:t>
            </w:r>
          </w:p>
          <w:p w:rsidR="008902B1" w:rsidRPr="000213DD" w:rsidRDefault="008902B1" w:rsidP="00F34B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0213DD">
              <w:rPr>
                <w:rFonts w:ascii="Arial" w:hAnsi="Arial"/>
                <w:sz w:val="16"/>
              </w:rPr>
              <w:t>Requêtes</w:t>
            </w:r>
            <w:proofErr w:type="spellEnd"/>
            <w:r w:rsidRPr="000213DD">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0213DD" w:rsidRDefault="008902B1" w:rsidP="00F34B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0213DD">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0213DD" w:rsidRDefault="008902B1" w:rsidP="00F34B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F34B0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0213DD" w:rsidRDefault="008902B1" w:rsidP="00F34B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0213DD">
              <w:rPr>
                <w:rFonts w:ascii="Arial" w:hAnsi="Arial"/>
                <w:sz w:val="16"/>
              </w:rPr>
              <w:t>Holidays:</w:t>
            </w:r>
          </w:p>
          <w:p w:rsidR="008902B1" w:rsidRPr="000213DD" w:rsidRDefault="008902B1" w:rsidP="00F34B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0213DD">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F34B05">
            <w:pPr>
              <w:widowControl w:val="0"/>
              <w:tabs>
                <w:tab w:val="center" w:pos="150"/>
              </w:tabs>
              <w:rPr>
                <w:rFonts w:ascii="Arial" w:hAnsi="Arial"/>
                <w:sz w:val="16"/>
              </w:rPr>
            </w:pPr>
            <w:r w:rsidRPr="000213DD">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F34B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57"/>
      <w:footerReference w:type="default" r:id="rId15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1E4" w:rsidRDefault="00F761E4" w:rsidP="00A87207">
      <w:r>
        <w:separator/>
      </w:r>
    </w:p>
  </w:endnote>
  <w:endnote w:type="continuationSeparator" w:id="0">
    <w:p w:rsidR="00F761E4" w:rsidRDefault="00F761E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9A60CD" w:rsidP="00A87207">
    <w:pPr>
      <w:pStyle w:val="Footer"/>
    </w:pPr>
    <w:r>
      <w:pict>
        <v:rect id="_x0000_i1040" style="width:480.95pt;height:1pt" o:hralign="center" o:hrstd="t" o:hrnoshade="t" o:hr="t" fillcolor="black [3213]" stroked="f"/>
      </w:pict>
    </w:r>
  </w:p>
  <w:p w:rsidR="00F761E4" w:rsidRPr="00B7374B" w:rsidRDefault="00F761E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A60CD">
      <w:rPr>
        <w:noProof/>
        <w:szCs w:val="24"/>
      </w:rPr>
      <w:t>404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9A60CD" w:rsidP="00EB2B90">
    <w:pPr>
      <w:tabs>
        <w:tab w:val="center" w:pos="4680"/>
      </w:tabs>
    </w:pPr>
    <w:r>
      <w:pict>
        <v:rect id="_x0000_i1112" style="width:480.95pt;height:1pt" o:hralign="center" o:hrstd="t" o:hrnoshade="t" o:hr="t" fillcolor="black [3213]" stroked="f"/>
      </w:pict>
    </w:r>
  </w:p>
  <w:p w:rsidR="00F761E4" w:rsidRPr="0031432F" w:rsidRDefault="00F761E4" w:rsidP="00EB2B90">
    <w:pPr>
      <w:tabs>
        <w:tab w:val="center" w:pos="4680"/>
      </w:tabs>
    </w:pPr>
    <w:r>
      <w:tab/>
      <w:t xml:space="preserve">- </w:t>
    </w:r>
    <w:r>
      <w:fldChar w:fldCharType="begin"/>
    </w:r>
    <w:r>
      <w:instrText xml:space="preserve"> PAGE   \* MERGEFORMAT </w:instrText>
    </w:r>
    <w:r>
      <w:fldChar w:fldCharType="separate"/>
    </w:r>
    <w:r w:rsidR="009A60CD">
      <w:rPr>
        <w:noProof/>
      </w:rPr>
      <w:t>461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F761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761E4" w:rsidRDefault="00F761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761E4" w:rsidRDefault="00F761E4">
    <w:pPr>
      <w:widowControl w:val="0"/>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9A60C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14" style="width:480.95pt;height:1pt" o:hralign="center" o:hrstd="t" o:hrnoshade="t" o:hr="t" fillcolor="black [3213]" stroked="f"/>
      </w:pict>
    </w:r>
  </w:p>
  <w:p w:rsidR="00F761E4" w:rsidRDefault="00F761E4"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9A60CD" w:rsidP="00802863">
    <w:pPr>
      <w:widowControl w:val="0"/>
      <w:tabs>
        <w:tab w:val="left" w:pos="-1440"/>
        <w:tab w:val="left" w:pos="-720"/>
      </w:tabs>
    </w:pPr>
    <w:r>
      <w:rPr>
        <w:lang w:val="fr-CA"/>
      </w:rPr>
      <w:pict>
        <v:rect id="_x0000_i1115" style="width:480.95pt;height:1pt" o:hralign="center" o:hrstd="t" o:hrnoshade="t" o:hr="t" fillcolor="black [3213]" stroked="f"/>
      </w:pict>
    </w:r>
  </w:p>
  <w:p w:rsidR="00F761E4" w:rsidRPr="00180897" w:rsidRDefault="00F761E4"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9A60CD">
      <w:rPr>
        <w:noProof/>
        <w:szCs w:val="24"/>
      </w:rPr>
      <w:t>465</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F76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761E4" w:rsidRDefault="00F76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761E4" w:rsidRDefault="00F761E4">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9A60CD" w:rsidP="00732DB7">
    <w:r>
      <w:pict>
        <v:rect id="_x0000_i1117" style="width:480.95pt;height:1pt" o:hralign="center" o:hrstd="t" o:hrnoshade="t" o:hr="t" fillcolor="black" stroked="f"/>
      </w:pict>
    </w:r>
  </w:p>
  <w:p w:rsidR="00F761E4" w:rsidRDefault="00F761E4">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9A60CD">
    <w:pPr>
      <w:pStyle w:val="Footer"/>
    </w:pPr>
    <w:r>
      <w:pict>
        <v:rect id="_x0000_i1118" style="width:480.95pt;height:1pt" o:hralign="center" o:hrstd="t" o:hrnoshade="t" o:hr="t" fillcolor="black" stroked="f"/>
      </w:pict>
    </w:r>
  </w:p>
  <w:p w:rsidR="00F761E4" w:rsidRPr="00283C52" w:rsidRDefault="00F761E4">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F761E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F761E4" w:rsidRDefault="00F761E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F761E4" w:rsidRDefault="00F761E4">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9A60CD" w:rsidP="0022323B">
    <w:r>
      <w:pict>
        <v:rect id="_x0000_i1121" style="width:480.95pt;height:1pt" o:hralign="center" o:hrstd="t" o:hrnoshade="t" o:hr="t" fillcolor="black [3213]" stroked="f"/>
      </w:pict>
    </w:r>
  </w:p>
  <w:p w:rsidR="00F761E4" w:rsidRDefault="00F761E4">
    <w:pPr>
      <w:tabs>
        <w:tab w:val="center" w:pos="4740"/>
      </w:tabs>
      <w:spacing w:line="0" w:lineRule="atLeast"/>
    </w:pPr>
    <w:r>
      <w:tab/>
      <w:t xml:space="preserve">- </w:t>
    </w:r>
    <w:r>
      <w:fldChar w:fldCharType="begin"/>
    </w:r>
    <w:r>
      <w:instrText xml:space="preserve"> PAGE   \* MERGEFORMAT </w:instrText>
    </w:r>
    <w:r>
      <w:fldChar w:fldCharType="separate"/>
    </w:r>
    <w:r>
      <w:rPr>
        <w:noProof/>
      </w:rPr>
      <w:t>542</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9A60CD" w:rsidP="0022323B">
    <w:r>
      <w:pict>
        <v:rect id="_x0000_i1122" style="width:480.95pt;height:1pt" o:hralign="center" o:hrstd="t" o:hrnoshade="t" o:hr="t" fillcolor="black [3213]" stroked="f"/>
      </w:pict>
    </w:r>
  </w:p>
  <w:p w:rsidR="00F761E4" w:rsidRDefault="00F761E4" w:rsidP="0022323B">
    <w:pPr>
      <w:tabs>
        <w:tab w:val="center" w:pos="4740"/>
      </w:tabs>
      <w:spacing w:line="0" w:lineRule="atLeast"/>
    </w:pPr>
    <w:r>
      <w:tab/>
      <w:t xml:space="preserve">- </w:t>
    </w:r>
    <w:r>
      <w:fldChar w:fldCharType="begin"/>
    </w:r>
    <w:r>
      <w:instrText xml:space="preserve"> PAGE   \* MERGEFORMAT </w:instrText>
    </w:r>
    <w:r>
      <w:fldChar w:fldCharType="separate"/>
    </w:r>
    <w:r w:rsidR="009A60CD">
      <w:rPr>
        <w:noProof/>
      </w:rPr>
      <w:t>468</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9A60CD" w:rsidP="00755F22">
    <w:pPr>
      <w:tabs>
        <w:tab w:val="left" w:pos="-1440"/>
        <w:tab w:val="left" w:pos="-720"/>
      </w:tabs>
    </w:pPr>
    <w:r>
      <w:pict>
        <v:rect id="_x0000_i1041" style="width:480.95pt;height:1pt" o:hralign="center" o:hrstd="t" o:hrnoshade="t" o:hr="t" fillcolor="black [3213]" stroked="f"/>
      </w:pict>
    </w:r>
  </w:p>
  <w:p w:rsidR="00F761E4" w:rsidRPr="00954D22" w:rsidRDefault="00F761E4"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A60CD">
      <w:rPr>
        <w:noProof/>
        <w:szCs w:val="24"/>
      </w:rPr>
      <w:t>402</w:t>
    </w:r>
    <w:r>
      <w:rPr>
        <w:szCs w:val="24"/>
      </w:rPr>
      <w:fldChar w:fldCharType="end"/>
    </w:r>
    <w:r w:rsidRPr="00954D22">
      <w:rPr>
        <w:szCs w:val="24"/>
      </w:rPr>
      <w:t xml:space="preserve"> -</w:t>
    </w:r>
  </w:p>
  <w:p w:rsidR="00F761E4" w:rsidRDefault="00F761E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9A60CD" w:rsidP="0022323B">
    <w:r>
      <w:pict>
        <v:rect id="_x0000_i1141" style="width:480.95pt;height:1pt" o:hralign="center" o:hrstd="t" o:hrnoshade="t" o:hr="t" fillcolor="black [3213]" stroked="f"/>
      </w:pict>
    </w:r>
  </w:p>
  <w:p w:rsidR="00F761E4" w:rsidRDefault="00F761E4">
    <w:pPr>
      <w:tabs>
        <w:tab w:val="center" w:pos="4740"/>
      </w:tabs>
      <w:spacing w:line="0" w:lineRule="atLeast"/>
    </w:pPr>
    <w:r>
      <w:tab/>
      <w:t xml:space="preserve">- </w:t>
    </w:r>
    <w:r>
      <w:fldChar w:fldCharType="begin"/>
    </w:r>
    <w:r>
      <w:instrText xml:space="preserve"> PAGE   \* MERGEFORMAT </w:instrText>
    </w:r>
    <w:r>
      <w:fldChar w:fldCharType="separate"/>
    </w:r>
    <w:r w:rsidR="009A60CD">
      <w:rPr>
        <w:noProof/>
      </w:rPr>
      <w:t>477</w:t>
    </w:r>
    <w:r>
      <w:rPr>
        <w:noProof/>
      </w:rP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9A60CD" w:rsidP="0022323B">
    <w:r>
      <w:pict>
        <v:rect id="_x0000_i1142" style="width:480.95pt;height:1pt" o:hralign="center" o:hrstd="t" o:hrnoshade="t" o:hr="t" fillcolor="black [3213]" stroked="f"/>
      </w:pict>
    </w:r>
  </w:p>
  <w:p w:rsidR="00F761E4" w:rsidRDefault="00F761E4" w:rsidP="0022323B">
    <w:pPr>
      <w:tabs>
        <w:tab w:val="center" w:pos="4740"/>
      </w:tabs>
      <w:spacing w:line="0" w:lineRule="atLeast"/>
    </w:pPr>
    <w:r>
      <w:tab/>
      <w:t xml:space="preserve">- </w:t>
    </w:r>
    <w:r>
      <w:fldChar w:fldCharType="begin"/>
    </w:r>
    <w:r>
      <w:instrText xml:space="preserve"> PAGE   \* MERGEFORMAT </w:instrText>
    </w:r>
    <w:r>
      <w:fldChar w:fldCharType="separate"/>
    </w:r>
    <w:r w:rsidR="009A60CD">
      <w:rPr>
        <w:noProof/>
      </w:rPr>
      <w:t>469</w:t>
    </w:r>
    <w:r>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Pr="00924065" w:rsidRDefault="00F761E4"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9A60CD" w:rsidP="00A87207">
    <w:pPr>
      <w:pStyle w:val="Footer"/>
    </w:pPr>
    <w:r>
      <w:pict>
        <v:rect id="_x0000_i1043" style="width:480.95pt;height:1pt" o:hralign="center" o:hrstd="t" o:hrnoshade="t" o:hr="t" fillcolor="black [3213]" stroked="f"/>
      </w:pict>
    </w:r>
  </w:p>
  <w:p w:rsidR="00F761E4" w:rsidRPr="00B7374B" w:rsidRDefault="00F761E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9A60C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4" style="width:480.95pt;height:1pt" o:hralign="center" o:hrstd="t" o:hrnoshade="t" o:hr="t" fillcolor="black [3213]" stroked="f"/>
      </w:pict>
    </w:r>
  </w:p>
  <w:p w:rsidR="00F761E4" w:rsidRPr="00954D22" w:rsidRDefault="00F761E4"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A60CD">
      <w:rPr>
        <w:noProof/>
        <w:szCs w:val="24"/>
      </w:rPr>
      <w:t>405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F76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761E4" w:rsidRDefault="00F76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761E4" w:rsidRDefault="00F761E4">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9A60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7" style="width:480.95pt;height:1pt" o:hralign="center" o:hrstd="t" o:hrnoshade="t" o:hr="t" fillcolor="black [3213]" stroked="f"/>
      </w:pict>
    </w:r>
  </w:p>
  <w:p w:rsidR="00F761E4" w:rsidRPr="0009648D" w:rsidRDefault="00F761E4" w:rsidP="00ED7E83">
    <w:pPr>
      <w:tabs>
        <w:tab w:val="center" w:pos="4680"/>
      </w:tabs>
    </w:pPr>
    <w:r>
      <w:tab/>
    </w:r>
    <w:r w:rsidRPr="0009648D">
      <w:t xml:space="preserve">- </w:t>
    </w:r>
    <w:r>
      <w:fldChar w:fldCharType="begin"/>
    </w:r>
    <w:r>
      <w:instrText xml:space="preserve"> PAGE   \* MERGEFORMAT </w:instrText>
    </w:r>
    <w:r>
      <w:fldChar w:fldCharType="separate"/>
    </w:r>
    <w:r w:rsidR="009A60CD">
      <w:rPr>
        <w:noProof/>
      </w:rPr>
      <w:t>420</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9A60CD">
    <w:pPr>
      <w:pStyle w:val="Footer"/>
      <w:rPr>
        <w:lang w:val="fr-CA"/>
      </w:rPr>
    </w:pPr>
    <w:r>
      <w:rPr>
        <w:lang w:val="fr-CA"/>
      </w:rPr>
      <w:pict>
        <v:rect id="_x0000_i1108" style="width:480.95pt;height:1pt" o:hralign="center" o:hrstd="t" o:hrnoshade="t" o:hr="t" fillcolor="black [3213]" stroked="f"/>
      </w:pict>
    </w:r>
  </w:p>
  <w:p w:rsidR="00F761E4" w:rsidRDefault="00F761E4" w:rsidP="00245129">
    <w:pPr>
      <w:tabs>
        <w:tab w:val="center" w:pos="4680"/>
      </w:tabs>
    </w:pPr>
    <w:r>
      <w:tab/>
    </w:r>
    <w:r w:rsidRPr="0009648D">
      <w:t xml:space="preserve">- </w:t>
    </w:r>
    <w:r>
      <w:fldChar w:fldCharType="begin"/>
    </w:r>
    <w:r>
      <w:instrText xml:space="preserve"> PAGE   \* MERGEFORMAT </w:instrText>
    </w:r>
    <w:r>
      <w:fldChar w:fldCharType="separate"/>
    </w:r>
    <w:r w:rsidR="009A60CD">
      <w:rPr>
        <w:noProof/>
      </w:rPr>
      <w:t>406</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F76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761E4" w:rsidRDefault="00F76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761E4" w:rsidRDefault="00F761E4">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9A60CD" w:rsidP="00755F22">
    <w:pPr>
      <w:tabs>
        <w:tab w:val="left" w:pos="-1440"/>
        <w:tab w:val="left" w:pos="-720"/>
      </w:tabs>
    </w:pPr>
    <w:r>
      <w:pict>
        <v:rect id="_x0000_i1111" style="width:480.95pt;height:1pt" o:hralign="center" o:hrstd="t" o:hrnoshade="t" o:hr="t" fillcolor="black [3213]" stroked="f"/>
      </w:pict>
    </w:r>
  </w:p>
  <w:p w:rsidR="00F761E4" w:rsidRDefault="00F761E4" w:rsidP="00EB2B90">
    <w:pPr>
      <w:tabs>
        <w:tab w:val="center" w:pos="4680"/>
      </w:tabs>
    </w:pPr>
    <w:r>
      <w:tab/>
      <w:t xml:space="preserve">- </w:t>
    </w:r>
    <w:r>
      <w:fldChar w:fldCharType="begin"/>
    </w:r>
    <w:r>
      <w:instrText xml:space="preserve"> PAGE   \* MERGEFORMAT </w:instrText>
    </w:r>
    <w:r>
      <w:fldChar w:fldCharType="separate"/>
    </w:r>
    <w:r w:rsidR="009A60CD">
      <w:rPr>
        <w:noProof/>
      </w:rPr>
      <w:t>464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1E4" w:rsidRDefault="00F761E4" w:rsidP="00A87207">
      <w:r>
        <w:separator/>
      </w:r>
    </w:p>
  </w:footnote>
  <w:footnote w:type="continuationSeparator" w:id="0">
    <w:p w:rsidR="00F761E4" w:rsidRDefault="00F761E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761E4" w:rsidRPr="0044776A" w:rsidTr="00245129">
      <w:tc>
        <w:tcPr>
          <w:tcW w:w="4290" w:type="dxa"/>
          <w:tcMar>
            <w:left w:w="0" w:type="dxa"/>
            <w:right w:w="0" w:type="dxa"/>
          </w:tcMar>
        </w:tcPr>
        <w:p w:rsidR="00F761E4" w:rsidRPr="0044776A" w:rsidRDefault="00F761E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761E4" w:rsidRPr="0044776A" w:rsidRDefault="00F761E4" w:rsidP="002E2327">
          <w:pPr>
            <w:keepNext/>
            <w:keepLines/>
            <w:tabs>
              <w:tab w:val="left" w:pos="-1440"/>
              <w:tab w:val="left" w:pos="-720"/>
            </w:tabs>
            <w:jc w:val="center"/>
            <w:rPr>
              <w:sz w:val="20"/>
              <w:szCs w:val="20"/>
            </w:rPr>
          </w:pPr>
        </w:p>
        <w:p w:rsidR="00F761E4" w:rsidRPr="0044776A" w:rsidRDefault="00F761E4" w:rsidP="002E2327">
          <w:pPr>
            <w:keepNext/>
            <w:keepLines/>
            <w:tabs>
              <w:tab w:val="left" w:pos="-1440"/>
              <w:tab w:val="left" w:pos="-720"/>
            </w:tabs>
            <w:jc w:val="center"/>
            <w:rPr>
              <w:sz w:val="20"/>
              <w:szCs w:val="20"/>
            </w:rPr>
          </w:pPr>
        </w:p>
        <w:p w:rsidR="00F761E4" w:rsidRPr="0044776A" w:rsidRDefault="00F761E4" w:rsidP="002E2327">
          <w:pPr>
            <w:keepNext/>
            <w:keepLines/>
            <w:tabs>
              <w:tab w:val="left" w:pos="-1440"/>
              <w:tab w:val="left" w:pos="-720"/>
            </w:tabs>
            <w:jc w:val="center"/>
            <w:rPr>
              <w:sz w:val="20"/>
              <w:szCs w:val="20"/>
            </w:rPr>
          </w:pPr>
        </w:p>
      </w:tc>
      <w:tc>
        <w:tcPr>
          <w:tcW w:w="4320" w:type="dxa"/>
          <w:tcMar>
            <w:left w:w="0" w:type="dxa"/>
            <w:right w:w="0" w:type="dxa"/>
          </w:tcMar>
        </w:tcPr>
        <w:p w:rsidR="00F761E4" w:rsidRPr="0044776A" w:rsidRDefault="00F761E4" w:rsidP="002E2327">
          <w:pPr>
            <w:keepLines/>
            <w:rPr>
              <w:sz w:val="20"/>
              <w:szCs w:val="20"/>
              <w:lang w:val="fr-CA"/>
            </w:rPr>
          </w:pPr>
          <w:r w:rsidRPr="0044776A">
            <w:rPr>
              <w:sz w:val="20"/>
              <w:szCs w:val="20"/>
              <w:lang w:val="fr-CA"/>
            </w:rPr>
            <w:t>DEMANDES D'AUTORISATION D'APPEL DÉPOSÉES</w:t>
          </w:r>
        </w:p>
      </w:tc>
    </w:tr>
  </w:tbl>
  <w:p w:rsidR="00F761E4" w:rsidRDefault="00F761E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F761E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761E4" w:rsidRPr="009A60CD">
      <w:tc>
        <w:tcPr>
          <w:tcW w:w="4200" w:type="dxa"/>
          <w:tcMar>
            <w:left w:w="0" w:type="dxa"/>
            <w:right w:w="0" w:type="dxa"/>
          </w:tcMar>
        </w:tcPr>
        <w:p w:rsidR="00F761E4" w:rsidRDefault="00F761E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F761E4" w:rsidRDefault="00F761E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F761E4" w:rsidRDefault="00F761E4">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761E4" w:rsidRPr="009256DC" w:rsidRDefault="00F761E4">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F761E4" w:rsidRPr="009256DC" w:rsidRDefault="00F761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761E4" w:rsidRPr="009256DC" w:rsidRDefault="00F761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761E4" w:rsidRPr="009A60CD" w:rsidTr="00245129">
      <w:tc>
        <w:tcPr>
          <w:tcW w:w="4200" w:type="dxa"/>
          <w:tcMar>
            <w:left w:w="0" w:type="dxa"/>
            <w:right w:w="0" w:type="dxa"/>
          </w:tcMar>
        </w:tcPr>
        <w:p w:rsidR="00F761E4" w:rsidRPr="00802863" w:rsidRDefault="00F761E4"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F761E4" w:rsidRPr="00802863" w:rsidRDefault="00F761E4" w:rsidP="00802863">
          <w:pPr>
            <w:keepNext/>
            <w:keepLines/>
            <w:widowControl w:val="0"/>
            <w:tabs>
              <w:tab w:val="left" w:pos="-1440"/>
              <w:tab w:val="left" w:pos="-720"/>
            </w:tabs>
            <w:jc w:val="center"/>
            <w:rPr>
              <w:sz w:val="20"/>
              <w:szCs w:val="20"/>
            </w:rPr>
          </w:pPr>
        </w:p>
        <w:p w:rsidR="00F761E4" w:rsidRPr="00802863" w:rsidRDefault="00F761E4" w:rsidP="00802863">
          <w:pPr>
            <w:keepNext/>
            <w:keepLines/>
            <w:widowControl w:val="0"/>
            <w:tabs>
              <w:tab w:val="left" w:pos="-1440"/>
              <w:tab w:val="left" w:pos="-720"/>
            </w:tabs>
            <w:jc w:val="center"/>
            <w:rPr>
              <w:sz w:val="20"/>
              <w:szCs w:val="20"/>
            </w:rPr>
          </w:pPr>
        </w:p>
        <w:p w:rsidR="00F761E4" w:rsidRPr="00802863" w:rsidRDefault="00F761E4"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F761E4" w:rsidRPr="00802863" w:rsidRDefault="00F761E4"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F761E4" w:rsidRPr="009256DC" w:rsidRDefault="00F761E4"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F761E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761E4" w:rsidRPr="009A60CD">
      <w:tc>
        <w:tcPr>
          <w:tcW w:w="4200" w:type="dxa"/>
          <w:tcMar>
            <w:left w:w="0" w:type="dxa"/>
            <w:right w:w="0" w:type="dxa"/>
          </w:tcMar>
        </w:tcPr>
        <w:p w:rsidR="00F761E4" w:rsidRDefault="00F761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761E4" w:rsidRDefault="00F761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761E4" w:rsidRPr="00283C52" w:rsidRDefault="00F761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761E4" w:rsidRPr="00283C52" w:rsidRDefault="00F76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761E4" w:rsidRPr="00283C52" w:rsidRDefault="00F76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761E4" w:rsidRPr="009A60CD" w:rsidTr="00245129">
      <w:tc>
        <w:tcPr>
          <w:tcW w:w="4200" w:type="dxa"/>
          <w:tcMar>
            <w:left w:w="0" w:type="dxa"/>
            <w:right w:w="0" w:type="dxa"/>
          </w:tcMar>
        </w:tcPr>
        <w:p w:rsidR="00F761E4" w:rsidRPr="00732DB7" w:rsidRDefault="00F761E4"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F761E4" w:rsidRPr="00732DB7" w:rsidRDefault="00F761E4" w:rsidP="00732DB7">
          <w:pPr>
            <w:keepNext/>
            <w:keepLines/>
            <w:tabs>
              <w:tab w:val="left" w:pos="-1440"/>
              <w:tab w:val="left" w:pos="-720"/>
            </w:tabs>
            <w:jc w:val="center"/>
            <w:rPr>
              <w:sz w:val="20"/>
              <w:szCs w:val="20"/>
            </w:rPr>
          </w:pPr>
        </w:p>
        <w:p w:rsidR="00F761E4" w:rsidRPr="00732DB7" w:rsidRDefault="00F761E4" w:rsidP="00732DB7">
          <w:pPr>
            <w:keepNext/>
            <w:keepLines/>
            <w:tabs>
              <w:tab w:val="left" w:pos="-1440"/>
              <w:tab w:val="left" w:pos="-720"/>
            </w:tabs>
            <w:jc w:val="center"/>
            <w:rPr>
              <w:sz w:val="20"/>
              <w:szCs w:val="20"/>
            </w:rPr>
          </w:pPr>
        </w:p>
        <w:p w:rsidR="00F761E4" w:rsidRPr="00732DB7" w:rsidRDefault="00F761E4" w:rsidP="00732DB7">
          <w:pPr>
            <w:keepNext/>
            <w:keepLines/>
            <w:tabs>
              <w:tab w:val="left" w:pos="-1440"/>
              <w:tab w:val="left" w:pos="-720"/>
            </w:tabs>
            <w:jc w:val="center"/>
            <w:rPr>
              <w:sz w:val="20"/>
              <w:szCs w:val="20"/>
            </w:rPr>
          </w:pPr>
        </w:p>
      </w:tc>
      <w:tc>
        <w:tcPr>
          <w:tcW w:w="4080" w:type="dxa"/>
          <w:tcMar>
            <w:left w:w="0" w:type="dxa"/>
            <w:right w:w="0" w:type="dxa"/>
          </w:tcMar>
        </w:tcPr>
        <w:p w:rsidR="00F761E4" w:rsidRPr="00732DB7" w:rsidRDefault="00F761E4"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761E4" w:rsidRPr="00283C52" w:rsidRDefault="00F761E4"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F761E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761E4">
      <w:tc>
        <w:tcPr>
          <w:tcW w:w="4200" w:type="dxa"/>
          <w:tcMar>
            <w:left w:w="0" w:type="dxa"/>
            <w:right w:w="0" w:type="dxa"/>
          </w:tcMar>
        </w:tcPr>
        <w:p w:rsidR="00F761E4" w:rsidRDefault="00F761E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F761E4" w:rsidRDefault="00F761E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F761E4" w:rsidRDefault="00F761E4">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F761E4" w:rsidRDefault="00F761E4">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F761E4" w:rsidRDefault="00F761E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F761E4" w:rsidRDefault="00F761E4">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761E4" w:rsidRPr="00C50A5C" w:rsidTr="00245129">
      <w:tc>
        <w:tcPr>
          <w:tcW w:w="4200" w:type="dxa"/>
          <w:tcMar>
            <w:left w:w="0" w:type="dxa"/>
            <w:right w:w="0" w:type="dxa"/>
          </w:tcMar>
        </w:tcPr>
        <w:p w:rsidR="00F761E4" w:rsidRPr="00C50A5C" w:rsidRDefault="00F761E4"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F761E4" w:rsidRPr="00C50A5C" w:rsidRDefault="00F761E4"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F761E4" w:rsidRPr="00C50A5C" w:rsidRDefault="00F761E4"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F761E4" w:rsidRPr="00C50A5C" w:rsidRDefault="00F761E4"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F761E4" w:rsidRDefault="00F761E4"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F76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F761E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761E4" w:rsidRPr="005F263E" w:rsidTr="00245129">
      <w:tc>
        <w:tcPr>
          <w:tcW w:w="4200" w:type="dxa"/>
          <w:tcMar>
            <w:left w:w="0" w:type="dxa"/>
            <w:right w:w="0" w:type="dxa"/>
          </w:tcMar>
        </w:tcPr>
        <w:p w:rsidR="00F761E4" w:rsidRPr="005F263E" w:rsidRDefault="00F761E4"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F761E4" w:rsidRPr="005F263E" w:rsidRDefault="00F761E4" w:rsidP="00245129">
          <w:pPr>
            <w:keepNext/>
            <w:keepLines/>
            <w:tabs>
              <w:tab w:val="left" w:pos="-1440"/>
              <w:tab w:val="left" w:pos="-720"/>
            </w:tabs>
            <w:jc w:val="center"/>
            <w:rPr>
              <w:sz w:val="20"/>
              <w:szCs w:val="20"/>
            </w:rPr>
          </w:pPr>
        </w:p>
        <w:p w:rsidR="00F761E4" w:rsidRPr="005F263E" w:rsidRDefault="00F761E4" w:rsidP="00245129">
          <w:pPr>
            <w:keepNext/>
            <w:keepLines/>
            <w:tabs>
              <w:tab w:val="left" w:pos="-1440"/>
              <w:tab w:val="left" w:pos="-720"/>
            </w:tabs>
            <w:jc w:val="center"/>
            <w:rPr>
              <w:sz w:val="20"/>
              <w:szCs w:val="20"/>
            </w:rPr>
          </w:pPr>
        </w:p>
      </w:tc>
      <w:tc>
        <w:tcPr>
          <w:tcW w:w="4080" w:type="dxa"/>
          <w:tcMar>
            <w:left w:w="0" w:type="dxa"/>
            <w:right w:w="0" w:type="dxa"/>
          </w:tcMar>
        </w:tcPr>
        <w:p w:rsidR="00F761E4" w:rsidRPr="005F263E" w:rsidRDefault="00F761E4" w:rsidP="00245129">
          <w:pPr>
            <w:keepLines/>
            <w:tabs>
              <w:tab w:val="left" w:pos="-1440"/>
              <w:tab w:val="left" w:pos="-720"/>
            </w:tabs>
            <w:rPr>
              <w:sz w:val="20"/>
              <w:szCs w:val="20"/>
            </w:rPr>
          </w:pPr>
          <w:r w:rsidRPr="005F263E">
            <w:rPr>
              <w:sz w:val="20"/>
              <w:szCs w:val="20"/>
            </w:rPr>
            <w:t>RÉSUMÉS DES AFFAIRES</w:t>
          </w:r>
        </w:p>
      </w:tc>
    </w:tr>
  </w:tbl>
  <w:p w:rsidR="00F761E4" w:rsidRDefault="00F761E4" w:rsidP="005F263E"/>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F761E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F76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761E4" w:rsidRPr="009A60CD" w:rsidTr="00245129">
      <w:tc>
        <w:tcPr>
          <w:tcW w:w="4200" w:type="dxa"/>
          <w:tcMar>
            <w:left w:w="0" w:type="dxa"/>
            <w:right w:w="0" w:type="dxa"/>
          </w:tcMar>
        </w:tcPr>
        <w:p w:rsidR="00F761E4" w:rsidRPr="0044776A" w:rsidRDefault="00F761E4" w:rsidP="0044776A">
          <w:pPr>
            <w:keepNext/>
            <w:keepLines/>
            <w:widowControl w:val="0"/>
            <w:rPr>
              <w:sz w:val="20"/>
              <w:szCs w:val="20"/>
            </w:rPr>
          </w:pPr>
          <w:r>
            <w:rPr>
              <w:sz w:val="20"/>
              <w:szCs w:val="20"/>
            </w:rPr>
            <w:t>APPLICATIONS FOR LEAVE</w:t>
          </w:r>
        </w:p>
        <w:p w:rsidR="00F761E4" w:rsidRPr="0044776A" w:rsidRDefault="00F761E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761E4" w:rsidRPr="0044776A" w:rsidRDefault="00F761E4" w:rsidP="0044776A">
          <w:pPr>
            <w:keepNext/>
            <w:keepLines/>
            <w:widowControl w:val="0"/>
            <w:jc w:val="center"/>
            <w:rPr>
              <w:sz w:val="20"/>
              <w:szCs w:val="20"/>
            </w:rPr>
          </w:pPr>
        </w:p>
        <w:p w:rsidR="00F761E4" w:rsidRPr="0044776A" w:rsidRDefault="00F761E4" w:rsidP="0044776A">
          <w:pPr>
            <w:keepNext/>
            <w:keepLines/>
            <w:widowControl w:val="0"/>
            <w:jc w:val="center"/>
            <w:rPr>
              <w:sz w:val="20"/>
              <w:szCs w:val="20"/>
            </w:rPr>
          </w:pPr>
        </w:p>
        <w:p w:rsidR="00F761E4" w:rsidRPr="0044776A" w:rsidRDefault="00F761E4" w:rsidP="0044776A">
          <w:pPr>
            <w:keepNext/>
            <w:keepLines/>
            <w:widowControl w:val="0"/>
            <w:jc w:val="center"/>
            <w:rPr>
              <w:sz w:val="20"/>
              <w:szCs w:val="20"/>
            </w:rPr>
          </w:pPr>
        </w:p>
      </w:tc>
      <w:tc>
        <w:tcPr>
          <w:tcW w:w="4080" w:type="dxa"/>
          <w:tcMar>
            <w:left w:w="0" w:type="dxa"/>
            <w:right w:w="0" w:type="dxa"/>
          </w:tcMar>
        </w:tcPr>
        <w:p w:rsidR="00F761E4" w:rsidRPr="0044776A" w:rsidRDefault="00F761E4" w:rsidP="0044776A">
          <w:pPr>
            <w:keepLines/>
            <w:widowControl w:val="0"/>
            <w:rPr>
              <w:sz w:val="20"/>
              <w:szCs w:val="20"/>
              <w:lang w:val="fr-CA"/>
            </w:rPr>
          </w:pPr>
          <w:r w:rsidRPr="0044776A">
            <w:rPr>
              <w:sz w:val="20"/>
              <w:szCs w:val="20"/>
              <w:lang w:val="fr-CA"/>
            </w:rPr>
            <w:t>DEMANDES SOUMISES À LA COUR DEPUIS LA DERNIÈRE PARUTION</w:t>
          </w:r>
        </w:p>
        <w:p w:rsidR="00F761E4" w:rsidRPr="0044776A" w:rsidRDefault="00F761E4" w:rsidP="0044776A">
          <w:pPr>
            <w:widowControl w:val="0"/>
            <w:rPr>
              <w:sz w:val="20"/>
              <w:szCs w:val="20"/>
              <w:lang w:val="fr-CA"/>
            </w:rPr>
          </w:pPr>
        </w:p>
      </w:tc>
    </w:tr>
  </w:tbl>
  <w:p w:rsidR="00F761E4" w:rsidRPr="002E2327" w:rsidRDefault="00F761E4">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F761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761E4" w:rsidRPr="009A60CD">
      <w:tc>
        <w:tcPr>
          <w:tcW w:w="4200" w:type="dxa"/>
          <w:tcMar>
            <w:left w:w="0" w:type="dxa"/>
            <w:right w:w="0" w:type="dxa"/>
          </w:tcMar>
        </w:tcPr>
        <w:p w:rsidR="00F761E4" w:rsidRDefault="00F761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761E4" w:rsidRDefault="00F761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761E4" w:rsidRDefault="00F761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761E4" w:rsidRPr="00FF6BA5" w:rsidRDefault="00F761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761E4" w:rsidRPr="00FF6BA5" w:rsidRDefault="00F76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761E4" w:rsidRPr="00FF6BA5" w:rsidRDefault="00F76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761E4" w:rsidRPr="00FF6BA5" w:rsidRDefault="00F76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761E4" w:rsidRPr="009A60CD" w:rsidTr="00245129">
      <w:tc>
        <w:tcPr>
          <w:tcW w:w="4200" w:type="dxa"/>
          <w:tcMar>
            <w:left w:w="0" w:type="dxa"/>
            <w:right w:w="0" w:type="dxa"/>
          </w:tcMar>
        </w:tcPr>
        <w:p w:rsidR="00F761E4" w:rsidRPr="00755F22" w:rsidRDefault="00F761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761E4" w:rsidRPr="00755F22" w:rsidRDefault="00F761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761E4" w:rsidRPr="00755F22" w:rsidRDefault="00F761E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761E4" w:rsidRPr="00755F22" w:rsidRDefault="00F761E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761E4" w:rsidRPr="00755F22" w:rsidRDefault="00F761E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761E4" w:rsidRPr="00755F22" w:rsidRDefault="00F761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761E4" w:rsidRPr="00FF6BA5" w:rsidRDefault="00F761E4"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E4" w:rsidRDefault="00F761E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761E4">
      <w:tc>
        <w:tcPr>
          <w:tcW w:w="4230" w:type="dxa"/>
          <w:tcMar>
            <w:left w:w="0" w:type="dxa"/>
            <w:right w:w="0" w:type="dxa"/>
          </w:tcMar>
        </w:tcPr>
        <w:p w:rsidR="00F761E4" w:rsidRDefault="00F761E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761E4" w:rsidRDefault="00F761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761E4" w:rsidRDefault="00F761E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761E4">
      <w:trPr>
        <w:gridAfter w:val="2"/>
        <w:wAfter w:w="5250" w:type="dxa"/>
      </w:trPr>
      <w:tc>
        <w:tcPr>
          <w:tcW w:w="4230" w:type="dxa"/>
          <w:tcMar>
            <w:left w:w="0" w:type="dxa"/>
            <w:right w:w="0" w:type="dxa"/>
          </w:tcMar>
        </w:tcPr>
        <w:p w:rsidR="00F761E4" w:rsidRDefault="00F76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761E4" w:rsidRDefault="00F761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761E4" w:rsidRPr="00755F22" w:rsidTr="00245129">
      <w:tc>
        <w:tcPr>
          <w:tcW w:w="4230" w:type="dxa"/>
          <w:tcMar>
            <w:left w:w="0" w:type="dxa"/>
            <w:right w:w="0" w:type="dxa"/>
          </w:tcMar>
        </w:tcPr>
        <w:p w:rsidR="00F761E4" w:rsidRPr="00755F22" w:rsidRDefault="00F761E4" w:rsidP="00831CA9">
          <w:pPr>
            <w:keepNext/>
            <w:keepLines/>
            <w:rPr>
              <w:sz w:val="20"/>
              <w:szCs w:val="20"/>
            </w:rPr>
          </w:pPr>
          <w:r w:rsidRPr="00755F22">
            <w:rPr>
              <w:sz w:val="20"/>
              <w:szCs w:val="20"/>
            </w:rPr>
            <w:t>MOTIONS</w:t>
          </w:r>
        </w:p>
      </w:tc>
      <w:tc>
        <w:tcPr>
          <w:tcW w:w="1170" w:type="dxa"/>
          <w:tcMar>
            <w:left w:w="0" w:type="dxa"/>
            <w:right w:w="0" w:type="dxa"/>
          </w:tcMar>
        </w:tcPr>
        <w:p w:rsidR="00F761E4" w:rsidRPr="00755F22" w:rsidRDefault="00F761E4" w:rsidP="00831CA9">
          <w:pPr>
            <w:keepLines/>
            <w:jc w:val="center"/>
            <w:rPr>
              <w:sz w:val="20"/>
              <w:szCs w:val="20"/>
            </w:rPr>
          </w:pPr>
        </w:p>
        <w:p w:rsidR="00F761E4" w:rsidRPr="00755F22" w:rsidRDefault="00F761E4" w:rsidP="00831CA9">
          <w:pPr>
            <w:keepLines/>
            <w:tabs>
              <w:tab w:val="left" w:pos="-1440"/>
              <w:tab w:val="left" w:pos="-720"/>
            </w:tabs>
            <w:jc w:val="center"/>
            <w:rPr>
              <w:sz w:val="20"/>
              <w:szCs w:val="20"/>
            </w:rPr>
          </w:pPr>
        </w:p>
      </w:tc>
      <w:tc>
        <w:tcPr>
          <w:tcW w:w="4080" w:type="dxa"/>
          <w:tcMar>
            <w:left w:w="0" w:type="dxa"/>
            <w:right w:w="0" w:type="dxa"/>
          </w:tcMar>
        </w:tcPr>
        <w:p w:rsidR="00F761E4" w:rsidRPr="00BA6468" w:rsidRDefault="00F761E4" w:rsidP="00BA6468">
          <w:pPr>
            <w:keepLines/>
            <w:rPr>
              <w:sz w:val="20"/>
              <w:szCs w:val="20"/>
              <w:lang w:val="fr-CA"/>
            </w:rPr>
          </w:pPr>
          <w:r w:rsidRPr="00BA6468">
            <w:rPr>
              <w:sz w:val="20"/>
              <w:szCs w:val="20"/>
              <w:lang w:val="fr-CA"/>
            </w:rPr>
            <w:t>REQUÊTES</w:t>
          </w:r>
        </w:p>
      </w:tc>
    </w:tr>
  </w:tbl>
  <w:p w:rsidR="00F761E4" w:rsidRDefault="00F761E4"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37D7"/>
    <w:multiLevelType w:val="hybridMultilevel"/>
    <w:tmpl w:val="F2BCD000"/>
    <w:lvl w:ilvl="0" w:tplc="0D36533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BA2F2C"/>
    <w:multiLevelType w:val="hybridMultilevel"/>
    <w:tmpl w:val="B2EA57C6"/>
    <w:lvl w:ilvl="0" w:tplc="0D36533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9F287A"/>
    <w:multiLevelType w:val="hybridMultilevel"/>
    <w:tmpl w:val="935CCBBC"/>
    <w:lvl w:ilvl="0" w:tplc="A4C4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82B3384"/>
    <w:multiLevelType w:val="hybridMultilevel"/>
    <w:tmpl w:val="3368890A"/>
    <w:lvl w:ilvl="0" w:tplc="0D36533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69950D3"/>
    <w:multiLevelType w:val="hybridMultilevel"/>
    <w:tmpl w:val="0C00D50E"/>
    <w:lvl w:ilvl="0" w:tplc="0D36533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285302F"/>
    <w:multiLevelType w:val="hybridMultilevel"/>
    <w:tmpl w:val="81BC7C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0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3B"/>
    <w:rsid w:val="00002704"/>
    <w:rsid w:val="00006ECB"/>
    <w:rsid w:val="00020DC3"/>
    <w:rsid w:val="000213DD"/>
    <w:rsid w:val="0003223B"/>
    <w:rsid w:val="000327B2"/>
    <w:rsid w:val="0004528B"/>
    <w:rsid w:val="00064FBA"/>
    <w:rsid w:val="00075416"/>
    <w:rsid w:val="00091FA6"/>
    <w:rsid w:val="00096BD9"/>
    <w:rsid w:val="0009726D"/>
    <w:rsid w:val="000B21E9"/>
    <w:rsid w:val="000B3C9A"/>
    <w:rsid w:val="000B40A2"/>
    <w:rsid w:val="000B4624"/>
    <w:rsid w:val="000C0ACD"/>
    <w:rsid w:val="000C0D2A"/>
    <w:rsid w:val="000C3CEF"/>
    <w:rsid w:val="000C5CE8"/>
    <w:rsid w:val="000D217D"/>
    <w:rsid w:val="000E27A5"/>
    <w:rsid w:val="000E2959"/>
    <w:rsid w:val="000E4227"/>
    <w:rsid w:val="000F0B60"/>
    <w:rsid w:val="00102926"/>
    <w:rsid w:val="0010587F"/>
    <w:rsid w:val="00111C6B"/>
    <w:rsid w:val="00113893"/>
    <w:rsid w:val="0012102B"/>
    <w:rsid w:val="0013369E"/>
    <w:rsid w:val="00164E6D"/>
    <w:rsid w:val="00167517"/>
    <w:rsid w:val="00183454"/>
    <w:rsid w:val="001A2152"/>
    <w:rsid w:val="001B157C"/>
    <w:rsid w:val="001B4006"/>
    <w:rsid w:val="001B5C23"/>
    <w:rsid w:val="001D0D5F"/>
    <w:rsid w:val="001D6B8C"/>
    <w:rsid w:val="001F1F83"/>
    <w:rsid w:val="001F40DF"/>
    <w:rsid w:val="001F6B2D"/>
    <w:rsid w:val="002021A9"/>
    <w:rsid w:val="00206605"/>
    <w:rsid w:val="002139A7"/>
    <w:rsid w:val="00215F7C"/>
    <w:rsid w:val="0022323B"/>
    <w:rsid w:val="002410B8"/>
    <w:rsid w:val="00242AEE"/>
    <w:rsid w:val="00245129"/>
    <w:rsid w:val="00245879"/>
    <w:rsid w:val="00250E20"/>
    <w:rsid w:val="00253C01"/>
    <w:rsid w:val="00267FD5"/>
    <w:rsid w:val="00274D34"/>
    <w:rsid w:val="00283ED8"/>
    <w:rsid w:val="002868D0"/>
    <w:rsid w:val="00296F3B"/>
    <w:rsid w:val="002A008C"/>
    <w:rsid w:val="002A27D1"/>
    <w:rsid w:val="002A4AFA"/>
    <w:rsid w:val="002A6616"/>
    <w:rsid w:val="002B3CC2"/>
    <w:rsid w:val="002B5057"/>
    <w:rsid w:val="002B516C"/>
    <w:rsid w:val="002D72EB"/>
    <w:rsid w:val="002E2327"/>
    <w:rsid w:val="002E3583"/>
    <w:rsid w:val="002E5576"/>
    <w:rsid w:val="002F1CD0"/>
    <w:rsid w:val="002F50AF"/>
    <w:rsid w:val="0030050B"/>
    <w:rsid w:val="00327F54"/>
    <w:rsid w:val="00331B52"/>
    <w:rsid w:val="003359D3"/>
    <w:rsid w:val="00355967"/>
    <w:rsid w:val="00382C47"/>
    <w:rsid w:val="00384384"/>
    <w:rsid w:val="003866AE"/>
    <w:rsid w:val="003954DB"/>
    <w:rsid w:val="003B3977"/>
    <w:rsid w:val="003B6FAD"/>
    <w:rsid w:val="003C50EF"/>
    <w:rsid w:val="003E1D4C"/>
    <w:rsid w:val="004137A0"/>
    <w:rsid w:val="00422D9A"/>
    <w:rsid w:val="00432989"/>
    <w:rsid w:val="00440E24"/>
    <w:rsid w:val="0044776A"/>
    <w:rsid w:val="00460AFC"/>
    <w:rsid w:val="0047152A"/>
    <w:rsid w:val="0047471F"/>
    <w:rsid w:val="004B195E"/>
    <w:rsid w:val="004B66B4"/>
    <w:rsid w:val="004B7F60"/>
    <w:rsid w:val="004C1AAC"/>
    <w:rsid w:val="004D2466"/>
    <w:rsid w:val="004E1E0A"/>
    <w:rsid w:val="004E4412"/>
    <w:rsid w:val="004F090E"/>
    <w:rsid w:val="004F5005"/>
    <w:rsid w:val="00501F3C"/>
    <w:rsid w:val="0052229C"/>
    <w:rsid w:val="00527CC7"/>
    <w:rsid w:val="005322DB"/>
    <w:rsid w:val="00540002"/>
    <w:rsid w:val="00541C94"/>
    <w:rsid w:val="005445C9"/>
    <w:rsid w:val="00571CA4"/>
    <w:rsid w:val="0057561A"/>
    <w:rsid w:val="00582136"/>
    <w:rsid w:val="005829F9"/>
    <w:rsid w:val="00592592"/>
    <w:rsid w:val="005A069B"/>
    <w:rsid w:val="005A3323"/>
    <w:rsid w:val="005C6840"/>
    <w:rsid w:val="005E1BE6"/>
    <w:rsid w:val="005F1ED8"/>
    <w:rsid w:val="005F2543"/>
    <w:rsid w:val="005F263E"/>
    <w:rsid w:val="00600252"/>
    <w:rsid w:val="00606152"/>
    <w:rsid w:val="00610383"/>
    <w:rsid w:val="00612A40"/>
    <w:rsid w:val="00624563"/>
    <w:rsid w:val="00626802"/>
    <w:rsid w:val="0062714A"/>
    <w:rsid w:val="00640832"/>
    <w:rsid w:val="00675479"/>
    <w:rsid w:val="00680709"/>
    <w:rsid w:val="00681F61"/>
    <w:rsid w:val="00695B0A"/>
    <w:rsid w:val="00696BF9"/>
    <w:rsid w:val="00697C62"/>
    <w:rsid w:val="006A329B"/>
    <w:rsid w:val="006A7EB8"/>
    <w:rsid w:val="006B5877"/>
    <w:rsid w:val="006B6926"/>
    <w:rsid w:val="006C3F47"/>
    <w:rsid w:val="006C4FB1"/>
    <w:rsid w:val="006C5F7A"/>
    <w:rsid w:val="006E06AF"/>
    <w:rsid w:val="006F350F"/>
    <w:rsid w:val="006F5CE6"/>
    <w:rsid w:val="00703AD5"/>
    <w:rsid w:val="00717124"/>
    <w:rsid w:val="00732515"/>
    <w:rsid w:val="00732DB7"/>
    <w:rsid w:val="0074238B"/>
    <w:rsid w:val="00745EF7"/>
    <w:rsid w:val="00747333"/>
    <w:rsid w:val="00755F22"/>
    <w:rsid w:val="00766E4A"/>
    <w:rsid w:val="00770245"/>
    <w:rsid w:val="00772D4D"/>
    <w:rsid w:val="00774650"/>
    <w:rsid w:val="007820CE"/>
    <w:rsid w:val="00782AE4"/>
    <w:rsid w:val="0079724F"/>
    <w:rsid w:val="007A3EAE"/>
    <w:rsid w:val="007C04FC"/>
    <w:rsid w:val="007C13DB"/>
    <w:rsid w:val="007C3DB0"/>
    <w:rsid w:val="007C47C2"/>
    <w:rsid w:val="007D2781"/>
    <w:rsid w:val="007D3E0F"/>
    <w:rsid w:val="007E4282"/>
    <w:rsid w:val="007F1CE4"/>
    <w:rsid w:val="007F387B"/>
    <w:rsid w:val="007F4318"/>
    <w:rsid w:val="007F534B"/>
    <w:rsid w:val="00802863"/>
    <w:rsid w:val="008112A9"/>
    <w:rsid w:val="00813B98"/>
    <w:rsid w:val="0081473A"/>
    <w:rsid w:val="00815B3C"/>
    <w:rsid w:val="0081610A"/>
    <w:rsid w:val="0082783A"/>
    <w:rsid w:val="0083144D"/>
    <w:rsid w:val="00831CA9"/>
    <w:rsid w:val="00845835"/>
    <w:rsid w:val="00850E1F"/>
    <w:rsid w:val="0085476B"/>
    <w:rsid w:val="0086340B"/>
    <w:rsid w:val="008902B1"/>
    <w:rsid w:val="00890FEB"/>
    <w:rsid w:val="00891942"/>
    <w:rsid w:val="00895E7E"/>
    <w:rsid w:val="008A5C1A"/>
    <w:rsid w:val="008B310A"/>
    <w:rsid w:val="008B5FBD"/>
    <w:rsid w:val="008D0218"/>
    <w:rsid w:val="008D292F"/>
    <w:rsid w:val="008E03DC"/>
    <w:rsid w:val="008F54ED"/>
    <w:rsid w:val="00902E51"/>
    <w:rsid w:val="00924065"/>
    <w:rsid w:val="00930D68"/>
    <w:rsid w:val="00932DB4"/>
    <w:rsid w:val="00941A4B"/>
    <w:rsid w:val="00946242"/>
    <w:rsid w:val="0095096B"/>
    <w:rsid w:val="00970CD3"/>
    <w:rsid w:val="009723FA"/>
    <w:rsid w:val="00984546"/>
    <w:rsid w:val="009962DE"/>
    <w:rsid w:val="00996510"/>
    <w:rsid w:val="009A2DD7"/>
    <w:rsid w:val="009A60CD"/>
    <w:rsid w:val="009B3CB9"/>
    <w:rsid w:val="009C75B8"/>
    <w:rsid w:val="009D1F15"/>
    <w:rsid w:val="009D555E"/>
    <w:rsid w:val="009D6AD2"/>
    <w:rsid w:val="009D70AF"/>
    <w:rsid w:val="009E034C"/>
    <w:rsid w:val="009E7141"/>
    <w:rsid w:val="009F3024"/>
    <w:rsid w:val="009F39BA"/>
    <w:rsid w:val="00A001DD"/>
    <w:rsid w:val="00A0355E"/>
    <w:rsid w:val="00A3085A"/>
    <w:rsid w:val="00A33184"/>
    <w:rsid w:val="00A375D1"/>
    <w:rsid w:val="00A51D10"/>
    <w:rsid w:val="00A52A83"/>
    <w:rsid w:val="00A52CBC"/>
    <w:rsid w:val="00A5721E"/>
    <w:rsid w:val="00A6552C"/>
    <w:rsid w:val="00A82C53"/>
    <w:rsid w:val="00A87207"/>
    <w:rsid w:val="00A87859"/>
    <w:rsid w:val="00A935AA"/>
    <w:rsid w:val="00A956D3"/>
    <w:rsid w:val="00AB2201"/>
    <w:rsid w:val="00AB77C0"/>
    <w:rsid w:val="00AD1D34"/>
    <w:rsid w:val="00AD3259"/>
    <w:rsid w:val="00AE134D"/>
    <w:rsid w:val="00AE61F7"/>
    <w:rsid w:val="00AF1715"/>
    <w:rsid w:val="00AF3904"/>
    <w:rsid w:val="00B010C0"/>
    <w:rsid w:val="00B119F1"/>
    <w:rsid w:val="00B4740D"/>
    <w:rsid w:val="00B61629"/>
    <w:rsid w:val="00B662A8"/>
    <w:rsid w:val="00B7374B"/>
    <w:rsid w:val="00B76696"/>
    <w:rsid w:val="00B90DC0"/>
    <w:rsid w:val="00B912C7"/>
    <w:rsid w:val="00BA116A"/>
    <w:rsid w:val="00BA5582"/>
    <w:rsid w:val="00BA6468"/>
    <w:rsid w:val="00BB1D44"/>
    <w:rsid w:val="00BD06DA"/>
    <w:rsid w:val="00BD4217"/>
    <w:rsid w:val="00BE0FFA"/>
    <w:rsid w:val="00BF0C70"/>
    <w:rsid w:val="00BF25F3"/>
    <w:rsid w:val="00BF2A0D"/>
    <w:rsid w:val="00BF332B"/>
    <w:rsid w:val="00C0326E"/>
    <w:rsid w:val="00C1697B"/>
    <w:rsid w:val="00C21644"/>
    <w:rsid w:val="00C21CB5"/>
    <w:rsid w:val="00C221A9"/>
    <w:rsid w:val="00C3472E"/>
    <w:rsid w:val="00C35F3B"/>
    <w:rsid w:val="00C3767A"/>
    <w:rsid w:val="00C46376"/>
    <w:rsid w:val="00C47F70"/>
    <w:rsid w:val="00C50A5C"/>
    <w:rsid w:val="00C50FDF"/>
    <w:rsid w:val="00C63381"/>
    <w:rsid w:val="00C73D06"/>
    <w:rsid w:val="00C73E1B"/>
    <w:rsid w:val="00C74F27"/>
    <w:rsid w:val="00C759B4"/>
    <w:rsid w:val="00C77713"/>
    <w:rsid w:val="00C85BB7"/>
    <w:rsid w:val="00C9530D"/>
    <w:rsid w:val="00CA2DEA"/>
    <w:rsid w:val="00CB3520"/>
    <w:rsid w:val="00CB43D5"/>
    <w:rsid w:val="00CB68C6"/>
    <w:rsid w:val="00CC0DC3"/>
    <w:rsid w:val="00CC4D84"/>
    <w:rsid w:val="00CC67F5"/>
    <w:rsid w:val="00CE198A"/>
    <w:rsid w:val="00CF08C8"/>
    <w:rsid w:val="00D00097"/>
    <w:rsid w:val="00D004FC"/>
    <w:rsid w:val="00D3306F"/>
    <w:rsid w:val="00D61ECC"/>
    <w:rsid w:val="00D64901"/>
    <w:rsid w:val="00D76BDF"/>
    <w:rsid w:val="00D818B6"/>
    <w:rsid w:val="00D862C1"/>
    <w:rsid w:val="00D93B50"/>
    <w:rsid w:val="00D93FC3"/>
    <w:rsid w:val="00D94028"/>
    <w:rsid w:val="00D94670"/>
    <w:rsid w:val="00DA46F6"/>
    <w:rsid w:val="00DA5E45"/>
    <w:rsid w:val="00DC3BF4"/>
    <w:rsid w:val="00DD0B49"/>
    <w:rsid w:val="00DE0502"/>
    <w:rsid w:val="00DE349D"/>
    <w:rsid w:val="00DF0B43"/>
    <w:rsid w:val="00DF15D4"/>
    <w:rsid w:val="00E06DFA"/>
    <w:rsid w:val="00E14C21"/>
    <w:rsid w:val="00E20A0A"/>
    <w:rsid w:val="00E23F9E"/>
    <w:rsid w:val="00E240C2"/>
    <w:rsid w:val="00E356C7"/>
    <w:rsid w:val="00E414CA"/>
    <w:rsid w:val="00E41A5A"/>
    <w:rsid w:val="00E45FE4"/>
    <w:rsid w:val="00E51DC6"/>
    <w:rsid w:val="00E64FA7"/>
    <w:rsid w:val="00E770CB"/>
    <w:rsid w:val="00E903A1"/>
    <w:rsid w:val="00E940EB"/>
    <w:rsid w:val="00E9703F"/>
    <w:rsid w:val="00EB2B90"/>
    <w:rsid w:val="00ED7E83"/>
    <w:rsid w:val="00EE091F"/>
    <w:rsid w:val="00EF4B63"/>
    <w:rsid w:val="00F0068D"/>
    <w:rsid w:val="00F0576D"/>
    <w:rsid w:val="00F118F0"/>
    <w:rsid w:val="00F14E6D"/>
    <w:rsid w:val="00F15EA8"/>
    <w:rsid w:val="00F16C8D"/>
    <w:rsid w:val="00F26C61"/>
    <w:rsid w:val="00F33CCE"/>
    <w:rsid w:val="00F34B05"/>
    <w:rsid w:val="00F40249"/>
    <w:rsid w:val="00F479FC"/>
    <w:rsid w:val="00F526C8"/>
    <w:rsid w:val="00F61AD1"/>
    <w:rsid w:val="00F761A3"/>
    <w:rsid w:val="00F761E4"/>
    <w:rsid w:val="00F90242"/>
    <w:rsid w:val="00F9272D"/>
    <w:rsid w:val="00F9518C"/>
    <w:rsid w:val="00FA316E"/>
    <w:rsid w:val="00FA3373"/>
    <w:rsid w:val="00FA59EF"/>
    <w:rsid w:val="00FA6570"/>
    <w:rsid w:val="00FB19A2"/>
    <w:rsid w:val="00FB4A2E"/>
    <w:rsid w:val="00FF2B9D"/>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C34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72E"/>
    <w:rPr>
      <w:rFonts w:ascii="Segoe UI" w:hAnsi="Segoe UI" w:cs="Segoe UI"/>
      <w:sz w:val="18"/>
      <w:szCs w:val="18"/>
      <w:lang w:val="en-CA"/>
    </w:rPr>
  </w:style>
  <w:style w:type="paragraph" w:customStyle="1" w:styleId="SCCLsocParty">
    <w:name w:val="SCC.Lsoc.Party"/>
    <w:basedOn w:val="Normal"/>
    <w:next w:val="Normal"/>
    <w:link w:val="SCCLsocPartyChar"/>
    <w:rsid w:val="00FF2B9D"/>
    <w:pPr>
      <w:jc w:val="both"/>
    </w:pPr>
    <w:rPr>
      <w:b/>
    </w:rPr>
  </w:style>
  <w:style w:type="character" w:customStyle="1" w:styleId="SCCLsocPartyChar">
    <w:name w:val="SCC.Lsoc.Party Char"/>
    <w:basedOn w:val="DefaultParagraphFont"/>
    <w:link w:val="SCCLsocParty"/>
    <w:rsid w:val="00FF2B9D"/>
    <w:rPr>
      <w:b/>
      <w:lang w:val="en-CA"/>
    </w:rPr>
  </w:style>
  <w:style w:type="paragraph" w:customStyle="1" w:styleId="SCCBanSummary">
    <w:name w:val="SCC.BanSummary"/>
    <w:basedOn w:val="Normal"/>
    <w:next w:val="Normal"/>
    <w:link w:val="SCCBanSummaryChar"/>
    <w:rsid w:val="00FF2B9D"/>
    <w:pPr>
      <w:jc w:val="both"/>
    </w:pPr>
    <w:rPr>
      <w:smallCaps/>
    </w:rPr>
  </w:style>
  <w:style w:type="character" w:customStyle="1" w:styleId="SCCBanSummaryChar">
    <w:name w:val="SCC.BanSummary Char"/>
    <w:basedOn w:val="DefaultParagraphFont"/>
    <w:link w:val="SCCBanSummary"/>
    <w:rsid w:val="00FF2B9D"/>
    <w:rPr>
      <w:smallCaps/>
      <w:lang w:val="en-CA"/>
    </w:rPr>
  </w:style>
  <w:style w:type="character" w:customStyle="1" w:styleId="reflex3-block">
    <w:name w:val="reflex3-block"/>
    <w:basedOn w:val="DefaultParagraphFont"/>
    <w:rsid w:val="00D93FC3"/>
  </w:style>
  <w:style w:type="character" w:customStyle="1" w:styleId="reflex3-alt">
    <w:name w:val="reflex3-alt"/>
    <w:basedOn w:val="DefaultParagraphFont"/>
    <w:rsid w:val="00D93FC3"/>
  </w:style>
  <w:style w:type="character" w:customStyle="1" w:styleId="documentstaticurl">
    <w:name w:val="documentstaticurl"/>
    <w:basedOn w:val="DefaultParagraphFont"/>
    <w:rsid w:val="00D61ECC"/>
  </w:style>
  <w:style w:type="character" w:styleId="FollowedHyperlink">
    <w:name w:val="FollowedHyperlink"/>
    <w:basedOn w:val="DefaultParagraphFont"/>
    <w:uiPriority w:val="99"/>
    <w:semiHidden/>
    <w:unhideWhenUsed/>
    <w:rsid w:val="00770245"/>
    <w:rPr>
      <w:color w:val="800080" w:themeColor="followedHyperlink"/>
      <w:u w:val="single"/>
    </w:rPr>
  </w:style>
  <w:style w:type="paragraph" w:customStyle="1" w:styleId="SCCSsoc">
    <w:name w:val="SCC.Ssoc"/>
    <w:basedOn w:val="Normal"/>
    <w:next w:val="Normal"/>
    <w:link w:val="SCCSsocChar"/>
    <w:rsid w:val="005322DB"/>
    <w:rPr>
      <w:i/>
      <w:sz w:val="20"/>
      <w:szCs w:val="20"/>
    </w:rPr>
  </w:style>
  <w:style w:type="character" w:customStyle="1" w:styleId="SCCSsocChar">
    <w:name w:val="SCC.Ssoc Char"/>
    <w:basedOn w:val="DefaultParagraphFont"/>
    <w:link w:val="SCCSsoc"/>
    <w:rsid w:val="005322DB"/>
    <w:rPr>
      <w:i/>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721">
      <w:bodyDiv w:val="1"/>
      <w:marLeft w:val="0"/>
      <w:marRight w:val="0"/>
      <w:marTop w:val="0"/>
      <w:marBottom w:val="0"/>
      <w:divBdr>
        <w:top w:val="none" w:sz="0" w:space="0" w:color="auto"/>
        <w:left w:val="none" w:sz="0" w:space="0" w:color="auto"/>
        <w:bottom w:val="none" w:sz="0" w:space="0" w:color="auto"/>
        <w:right w:val="none" w:sz="0" w:space="0" w:color="auto"/>
      </w:divBdr>
    </w:div>
    <w:div w:id="84965160">
      <w:bodyDiv w:val="1"/>
      <w:marLeft w:val="0"/>
      <w:marRight w:val="0"/>
      <w:marTop w:val="0"/>
      <w:marBottom w:val="0"/>
      <w:divBdr>
        <w:top w:val="none" w:sz="0" w:space="0" w:color="auto"/>
        <w:left w:val="none" w:sz="0" w:space="0" w:color="auto"/>
        <w:bottom w:val="none" w:sz="0" w:space="0" w:color="auto"/>
        <w:right w:val="none" w:sz="0" w:space="0" w:color="auto"/>
      </w:divBdr>
    </w:div>
    <w:div w:id="182135664">
      <w:bodyDiv w:val="1"/>
      <w:marLeft w:val="0"/>
      <w:marRight w:val="0"/>
      <w:marTop w:val="0"/>
      <w:marBottom w:val="0"/>
      <w:divBdr>
        <w:top w:val="none" w:sz="0" w:space="0" w:color="auto"/>
        <w:left w:val="none" w:sz="0" w:space="0" w:color="auto"/>
        <w:bottom w:val="none" w:sz="0" w:space="0" w:color="auto"/>
        <w:right w:val="none" w:sz="0" w:space="0" w:color="auto"/>
      </w:divBdr>
    </w:div>
    <w:div w:id="197741329">
      <w:bodyDiv w:val="1"/>
      <w:marLeft w:val="0"/>
      <w:marRight w:val="0"/>
      <w:marTop w:val="0"/>
      <w:marBottom w:val="0"/>
      <w:divBdr>
        <w:top w:val="none" w:sz="0" w:space="0" w:color="auto"/>
        <w:left w:val="none" w:sz="0" w:space="0" w:color="auto"/>
        <w:bottom w:val="none" w:sz="0" w:space="0" w:color="auto"/>
        <w:right w:val="none" w:sz="0" w:space="0" w:color="auto"/>
      </w:divBdr>
    </w:div>
    <w:div w:id="218782198">
      <w:bodyDiv w:val="1"/>
      <w:marLeft w:val="0"/>
      <w:marRight w:val="0"/>
      <w:marTop w:val="0"/>
      <w:marBottom w:val="0"/>
      <w:divBdr>
        <w:top w:val="none" w:sz="0" w:space="0" w:color="auto"/>
        <w:left w:val="none" w:sz="0" w:space="0" w:color="auto"/>
        <w:bottom w:val="none" w:sz="0" w:space="0" w:color="auto"/>
        <w:right w:val="none" w:sz="0" w:space="0" w:color="auto"/>
      </w:divBdr>
    </w:div>
    <w:div w:id="257175646">
      <w:bodyDiv w:val="1"/>
      <w:marLeft w:val="0"/>
      <w:marRight w:val="0"/>
      <w:marTop w:val="0"/>
      <w:marBottom w:val="0"/>
      <w:divBdr>
        <w:top w:val="none" w:sz="0" w:space="0" w:color="auto"/>
        <w:left w:val="none" w:sz="0" w:space="0" w:color="auto"/>
        <w:bottom w:val="none" w:sz="0" w:space="0" w:color="auto"/>
        <w:right w:val="none" w:sz="0" w:space="0" w:color="auto"/>
      </w:divBdr>
    </w:div>
    <w:div w:id="259488434">
      <w:bodyDiv w:val="1"/>
      <w:marLeft w:val="0"/>
      <w:marRight w:val="0"/>
      <w:marTop w:val="0"/>
      <w:marBottom w:val="0"/>
      <w:divBdr>
        <w:top w:val="none" w:sz="0" w:space="0" w:color="auto"/>
        <w:left w:val="none" w:sz="0" w:space="0" w:color="auto"/>
        <w:bottom w:val="none" w:sz="0" w:space="0" w:color="auto"/>
        <w:right w:val="none" w:sz="0" w:space="0" w:color="auto"/>
      </w:divBdr>
    </w:div>
    <w:div w:id="272711107">
      <w:bodyDiv w:val="1"/>
      <w:marLeft w:val="0"/>
      <w:marRight w:val="0"/>
      <w:marTop w:val="0"/>
      <w:marBottom w:val="0"/>
      <w:divBdr>
        <w:top w:val="none" w:sz="0" w:space="0" w:color="auto"/>
        <w:left w:val="none" w:sz="0" w:space="0" w:color="auto"/>
        <w:bottom w:val="none" w:sz="0" w:space="0" w:color="auto"/>
        <w:right w:val="none" w:sz="0" w:space="0" w:color="auto"/>
      </w:divBdr>
    </w:div>
    <w:div w:id="348416076">
      <w:bodyDiv w:val="1"/>
      <w:marLeft w:val="0"/>
      <w:marRight w:val="0"/>
      <w:marTop w:val="0"/>
      <w:marBottom w:val="0"/>
      <w:divBdr>
        <w:top w:val="none" w:sz="0" w:space="0" w:color="auto"/>
        <w:left w:val="none" w:sz="0" w:space="0" w:color="auto"/>
        <w:bottom w:val="none" w:sz="0" w:space="0" w:color="auto"/>
        <w:right w:val="none" w:sz="0" w:space="0" w:color="auto"/>
      </w:divBdr>
    </w:div>
    <w:div w:id="612442313">
      <w:bodyDiv w:val="1"/>
      <w:marLeft w:val="0"/>
      <w:marRight w:val="0"/>
      <w:marTop w:val="0"/>
      <w:marBottom w:val="0"/>
      <w:divBdr>
        <w:top w:val="none" w:sz="0" w:space="0" w:color="auto"/>
        <w:left w:val="none" w:sz="0" w:space="0" w:color="auto"/>
        <w:bottom w:val="none" w:sz="0" w:space="0" w:color="auto"/>
        <w:right w:val="none" w:sz="0" w:space="0" w:color="auto"/>
      </w:divBdr>
    </w:div>
    <w:div w:id="743452322">
      <w:bodyDiv w:val="1"/>
      <w:marLeft w:val="0"/>
      <w:marRight w:val="0"/>
      <w:marTop w:val="0"/>
      <w:marBottom w:val="0"/>
      <w:divBdr>
        <w:top w:val="none" w:sz="0" w:space="0" w:color="auto"/>
        <w:left w:val="none" w:sz="0" w:space="0" w:color="auto"/>
        <w:bottom w:val="none" w:sz="0" w:space="0" w:color="auto"/>
        <w:right w:val="none" w:sz="0" w:space="0" w:color="auto"/>
      </w:divBdr>
    </w:div>
    <w:div w:id="776827694">
      <w:bodyDiv w:val="1"/>
      <w:marLeft w:val="0"/>
      <w:marRight w:val="0"/>
      <w:marTop w:val="0"/>
      <w:marBottom w:val="0"/>
      <w:divBdr>
        <w:top w:val="none" w:sz="0" w:space="0" w:color="auto"/>
        <w:left w:val="none" w:sz="0" w:space="0" w:color="auto"/>
        <w:bottom w:val="none" w:sz="0" w:space="0" w:color="auto"/>
        <w:right w:val="none" w:sz="0" w:space="0" w:color="auto"/>
      </w:divBdr>
    </w:div>
    <w:div w:id="799222308">
      <w:bodyDiv w:val="1"/>
      <w:marLeft w:val="0"/>
      <w:marRight w:val="0"/>
      <w:marTop w:val="0"/>
      <w:marBottom w:val="0"/>
      <w:divBdr>
        <w:top w:val="none" w:sz="0" w:space="0" w:color="auto"/>
        <w:left w:val="none" w:sz="0" w:space="0" w:color="auto"/>
        <w:bottom w:val="none" w:sz="0" w:space="0" w:color="auto"/>
        <w:right w:val="none" w:sz="0" w:space="0" w:color="auto"/>
      </w:divBdr>
    </w:div>
    <w:div w:id="863206803">
      <w:bodyDiv w:val="1"/>
      <w:marLeft w:val="0"/>
      <w:marRight w:val="0"/>
      <w:marTop w:val="0"/>
      <w:marBottom w:val="0"/>
      <w:divBdr>
        <w:top w:val="none" w:sz="0" w:space="0" w:color="auto"/>
        <w:left w:val="none" w:sz="0" w:space="0" w:color="auto"/>
        <w:bottom w:val="none" w:sz="0" w:space="0" w:color="auto"/>
        <w:right w:val="none" w:sz="0" w:space="0" w:color="auto"/>
      </w:divBdr>
    </w:div>
    <w:div w:id="1005789407">
      <w:bodyDiv w:val="1"/>
      <w:marLeft w:val="0"/>
      <w:marRight w:val="0"/>
      <w:marTop w:val="0"/>
      <w:marBottom w:val="0"/>
      <w:divBdr>
        <w:top w:val="none" w:sz="0" w:space="0" w:color="auto"/>
        <w:left w:val="none" w:sz="0" w:space="0" w:color="auto"/>
        <w:bottom w:val="none" w:sz="0" w:space="0" w:color="auto"/>
        <w:right w:val="none" w:sz="0" w:space="0" w:color="auto"/>
      </w:divBdr>
    </w:div>
    <w:div w:id="1088237663">
      <w:bodyDiv w:val="1"/>
      <w:marLeft w:val="0"/>
      <w:marRight w:val="0"/>
      <w:marTop w:val="0"/>
      <w:marBottom w:val="0"/>
      <w:divBdr>
        <w:top w:val="none" w:sz="0" w:space="0" w:color="auto"/>
        <w:left w:val="none" w:sz="0" w:space="0" w:color="auto"/>
        <w:bottom w:val="none" w:sz="0" w:space="0" w:color="auto"/>
        <w:right w:val="none" w:sz="0" w:space="0" w:color="auto"/>
      </w:divBdr>
    </w:div>
    <w:div w:id="1097367246">
      <w:bodyDiv w:val="1"/>
      <w:marLeft w:val="0"/>
      <w:marRight w:val="0"/>
      <w:marTop w:val="0"/>
      <w:marBottom w:val="0"/>
      <w:divBdr>
        <w:top w:val="none" w:sz="0" w:space="0" w:color="auto"/>
        <w:left w:val="none" w:sz="0" w:space="0" w:color="auto"/>
        <w:bottom w:val="none" w:sz="0" w:space="0" w:color="auto"/>
        <w:right w:val="none" w:sz="0" w:space="0" w:color="auto"/>
      </w:divBdr>
    </w:div>
    <w:div w:id="1127701789">
      <w:bodyDiv w:val="1"/>
      <w:marLeft w:val="0"/>
      <w:marRight w:val="0"/>
      <w:marTop w:val="0"/>
      <w:marBottom w:val="0"/>
      <w:divBdr>
        <w:top w:val="none" w:sz="0" w:space="0" w:color="auto"/>
        <w:left w:val="none" w:sz="0" w:space="0" w:color="auto"/>
        <w:bottom w:val="none" w:sz="0" w:space="0" w:color="auto"/>
        <w:right w:val="none" w:sz="0" w:space="0" w:color="auto"/>
      </w:divBdr>
    </w:div>
    <w:div w:id="1241526071">
      <w:bodyDiv w:val="1"/>
      <w:marLeft w:val="0"/>
      <w:marRight w:val="0"/>
      <w:marTop w:val="0"/>
      <w:marBottom w:val="0"/>
      <w:divBdr>
        <w:top w:val="none" w:sz="0" w:space="0" w:color="auto"/>
        <w:left w:val="none" w:sz="0" w:space="0" w:color="auto"/>
        <w:bottom w:val="none" w:sz="0" w:space="0" w:color="auto"/>
        <w:right w:val="none" w:sz="0" w:space="0" w:color="auto"/>
      </w:divBdr>
    </w:div>
    <w:div w:id="1507818817">
      <w:bodyDiv w:val="1"/>
      <w:marLeft w:val="0"/>
      <w:marRight w:val="0"/>
      <w:marTop w:val="0"/>
      <w:marBottom w:val="0"/>
      <w:divBdr>
        <w:top w:val="none" w:sz="0" w:space="0" w:color="auto"/>
        <w:left w:val="none" w:sz="0" w:space="0" w:color="auto"/>
        <w:bottom w:val="none" w:sz="0" w:space="0" w:color="auto"/>
        <w:right w:val="none" w:sz="0" w:space="0" w:color="auto"/>
      </w:divBdr>
    </w:div>
    <w:div w:id="1517961570">
      <w:bodyDiv w:val="1"/>
      <w:marLeft w:val="0"/>
      <w:marRight w:val="0"/>
      <w:marTop w:val="0"/>
      <w:marBottom w:val="0"/>
      <w:divBdr>
        <w:top w:val="none" w:sz="0" w:space="0" w:color="auto"/>
        <w:left w:val="none" w:sz="0" w:space="0" w:color="auto"/>
        <w:bottom w:val="none" w:sz="0" w:space="0" w:color="auto"/>
        <w:right w:val="none" w:sz="0" w:space="0" w:color="auto"/>
      </w:divBdr>
    </w:div>
    <w:div w:id="1755204267">
      <w:bodyDiv w:val="1"/>
      <w:marLeft w:val="0"/>
      <w:marRight w:val="0"/>
      <w:marTop w:val="0"/>
      <w:marBottom w:val="0"/>
      <w:divBdr>
        <w:top w:val="none" w:sz="0" w:space="0" w:color="auto"/>
        <w:left w:val="none" w:sz="0" w:space="0" w:color="auto"/>
        <w:bottom w:val="none" w:sz="0" w:space="0" w:color="auto"/>
        <w:right w:val="none" w:sz="0" w:space="0" w:color="auto"/>
      </w:divBdr>
    </w:div>
    <w:div w:id="1928267391">
      <w:bodyDiv w:val="1"/>
      <w:marLeft w:val="0"/>
      <w:marRight w:val="0"/>
      <w:marTop w:val="0"/>
      <w:marBottom w:val="0"/>
      <w:divBdr>
        <w:top w:val="none" w:sz="0" w:space="0" w:color="auto"/>
        <w:left w:val="none" w:sz="0" w:space="0" w:color="auto"/>
        <w:bottom w:val="none" w:sz="0" w:space="0" w:color="auto"/>
        <w:right w:val="none" w:sz="0" w:space="0" w:color="auto"/>
      </w:divBdr>
    </w:div>
    <w:div w:id="1943292805">
      <w:bodyDiv w:val="1"/>
      <w:marLeft w:val="0"/>
      <w:marRight w:val="0"/>
      <w:marTop w:val="0"/>
      <w:marBottom w:val="0"/>
      <w:divBdr>
        <w:top w:val="none" w:sz="0" w:space="0" w:color="auto"/>
        <w:left w:val="none" w:sz="0" w:space="0" w:color="auto"/>
        <w:bottom w:val="none" w:sz="0" w:space="0" w:color="auto"/>
        <w:right w:val="none" w:sz="0" w:space="0" w:color="auto"/>
      </w:divBdr>
    </w:div>
    <w:div w:id="1963803790">
      <w:bodyDiv w:val="1"/>
      <w:marLeft w:val="0"/>
      <w:marRight w:val="0"/>
      <w:marTop w:val="0"/>
      <w:marBottom w:val="0"/>
      <w:divBdr>
        <w:top w:val="none" w:sz="0" w:space="0" w:color="auto"/>
        <w:left w:val="none" w:sz="0" w:space="0" w:color="auto"/>
        <w:bottom w:val="none" w:sz="0" w:space="0" w:color="auto"/>
        <w:right w:val="none" w:sz="0" w:space="0" w:color="auto"/>
      </w:divBdr>
    </w:div>
    <w:div w:id="20377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sk/skca/doc/2015/2015skca81/2015skca81.html?autocompleteStr=2015%20SKCA%2081&amp;autocompletePos=1" TargetMode="External"/><Relationship Id="rId117" Type="http://schemas.openxmlformats.org/officeDocument/2006/relationships/hyperlink" Target="http://www.canlii.org/en/ca/fca/doc/2015/2015fca257/2015fca257.html" TargetMode="External"/><Relationship Id="rId21" Type="http://schemas.openxmlformats.org/officeDocument/2006/relationships/hyperlink" Target="http://www.canlii.org/en/ca/fca/doc/2015/2015fca150/2015fca150.html?autocompleteStr=A-556-14&amp;autocompletePos=1" TargetMode="External"/><Relationship Id="rId42" Type="http://schemas.openxmlformats.org/officeDocument/2006/relationships/hyperlink" Target="http://www.canlii.org/fr/qc/qccs/doc/2013/2013qccs1742/2013qccs1742.html" TargetMode="External"/><Relationship Id="rId47" Type="http://schemas.openxmlformats.org/officeDocument/2006/relationships/hyperlink" Target="http://www.canlii.org/fr/qc/qcca/doc/2015/2015qcca1350/2015qcca1350.html" TargetMode="External"/><Relationship Id="rId63" Type="http://schemas.openxmlformats.org/officeDocument/2006/relationships/hyperlink" Target="http://www.canlii.org/fr/qc/qcca/doc/2015/2015qcca1489/2015qcca1489.html" TargetMode="External"/><Relationship Id="rId68" Type="http://schemas.openxmlformats.org/officeDocument/2006/relationships/hyperlink" Target="http://www.canlii.org/en/on/onca/doc/2015/2015onca563/2015onca563.html?resultIndex=1" TargetMode="External"/><Relationship Id="rId84" Type="http://schemas.openxmlformats.org/officeDocument/2006/relationships/hyperlink" Target="http://www.canlii.org/en/ca/scc/doc/2010/2010scc45/2010scc45.html" TargetMode="External"/><Relationship Id="rId89" Type="http://schemas.openxmlformats.org/officeDocument/2006/relationships/hyperlink" Target="http://www.canlii.org/en/on/onca/doc/2015/2015onca250/2015onca250.html?resultIndex=1" TargetMode="External"/><Relationship Id="rId112" Type="http://schemas.openxmlformats.org/officeDocument/2006/relationships/hyperlink" Target="http://canlii.ca/t/fx2wq" TargetMode="External"/><Relationship Id="rId133" Type="http://schemas.openxmlformats.org/officeDocument/2006/relationships/footer" Target="footer10.xml"/><Relationship Id="rId138" Type="http://schemas.openxmlformats.org/officeDocument/2006/relationships/header" Target="header13.xml"/><Relationship Id="rId154" Type="http://schemas.openxmlformats.org/officeDocument/2006/relationships/footer" Target="footer20.xml"/><Relationship Id="rId159" Type="http://schemas.openxmlformats.org/officeDocument/2006/relationships/fontTable" Target="fontTable.xml"/><Relationship Id="rId16" Type="http://schemas.openxmlformats.org/officeDocument/2006/relationships/header" Target="header4.xml"/><Relationship Id="rId107" Type="http://schemas.openxmlformats.org/officeDocument/2006/relationships/hyperlink" Target="http://canlii.ca/t/glphh" TargetMode="External"/><Relationship Id="rId11" Type="http://schemas.openxmlformats.org/officeDocument/2006/relationships/footer" Target="footer1.xml"/><Relationship Id="rId32" Type="http://schemas.openxmlformats.org/officeDocument/2006/relationships/hyperlink" Target="http://www.canlii.org/en/on/onsc/doc/2015/2015onsc197/2015onsc197.html?autocompleteStr=2015%20ONSC%20197&amp;autocompletePos=1" TargetMode="External"/><Relationship Id="rId37" Type="http://schemas.openxmlformats.org/officeDocument/2006/relationships/hyperlink" Target="http://www.canlii.org/fr/qc/qcca/doc/2015/2015qcca1346/2015qcca1346.html" TargetMode="External"/><Relationship Id="rId53" Type="http://schemas.openxmlformats.org/officeDocument/2006/relationships/hyperlink" Target="http://www.canlii.org/fr/qc/qcca/doc/2015/2015qcca1419/2015qcca1419.html" TargetMode="External"/><Relationship Id="rId58" Type="http://schemas.openxmlformats.org/officeDocument/2006/relationships/hyperlink" Target="http://www.canlii.org/fr/qc/qcca/doc/2015/2015qcca1331/2015qcca1331.html" TargetMode="External"/><Relationship Id="rId74" Type="http://schemas.openxmlformats.org/officeDocument/2006/relationships/hyperlink" Target="http://www.canlii.org/en/ca/scc/doc/2010/2010scc45/2010scc45.html" TargetMode="External"/><Relationship Id="rId79" Type="http://schemas.openxmlformats.org/officeDocument/2006/relationships/hyperlink" Target="http://www.canlii.org/en/ca/cirb/doc/2013/2013cirb701/2013cirb701.html?autocompleteStr=2013%20CIRB%20701&amp;autocompletePos=1" TargetMode="External"/><Relationship Id="rId102" Type="http://schemas.openxmlformats.org/officeDocument/2006/relationships/hyperlink" Target="http://canlii.ca/t/g8qlj" TargetMode="External"/><Relationship Id="rId123" Type="http://schemas.openxmlformats.org/officeDocument/2006/relationships/header" Target="header6.xml"/><Relationship Id="rId128" Type="http://schemas.openxmlformats.org/officeDocument/2006/relationships/header" Target="header8.xml"/><Relationship Id="rId144" Type="http://schemas.openxmlformats.org/officeDocument/2006/relationships/footer" Target="footer15.xml"/><Relationship Id="rId149" Type="http://schemas.openxmlformats.org/officeDocument/2006/relationships/footer" Target="footer17.xml"/><Relationship Id="rId5" Type="http://schemas.openxmlformats.org/officeDocument/2006/relationships/footnotes" Target="footnotes.xml"/><Relationship Id="rId90" Type="http://schemas.openxmlformats.org/officeDocument/2006/relationships/hyperlink" Target="http://canlii.ca/t/gjn04" TargetMode="External"/><Relationship Id="rId95" Type="http://schemas.openxmlformats.org/officeDocument/2006/relationships/hyperlink" Target="http://www.canlii.org/en/mb/mbca/doc/2015/2015mbca94/2015mbca94.html?autocompleteStr=2015%20MBCA%2094&amp;autocompletePos=1" TargetMode="External"/><Relationship Id="rId160" Type="http://schemas.openxmlformats.org/officeDocument/2006/relationships/theme" Target="theme/theme1.xml"/><Relationship Id="rId22" Type="http://schemas.openxmlformats.org/officeDocument/2006/relationships/hyperlink" Target="http://www.canlii.org/en/ca/fct/doc/2014/2014fc61/2014fc61.html" TargetMode="External"/><Relationship Id="rId27" Type="http://schemas.openxmlformats.org/officeDocument/2006/relationships/hyperlink" Target="http://www.canlii.org/en/sk/skca/doc/2015/2015skca81/2015skca81.html?autocompleteStr=2015%20SKCA%2081&amp;autocompletePos=1" TargetMode="External"/><Relationship Id="rId43" Type="http://schemas.openxmlformats.org/officeDocument/2006/relationships/hyperlink" Target="http://www.canlii.org/fr/qc/qcca/doc/2015/2015qcca1347/2015qcca1347.html" TargetMode="External"/><Relationship Id="rId48" Type="http://schemas.openxmlformats.org/officeDocument/2006/relationships/hyperlink" Target="http://www.canlii.org/fr/qc/qccs/doc/2011/2011qccs1038/2011qccs1038.html" TargetMode="External"/><Relationship Id="rId64" Type="http://schemas.openxmlformats.org/officeDocument/2006/relationships/hyperlink" Target="http://www.canlii.org/fr/qc/qccq/doc/2015/2015qccq4135/2015qccq4135.html" TargetMode="External"/><Relationship Id="rId69" Type="http://schemas.openxmlformats.org/officeDocument/2006/relationships/hyperlink" Target="http://www.canlii.org/en/on/onca/doc/2015/2015onca563/2015onca563.html?resultIndex=1" TargetMode="External"/><Relationship Id="rId113" Type="http://schemas.openxmlformats.org/officeDocument/2006/relationships/hyperlink" Target="http://canlii.ca/t/g1kxt" TargetMode="External"/><Relationship Id="rId118" Type="http://schemas.openxmlformats.org/officeDocument/2006/relationships/hyperlink" Target="http://canlii.ca/t/ggkmn" TargetMode="External"/><Relationship Id="rId134" Type="http://schemas.openxmlformats.org/officeDocument/2006/relationships/header" Target="header11.xml"/><Relationship Id="rId139" Type="http://schemas.openxmlformats.org/officeDocument/2006/relationships/footer" Target="footer13.xml"/><Relationship Id="rId80" Type="http://schemas.openxmlformats.org/officeDocument/2006/relationships/hyperlink" Target="http://www.canlii.org/en/ca/fca/doc/2015/2015fca211/2015fca211.html?autocompleteStr=2015%20FCA%20211&amp;autocompletePos=1" TargetMode="External"/><Relationship Id="rId85" Type="http://schemas.openxmlformats.org/officeDocument/2006/relationships/hyperlink" Target="http://www.canlii.org/en/ca/scc/doc/2010/2010scc46/2010scc46.html" TargetMode="External"/><Relationship Id="rId150" Type="http://schemas.openxmlformats.org/officeDocument/2006/relationships/footer" Target="footer18.xml"/><Relationship Id="rId155" Type="http://schemas.openxmlformats.org/officeDocument/2006/relationships/header" Target="header21.xml"/><Relationship Id="rId12" Type="http://schemas.openxmlformats.org/officeDocument/2006/relationships/header" Target="header2.xml"/><Relationship Id="rId17" Type="http://schemas.openxmlformats.org/officeDocument/2006/relationships/footer" Target="footer4.xml"/><Relationship Id="rId33" Type="http://schemas.openxmlformats.org/officeDocument/2006/relationships/hyperlink" Target="http://www.canlii.org/en/on/onca/doc/2015/2015onca523/2015onca523.html?autocompleteStr=2015%20ONCA%20523&amp;autocompletePos=1" TargetMode="External"/><Relationship Id="rId38" Type="http://schemas.openxmlformats.org/officeDocument/2006/relationships/hyperlink" Target="http://www.canlii.org/fr/qc/qccs/doc/2013/2013qccs1742/2013qccs1742.html" TargetMode="External"/><Relationship Id="rId59" Type="http://schemas.openxmlformats.org/officeDocument/2006/relationships/hyperlink" Target="http://canlii.ca/t/g703d" TargetMode="External"/><Relationship Id="rId103" Type="http://schemas.openxmlformats.org/officeDocument/2006/relationships/hyperlink" Target="http://canlii.ca/t/gkqxd" TargetMode="External"/><Relationship Id="rId108" Type="http://schemas.openxmlformats.org/officeDocument/2006/relationships/hyperlink" Target="http://www.canlii.org/en/on/onca/doc/2015/2015onca430/2015onca430.html?autocompleteStr=2015%20ONCA%20430&amp;autocompletePos=1" TargetMode="External"/><Relationship Id="rId124" Type="http://schemas.openxmlformats.org/officeDocument/2006/relationships/footer" Target="footer5.xml"/><Relationship Id="rId129" Type="http://schemas.openxmlformats.org/officeDocument/2006/relationships/header" Target="header9.xml"/><Relationship Id="rId20" Type="http://schemas.openxmlformats.org/officeDocument/2006/relationships/hyperlink" Target="http://www.canlii.org/en/ca/fca/doc/2015/2015fca150/2015fca150.html?autocompleteStr=A-556-14&amp;autocompletePos=1" TargetMode="External"/><Relationship Id="rId41" Type="http://schemas.openxmlformats.org/officeDocument/2006/relationships/hyperlink" Target="http://www.canlii.org/fr/qc/qcca/doc/2015/2015qcca1347/2015qcca1347.html" TargetMode="External"/><Relationship Id="rId54" Type="http://schemas.openxmlformats.org/officeDocument/2006/relationships/hyperlink" Target="http://www.canlii.org/fr/qc/qccs/doc/2015/2015qccs291/2015qccs291.html?resultIndex=2" TargetMode="External"/><Relationship Id="rId62" Type="http://schemas.openxmlformats.org/officeDocument/2006/relationships/hyperlink" Target="http://www.canlii.org/fr/qc/qccq/doc/2015/2015qccq4135/2015qccq4135.html" TargetMode="External"/><Relationship Id="rId70" Type="http://schemas.openxmlformats.org/officeDocument/2006/relationships/hyperlink" Target="http://www.canlii.org/en/on/onca/doc/2015/2015onca665/2015onca665.html?autocompleteStr=2015%20ONCA%20665&amp;autocompletePos=1" TargetMode="External"/><Relationship Id="rId75" Type="http://schemas.openxmlformats.org/officeDocument/2006/relationships/hyperlink" Target="http://www.canlii.org/en/ca/scc/doc/2010/2010scc46/2010scc46.html" TargetMode="External"/><Relationship Id="rId83" Type="http://schemas.openxmlformats.org/officeDocument/2006/relationships/hyperlink" Target="http://www.canlii.org/en/ca/laws/stat/rsc-1985-c-l-2/latest/rsc-1985-c-l-2.html" TargetMode="External"/><Relationship Id="rId88" Type="http://schemas.openxmlformats.org/officeDocument/2006/relationships/hyperlink" Target="http://www.canlii.org/en/on/onca/doc/2015/2015onca250/2015onca250.html?resultIndex=1" TargetMode="External"/><Relationship Id="rId91" Type="http://schemas.openxmlformats.org/officeDocument/2006/relationships/hyperlink" Target="http://canlii.ca/t/glklw" TargetMode="External"/><Relationship Id="rId96" Type="http://schemas.openxmlformats.org/officeDocument/2006/relationships/hyperlink" Target="http://www.canlii.org/en/mb/mbqb/doc/2015/2015mbqb6/2015mbqb6.html?autocompleteStr=2015%20MBQB%206&amp;autocompletePos=1" TargetMode="External"/><Relationship Id="rId111" Type="http://schemas.openxmlformats.org/officeDocument/2006/relationships/hyperlink" Target="http://canlii.ca/t/g1kxt" TargetMode="External"/><Relationship Id="rId132" Type="http://schemas.openxmlformats.org/officeDocument/2006/relationships/header" Target="header10.xml"/><Relationship Id="rId140" Type="http://schemas.openxmlformats.org/officeDocument/2006/relationships/hyperlink" Target="http://www.scc-csc.ca/case-dossier/info/sum-som-fra.aspx?cas=36460" TargetMode="External"/><Relationship Id="rId145" Type="http://schemas.openxmlformats.org/officeDocument/2006/relationships/header" Target="header16.xml"/><Relationship Id="rId153"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canlii.org/en/ca/fca/doc/2015/2015fca173/2015fca173.html?resultIndex=1" TargetMode="External"/><Relationship Id="rId28" Type="http://schemas.openxmlformats.org/officeDocument/2006/relationships/hyperlink" Target="http://www.canlii.org/fr/qc/qccq/doc/2011/2011qccq17307/2011qccq17307.html" TargetMode="External"/><Relationship Id="rId36" Type="http://schemas.openxmlformats.org/officeDocument/2006/relationships/hyperlink" Target="http://www.canlii.org/fr/qc/qccs/doc/2013/2013qccs1742/2013qccs1742.html" TargetMode="External"/><Relationship Id="rId49" Type="http://schemas.openxmlformats.org/officeDocument/2006/relationships/hyperlink" Target="http://www.canlii.org/fr/qc/qcca/doc/2015/2015qcca1344/2015qcca1344.html?resultIndex=1" TargetMode="External"/><Relationship Id="rId57" Type="http://schemas.openxmlformats.org/officeDocument/2006/relationships/hyperlink" Target="http://www.canlii.org/en/qc/qccs/doc/2015/2015qccs2076/2015qccs2076.html" TargetMode="External"/><Relationship Id="rId106" Type="http://schemas.openxmlformats.org/officeDocument/2006/relationships/hyperlink" Target="http://canlii.ca/t/gkqxd" TargetMode="External"/><Relationship Id="rId114" Type="http://schemas.openxmlformats.org/officeDocument/2006/relationships/hyperlink" Target="http://www.canlii.org/en/on/onca/doc/2015/2015onca250/2015onca250.html?resultIndex=1" TargetMode="External"/><Relationship Id="rId119" Type="http://schemas.openxmlformats.org/officeDocument/2006/relationships/hyperlink" Target="http://canlii.ca/t/glw97" TargetMode="External"/><Relationship Id="rId127" Type="http://schemas.openxmlformats.org/officeDocument/2006/relationships/footer" Target="footer7.xml"/><Relationship Id="rId10" Type="http://schemas.openxmlformats.org/officeDocument/2006/relationships/header" Target="header1.xml"/><Relationship Id="rId31" Type="http://schemas.openxmlformats.org/officeDocument/2006/relationships/hyperlink" Target="http://www.canlii.org/en/qc/qcca/doc/2015/2015qcca1109/2015qcca1109.html" TargetMode="External"/><Relationship Id="rId44" Type="http://schemas.openxmlformats.org/officeDocument/2006/relationships/hyperlink" Target="http://www.canlii.org/en/qc/qccs/doc/2014/2014qccs180/2014qccs180.html" TargetMode="External"/><Relationship Id="rId52" Type="http://schemas.openxmlformats.org/officeDocument/2006/relationships/hyperlink" Target="http://www.canlii.org/fr/qc/qccs/doc/2015/2015qccs291/2015qccs291.html?resultIndex=2" TargetMode="External"/><Relationship Id="rId60" Type="http://schemas.openxmlformats.org/officeDocument/2006/relationships/hyperlink" Target="http://www.canlii.org/fr/qc/qccs/doc/2015/2015qccs2076/2015qccs2076.html?searchUrlHash=AAAAAAAAAAEAFTIwMTQgUUNUUCA2NSAoQ2FuTElJKQAAAAEACy8yMDE0cWN0cDY1AQ&amp;resultIndex=2" TargetMode="External"/><Relationship Id="rId65" Type="http://schemas.openxmlformats.org/officeDocument/2006/relationships/hyperlink" Target="http://www.canlii.org/fr/qc/qcca/doc/2015/2015qcca1489/2015qcca1489.html" TargetMode="External"/><Relationship Id="rId73" Type="http://schemas.openxmlformats.org/officeDocument/2006/relationships/hyperlink" Target="http://www.canlii.org/en/on/onca/doc/2015/2015onca575/2015onca575.html?resultIndex=1" TargetMode="External"/><Relationship Id="rId78" Type="http://schemas.openxmlformats.org/officeDocument/2006/relationships/hyperlink" Target="http://www.canlii.org/en/ca/scc/doc/2010/2010scc46/2010scc46.html" TargetMode="External"/><Relationship Id="rId81" Type="http://schemas.openxmlformats.org/officeDocument/2006/relationships/hyperlink" Target="http://www.canlii.org/en/ca/scc/doc/2010/2010scc45/2010scc45.html" TargetMode="External"/><Relationship Id="rId86" Type="http://schemas.openxmlformats.org/officeDocument/2006/relationships/hyperlink" Target="http://www.canlii.org/en/ca/cirb/doc/2013/2013cirb701/2013cirb701.html?autocompleteStr=2013%20CIRB%20701&amp;autocompletePos=1" TargetMode="External"/><Relationship Id="rId94" Type="http://schemas.openxmlformats.org/officeDocument/2006/relationships/hyperlink" Target="http://www.canlii.org/en/mb/mbqb/doc/2015/2015mbqb6/2015mbqb6.html?autocompleteStr=2015%20MBQB%206&amp;autocompletePos=1" TargetMode="External"/><Relationship Id="rId99" Type="http://schemas.openxmlformats.org/officeDocument/2006/relationships/hyperlink" Target="http://www.canlii.org/en/on/onca/doc/2015/2015onca470/2015onca470.html?resultIndex=1" TargetMode="External"/><Relationship Id="rId101" Type="http://schemas.openxmlformats.org/officeDocument/2006/relationships/hyperlink" Target="http://www.canlii.org/en/on/onca/doc/2015/2015onca250/2015onca250.html?resultIndex=1" TargetMode="External"/><Relationship Id="rId122" Type="http://schemas.openxmlformats.org/officeDocument/2006/relationships/header" Target="header5.xml"/><Relationship Id="rId130" Type="http://schemas.openxmlformats.org/officeDocument/2006/relationships/footer" Target="footer8.xml"/><Relationship Id="rId135" Type="http://schemas.openxmlformats.org/officeDocument/2006/relationships/header" Target="header12.xml"/><Relationship Id="rId143" Type="http://schemas.openxmlformats.org/officeDocument/2006/relationships/footer" Target="footer14.xml"/><Relationship Id="rId148" Type="http://schemas.openxmlformats.org/officeDocument/2006/relationships/header" Target="header18.xml"/><Relationship Id="rId151" Type="http://schemas.openxmlformats.org/officeDocument/2006/relationships/header" Target="header19.xml"/><Relationship Id="rId156"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www.canlii.org/en/ab/abca/doc/2015/2015abca199/2015abca199.html?resultIndex=1" TargetMode="External"/><Relationship Id="rId39" Type="http://schemas.openxmlformats.org/officeDocument/2006/relationships/hyperlink" Target="http://www.canlii.org/fr/qc/qcca/doc/2015/2015qcca1346/2015qcca1346.html" TargetMode="External"/><Relationship Id="rId109" Type="http://schemas.openxmlformats.org/officeDocument/2006/relationships/hyperlink" Target="http://www.canlii.org/en/on/onca/doc/2015/2015onca430/2015onca430.html?autocompleteStr=2015%20ONCA%20430&amp;autocompletePos=1" TargetMode="External"/><Relationship Id="rId34" Type="http://schemas.openxmlformats.org/officeDocument/2006/relationships/hyperlink" Target="http://www.canlii.org/en/on/onsc/doc/2015/2015onsc197/2015onsc197.html?autocompleteStr=2015%20ONSC%20197&amp;autocompletePos=1" TargetMode="External"/><Relationship Id="rId50" Type="http://schemas.openxmlformats.org/officeDocument/2006/relationships/hyperlink" Target="http://www.canlii.org/fr/qc/qccs/doc/2011/2011qccs1038/2011qccs1038.html" TargetMode="External"/><Relationship Id="rId55" Type="http://schemas.openxmlformats.org/officeDocument/2006/relationships/hyperlink" Target="http://www.canlii.org/fr/qc/qcca/doc/2015/2015qcca1419/2015qcca1419.html" TargetMode="External"/><Relationship Id="rId76" Type="http://schemas.openxmlformats.org/officeDocument/2006/relationships/hyperlink" Target="http://www.canlii.org/en/ca/laws/stat/rsc-1985-c-l-2/latest/rsc-1985-c-l-2.html" TargetMode="External"/><Relationship Id="rId97" Type="http://schemas.openxmlformats.org/officeDocument/2006/relationships/hyperlink" Target="http://www.canlii.org/en/mb/mbca/doc/2015/2015mbca94/2015mbca94.html?autocompleteStr=2015%20MBCA%2094&amp;autocompletePos=1" TargetMode="External"/><Relationship Id="rId104" Type="http://schemas.openxmlformats.org/officeDocument/2006/relationships/hyperlink" Target="http://canlii.ca/t/glphh" TargetMode="External"/><Relationship Id="rId120" Type="http://schemas.openxmlformats.org/officeDocument/2006/relationships/hyperlink" Target="http://canlii.ca/t/ggkmn" TargetMode="External"/><Relationship Id="rId125" Type="http://schemas.openxmlformats.org/officeDocument/2006/relationships/footer" Target="footer6.xml"/><Relationship Id="rId141" Type="http://schemas.openxmlformats.org/officeDocument/2006/relationships/header" Target="header14.xml"/><Relationship Id="rId146" Type="http://schemas.openxmlformats.org/officeDocument/2006/relationships/footer" Target="footer16.xml"/><Relationship Id="rId7" Type="http://schemas.openxmlformats.org/officeDocument/2006/relationships/image" Target="media/image1.wmf"/><Relationship Id="rId71" Type="http://schemas.openxmlformats.org/officeDocument/2006/relationships/hyperlink" Target="http://www.canlii.org/en/on/onca/doc/2015/2015onca665/2015onca665.html?autocompleteStr=2015%20ONCA%20665&amp;autocompletePos=1" TargetMode="External"/><Relationship Id="rId92" Type="http://schemas.openxmlformats.org/officeDocument/2006/relationships/hyperlink" Target="http://canlii.ca/t/gjn04" TargetMode="External"/><Relationship Id="rId2" Type="http://schemas.openxmlformats.org/officeDocument/2006/relationships/styles" Target="styles.xml"/><Relationship Id="rId29" Type="http://schemas.openxmlformats.org/officeDocument/2006/relationships/hyperlink" Target="http://www.canlii.org/en/qc/qcca/doc/2015/2015qcca1109/2015qcca1109.html" TargetMode="External"/><Relationship Id="rId24" Type="http://schemas.openxmlformats.org/officeDocument/2006/relationships/hyperlink" Target="http://www.canlii.org/en/ca/fct/doc/2014/2014fc61/2014fc61.html" TargetMode="External"/><Relationship Id="rId40" Type="http://schemas.openxmlformats.org/officeDocument/2006/relationships/hyperlink" Target="http://www.canlii.org/fr/qc/qccs/doc/2013/2013qccs1742/2013qccs1742.html" TargetMode="External"/><Relationship Id="rId45" Type="http://schemas.openxmlformats.org/officeDocument/2006/relationships/hyperlink" Target="http://www.canlii.org/fr/qc/qcca/doc/2015/2015qcca1350/2015qcca1350.html" TargetMode="External"/><Relationship Id="rId66" Type="http://schemas.openxmlformats.org/officeDocument/2006/relationships/hyperlink" Target="http://www.canlii.org/en/on/onscdc/doc/2015/2015onsc2220/2015onsc2220.html?resultIndex=1" TargetMode="External"/><Relationship Id="rId87" Type="http://schemas.openxmlformats.org/officeDocument/2006/relationships/hyperlink" Target="http://www.canlii.org/en/ca/fca/doc/2015/2015fca211/2015fca211.html?autocompleteStr=2015%20FCA%20211&amp;autocompletePos=1" TargetMode="External"/><Relationship Id="rId110" Type="http://schemas.openxmlformats.org/officeDocument/2006/relationships/hyperlink" Target="http://canlii.ca/t/fx2wq" TargetMode="External"/><Relationship Id="rId115" Type="http://schemas.openxmlformats.org/officeDocument/2006/relationships/hyperlink" Target="http://www.canlii.org/en/on/onca/doc/2015/2015onca250/2015onca250.html?resultIndex=1" TargetMode="External"/><Relationship Id="rId131" Type="http://schemas.openxmlformats.org/officeDocument/2006/relationships/footer" Target="footer9.xml"/><Relationship Id="rId136" Type="http://schemas.openxmlformats.org/officeDocument/2006/relationships/footer" Target="footer11.xml"/><Relationship Id="rId157" Type="http://schemas.openxmlformats.org/officeDocument/2006/relationships/header" Target="header22.xml"/><Relationship Id="rId61" Type="http://schemas.openxmlformats.org/officeDocument/2006/relationships/hyperlink" Target="http://www.canlii.org/fr/qc/qcca/doc/2015/2015qcca1331/2015qcca1331.html" TargetMode="External"/><Relationship Id="rId82" Type="http://schemas.openxmlformats.org/officeDocument/2006/relationships/hyperlink" Target="http://www.canlii.org/en/ca/scc/doc/2010/2010scc46/2010scc46.html" TargetMode="External"/><Relationship Id="rId152" Type="http://schemas.openxmlformats.org/officeDocument/2006/relationships/footer" Target="footer19.xml"/><Relationship Id="rId19" Type="http://schemas.openxmlformats.org/officeDocument/2006/relationships/hyperlink" Target="http://www.canlii.org/en/ab/abca/doc/2015/2015abca199/2015abca199.html?resultIndex=1" TargetMode="External"/><Relationship Id="rId14" Type="http://schemas.openxmlformats.org/officeDocument/2006/relationships/header" Target="header3.xml"/><Relationship Id="rId30" Type="http://schemas.openxmlformats.org/officeDocument/2006/relationships/hyperlink" Target="http://www.canlii.org/fr/qc/qccq/doc/2011/2011qccq17307/2011qccq17307.html" TargetMode="External"/><Relationship Id="rId35" Type="http://schemas.openxmlformats.org/officeDocument/2006/relationships/hyperlink" Target="http://www.canlii.org/en/on/onca/doc/2015/2015onca523/2015onca523.html?autocompleteStr=2015%20ONCA%20523&amp;autocompletePos=1" TargetMode="External"/><Relationship Id="rId56" Type="http://schemas.openxmlformats.org/officeDocument/2006/relationships/hyperlink" Target="http://canlii.ca/t/g703d" TargetMode="External"/><Relationship Id="rId77" Type="http://schemas.openxmlformats.org/officeDocument/2006/relationships/hyperlink" Target="http://www.canlii.org/en/ca/scc/doc/2010/2010scc45/2010scc45.html" TargetMode="External"/><Relationship Id="rId100" Type="http://schemas.openxmlformats.org/officeDocument/2006/relationships/hyperlink" Target="http://www.canlii.org/en/on/onca/doc/2015/2015onca250/2015onca250.html?resultIndex=1" TargetMode="External"/><Relationship Id="rId105" Type="http://schemas.openxmlformats.org/officeDocument/2006/relationships/hyperlink" Target="http://canlii.ca/t/g8qlj" TargetMode="External"/><Relationship Id="rId126" Type="http://schemas.openxmlformats.org/officeDocument/2006/relationships/header" Target="header7.xml"/><Relationship Id="rId147" Type="http://schemas.openxmlformats.org/officeDocument/2006/relationships/header" Target="header17.xml"/><Relationship Id="rId8" Type="http://schemas.openxmlformats.org/officeDocument/2006/relationships/hyperlink" Target="http://www.scc-csc.ca" TargetMode="External"/><Relationship Id="rId51" Type="http://schemas.openxmlformats.org/officeDocument/2006/relationships/hyperlink" Target="http://www.canlii.org/fr/qc/qcca/doc/2015/2015qcca1344/2015qcca1344.html?resultIndex=1" TargetMode="External"/><Relationship Id="rId72" Type="http://schemas.openxmlformats.org/officeDocument/2006/relationships/hyperlink" Target="http://www.canlii.org/en/on/onca/doc/2015/2015onca575/2015onca575.html?resultIndex=1" TargetMode="External"/><Relationship Id="rId93" Type="http://schemas.openxmlformats.org/officeDocument/2006/relationships/hyperlink" Target="http://canlii.ca/t/glklw" TargetMode="External"/><Relationship Id="rId98" Type="http://schemas.openxmlformats.org/officeDocument/2006/relationships/hyperlink" Target="http://www.canlii.org/en/on/onca/doc/2015/2015onca470/2015onca470.html?resultIndex=1" TargetMode="External"/><Relationship Id="rId121" Type="http://schemas.openxmlformats.org/officeDocument/2006/relationships/hyperlink" Target="http://canlii.ca/t/glw97" TargetMode="External"/><Relationship Id="rId142" Type="http://schemas.openxmlformats.org/officeDocument/2006/relationships/header" Target="header15.xml"/><Relationship Id="rId3" Type="http://schemas.openxmlformats.org/officeDocument/2006/relationships/settings" Target="settings.xml"/><Relationship Id="rId25" Type="http://schemas.openxmlformats.org/officeDocument/2006/relationships/hyperlink" Target="http://www.canlii.org/en/ca/fca/doc/2015/2015fca173/2015fca173.html?resultIndex=1" TargetMode="External"/><Relationship Id="rId46" Type="http://schemas.openxmlformats.org/officeDocument/2006/relationships/hyperlink" Target="http://www.canlii.org/en/qc/qccs/doc/2014/2014qccs180/2014qccs180.html" TargetMode="External"/><Relationship Id="rId67" Type="http://schemas.openxmlformats.org/officeDocument/2006/relationships/hyperlink" Target="http://www.canlii.org/en/on/onscdc/doc/2015/2015onsc2220/2015onsc2220.html?resultIndex=1" TargetMode="External"/><Relationship Id="rId116" Type="http://schemas.openxmlformats.org/officeDocument/2006/relationships/hyperlink" Target="http://www.canlii.org/en/ca/fca/doc/2015/2015fca257/2015fca257.html" TargetMode="External"/><Relationship Id="rId137" Type="http://schemas.openxmlformats.org/officeDocument/2006/relationships/footer" Target="footer12.xml"/><Relationship Id="rId158"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33347</Words>
  <Characters>190078</Characters>
  <Application>Microsoft Office Word</Application>
  <DocSecurity>0</DocSecurity>
  <Lines>1583</Lines>
  <Paragraphs>445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2016-04-04T19:25:00Z</dcterms:created>
  <dcterms:modified xsi:type="dcterms:W3CDTF">2016-05-20T13:20:00Z</dcterms:modified>
</cp:coreProperties>
</file>