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BE57F1">
      <w:pPr>
        <w:jc w:val="center"/>
      </w:pPr>
      <w:r w:rsidRPr="002E2327">
        <w:rPr>
          <w:noProof/>
          <w:lang w:eastAsia="en-CA"/>
        </w:rPr>
        <w:drawing>
          <wp:anchor distT="0" distB="0" distL="114300" distR="114300" simplePos="0" relativeHeight="251658240" behindDoc="1" locked="0" layoutInCell="1" allowOverlap="1">
            <wp:simplePos x="0" y="0"/>
            <wp:positionH relativeFrom="column">
              <wp:posOffset>2465222</wp:posOffset>
            </wp:positionH>
            <wp:positionV relativeFrom="paragraph">
              <wp:posOffset>3658</wp:posOffset>
            </wp:positionV>
            <wp:extent cx="1200150" cy="1666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2063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2063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2063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2063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2063F"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2063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2063F"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E57F1" w:rsidP="00F0068D">
      <w:pPr>
        <w:pBdr>
          <w:bottom w:val="single" w:sz="6" w:space="1" w:color="auto"/>
        </w:pBdr>
        <w:tabs>
          <w:tab w:val="center" w:pos="4680"/>
          <w:tab w:val="right" w:pos="9360"/>
        </w:tabs>
        <w:rPr>
          <w:lang w:val="fr-CA"/>
        </w:rPr>
      </w:pPr>
      <w:r>
        <w:rPr>
          <w:lang w:val="fr-CA"/>
        </w:rPr>
        <w:t>April 22</w:t>
      </w:r>
      <w:r w:rsidR="00440E24" w:rsidRPr="00675479">
        <w:rPr>
          <w:lang w:val="fr-CA"/>
        </w:rPr>
        <w:t>, 201</w:t>
      </w:r>
      <w:r w:rsidR="0030050B">
        <w:rPr>
          <w:lang w:val="fr-CA"/>
        </w:rPr>
        <w:t>6</w:t>
      </w:r>
      <w:r w:rsidR="00F0068D" w:rsidRPr="00675479">
        <w:rPr>
          <w:lang w:val="fr-CA"/>
        </w:rPr>
        <w:tab/>
      </w:r>
      <w:r w:rsidR="0052063F">
        <w:rPr>
          <w:lang w:val="fr-CA"/>
        </w:rPr>
        <w:t>565</w:t>
      </w:r>
      <w:r w:rsidR="00F0068D" w:rsidRPr="00675479">
        <w:rPr>
          <w:lang w:val="fr-CA"/>
        </w:rPr>
        <w:t xml:space="preserve"> - </w:t>
      </w:r>
      <w:r w:rsidR="0052063F">
        <w:rPr>
          <w:lang w:val="fr-CA"/>
        </w:rPr>
        <w:t>614</w:t>
      </w:r>
      <w:r w:rsidR="00440E24" w:rsidRPr="00675479">
        <w:rPr>
          <w:lang w:val="fr-CA"/>
        </w:rPr>
        <w:tab/>
      </w:r>
      <w:r w:rsidR="00440E24" w:rsidRPr="002E2327">
        <w:rPr>
          <w:lang w:val="fr-CA"/>
        </w:rPr>
        <w:t>Le</w:t>
      </w:r>
      <w:r w:rsidR="00C73D06">
        <w:rPr>
          <w:lang w:val="fr-CA"/>
        </w:rPr>
        <w:t xml:space="preserve"> </w:t>
      </w:r>
      <w:r>
        <w:rPr>
          <w:lang w:val="fr-CA"/>
        </w:rPr>
        <w:t>22 avril</w:t>
      </w:r>
      <w:r w:rsidR="00440E24" w:rsidRPr="002E2327">
        <w:rPr>
          <w:lang w:val="fr-CA"/>
        </w:rPr>
        <w:t xml:space="preserve"> 201</w:t>
      </w:r>
      <w:r w:rsidR="0030050B">
        <w:rPr>
          <w:lang w:val="fr-CA"/>
        </w:rPr>
        <w:t>6</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w:t>
      </w:r>
      <w:r w:rsidR="0030050B">
        <w:rPr>
          <w:sz w:val="18"/>
          <w:szCs w:val="18"/>
        </w:rPr>
        <w:t>2016</w:t>
      </w:r>
      <w:r w:rsidRPr="00020DC3">
        <w:rPr>
          <w:sz w:val="18"/>
          <w:szCs w:val="18"/>
        </w:rPr>
        <w:t>)</w:t>
      </w:r>
      <w:r w:rsidRPr="00020DC3">
        <w:rPr>
          <w:sz w:val="18"/>
          <w:szCs w:val="18"/>
        </w:rPr>
        <w:tab/>
        <w:t xml:space="preserve">© </w:t>
      </w:r>
      <w:proofErr w:type="spellStart"/>
      <w:r w:rsidRPr="00020DC3">
        <w:rPr>
          <w:sz w:val="18"/>
          <w:szCs w:val="18"/>
        </w:rPr>
        <w:t>Cour</w:t>
      </w:r>
      <w:proofErr w:type="spellEnd"/>
      <w:r w:rsidRPr="00020DC3">
        <w:rPr>
          <w:sz w:val="18"/>
          <w:szCs w:val="18"/>
        </w:rPr>
        <w:t xml:space="preserve"> </w:t>
      </w:r>
      <w:proofErr w:type="spellStart"/>
      <w:r w:rsidRPr="00020DC3">
        <w:rPr>
          <w:sz w:val="18"/>
          <w:szCs w:val="18"/>
        </w:rPr>
        <w:t>suprême</w:t>
      </w:r>
      <w:proofErr w:type="spellEnd"/>
      <w:r w:rsidRPr="00020DC3">
        <w:rPr>
          <w:sz w:val="18"/>
          <w:szCs w:val="18"/>
        </w:rPr>
        <w:t xml:space="preserve"> du Canada (</w:t>
      </w:r>
      <w:r w:rsidR="0030050B">
        <w:rPr>
          <w:sz w:val="18"/>
          <w:szCs w:val="18"/>
        </w:rPr>
        <w:t>2016</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52063F" w:rsidTr="00164E6D">
        <w:tc>
          <w:tcPr>
            <w:tcW w:w="3708" w:type="dxa"/>
          </w:tcPr>
          <w:p w:rsidR="0095096B" w:rsidRPr="00974198" w:rsidRDefault="0095096B" w:rsidP="0095096B">
            <w:pPr>
              <w:tabs>
                <w:tab w:val="right" w:pos="9360"/>
              </w:tabs>
              <w:rPr>
                <w:rFonts w:cs="Times New Roman"/>
                <w:sz w:val="20"/>
                <w:szCs w:val="20"/>
              </w:rPr>
            </w:pPr>
            <w:r w:rsidRPr="00974198">
              <w:rPr>
                <w:rFonts w:cs="Times New Roman"/>
                <w:sz w:val="20"/>
                <w:szCs w:val="20"/>
              </w:rPr>
              <w:t xml:space="preserve">Applications for leave to appeal </w:t>
            </w:r>
          </w:p>
          <w:p w:rsidR="0095096B" w:rsidRPr="00974198" w:rsidRDefault="0095096B" w:rsidP="0095096B">
            <w:pPr>
              <w:tabs>
                <w:tab w:val="right" w:pos="9360"/>
              </w:tabs>
              <w:rPr>
                <w:rFonts w:cs="Times New Roman"/>
                <w:sz w:val="20"/>
                <w:szCs w:val="20"/>
              </w:rPr>
            </w:pPr>
            <w:r w:rsidRPr="00974198">
              <w:rPr>
                <w:rFonts w:cs="Times New Roman"/>
                <w:sz w:val="20"/>
                <w:szCs w:val="20"/>
              </w:rPr>
              <w:t>filed</w:t>
            </w:r>
          </w:p>
          <w:p w:rsidR="0095096B" w:rsidRPr="00974198" w:rsidRDefault="0095096B" w:rsidP="0095096B">
            <w:pPr>
              <w:tabs>
                <w:tab w:val="right" w:pos="9360"/>
              </w:tabs>
              <w:rPr>
                <w:rFonts w:cs="Times New Roman"/>
                <w:sz w:val="20"/>
                <w:szCs w:val="20"/>
              </w:rPr>
            </w:pPr>
          </w:p>
          <w:p w:rsidR="0095096B" w:rsidRPr="00974198" w:rsidRDefault="0095096B" w:rsidP="0095096B">
            <w:pPr>
              <w:tabs>
                <w:tab w:val="right" w:pos="9360"/>
              </w:tabs>
              <w:rPr>
                <w:rFonts w:cs="Times New Roman"/>
                <w:sz w:val="20"/>
                <w:szCs w:val="20"/>
              </w:rPr>
            </w:pPr>
            <w:r w:rsidRPr="00974198">
              <w:rPr>
                <w:rFonts w:cs="Times New Roman"/>
                <w:sz w:val="20"/>
                <w:szCs w:val="20"/>
              </w:rPr>
              <w:t xml:space="preserve">Applications for leave submitted </w:t>
            </w:r>
          </w:p>
          <w:p w:rsidR="0095096B" w:rsidRPr="00974198" w:rsidRDefault="0095096B" w:rsidP="0095096B">
            <w:pPr>
              <w:tabs>
                <w:tab w:val="right" w:pos="9360"/>
              </w:tabs>
              <w:rPr>
                <w:rFonts w:cs="Times New Roman"/>
                <w:sz w:val="20"/>
                <w:szCs w:val="20"/>
              </w:rPr>
            </w:pPr>
            <w:r w:rsidRPr="00974198">
              <w:rPr>
                <w:rFonts w:cs="Times New Roman"/>
                <w:sz w:val="20"/>
                <w:szCs w:val="20"/>
              </w:rPr>
              <w:t>to Court since last issue</w:t>
            </w:r>
          </w:p>
          <w:p w:rsidR="0095096B" w:rsidRPr="00974198" w:rsidRDefault="0095096B" w:rsidP="0095096B">
            <w:pPr>
              <w:tabs>
                <w:tab w:val="right" w:pos="9360"/>
              </w:tabs>
              <w:rPr>
                <w:rFonts w:cs="Times New Roman"/>
                <w:sz w:val="20"/>
                <w:szCs w:val="20"/>
              </w:rPr>
            </w:pPr>
          </w:p>
          <w:p w:rsidR="0095096B" w:rsidRPr="00974198" w:rsidRDefault="0095096B" w:rsidP="0095096B">
            <w:pPr>
              <w:tabs>
                <w:tab w:val="right" w:pos="9360"/>
              </w:tabs>
              <w:rPr>
                <w:rFonts w:cs="Times New Roman"/>
                <w:sz w:val="20"/>
                <w:szCs w:val="20"/>
              </w:rPr>
            </w:pPr>
            <w:r w:rsidRPr="00974198">
              <w:rPr>
                <w:rFonts w:cs="Times New Roman"/>
                <w:sz w:val="20"/>
                <w:szCs w:val="20"/>
              </w:rPr>
              <w:t xml:space="preserve">Judgments on applications for </w:t>
            </w:r>
          </w:p>
          <w:p w:rsidR="0095096B" w:rsidRPr="00974198" w:rsidRDefault="0095096B" w:rsidP="0095096B">
            <w:pPr>
              <w:tabs>
                <w:tab w:val="right" w:pos="9360"/>
              </w:tabs>
              <w:rPr>
                <w:rFonts w:cs="Times New Roman"/>
                <w:sz w:val="20"/>
                <w:szCs w:val="20"/>
              </w:rPr>
            </w:pPr>
            <w:r w:rsidRPr="00974198">
              <w:rPr>
                <w:rFonts w:cs="Times New Roman"/>
                <w:sz w:val="20"/>
                <w:szCs w:val="20"/>
              </w:rPr>
              <w:t>leave</w:t>
            </w:r>
          </w:p>
          <w:p w:rsidR="0095096B" w:rsidRPr="00974198" w:rsidRDefault="0095096B" w:rsidP="0095096B">
            <w:pPr>
              <w:tabs>
                <w:tab w:val="right" w:pos="9360"/>
              </w:tabs>
              <w:rPr>
                <w:rFonts w:cs="Times New Roman"/>
                <w:sz w:val="20"/>
                <w:szCs w:val="20"/>
              </w:rPr>
            </w:pPr>
          </w:p>
          <w:p w:rsidR="0095096B" w:rsidRPr="00974198" w:rsidRDefault="0095096B" w:rsidP="0095096B">
            <w:pPr>
              <w:tabs>
                <w:tab w:val="right" w:pos="9360"/>
              </w:tabs>
              <w:rPr>
                <w:rFonts w:cs="Times New Roman"/>
                <w:sz w:val="20"/>
                <w:szCs w:val="20"/>
              </w:rPr>
            </w:pPr>
            <w:r w:rsidRPr="00974198">
              <w:rPr>
                <w:rFonts w:cs="Times New Roman"/>
                <w:sz w:val="20"/>
                <w:szCs w:val="20"/>
              </w:rPr>
              <w:t>Motions</w:t>
            </w:r>
          </w:p>
          <w:p w:rsidR="0095096B" w:rsidRPr="00974198" w:rsidRDefault="0095096B" w:rsidP="0095096B">
            <w:pPr>
              <w:tabs>
                <w:tab w:val="right" w:pos="9360"/>
              </w:tabs>
              <w:rPr>
                <w:rFonts w:cs="Times New Roman"/>
                <w:sz w:val="20"/>
                <w:szCs w:val="20"/>
              </w:rPr>
            </w:pPr>
          </w:p>
          <w:p w:rsidR="0095096B" w:rsidRPr="00974198" w:rsidRDefault="0095096B" w:rsidP="0095096B">
            <w:pPr>
              <w:tabs>
                <w:tab w:val="right" w:pos="9360"/>
              </w:tabs>
              <w:rPr>
                <w:rFonts w:cs="Times New Roman"/>
                <w:sz w:val="20"/>
                <w:szCs w:val="20"/>
              </w:rPr>
            </w:pPr>
            <w:r w:rsidRPr="00974198">
              <w:rPr>
                <w:rFonts w:cs="Times New Roman"/>
                <w:sz w:val="20"/>
                <w:szCs w:val="20"/>
              </w:rPr>
              <w:t xml:space="preserve">Notices of appeal filed since last </w:t>
            </w:r>
          </w:p>
          <w:p w:rsidR="0095096B" w:rsidRPr="00974198" w:rsidRDefault="0095096B" w:rsidP="0095096B">
            <w:pPr>
              <w:tabs>
                <w:tab w:val="right" w:pos="9360"/>
              </w:tabs>
              <w:rPr>
                <w:rFonts w:cs="Times New Roman"/>
                <w:sz w:val="20"/>
                <w:szCs w:val="20"/>
              </w:rPr>
            </w:pPr>
            <w:r w:rsidRPr="00974198">
              <w:rPr>
                <w:rFonts w:cs="Times New Roman"/>
                <w:sz w:val="20"/>
                <w:szCs w:val="20"/>
              </w:rPr>
              <w:t>issue</w:t>
            </w:r>
          </w:p>
          <w:p w:rsidR="0095096B" w:rsidRPr="00974198" w:rsidRDefault="0095096B" w:rsidP="0095096B">
            <w:pPr>
              <w:tabs>
                <w:tab w:val="right" w:pos="9360"/>
              </w:tabs>
              <w:rPr>
                <w:rFonts w:cs="Times New Roman"/>
                <w:sz w:val="20"/>
                <w:szCs w:val="20"/>
              </w:rPr>
            </w:pPr>
          </w:p>
          <w:p w:rsidR="0095096B" w:rsidRPr="00974198" w:rsidRDefault="0095096B" w:rsidP="0095096B">
            <w:pPr>
              <w:tabs>
                <w:tab w:val="right" w:pos="9360"/>
              </w:tabs>
              <w:rPr>
                <w:rFonts w:cs="Times New Roman"/>
                <w:sz w:val="20"/>
                <w:szCs w:val="20"/>
              </w:rPr>
            </w:pPr>
            <w:r w:rsidRPr="00974198">
              <w:rPr>
                <w:rFonts w:cs="Times New Roman"/>
                <w:sz w:val="20"/>
                <w:szCs w:val="20"/>
              </w:rPr>
              <w:t xml:space="preserve">Notices of discontinuance filed since </w:t>
            </w:r>
          </w:p>
          <w:p w:rsidR="0095096B" w:rsidRPr="00974198" w:rsidRDefault="0095096B" w:rsidP="0095096B">
            <w:pPr>
              <w:tabs>
                <w:tab w:val="right" w:pos="9360"/>
              </w:tabs>
              <w:rPr>
                <w:rFonts w:cs="Times New Roman"/>
                <w:sz w:val="20"/>
                <w:szCs w:val="20"/>
              </w:rPr>
            </w:pPr>
            <w:r w:rsidRPr="00974198">
              <w:rPr>
                <w:rFonts w:cs="Times New Roman"/>
                <w:sz w:val="20"/>
                <w:szCs w:val="20"/>
              </w:rPr>
              <w:t>last issue</w:t>
            </w:r>
          </w:p>
          <w:p w:rsidR="0095096B" w:rsidRPr="00974198" w:rsidRDefault="0095096B" w:rsidP="0095096B">
            <w:pPr>
              <w:tabs>
                <w:tab w:val="right" w:pos="9360"/>
              </w:tabs>
              <w:rPr>
                <w:rFonts w:cs="Times New Roman"/>
                <w:sz w:val="20"/>
                <w:szCs w:val="20"/>
              </w:rPr>
            </w:pPr>
          </w:p>
          <w:p w:rsidR="0095096B" w:rsidRPr="00974198" w:rsidRDefault="0095096B" w:rsidP="0095096B">
            <w:pPr>
              <w:tabs>
                <w:tab w:val="right" w:pos="9360"/>
              </w:tabs>
              <w:rPr>
                <w:rFonts w:cs="Times New Roman"/>
                <w:sz w:val="20"/>
                <w:szCs w:val="20"/>
              </w:rPr>
            </w:pPr>
            <w:r w:rsidRPr="00974198">
              <w:rPr>
                <w:rFonts w:cs="Times New Roman"/>
                <w:sz w:val="20"/>
                <w:szCs w:val="20"/>
              </w:rPr>
              <w:t>Appeals heard since last issue and disposition</w:t>
            </w:r>
          </w:p>
          <w:p w:rsidR="0095096B" w:rsidRPr="00974198" w:rsidRDefault="0095096B" w:rsidP="0095096B">
            <w:pPr>
              <w:tabs>
                <w:tab w:val="right" w:pos="9360"/>
              </w:tabs>
              <w:rPr>
                <w:rFonts w:cs="Times New Roman"/>
                <w:sz w:val="20"/>
                <w:szCs w:val="20"/>
              </w:rPr>
            </w:pPr>
          </w:p>
          <w:p w:rsidR="00A87207" w:rsidRPr="00974198" w:rsidRDefault="00A87207" w:rsidP="00F4386F">
            <w:pPr>
              <w:tabs>
                <w:tab w:val="right" w:pos="9360"/>
              </w:tabs>
              <w:rPr>
                <w:rFonts w:cs="Times New Roman"/>
                <w:sz w:val="20"/>
                <w:szCs w:val="20"/>
              </w:rPr>
            </w:pPr>
          </w:p>
        </w:tc>
        <w:tc>
          <w:tcPr>
            <w:tcW w:w="1980" w:type="dxa"/>
          </w:tcPr>
          <w:p w:rsidR="0095096B" w:rsidRPr="00974198" w:rsidRDefault="0052063F" w:rsidP="0095096B">
            <w:pPr>
              <w:jc w:val="center"/>
              <w:rPr>
                <w:rFonts w:cs="Times New Roman"/>
                <w:sz w:val="20"/>
                <w:szCs w:val="20"/>
              </w:rPr>
            </w:pPr>
            <w:r>
              <w:rPr>
                <w:rFonts w:cs="Times New Roman"/>
                <w:sz w:val="20"/>
                <w:szCs w:val="20"/>
              </w:rPr>
              <w:t>565</w:t>
            </w:r>
            <w:r w:rsidR="00701F19" w:rsidRPr="00974198">
              <w:rPr>
                <w:rFonts w:cs="Times New Roman"/>
                <w:sz w:val="20"/>
                <w:szCs w:val="20"/>
              </w:rPr>
              <w:t xml:space="preserve"> </w:t>
            </w:r>
            <w:r w:rsidR="000E27A5" w:rsidRPr="00974198">
              <w:rPr>
                <w:rFonts w:cs="Times New Roman"/>
                <w:sz w:val="20"/>
                <w:szCs w:val="20"/>
              </w:rPr>
              <w:fldChar w:fldCharType="begin"/>
            </w:r>
            <w:r w:rsidR="0095096B" w:rsidRPr="00974198">
              <w:rPr>
                <w:rFonts w:cs="Times New Roman"/>
                <w:sz w:val="20"/>
                <w:szCs w:val="20"/>
              </w:rPr>
              <w:instrText xml:space="preserve"> SEQ CHAPTER \h \r 1</w:instrText>
            </w:r>
            <w:r w:rsidR="000E27A5" w:rsidRPr="00974198">
              <w:rPr>
                <w:rFonts w:cs="Times New Roman"/>
                <w:sz w:val="20"/>
                <w:szCs w:val="20"/>
              </w:rPr>
              <w:fldChar w:fldCharType="end"/>
            </w:r>
            <w:r w:rsidR="0095096B" w:rsidRPr="00974198">
              <w:rPr>
                <w:rFonts w:cs="Times New Roman"/>
                <w:sz w:val="20"/>
                <w:szCs w:val="20"/>
              </w:rPr>
              <w:t>-</w:t>
            </w:r>
            <w:r>
              <w:rPr>
                <w:rFonts w:cs="Times New Roman"/>
                <w:sz w:val="20"/>
                <w:szCs w:val="20"/>
              </w:rPr>
              <w:t xml:space="preserve"> 566</w:t>
            </w:r>
          </w:p>
          <w:p w:rsidR="0095096B" w:rsidRPr="00974198" w:rsidRDefault="0095096B" w:rsidP="0095096B">
            <w:pPr>
              <w:jc w:val="center"/>
              <w:rPr>
                <w:rFonts w:cs="Times New Roman"/>
                <w:sz w:val="20"/>
                <w:szCs w:val="20"/>
              </w:rPr>
            </w:pPr>
          </w:p>
          <w:p w:rsidR="0095096B" w:rsidRPr="00974198" w:rsidRDefault="0095096B" w:rsidP="0095096B">
            <w:pPr>
              <w:jc w:val="center"/>
              <w:rPr>
                <w:rFonts w:cs="Times New Roman"/>
                <w:sz w:val="20"/>
                <w:szCs w:val="20"/>
              </w:rPr>
            </w:pPr>
          </w:p>
          <w:p w:rsidR="0095096B" w:rsidRPr="00974198" w:rsidRDefault="0052063F" w:rsidP="0095096B">
            <w:pPr>
              <w:jc w:val="center"/>
              <w:rPr>
                <w:rFonts w:cs="Times New Roman"/>
                <w:sz w:val="20"/>
                <w:szCs w:val="20"/>
              </w:rPr>
            </w:pPr>
            <w:r>
              <w:rPr>
                <w:rFonts w:cs="Times New Roman"/>
                <w:sz w:val="20"/>
                <w:szCs w:val="20"/>
              </w:rPr>
              <w:t>567</w:t>
            </w:r>
          </w:p>
          <w:p w:rsidR="0095096B" w:rsidRPr="00974198" w:rsidRDefault="0095096B" w:rsidP="0095096B">
            <w:pPr>
              <w:jc w:val="center"/>
              <w:rPr>
                <w:rFonts w:cs="Times New Roman"/>
                <w:sz w:val="20"/>
                <w:szCs w:val="20"/>
              </w:rPr>
            </w:pPr>
          </w:p>
          <w:p w:rsidR="0095096B" w:rsidRPr="00974198" w:rsidRDefault="0095096B" w:rsidP="0095096B">
            <w:pPr>
              <w:jc w:val="center"/>
              <w:rPr>
                <w:rFonts w:cs="Times New Roman"/>
                <w:sz w:val="20"/>
                <w:szCs w:val="20"/>
              </w:rPr>
            </w:pPr>
          </w:p>
          <w:p w:rsidR="0095096B" w:rsidRPr="00974198" w:rsidRDefault="0052063F" w:rsidP="0095096B">
            <w:pPr>
              <w:jc w:val="center"/>
              <w:rPr>
                <w:rFonts w:cs="Times New Roman"/>
                <w:sz w:val="20"/>
                <w:szCs w:val="20"/>
              </w:rPr>
            </w:pPr>
            <w:r>
              <w:rPr>
                <w:rFonts w:cs="Times New Roman"/>
                <w:sz w:val="20"/>
                <w:szCs w:val="20"/>
              </w:rPr>
              <w:t>568</w:t>
            </w:r>
            <w:r w:rsidR="00701F19" w:rsidRPr="00974198">
              <w:rPr>
                <w:rFonts w:cs="Times New Roman"/>
                <w:sz w:val="20"/>
                <w:szCs w:val="20"/>
              </w:rPr>
              <w:t xml:space="preserve"> </w:t>
            </w:r>
            <w:r w:rsidR="0095096B" w:rsidRPr="00974198">
              <w:rPr>
                <w:rFonts w:cs="Times New Roman"/>
                <w:sz w:val="20"/>
                <w:szCs w:val="20"/>
              </w:rPr>
              <w:t>-</w:t>
            </w:r>
            <w:r w:rsidR="00701F19" w:rsidRPr="00974198">
              <w:rPr>
                <w:rFonts w:cs="Times New Roman"/>
                <w:sz w:val="20"/>
                <w:szCs w:val="20"/>
              </w:rPr>
              <w:t xml:space="preserve"> </w:t>
            </w:r>
            <w:r>
              <w:rPr>
                <w:rFonts w:cs="Times New Roman"/>
                <w:sz w:val="20"/>
                <w:szCs w:val="20"/>
              </w:rPr>
              <w:t>609</w:t>
            </w:r>
          </w:p>
          <w:p w:rsidR="0095096B" w:rsidRPr="00974198" w:rsidRDefault="0095096B" w:rsidP="0095096B">
            <w:pPr>
              <w:jc w:val="center"/>
              <w:rPr>
                <w:rFonts w:cs="Times New Roman"/>
                <w:sz w:val="20"/>
                <w:szCs w:val="20"/>
              </w:rPr>
            </w:pPr>
          </w:p>
          <w:p w:rsidR="00701F19" w:rsidRPr="00974198" w:rsidRDefault="00701F19" w:rsidP="0095096B">
            <w:pPr>
              <w:jc w:val="center"/>
              <w:rPr>
                <w:rFonts w:cs="Times New Roman"/>
                <w:sz w:val="20"/>
                <w:szCs w:val="20"/>
              </w:rPr>
            </w:pPr>
          </w:p>
          <w:p w:rsidR="0095096B" w:rsidRPr="00974198" w:rsidRDefault="0052063F" w:rsidP="0095096B">
            <w:pPr>
              <w:jc w:val="center"/>
              <w:rPr>
                <w:rFonts w:cs="Times New Roman"/>
                <w:sz w:val="20"/>
                <w:szCs w:val="20"/>
              </w:rPr>
            </w:pPr>
            <w:r>
              <w:rPr>
                <w:rFonts w:cs="Times New Roman"/>
                <w:sz w:val="20"/>
                <w:szCs w:val="20"/>
              </w:rPr>
              <w:t>610</w:t>
            </w:r>
            <w:r w:rsidR="00701F19" w:rsidRPr="00974198">
              <w:rPr>
                <w:rFonts w:cs="Times New Roman"/>
                <w:sz w:val="20"/>
                <w:szCs w:val="20"/>
              </w:rPr>
              <w:t xml:space="preserve"> </w:t>
            </w:r>
            <w:r w:rsidR="0095096B" w:rsidRPr="00974198">
              <w:rPr>
                <w:rFonts w:cs="Times New Roman"/>
                <w:sz w:val="20"/>
                <w:szCs w:val="20"/>
              </w:rPr>
              <w:t>-</w:t>
            </w:r>
            <w:r w:rsidR="00701F19" w:rsidRPr="00974198">
              <w:rPr>
                <w:rFonts w:cs="Times New Roman"/>
                <w:sz w:val="20"/>
                <w:szCs w:val="20"/>
              </w:rPr>
              <w:t xml:space="preserve"> </w:t>
            </w:r>
            <w:r>
              <w:rPr>
                <w:rFonts w:cs="Times New Roman"/>
                <w:sz w:val="20"/>
                <w:szCs w:val="20"/>
              </w:rPr>
              <w:t>611</w:t>
            </w:r>
          </w:p>
          <w:p w:rsidR="0095096B" w:rsidRPr="00974198" w:rsidRDefault="0095096B" w:rsidP="0095096B">
            <w:pPr>
              <w:jc w:val="center"/>
              <w:rPr>
                <w:rFonts w:cs="Times New Roman"/>
                <w:sz w:val="20"/>
                <w:szCs w:val="20"/>
              </w:rPr>
            </w:pPr>
          </w:p>
          <w:p w:rsidR="0095096B" w:rsidRPr="00974198" w:rsidRDefault="0052063F" w:rsidP="0095096B">
            <w:pPr>
              <w:jc w:val="center"/>
              <w:rPr>
                <w:rFonts w:cs="Times New Roman"/>
                <w:sz w:val="20"/>
                <w:szCs w:val="20"/>
              </w:rPr>
            </w:pPr>
            <w:r>
              <w:rPr>
                <w:rFonts w:cs="Times New Roman"/>
                <w:sz w:val="20"/>
                <w:szCs w:val="20"/>
              </w:rPr>
              <w:t>612</w:t>
            </w:r>
          </w:p>
          <w:p w:rsidR="0095096B" w:rsidRPr="00974198" w:rsidRDefault="0095096B" w:rsidP="0095096B">
            <w:pPr>
              <w:jc w:val="center"/>
              <w:rPr>
                <w:rFonts w:cs="Times New Roman"/>
                <w:sz w:val="20"/>
                <w:szCs w:val="20"/>
              </w:rPr>
            </w:pPr>
          </w:p>
          <w:p w:rsidR="0095096B" w:rsidRPr="00974198" w:rsidRDefault="0095096B" w:rsidP="0095096B">
            <w:pPr>
              <w:jc w:val="center"/>
              <w:rPr>
                <w:rFonts w:cs="Times New Roman"/>
                <w:sz w:val="20"/>
                <w:szCs w:val="20"/>
              </w:rPr>
            </w:pPr>
          </w:p>
          <w:p w:rsidR="0095096B" w:rsidRPr="00974198" w:rsidRDefault="0052063F" w:rsidP="0095096B">
            <w:pPr>
              <w:jc w:val="center"/>
              <w:rPr>
                <w:rFonts w:cs="Times New Roman"/>
                <w:sz w:val="20"/>
                <w:szCs w:val="20"/>
              </w:rPr>
            </w:pPr>
            <w:r>
              <w:rPr>
                <w:rFonts w:cs="Times New Roman"/>
                <w:sz w:val="20"/>
                <w:szCs w:val="20"/>
              </w:rPr>
              <w:t>613</w:t>
            </w:r>
          </w:p>
          <w:p w:rsidR="0095096B" w:rsidRPr="00974198" w:rsidRDefault="0095096B" w:rsidP="0095096B">
            <w:pPr>
              <w:jc w:val="center"/>
              <w:rPr>
                <w:rFonts w:cs="Times New Roman"/>
                <w:sz w:val="20"/>
                <w:szCs w:val="20"/>
              </w:rPr>
            </w:pPr>
          </w:p>
          <w:p w:rsidR="0095096B" w:rsidRPr="00974198" w:rsidRDefault="0095096B" w:rsidP="0095096B">
            <w:pPr>
              <w:jc w:val="center"/>
              <w:rPr>
                <w:rFonts w:cs="Times New Roman"/>
                <w:sz w:val="20"/>
                <w:szCs w:val="20"/>
              </w:rPr>
            </w:pPr>
          </w:p>
          <w:p w:rsidR="0095096B" w:rsidRPr="00974198" w:rsidRDefault="0052063F" w:rsidP="0095096B">
            <w:pPr>
              <w:jc w:val="center"/>
              <w:rPr>
                <w:rFonts w:cs="Times New Roman"/>
                <w:sz w:val="20"/>
                <w:szCs w:val="20"/>
              </w:rPr>
            </w:pPr>
            <w:r>
              <w:rPr>
                <w:rFonts w:cs="Times New Roman"/>
                <w:sz w:val="20"/>
                <w:szCs w:val="20"/>
              </w:rPr>
              <w:t>614</w:t>
            </w:r>
            <w:bookmarkStart w:id="0" w:name="_GoBack"/>
            <w:bookmarkEnd w:id="0"/>
          </w:p>
          <w:p w:rsidR="0095096B" w:rsidRPr="00974198" w:rsidRDefault="0095096B" w:rsidP="0095096B">
            <w:pPr>
              <w:jc w:val="center"/>
              <w:rPr>
                <w:rFonts w:cs="Times New Roman"/>
                <w:sz w:val="20"/>
                <w:szCs w:val="20"/>
              </w:rPr>
            </w:pPr>
          </w:p>
          <w:p w:rsidR="00A87207" w:rsidRPr="00974198" w:rsidRDefault="00A87207" w:rsidP="00F4386F">
            <w:pPr>
              <w:tabs>
                <w:tab w:val="right" w:pos="9360"/>
              </w:tabs>
              <w:jc w:val="center"/>
              <w:rPr>
                <w:rFonts w:cs="Times New Roman"/>
                <w:sz w:val="20"/>
                <w:szCs w:val="20"/>
              </w:rPr>
            </w:pPr>
          </w:p>
        </w:tc>
        <w:tc>
          <w:tcPr>
            <w:tcW w:w="3888" w:type="dxa"/>
          </w:tcPr>
          <w:p w:rsidR="0095096B" w:rsidRPr="00974198" w:rsidRDefault="000E27A5" w:rsidP="0095096B">
            <w:pPr>
              <w:rPr>
                <w:rFonts w:cs="Times New Roman"/>
                <w:sz w:val="20"/>
                <w:szCs w:val="20"/>
                <w:lang w:val="fr-CA"/>
              </w:rPr>
            </w:pPr>
            <w:r w:rsidRPr="00974198">
              <w:rPr>
                <w:rFonts w:cs="Times New Roman"/>
                <w:sz w:val="20"/>
                <w:szCs w:val="20"/>
                <w:lang w:val="fr-CA"/>
              </w:rPr>
              <w:fldChar w:fldCharType="begin"/>
            </w:r>
            <w:r w:rsidR="0095096B" w:rsidRPr="00974198">
              <w:rPr>
                <w:rFonts w:cs="Times New Roman"/>
                <w:sz w:val="20"/>
                <w:szCs w:val="20"/>
                <w:lang w:val="fr-CA"/>
              </w:rPr>
              <w:instrText xml:space="preserve"> SEQ CHAPTER \h \r 1</w:instrText>
            </w:r>
            <w:r w:rsidRPr="00974198">
              <w:rPr>
                <w:rFonts w:cs="Times New Roman"/>
                <w:sz w:val="20"/>
                <w:szCs w:val="20"/>
                <w:lang w:val="fr-CA"/>
              </w:rPr>
              <w:fldChar w:fldCharType="end"/>
            </w:r>
            <w:r w:rsidR="0095096B" w:rsidRPr="00974198">
              <w:rPr>
                <w:rFonts w:cs="Times New Roman"/>
                <w:sz w:val="20"/>
                <w:szCs w:val="20"/>
                <w:lang w:val="fr-CA"/>
              </w:rPr>
              <w:t>Demandes d</w:t>
            </w:r>
            <w:r w:rsidR="004137A0" w:rsidRPr="00974198">
              <w:rPr>
                <w:rFonts w:cs="Times New Roman"/>
                <w:sz w:val="20"/>
                <w:szCs w:val="20"/>
                <w:lang w:val="fr-CA"/>
              </w:rPr>
              <w:t>’</w:t>
            </w:r>
            <w:r w:rsidR="0095096B" w:rsidRPr="00974198">
              <w:rPr>
                <w:rFonts w:cs="Times New Roman"/>
                <w:sz w:val="20"/>
                <w:szCs w:val="20"/>
                <w:lang w:val="fr-CA"/>
              </w:rPr>
              <w:t>autorisation d</w:t>
            </w:r>
            <w:r w:rsidR="004137A0" w:rsidRPr="00974198">
              <w:rPr>
                <w:rFonts w:cs="Times New Roman"/>
                <w:sz w:val="20"/>
                <w:szCs w:val="20"/>
                <w:lang w:val="fr-CA"/>
              </w:rPr>
              <w:t>’</w:t>
            </w:r>
            <w:r w:rsidR="0095096B" w:rsidRPr="00974198">
              <w:rPr>
                <w:rFonts w:cs="Times New Roman"/>
                <w:sz w:val="20"/>
                <w:szCs w:val="20"/>
                <w:lang w:val="fr-CA"/>
              </w:rPr>
              <w:t xml:space="preserve">appel </w:t>
            </w:r>
          </w:p>
          <w:p w:rsidR="0095096B" w:rsidRPr="00974198" w:rsidRDefault="0095096B" w:rsidP="0095096B">
            <w:pPr>
              <w:rPr>
                <w:rFonts w:cs="Times New Roman"/>
                <w:sz w:val="20"/>
                <w:szCs w:val="20"/>
                <w:lang w:val="fr-CA"/>
              </w:rPr>
            </w:pPr>
            <w:r w:rsidRPr="00974198">
              <w:rPr>
                <w:rFonts w:cs="Times New Roman"/>
                <w:sz w:val="20"/>
                <w:szCs w:val="20"/>
                <w:lang w:val="fr-CA"/>
              </w:rPr>
              <w:t>déposées</w:t>
            </w:r>
          </w:p>
          <w:p w:rsidR="0095096B" w:rsidRPr="00974198" w:rsidRDefault="0095096B" w:rsidP="0095096B">
            <w:pPr>
              <w:rPr>
                <w:rFonts w:cs="Times New Roman"/>
                <w:sz w:val="20"/>
                <w:szCs w:val="20"/>
                <w:lang w:val="fr-CA"/>
              </w:rPr>
            </w:pPr>
          </w:p>
          <w:p w:rsidR="0095096B" w:rsidRPr="00974198" w:rsidRDefault="0095096B" w:rsidP="0095096B">
            <w:pPr>
              <w:rPr>
                <w:rFonts w:cs="Times New Roman"/>
                <w:sz w:val="20"/>
                <w:szCs w:val="20"/>
                <w:lang w:val="fr-CA"/>
              </w:rPr>
            </w:pPr>
            <w:r w:rsidRPr="00974198">
              <w:rPr>
                <w:rFonts w:cs="Times New Roman"/>
                <w:sz w:val="20"/>
                <w:szCs w:val="20"/>
                <w:lang w:val="fr-CA"/>
              </w:rPr>
              <w:t xml:space="preserve">Demandes soumises à la Cour depuis la </w:t>
            </w:r>
          </w:p>
          <w:p w:rsidR="0095096B" w:rsidRPr="00974198" w:rsidRDefault="0095096B" w:rsidP="0095096B">
            <w:pPr>
              <w:rPr>
                <w:rFonts w:cs="Times New Roman"/>
                <w:sz w:val="20"/>
                <w:szCs w:val="20"/>
                <w:lang w:val="fr-CA"/>
              </w:rPr>
            </w:pPr>
            <w:r w:rsidRPr="00974198">
              <w:rPr>
                <w:rFonts w:cs="Times New Roman"/>
                <w:sz w:val="20"/>
                <w:szCs w:val="20"/>
                <w:lang w:val="fr-CA"/>
              </w:rPr>
              <w:t>dernière parution</w:t>
            </w:r>
          </w:p>
          <w:p w:rsidR="0095096B" w:rsidRPr="00974198" w:rsidRDefault="0095096B" w:rsidP="0095096B">
            <w:pPr>
              <w:rPr>
                <w:rFonts w:cs="Times New Roman"/>
                <w:sz w:val="20"/>
                <w:szCs w:val="20"/>
                <w:lang w:val="fr-CA"/>
              </w:rPr>
            </w:pPr>
          </w:p>
          <w:p w:rsidR="0095096B" w:rsidRPr="00974198" w:rsidRDefault="0095096B" w:rsidP="0095096B">
            <w:pPr>
              <w:rPr>
                <w:rFonts w:cs="Times New Roman"/>
                <w:sz w:val="20"/>
                <w:szCs w:val="20"/>
                <w:lang w:val="fr-CA"/>
              </w:rPr>
            </w:pPr>
            <w:r w:rsidRPr="00974198">
              <w:rPr>
                <w:rFonts w:cs="Times New Roman"/>
                <w:sz w:val="20"/>
                <w:szCs w:val="20"/>
                <w:lang w:val="fr-CA"/>
              </w:rPr>
              <w:t xml:space="preserve">Jugements rendus sur les demandes </w:t>
            </w:r>
          </w:p>
          <w:p w:rsidR="0095096B" w:rsidRPr="00974198" w:rsidRDefault="004137A0" w:rsidP="0095096B">
            <w:pPr>
              <w:rPr>
                <w:rFonts w:cs="Times New Roman"/>
                <w:sz w:val="20"/>
                <w:szCs w:val="20"/>
                <w:lang w:val="fr-CA"/>
              </w:rPr>
            </w:pPr>
            <w:r w:rsidRPr="00974198">
              <w:rPr>
                <w:rFonts w:cs="Times New Roman"/>
                <w:sz w:val="20"/>
                <w:szCs w:val="20"/>
                <w:lang w:val="fr-CA"/>
              </w:rPr>
              <w:t>d’</w:t>
            </w:r>
            <w:r w:rsidR="0095096B" w:rsidRPr="00974198">
              <w:rPr>
                <w:rFonts w:cs="Times New Roman"/>
                <w:sz w:val="20"/>
                <w:szCs w:val="20"/>
                <w:lang w:val="fr-CA"/>
              </w:rPr>
              <w:t>autorisation</w:t>
            </w:r>
          </w:p>
          <w:p w:rsidR="0095096B" w:rsidRPr="00974198" w:rsidRDefault="0095096B" w:rsidP="0095096B">
            <w:pPr>
              <w:rPr>
                <w:rFonts w:cs="Times New Roman"/>
                <w:sz w:val="20"/>
                <w:szCs w:val="20"/>
                <w:lang w:val="fr-CA"/>
              </w:rPr>
            </w:pPr>
          </w:p>
          <w:p w:rsidR="0095096B" w:rsidRPr="00974198" w:rsidRDefault="0095096B" w:rsidP="0095096B">
            <w:pPr>
              <w:rPr>
                <w:rFonts w:cs="Times New Roman"/>
                <w:sz w:val="20"/>
                <w:szCs w:val="20"/>
                <w:lang w:val="fr-CA"/>
              </w:rPr>
            </w:pPr>
            <w:r w:rsidRPr="00974198">
              <w:rPr>
                <w:rFonts w:cs="Times New Roman"/>
                <w:sz w:val="20"/>
                <w:szCs w:val="20"/>
                <w:lang w:val="fr-CA"/>
              </w:rPr>
              <w:t>Requêtes</w:t>
            </w:r>
          </w:p>
          <w:p w:rsidR="0095096B" w:rsidRPr="00974198" w:rsidRDefault="0095096B" w:rsidP="0095096B">
            <w:pPr>
              <w:rPr>
                <w:rFonts w:cs="Times New Roman"/>
                <w:sz w:val="20"/>
                <w:szCs w:val="20"/>
                <w:lang w:val="fr-CA"/>
              </w:rPr>
            </w:pPr>
          </w:p>
          <w:p w:rsidR="0095096B" w:rsidRPr="00974198" w:rsidRDefault="0095096B" w:rsidP="0095096B">
            <w:pPr>
              <w:rPr>
                <w:rFonts w:cs="Times New Roman"/>
                <w:sz w:val="20"/>
                <w:szCs w:val="20"/>
                <w:lang w:val="fr-CA"/>
              </w:rPr>
            </w:pPr>
            <w:r w:rsidRPr="00974198">
              <w:rPr>
                <w:rFonts w:cs="Times New Roman"/>
                <w:sz w:val="20"/>
                <w:szCs w:val="20"/>
                <w:lang w:val="fr-CA"/>
              </w:rPr>
              <w:t>Avis d</w:t>
            </w:r>
            <w:r w:rsidR="004137A0" w:rsidRPr="00974198">
              <w:rPr>
                <w:rFonts w:cs="Times New Roman"/>
                <w:sz w:val="20"/>
                <w:szCs w:val="20"/>
                <w:lang w:val="fr-CA"/>
              </w:rPr>
              <w:t>’</w:t>
            </w:r>
            <w:r w:rsidRPr="00974198">
              <w:rPr>
                <w:rFonts w:cs="Times New Roman"/>
                <w:sz w:val="20"/>
                <w:szCs w:val="20"/>
                <w:lang w:val="fr-CA"/>
              </w:rPr>
              <w:t xml:space="preserve">appel déposés depuis la dernière </w:t>
            </w:r>
          </w:p>
          <w:p w:rsidR="0095096B" w:rsidRPr="00974198" w:rsidRDefault="0095096B" w:rsidP="0095096B">
            <w:pPr>
              <w:rPr>
                <w:rFonts w:cs="Times New Roman"/>
                <w:sz w:val="20"/>
                <w:szCs w:val="20"/>
                <w:lang w:val="fr-CA"/>
              </w:rPr>
            </w:pPr>
            <w:r w:rsidRPr="00974198">
              <w:rPr>
                <w:rFonts w:cs="Times New Roman"/>
                <w:sz w:val="20"/>
                <w:szCs w:val="20"/>
                <w:lang w:val="fr-CA"/>
              </w:rPr>
              <w:t>parution</w:t>
            </w:r>
          </w:p>
          <w:p w:rsidR="0095096B" w:rsidRPr="00974198" w:rsidRDefault="0095096B" w:rsidP="0095096B">
            <w:pPr>
              <w:rPr>
                <w:rFonts w:cs="Times New Roman"/>
                <w:sz w:val="20"/>
                <w:szCs w:val="20"/>
                <w:lang w:val="fr-CA"/>
              </w:rPr>
            </w:pPr>
          </w:p>
          <w:p w:rsidR="0095096B" w:rsidRPr="00974198" w:rsidRDefault="0095096B" w:rsidP="0095096B">
            <w:pPr>
              <w:rPr>
                <w:rFonts w:cs="Times New Roman"/>
                <w:sz w:val="20"/>
                <w:szCs w:val="20"/>
                <w:lang w:val="fr-CA"/>
              </w:rPr>
            </w:pPr>
            <w:r w:rsidRPr="00974198">
              <w:rPr>
                <w:rFonts w:cs="Times New Roman"/>
                <w:sz w:val="20"/>
                <w:szCs w:val="20"/>
                <w:lang w:val="fr-CA"/>
              </w:rPr>
              <w:t>Avis de désistement déposés depuis la dernière parution</w:t>
            </w:r>
          </w:p>
          <w:p w:rsidR="0095096B" w:rsidRPr="00974198" w:rsidRDefault="0095096B" w:rsidP="0095096B">
            <w:pPr>
              <w:rPr>
                <w:rFonts w:cs="Times New Roman"/>
                <w:sz w:val="20"/>
                <w:szCs w:val="20"/>
                <w:lang w:val="fr-CA"/>
              </w:rPr>
            </w:pPr>
          </w:p>
          <w:p w:rsidR="0095096B" w:rsidRPr="00974198" w:rsidRDefault="0095096B" w:rsidP="0095096B">
            <w:pPr>
              <w:rPr>
                <w:rFonts w:cs="Times New Roman"/>
                <w:sz w:val="20"/>
                <w:szCs w:val="20"/>
                <w:lang w:val="fr-CA"/>
              </w:rPr>
            </w:pPr>
            <w:r w:rsidRPr="00974198">
              <w:rPr>
                <w:rFonts w:cs="Times New Roman"/>
                <w:sz w:val="20"/>
                <w:szCs w:val="20"/>
                <w:lang w:val="fr-CA"/>
              </w:rPr>
              <w:t xml:space="preserve">Appels entendus depuis la dernière </w:t>
            </w:r>
          </w:p>
          <w:p w:rsidR="0095096B" w:rsidRPr="00974198" w:rsidRDefault="0095096B" w:rsidP="0095096B">
            <w:pPr>
              <w:rPr>
                <w:rFonts w:cs="Times New Roman"/>
                <w:sz w:val="20"/>
                <w:szCs w:val="20"/>
                <w:lang w:val="fr-CA"/>
              </w:rPr>
            </w:pPr>
            <w:r w:rsidRPr="00974198">
              <w:rPr>
                <w:rFonts w:cs="Times New Roman"/>
                <w:sz w:val="20"/>
                <w:szCs w:val="20"/>
                <w:lang w:val="fr-CA"/>
              </w:rPr>
              <w:t>parution et résultat</w:t>
            </w:r>
          </w:p>
          <w:p w:rsidR="0095096B" w:rsidRPr="00974198" w:rsidRDefault="0095096B" w:rsidP="0095096B">
            <w:pPr>
              <w:rPr>
                <w:rFonts w:cs="Times New Roman"/>
                <w:sz w:val="20"/>
                <w:szCs w:val="20"/>
                <w:lang w:val="fr-CA"/>
              </w:rPr>
            </w:pPr>
          </w:p>
          <w:p w:rsidR="00A87207" w:rsidRPr="00974198" w:rsidRDefault="00A87207" w:rsidP="00F4386F">
            <w:pPr>
              <w:tabs>
                <w:tab w:val="right" w:pos="9360"/>
              </w:tabs>
              <w:rPr>
                <w:rFonts w:cs="Times New Roman"/>
                <w:sz w:val="20"/>
                <w:szCs w:val="20"/>
                <w:lang w:val="fr-CA"/>
              </w:rPr>
            </w:pPr>
          </w:p>
        </w:tc>
      </w:tr>
    </w:tbl>
    <w:p w:rsidR="0095096B" w:rsidRPr="00B81198"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52063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Default="0079724F" w:rsidP="00215F7C">
            <w:pPr>
              <w:keepNext/>
              <w:tabs>
                <w:tab w:val="right" w:pos="9360"/>
              </w:tabs>
              <w:jc w:val="both"/>
              <w:rPr>
                <w:szCs w:val="24"/>
                <w:lang w:val="fr-CA"/>
              </w:rPr>
            </w:pPr>
            <w:r w:rsidRPr="00245129">
              <w:rPr>
                <w:szCs w:val="24"/>
                <w:lang w:val="fr-CA"/>
              </w:rPr>
              <w:t>Les résumés de dossiers publiés dans le bulletin sont préparés par le Bureau du registraire (Direction générale du droit) uniquement à titre d’information.</w:t>
            </w:r>
          </w:p>
          <w:p w:rsidR="00E85BD7" w:rsidRPr="001D0D5F" w:rsidRDefault="00E85BD7" w:rsidP="00215F7C">
            <w:pPr>
              <w:keepNext/>
              <w:tabs>
                <w:tab w:val="right" w:pos="9360"/>
              </w:tabs>
              <w:jc w:val="both"/>
              <w:rPr>
                <w:sz w:val="20"/>
                <w:szCs w:val="20"/>
                <w:lang w:val="fr-CA"/>
              </w:rPr>
            </w:pP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974198" w:rsidTr="003B3977">
        <w:tc>
          <w:tcPr>
            <w:tcW w:w="4320" w:type="dxa"/>
            <w:shd w:val="clear" w:color="auto" w:fill="auto"/>
          </w:tcPr>
          <w:p w:rsidR="00055761" w:rsidRPr="00974198" w:rsidRDefault="00055761" w:rsidP="005F1ED8">
            <w:pPr>
              <w:rPr>
                <w:b/>
                <w:sz w:val="20"/>
                <w:szCs w:val="20"/>
              </w:rPr>
            </w:pPr>
            <w:r w:rsidRPr="00974198">
              <w:rPr>
                <w:b/>
                <w:sz w:val="20"/>
                <w:szCs w:val="20"/>
              </w:rPr>
              <w:t>P.M.</w:t>
            </w:r>
          </w:p>
          <w:p w:rsidR="00055761" w:rsidRPr="00974198" w:rsidRDefault="00055761" w:rsidP="005F1ED8">
            <w:pPr>
              <w:rPr>
                <w:sz w:val="20"/>
                <w:szCs w:val="20"/>
              </w:rPr>
            </w:pPr>
            <w:r w:rsidRPr="00974198">
              <w:rPr>
                <w:sz w:val="20"/>
                <w:szCs w:val="20"/>
              </w:rPr>
              <w:tab/>
              <w:t>P.M.</w:t>
            </w:r>
          </w:p>
          <w:p w:rsidR="00055761" w:rsidRPr="00974198" w:rsidRDefault="00055761" w:rsidP="005F1ED8">
            <w:pPr>
              <w:rPr>
                <w:sz w:val="20"/>
                <w:szCs w:val="20"/>
              </w:rPr>
            </w:pPr>
          </w:p>
          <w:p w:rsidR="00055761" w:rsidRPr="00974198" w:rsidRDefault="00055761" w:rsidP="005F1ED8">
            <w:pPr>
              <w:rPr>
                <w:sz w:val="20"/>
                <w:szCs w:val="20"/>
              </w:rPr>
            </w:pPr>
            <w:r w:rsidRPr="00974198">
              <w:rPr>
                <w:sz w:val="20"/>
                <w:szCs w:val="20"/>
              </w:rPr>
              <w:tab/>
              <w:t>v. (36913)</w:t>
            </w:r>
          </w:p>
          <w:p w:rsidR="00055761" w:rsidRPr="00974198" w:rsidRDefault="00055761" w:rsidP="005F1ED8">
            <w:pPr>
              <w:rPr>
                <w:sz w:val="20"/>
                <w:szCs w:val="20"/>
              </w:rPr>
            </w:pPr>
          </w:p>
          <w:p w:rsidR="00055761" w:rsidRPr="00974198" w:rsidRDefault="00055761" w:rsidP="005F1ED8">
            <w:pPr>
              <w:rPr>
                <w:b/>
                <w:sz w:val="20"/>
                <w:szCs w:val="20"/>
              </w:rPr>
            </w:pPr>
            <w:r w:rsidRPr="00974198">
              <w:rPr>
                <w:b/>
                <w:sz w:val="20"/>
                <w:szCs w:val="20"/>
              </w:rPr>
              <w:t>Children’s Aid Society of Toronto</w:t>
            </w:r>
            <w:r w:rsidR="00F4645E" w:rsidRPr="00974198">
              <w:rPr>
                <w:b/>
                <w:sz w:val="20"/>
                <w:szCs w:val="20"/>
              </w:rPr>
              <w:t xml:space="preserve"> (Ont.)</w:t>
            </w:r>
          </w:p>
          <w:p w:rsidR="00055761" w:rsidRPr="00974198" w:rsidRDefault="00055761" w:rsidP="005F1ED8">
            <w:pPr>
              <w:rPr>
                <w:sz w:val="20"/>
                <w:szCs w:val="20"/>
              </w:rPr>
            </w:pPr>
            <w:r w:rsidRPr="00974198">
              <w:rPr>
                <w:b/>
                <w:sz w:val="20"/>
                <w:szCs w:val="20"/>
              </w:rPr>
              <w:tab/>
            </w:r>
            <w:r w:rsidRPr="00974198">
              <w:rPr>
                <w:sz w:val="20"/>
                <w:szCs w:val="20"/>
              </w:rPr>
              <w:t>Erin Rose</w:t>
            </w:r>
          </w:p>
          <w:p w:rsidR="00055761" w:rsidRPr="00974198" w:rsidRDefault="00055761" w:rsidP="005F1ED8">
            <w:pPr>
              <w:rPr>
                <w:sz w:val="20"/>
                <w:szCs w:val="20"/>
              </w:rPr>
            </w:pPr>
            <w:r w:rsidRPr="00974198">
              <w:rPr>
                <w:sz w:val="20"/>
                <w:szCs w:val="20"/>
              </w:rPr>
              <w:tab/>
              <w:t>Children’s Aid Society of Toronto</w:t>
            </w:r>
          </w:p>
          <w:p w:rsidR="00055761" w:rsidRPr="00974198" w:rsidRDefault="00055761" w:rsidP="005F1ED8">
            <w:pPr>
              <w:rPr>
                <w:b/>
                <w:sz w:val="20"/>
                <w:szCs w:val="20"/>
              </w:rPr>
            </w:pPr>
          </w:p>
          <w:p w:rsidR="00055761" w:rsidRPr="00974198" w:rsidRDefault="00055761" w:rsidP="005F1ED8">
            <w:pPr>
              <w:rPr>
                <w:sz w:val="20"/>
                <w:szCs w:val="20"/>
              </w:rPr>
            </w:pPr>
            <w:r w:rsidRPr="00974198">
              <w:rPr>
                <w:sz w:val="20"/>
                <w:szCs w:val="20"/>
              </w:rPr>
              <w:t>FILING DATE: 15.12.2015</w:t>
            </w:r>
          </w:p>
          <w:p w:rsidR="00C21644" w:rsidRPr="00974198" w:rsidRDefault="0052063F"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974198" w:rsidRDefault="00C21644" w:rsidP="00242AEE">
            <w:pPr>
              <w:jc w:val="center"/>
              <w:rPr>
                <w:sz w:val="20"/>
                <w:szCs w:val="20"/>
              </w:rPr>
            </w:pPr>
          </w:p>
          <w:p w:rsidR="00C21644" w:rsidRPr="00974198" w:rsidRDefault="00C21644" w:rsidP="00242AEE">
            <w:pPr>
              <w:jc w:val="center"/>
              <w:rPr>
                <w:sz w:val="20"/>
                <w:szCs w:val="20"/>
              </w:rPr>
            </w:pPr>
          </w:p>
          <w:p w:rsidR="00C21644" w:rsidRPr="00974198" w:rsidRDefault="00C21644" w:rsidP="00242AEE">
            <w:pPr>
              <w:jc w:val="center"/>
              <w:rPr>
                <w:sz w:val="20"/>
                <w:szCs w:val="20"/>
              </w:rPr>
            </w:pPr>
          </w:p>
          <w:p w:rsidR="00C21644" w:rsidRPr="00974198" w:rsidRDefault="00C21644" w:rsidP="00242AEE">
            <w:pPr>
              <w:jc w:val="center"/>
              <w:rPr>
                <w:sz w:val="20"/>
                <w:szCs w:val="20"/>
              </w:rPr>
            </w:pPr>
          </w:p>
          <w:p w:rsidR="00C21644" w:rsidRPr="00974198" w:rsidRDefault="00C21644" w:rsidP="00242AEE">
            <w:pPr>
              <w:jc w:val="center"/>
              <w:rPr>
                <w:sz w:val="20"/>
                <w:szCs w:val="20"/>
              </w:rPr>
            </w:pPr>
          </w:p>
          <w:p w:rsidR="00C21644" w:rsidRPr="00974198" w:rsidRDefault="00C21644" w:rsidP="00242AEE">
            <w:pPr>
              <w:jc w:val="center"/>
              <w:rPr>
                <w:sz w:val="20"/>
                <w:szCs w:val="20"/>
              </w:rPr>
            </w:pPr>
          </w:p>
          <w:p w:rsidR="00C21644" w:rsidRPr="00974198" w:rsidRDefault="00C21644" w:rsidP="00242AEE">
            <w:pPr>
              <w:jc w:val="center"/>
              <w:rPr>
                <w:sz w:val="20"/>
                <w:szCs w:val="20"/>
              </w:rPr>
            </w:pPr>
          </w:p>
          <w:p w:rsidR="00C21644" w:rsidRPr="00974198" w:rsidRDefault="00C21644" w:rsidP="00242AEE">
            <w:pPr>
              <w:jc w:val="center"/>
              <w:rPr>
                <w:sz w:val="20"/>
                <w:szCs w:val="20"/>
              </w:rPr>
            </w:pPr>
          </w:p>
          <w:p w:rsidR="00C21644" w:rsidRPr="00974198" w:rsidRDefault="00C21644" w:rsidP="00242AEE">
            <w:pPr>
              <w:jc w:val="center"/>
              <w:rPr>
                <w:sz w:val="20"/>
                <w:szCs w:val="20"/>
              </w:rPr>
            </w:pPr>
          </w:p>
          <w:p w:rsidR="00C21644" w:rsidRPr="00974198" w:rsidRDefault="00C21644" w:rsidP="00242AEE">
            <w:pPr>
              <w:jc w:val="center"/>
              <w:rPr>
                <w:sz w:val="20"/>
                <w:szCs w:val="20"/>
              </w:rPr>
            </w:pPr>
          </w:p>
          <w:p w:rsidR="00C21644" w:rsidRPr="00974198" w:rsidRDefault="00C21644" w:rsidP="00242AEE">
            <w:pPr>
              <w:jc w:val="center"/>
              <w:rPr>
                <w:sz w:val="20"/>
                <w:szCs w:val="20"/>
              </w:rPr>
            </w:pPr>
          </w:p>
          <w:p w:rsidR="00F4645E" w:rsidRPr="00974198" w:rsidRDefault="00F4645E" w:rsidP="00242AEE">
            <w:pPr>
              <w:jc w:val="center"/>
              <w:rPr>
                <w:sz w:val="20"/>
                <w:szCs w:val="20"/>
              </w:rPr>
            </w:pPr>
          </w:p>
        </w:tc>
        <w:tc>
          <w:tcPr>
            <w:tcW w:w="4320" w:type="dxa"/>
            <w:shd w:val="clear" w:color="auto" w:fill="auto"/>
          </w:tcPr>
          <w:p w:rsidR="00055761" w:rsidRPr="00974198" w:rsidRDefault="00F4645E" w:rsidP="005F1ED8">
            <w:pPr>
              <w:rPr>
                <w:b/>
                <w:sz w:val="20"/>
                <w:szCs w:val="20"/>
              </w:rPr>
            </w:pPr>
            <w:r w:rsidRPr="00974198">
              <w:rPr>
                <w:b/>
                <w:sz w:val="20"/>
                <w:szCs w:val="20"/>
              </w:rPr>
              <w:t xml:space="preserve">Frederic </w:t>
            </w:r>
            <w:proofErr w:type="spellStart"/>
            <w:r w:rsidRPr="00974198">
              <w:rPr>
                <w:b/>
                <w:sz w:val="20"/>
                <w:szCs w:val="20"/>
              </w:rPr>
              <w:t>Ntibarimungu</w:t>
            </w:r>
            <w:proofErr w:type="spellEnd"/>
          </w:p>
          <w:p w:rsidR="00055761" w:rsidRPr="00974198" w:rsidRDefault="00F4645E" w:rsidP="005F1ED8">
            <w:pPr>
              <w:rPr>
                <w:sz w:val="20"/>
                <w:szCs w:val="20"/>
              </w:rPr>
            </w:pPr>
            <w:r w:rsidRPr="00974198">
              <w:rPr>
                <w:sz w:val="20"/>
                <w:szCs w:val="20"/>
              </w:rPr>
              <w:tab/>
              <w:t xml:space="preserve">Frederic </w:t>
            </w:r>
            <w:proofErr w:type="spellStart"/>
            <w:r w:rsidRPr="00974198">
              <w:rPr>
                <w:sz w:val="20"/>
                <w:szCs w:val="20"/>
              </w:rPr>
              <w:t>Ntibarimungu</w:t>
            </w:r>
            <w:proofErr w:type="spellEnd"/>
          </w:p>
          <w:p w:rsidR="00055761" w:rsidRPr="00974198" w:rsidRDefault="00055761" w:rsidP="005F1ED8">
            <w:pPr>
              <w:rPr>
                <w:b/>
                <w:sz w:val="20"/>
                <w:szCs w:val="20"/>
              </w:rPr>
            </w:pPr>
          </w:p>
          <w:p w:rsidR="00055761" w:rsidRPr="00974198" w:rsidRDefault="00F4645E" w:rsidP="005F1ED8">
            <w:pPr>
              <w:rPr>
                <w:sz w:val="20"/>
                <w:szCs w:val="20"/>
              </w:rPr>
            </w:pPr>
            <w:r w:rsidRPr="00974198">
              <w:rPr>
                <w:b/>
                <w:sz w:val="20"/>
                <w:szCs w:val="20"/>
              </w:rPr>
              <w:tab/>
            </w:r>
            <w:r w:rsidRPr="00974198">
              <w:rPr>
                <w:sz w:val="20"/>
                <w:szCs w:val="20"/>
              </w:rPr>
              <w:t>v. (36931)</w:t>
            </w:r>
          </w:p>
          <w:p w:rsidR="00F4645E" w:rsidRPr="00974198" w:rsidRDefault="00F4645E" w:rsidP="005F1ED8">
            <w:pPr>
              <w:rPr>
                <w:sz w:val="20"/>
                <w:szCs w:val="20"/>
              </w:rPr>
            </w:pPr>
          </w:p>
          <w:p w:rsidR="00F4645E" w:rsidRPr="00974198" w:rsidRDefault="00F4645E" w:rsidP="005F1ED8">
            <w:pPr>
              <w:rPr>
                <w:sz w:val="20"/>
                <w:szCs w:val="20"/>
              </w:rPr>
            </w:pPr>
            <w:r w:rsidRPr="00974198">
              <w:rPr>
                <w:b/>
                <w:sz w:val="20"/>
                <w:szCs w:val="20"/>
              </w:rPr>
              <w:t>Mark Douglas Stuart Smith et al. (B.C.)</w:t>
            </w:r>
          </w:p>
          <w:p w:rsidR="00F4645E" w:rsidRPr="00974198" w:rsidRDefault="00F4645E" w:rsidP="005F1ED8">
            <w:pPr>
              <w:rPr>
                <w:sz w:val="20"/>
                <w:szCs w:val="20"/>
              </w:rPr>
            </w:pPr>
            <w:r w:rsidRPr="00974198">
              <w:rPr>
                <w:sz w:val="20"/>
                <w:szCs w:val="20"/>
              </w:rPr>
              <w:tab/>
              <w:t>Kenneth Armstrong</w:t>
            </w:r>
          </w:p>
          <w:p w:rsidR="00F4645E" w:rsidRPr="00974198" w:rsidRDefault="00F4645E" w:rsidP="005F1ED8">
            <w:pPr>
              <w:rPr>
                <w:sz w:val="20"/>
                <w:szCs w:val="20"/>
              </w:rPr>
            </w:pPr>
            <w:r w:rsidRPr="00974198">
              <w:rPr>
                <w:sz w:val="20"/>
                <w:szCs w:val="20"/>
              </w:rPr>
              <w:tab/>
              <w:t>Stewart &amp; Company</w:t>
            </w:r>
          </w:p>
          <w:p w:rsidR="00F4645E" w:rsidRPr="00974198" w:rsidRDefault="00F4645E" w:rsidP="005F1ED8">
            <w:pPr>
              <w:rPr>
                <w:sz w:val="20"/>
                <w:szCs w:val="20"/>
              </w:rPr>
            </w:pPr>
          </w:p>
          <w:p w:rsidR="00F4645E" w:rsidRPr="00974198" w:rsidRDefault="000B3330" w:rsidP="005F1ED8">
            <w:pPr>
              <w:rPr>
                <w:sz w:val="20"/>
                <w:szCs w:val="20"/>
              </w:rPr>
            </w:pPr>
            <w:r w:rsidRPr="00974198">
              <w:rPr>
                <w:sz w:val="20"/>
                <w:szCs w:val="20"/>
              </w:rPr>
              <w:t>FILING DATE</w:t>
            </w:r>
            <w:r w:rsidR="00F4645E" w:rsidRPr="00974198">
              <w:rPr>
                <w:sz w:val="20"/>
                <w:szCs w:val="20"/>
              </w:rPr>
              <w:t>: 17.12.2015</w:t>
            </w:r>
          </w:p>
          <w:p w:rsidR="00C21644" w:rsidRPr="00974198" w:rsidRDefault="0052063F" w:rsidP="005F1ED8">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974198" w:rsidTr="003B3977">
        <w:tc>
          <w:tcPr>
            <w:tcW w:w="4320" w:type="dxa"/>
            <w:shd w:val="clear" w:color="auto" w:fill="auto"/>
          </w:tcPr>
          <w:p w:rsidR="00C21644" w:rsidRPr="00974198" w:rsidRDefault="0081638D" w:rsidP="003B3977">
            <w:pPr>
              <w:rPr>
                <w:b/>
                <w:sz w:val="20"/>
                <w:szCs w:val="20"/>
                <w:lang w:val="fr-CA"/>
              </w:rPr>
            </w:pPr>
            <w:r w:rsidRPr="00974198">
              <w:rPr>
                <w:b/>
                <w:sz w:val="20"/>
                <w:szCs w:val="20"/>
                <w:lang w:val="fr-CA"/>
              </w:rPr>
              <w:t xml:space="preserve">Syndicat </w:t>
            </w:r>
            <w:r w:rsidR="000B3330" w:rsidRPr="00974198">
              <w:rPr>
                <w:b/>
                <w:sz w:val="20"/>
                <w:szCs w:val="20"/>
                <w:lang w:val="fr-CA"/>
              </w:rPr>
              <w:t>c</w:t>
            </w:r>
            <w:r w:rsidRPr="00974198">
              <w:rPr>
                <w:b/>
                <w:sz w:val="20"/>
                <w:szCs w:val="20"/>
                <w:lang w:val="fr-CA"/>
              </w:rPr>
              <w:t>anadien de la f</w:t>
            </w:r>
            <w:r w:rsidR="000B3330" w:rsidRPr="00974198">
              <w:rPr>
                <w:b/>
                <w:sz w:val="20"/>
                <w:szCs w:val="20"/>
                <w:lang w:val="fr-CA"/>
              </w:rPr>
              <w:t>o</w:t>
            </w:r>
            <w:r w:rsidRPr="00974198">
              <w:rPr>
                <w:b/>
                <w:sz w:val="20"/>
                <w:szCs w:val="20"/>
                <w:lang w:val="fr-CA"/>
              </w:rPr>
              <w:t xml:space="preserve">nction publique, section locale 675 et autres </w:t>
            </w:r>
          </w:p>
          <w:p w:rsidR="0081638D" w:rsidRPr="00974198" w:rsidRDefault="0081638D" w:rsidP="003B3977">
            <w:pPr>
              <w:rPr>
                <w:sz w:val="20"/>
                <w:szCs w:val="20"/>
                <w:lang w:val="fr-CA"/>
              </w:rPr>
            </w:pPr>
            <w:r w:rsidRPr="00974198">
              <w:rPr>
                <w:sz w:val="20"/>
                <w:szCs w:val="20"/>
                <w:lang w:val="fr-CA"/>
              </w:rPr>
              <w:tab/>
              <w:t>Annick Desjardins</w:t>
            </w:r>
          </w:p>
          <w:p w:rsidR="0081638D" w:rsidRPr="00974198" w:rsidRDefault="0081638D" w:rsidP="003B3977">
            <w:pPr>
              <w:rPr>
                <w:sz w:val="20"/>
                <w:szCs w:val="20"/>
                <w:lang w:val="fr-CA"/>
              </w:rPr>
            </w:pPr>
            <w:r w:rsidRPr="00974198">
              <w:rPr>
                <w:sz w:val="20"/>
                <w:szCs w:val="20"/>
                <w:lang w:val="fr-CA"/>
              </w:rPr>
              <w:tab/>
              <w:t>Syndicat canadien de la fonction publique</w:t>
            </w:r>
          </w:p>
          <w:p w:rsidR="0081638D" w:rsidRPr="00974198" w:rsidRDefault="0081638D" w:rsidP="003B3977">
            <w:pPr>
              <w:rPr>
                <w:sz w:val="20"/>
                <w:szCs w:val="20"/>
                <w:lang w:val="fr-CA"/>
              </w:rPr>
            </w:pPr>
          </w:p>
          <w:p w:rsidR="0081638D" w:rsidRPr="00974198" w:rsidRDefault="0081638D" w:rsidP="003B3977">
            <w:pPr>
              <w:rPr>
                <w:sz w:val="20"/>
                <w:szCs w:val="20"/>
                <w:lang w:val="fr-CA"/>
              </w:rPr>
            </w:pPr>
            <w:r w:rsidRPr="00974198">
              <w:rPr>
                <w:sz w:val="20"/>
                <w:szCs w:val="20"/>
                <w:lang w:val="fr-CA"/>
              </w:rPr>
              <w:tab/>
              <w:t>c. (36914)</w:t>
            </w:r>
          </w:p>
          <w:p w:rsidR="0081638D" w:rsidRPr="00974198" w:rsidRDefault="0081638D" w:rsidP="003B3977">
            <w:pPr>
              <w:rPr>
                <w:sz w:val="20"/>
                <w:szCs w:val="20"/>
                <w:lang w:val="fr-CA"/>
              </w:rPr>
            </w:pPr>
          </w:p>
          <w:p w:rsidR="0081638D" w:rsidRPr="00974198" w:rsidRDefault="0081638D" w:rsidP="003B3977">
            <w:pPr>
              <w:rPr>
                <w:b/>
                <w:sz w:val="20"/>
                <w:szCs w:val="20"/>
                <w:lang w:val="fr-CA"/>
              </w:rPr>
            </w:pPr>
            <w:r w:rsidRPr="00974198">
              <w:rPr>
                <w:b/>
                <w:sz w:val="20"/>
                <w:szCs w:val="20"/>
                <w:lang w:val="fr-CA"/>
              </w:rPr>
              <w:t>Procureur général du Canada et autre (</w:t>
            </w:r>
            <w:proofErr w:type="spellStart"/>
            <w:r w:rsidRPr="00974198">
              <w:rPr>
                <w:b/>
                <w:sz w:val="20"/>
                <w:szCs w:val="20"/>
                <w:lang w:val="fr-CA"/>
              </w:rPr>
              <w:t>Qc</w:t>
            </w:r>
            <w:proofErr w:type="spellEnd"/>
            <w:r w:rsidRPr="00974198">
              <w:rPr>
                <w:b/>
                <w:sz w:val="20"/>
                <w:szCs w:val="20"/>
                <w:lang w:val="fr-CA"/>
              </w:rPr>
              <w:t>)</w:t>
            </w:r>
          </w:p>
          <w:p w:rsidR="0081638D" w:rsidRPr="00974198" w:rsidRDefault="0081638D" w:rsidP="003B3977">
            <w:pPr>
              <w:rPr>
                <w:sz w:val="20"/>
                <w:szCs w:val="20"/>
                <w:lang w:val="fr-CA"/>
              </w:rPr>
            </w:pPr>
            <w:r w:rsidRPr="00974198">
              <w:rPr>
                <w:sz w:val="20"/>
                <w:szCs w:val="20"/>
                <w:lang w:val="fr-CA"/>
              </w:rPr>
              <w:tab/>
              <w:t>Benoît de Champlain</w:t>
            </w:r>
          </w:p>
          <w:p w:rsidR="0081638D" w:rsidRPr="00974198" w:rsidRDefault="0081638D" w:rsidP="003B3977">
            <w:pPr>
              <w:rPr>
                <w:sz w:val="20"/>
                <w:szCs w:val="20"/>
                <w:lang w:val="fr-CA"/>
              </w:rPr>
            </w:pPr>
            <w:r w:rsidRPr="00974198">
              <w:rPr>
                <w:sz w:val="20"/>
                <w:szCs w:val="20"/>
                <w:lang w:val="fr-CA"/>
              </w:rPr>
              <w:tab/>
              <w:t>P.G. du Canada</w:t>
            </w:r>
          </w:p>
          <w:p w:rsidR="0081638D" w:rsidRPr="00974198" w:rsidRDefault="0081638D" w:rsidP="003B3977">
            <w:pPr>
              <w:rPr>
                <w:sz w:val="20"/>
                <w:szCs w:val="20"/>
                <w:lang w:val="fr-CA"/>
              </w:rPr>
            </w:pPr>
          </w:p>
          <w:p w:rsidR="0081638D" w:rsidRPr="00974198" w:rsidRDefault="0081638D" w:rsidP="0081638D">
            <w:pPr>
              <w:rPr>
                <w:sz w:val="20"/>
                <w:szCs w:val="20"/>
                <w:lang w:val="fr-CA"/>
              </w:rPr>
            </w:pPr>
            <w:r w:rsidRPr="00974198">
              <w:rPr>
                <w:sz w:val="20"/>
                <w:szCs w:val="20"/>
                <w:lang w:val="fr-CA"/>
              </w:rPr>
              <w:t>DATE DE PRODUCTION : 01.04.2016</w:t>
            </w:r>
          </w:p>
          <w:p w:rsidR="009D3116" w:rsidRPr="00974198" w:rsidRDefault="0052063F" w:rsidP="0081638D">
            <w:pPr>
              <w:rPr>
                <w:sz w:val="20"/>
                <w:szCs w:val="20"/>
                <w:lang w:val="fr-CA"/>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974198" w:rsidRDefault="00C21644" w:rsidP="00242AEE">
            <w:pPr>
              <w:jc w:val="center"/>
              <w:rPr>
                <w:sz w:val="20"/>
                <w:szCs w:val="20"/>
                <w:lang w:val="fr-CA"/>
              </w:rPr>
            </w:pPr>
          </w:p>
          <w:p w:rsidR="007612DC" w:rsidRPr="00974198" w:rsidRDefault="007612DC" w:rsidP="00242AEE">
            <w:pPr>
              <w:jc w:val="center"/>
              <w:rPr>
                <w:sz w:val="20"/>
                <w:szCs w:val="20"/>
                <w:lang w:val="fr-CA"/>
              </w:rPr>
            </w:pPr>
          </w:p>
          <w:p w:rsidR="007612DC" w:rsidRPr="00974198" w:rsidRDefault="007612DC" w:rsidP="00242AEE">
            <w:pPr>
              <w:jc w:val="center"/>
              <w:rPr>
                <w:sz w:val="20"/>
                <w:szCs w:val="20"/>
                <w:lang w:val="fr-CA"/>
              </w:rPr>
            </w:pPr>
          </w:p>
          <w:p w:rsidR="007612DC" w:rsidRPr="00974198" w:rsidRDefault="007612DC" w:rsidP="00242AEE">
            <w:pPr>
              <w:jc w:val="center"/>
              <w:rPr>
                <w:sz w:val="20"/>
                <w:szCs w:val="20"/>
                <w:lang w:val="fr-CA"/>
              </w:rPr>
            </w:pPr>
          </w:p>
          <w:p w:rsidR="007612DC" w:rsidRPr="00974198" w:rsidRDefault="007612DC" w:rsidP="00242AEE">
            <w:pPr>
              <w:jc w:val="center"/>
              <w:rPr>
                <w:sz w:val="20"/>
                <w:szCs w:val="20"/>
                <w:lang w:val="fr-CA"/>
              </w:rPr>
            </w:pPr>
          </w:p>
          <w:p w:rsidR="007612DC" w:rsidRPr="00974198" w:rsidRDefault="007612DC" w:rsidP="00242AEE">
            <w:pPr>
              <w:jc w:val="center"/>
              <w:rPr>
                <w:sz w:val="20"/>
                <w:szCs w:val="20"/>
                <w:lang w:val="fr-CA"/>
              </w:rPr>
            </w:pPr>
          </w:p>
          <w:p w:rsidR="007612DC" w:rsidRPr="00974198" w:rsidRDefault="007612DC" w:rsidP="00242AEE">
            <w:pPr>
              <w:jc w:val="center"/>
              <w:rPr>
                <w:sz w:val="20"/>
                <w:szCs w:val="20"/>
                <w:lang w:val="fr-CA"/>
              </w:rPr>
            </w:pPr>
          </w:p>
          <w:p w:rsidR="007612DC" w:rsidRPr="00974198" w:rsidRDefault="007612DC" w:rsidP="00242AEE">
            <w:pPr>
              <w:jc w:val="center"/>
              <w:rPr>
                <w:sz w:val="20"/>
                <w:szCs w:val="20"/>
                <w:lang w:val="fr-CA"/>
              </w:rPr>
            </w:pPr>
          </w:p>
          <w:p w:rsidR="007612DC" w:rsidRPr="00974198" w:rsidRDefault="007612DC" w:rsidP="00242AEE">
            <w:pPr>
              <w:jc w:val="center"/>
              <w:rPr>
                <w:sz w:val="20"/>
                <w:szCs w:val="20"/>
                <w:lang w:val="fr-CA"/>
              </w:rPr>
            </w:pPr>
          </w:p>
          <w:p w:rsidR="007612DC" w:rsidRPr="00974198" w:rsidRDefault="007612DC" w:rsidP="00242AEE">
            <w:pPr>
              <w:jc w:val="center"/>
              <w:rPr>
                <w:sz w:val="20"/>
                <w:szCs w:val="20"/>
                <w:lang w:val="fr-CA"/>
              </w:rPr>
            </w:pPr>
          </w:p>
          <w:p w:rsidR="007612DC" w:rsidRPr="00974198" w:rsidRDefault="007612DC" w:rsidP="00242AEE">
            <w:pPr>
              <w:jc w:val="center"/>
              <w:rPr>
                <w:sz w:val="20"/>
                <w:szCs w:val="20"/>
                <w:lang w:val="fr-CA"/>
              </w:rPr>
            </w:pPr>
          </w:p>
          <w:p w:rsidR="007612DC" w:rsidRPr="00974198" w:rsidRDefault="007612DC" w:rsidP="00242AEE">
            <w:pPr>
              <w:jc w:val="center"/>
              <w:rPr>
                <w:sz w:val="20"/>
                <w:szCs w:val="20"/>
                <w:lang w:val="fr-CA"/>
              </w:rPr>
            </w:pPr>
          </w:p>
          <w:p w:rsidR="007612DC" w:rsidRPr="00974198" w:rsidRDefault="007612DC" w:rsidP="00242AEE">
            <w:pPr>
              <w:jc w:val="center"/>
              <w:rPr>
                <w:sz w:val="20"/>
                <w:szCs w:val="20"/>
                <w:lang w:val="fr-CA"/>
              </w:rPr>
            </w:pPr>
          </w:p>
          <w:p w:rsidR="007612DC" w:rsidRPr="00974198" w:rsidRDefault="007612DC" w:rsidP="00242AEE">
            <w:pPr>
              <w:jc w:val="center"/>
              <w:rPr>
                <w:sz w:val="20"/>
                <w:szCs w:val="20"/>
                <w:lang w:val="fr-CA"/>
              </w:rPr>
            </w:pPr>
          </w:p>
        </w:tc>
        <w:tc>
          <w:tcPr>
            <w:tcW w:w="4320" w:type="dxa"/>
            <w:shd w:val="clear" w:color="auto" w:fill="auto"/>
          </w:tcPr>
          <w:p w:rsidR="00C21644" w:rsidRPr="00974198" w:rsidRDefault="009D3116" w:rsidP="00E41A5A">
            <w:pPr>
              <w:rPr>
                <w:b/>
                <w:sz w:val="20"/>
                <w:szCs w:val="20"/>
                <w:lang w:val="fr-CA"/>
              </w:rPr>
            </w:pPr>
            <w:r w:rsidRPr="00974198">
              <w:rPr>
                <w:b/>
                <w:sz w:val="20"/>
                <w:szCs w:val="20"/>
                <w:lang w:val="fr-CA"/>
              </w:rPr>
              <w:t>Desjardins sécurité financière</w:t>
            </w:r>
            <w:r w:rsidR="007612DC" w:rsidRPr="00974198">
              <w:rPr>
                <w:b/>
                <w:sz w:val="20"/>
                <w:szCs w:val="20"/>
                <w:lang w:val="fr-CA"/>
              </w:rPr>
              <w:t>, compagnie d’assurance-vie</w:t>
            </w:r>
          </w:p>
          <w:p w:rsidR="007612DC" w:rsidRPr="00974198" w:rsidRDefault="007612DC" w:rsidP="00E41A5A">
            <w:pPr>
              <w:rPr>
                <w:sz w:val="20"/>
                <w:szCs w:val="20"/>
              </w:rPr>
            </w:pPr>
            <w:r w:rsidRPr="00974198">
              <w:rPr>
                <w:b/>
                <w:sz w:val="20"/>
                <w:szCs w:val="20"/>
                <w:lang w:val="fr-CA"/>
              </w:rPr>
              <w:tab/>
            </w:r>
            <w:r w:rsidRPr="00974198">
              <w:rPr>
                <w:sz w:val="20"/>
                <w:szCs w:val="20"/>
              </w:rPr>
              <w:t>Maria Isabel Garcia</w:t>
            </w:r>
          </w:p>
          <w:p w:rsidR="007612DC" w:rsidRPr="00974198" w:rsidRDefault="007612DC" w:rsidP="00E41A5A">
            <w:pPr>
              <w:rPr>
                <w:sz w:val="20"/>
                <w:szCs w:val="20"/>
              </w:rPr>
            </w:pPr>
            <w:r w:rsidRPr="00974198">
              <w:rPr>
                <w:sz w:val="20"/>
                <w:szCs w:val="20"/>
              </w:rPr>
              <w:tab/>
            </w:r>
            <w:proofErr w:type="spellStart"/>
            <w:r w:rsidRPr="00974198">
              <w:rPr>
                <w:sz w:val="20"/>
                <w:szCs w:val="20"/>
              </w:rPr>
              <w:t>Cholette</w:t>
            </w:r>
            <w:proofErr w:type="spellEnd"/>
            <w:r w:rsidRPr="00974198">
              <w:rPr>
                <w:sz w:val="20"/>
                <w:szCs w:val="20"/>
              </w:rPr>
              <w:t>, Houle</w:t>
            </w:r>
          </w:p>
          <w:p w:rsidR="007612DC" w:rsidRPr="00974198" w:rsidRDefault="007612DC" w:rsidP="00E41A5A">
            <w:pPr>
              <w:rPr>
                <w:sz w:val="20"/>
                <w:szCs w:val="20"/>
              </w:rPr>
            </w:pPr>
          </w:p>
          <w:p w:rsidR="007612DC" w:rsidRPr="00974198" w:rsidRDefault="007612DC" w:rsidP="00E41A5A">
            <w:pPr>
              <w:rPr>
                <w:sz w:val="20"/>
                <w:szCs w:val="20"/>
              </w:rPr>
            </w:pPr>
            <w:r w:rsidRPr="00974198">
              <w:rPr>
                <w:sz w:val="20"/>
                <w:szCs w:val="20"/>
              </w:rPr>
              <w:tab/>
              <w:t>c. (36919)</w:t>
            </w:r>
          </w:p>
          <w:p w:rsidR="007612DC" w:rsidRPr="00974198" w:rsidRDefault="007612DC" w:rsidP="00E41A5A">
            <w:pPr>
              <w:rPr>
                <w:sz w:val="20"/>
                <w:szCs w:val="20"/>
              </w:rPr>
            </w:pPr>
          </w:p>
          <w:p w:rsidR="007612DC" w:rsidRPr="00974198" w:rsidRDefault="007612DC" w:rsidP="00E41A5A">
            <w:pPr>
              <w:rPr>
                <w:sz w:val="20"/>
                <w:szCs w:val="20"/>
                <w:lang w:val="fr-CA"/>
              </w:rPr>
            </w:pPr>
            <w:r w:rsidRPr="00974198">
              <w:rPr>
                <w:b/>
                <w:sz w:val="20"/>
                <w:szCs w:val="20"/>
                <w:lang w:val="fr-CA"/>
              </w:rPr>
              <w:t xml:space="preserve">Mariette </w:t>
            </w:r>
            <w:proofErr w:type="spellStart"/>
            <w:r w:rsidRPr="00974198">
              <w:rPr>
                <w:b/>
                <w:sz w:val="20"/>
                <w:szCs w:val="20"/>
                <w:lang w:val="fr-CA"/>
              </w:rPr>
              <w:t>Émond</w:t>
            </w:r>
            <w:proofErr w:type="spellEnd"/>
            <w:r w:rsidRPr="00974198">
              <w:rPr>
                <w:b/>
                <w:sz w:val="20"/>
                <w:szCs w:val="20"/>
                <w:lang w:val="fr-CA"/>
              </w:rPr>
              <w:t xml:space="preserve"> et autres (</w:t>
            </w:r>
            <w:proofErr w:type="spellStart"/>
            <w:r w:rsidRPr="00974198">
              <w:rPr>
                <w:b/>
                <w:sz w:val="20"/>
                <w:szCs w:val="20"/>
                <w:lang w:val="fr-CA"/>
              </w:rPr>
              <w:t>Qc</w:t>
            </w:r>
            <w:proofErr w:type="spellEnd"/>
            <w:r w:rsidRPr="00974198">
              <w:rPr>
                <w:b/>
                <w:sz w:val="20"/>
                <w:szCs w:val="20"/>
                <w:lang w:val="fr-CA"/>
              </w:rPr>
              <w:t>)</w:t>
            </w:r>
          </w:p>
          <w:p w:rsidR="007612DC" w:rsidRPr="00974198" w:rsidRDefault="007612DC" w:rsidP="00E41A5A">
            <w:pPr>
              <w:rPr>
                <w:sz w:val="20"/>
                <w:szCs w:val="20"/>
                <w:lang w:val="fr-CA"/>
              </w:rPr>
            </w:pPr>
            <w:r w:rsidRPr="00974198">
              <w:rPr>
                <w:sz w:val="20"/>
                <w:szCs w:val="20"/>
                <w:lang w:val="fr-CA"/>
              </w:rPr>
              <w:tab/>
              <w:t>Gérald Lamarche</w:t>
            </w:r>
          </w:p>
          <w:p w:rsidR="007612DC" w:rsidRPr="00974198" w:rsidRDefault="007612DC" w:rsidP="00E41A5A">
            <w:pPr>
              <w:rPr>
                <w:sz w:val="20"/>
                <w:szCs w:val="20"/>
                <w:lang w:val="fr-CA"/>
              </w:rPr>
            </w:pPr>
          </w:p>
          <w:p w:rsidR="007612DC" w:rsidRPr="00974198" w:rsidRDefault="007612DC" w:rsidP="00E41A5A">
            <w:pPr>
              <w:rPr>
                <w:sz w:val="20"/>
                <w:szCs w:val="20"/>
                <w:lang w:val="fr-CA"/>
              </w:rPr>
            </w:pPr>
            <w:r w:rsidRPr="00974198">
              <w:rPr>
                <w:sz w:val="20"/>
                <w:szCs w:val="20"/>
                <w:lang w:val="fr-CA"/>
              </w:rPr>
              <w:t>DATE DE PRODUCTION : 04.04.2016</w:t>
            </w:r>
          </w:p>
          <w:p w:rsidR="007612DC" w:rsidRPr="00974198" w:rsidRDefault="0052063F" w:rsidP="00E41A5A">
            <w:pPr>
              <w:rPr>
                <w:b/>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974198" w:rsidTr="003B3977">
        <w:tc>
          <w:tcPr>
            <w:tcW w:w="4320" w:type="dxa"/>
            <w:shd w:val="clear" w:color="auto" w:fill="auto"/>
          </w:tcPr>
          <w:p w:rsidR="00C21644" w:rsidRPr="00974198" w:rsidRDefault="00E62475" w:rsidP="005F1ED8">
            <w:pPr>
              <w:rPr>
                <w:b/>
                <w:sz w:val="20"/>
                <w:szCs w:val="20"/>
                <w:lang w:val="fr-CA"/>
              </w:rPr>
            </w:pPr>
            <w:r w:rsidRPr="00974198">
              <w:rPr>
                <w:b/>
                <w:sz w:val="20"/>
                <w:szCs w:val="20"/>
                <w:lang w:val="fr-CA"/>
              </w:rPr>
              <w:t>Pierre-</w:t>
            </w:r>
            <w:proofErr w:type="spellStart"/>
            <w:r w:rsidRPr="00974198">
              <w:rPr>
                <w:b/>
                <w:sz w:val="20"/>
                <w:szCs w:val="20"/>
                <w:lang w:val="fr-CA"/>
              </w:rPr>
              <w:t>Lougens</w:t>
            </w:r>
            <w:proofErr w:type="spellEnd"/>
            <w:r w:rsidRPr="00974198">
              <w:rPr>
                <w:b/>
                <w:sz w:val="20"/>
                <w:szCs w:val="20"/>
                <w:lang w:val="fr-CA"/>
              </w:rPr>
              <w:t xml:space="preserve"> Henri</w:t>
            </w:r>
          </w:p>
          <w:p w:rsidR="00E62475" w:rsidRPr="00974198" w:rsidRDefault="00E62475" w:rsidP="005F1ED8">
            <w:pPr>
              <w:rPr>
                <w:sz w:val="20"/>
                <w:szCs w:val="20"/>
                <w:lang w:val="fr-CA"/>
              </w:rPr>
            </w:pPr>
            <w:r w:rsidRPr="00974198">
              <w:rPr>
                <w:sz w:val="20"/>
                <w:szCs w:val="20"/>
                <w:lang w:val="fr-CA"/>
              </w:rPr>
              <w:tab/>
              <w:t>Julius H. Grey</w:t>
            </w:r>
          </w:p>
          <w:p w:rsidR="00E62475" w:rsidRPr="00974198" w:rsidRDefault="00E62475" w:rsidP="005F1ED8">
            <w:pPr>
              <w:rPr>
                <w:sz w:val="20"/>
                <w:szCs w:val="20"/>
              </w:rPr>
            </w:pPr>
            <w:r w:rsidRPr="00974198">
              <w:rPr>
                <w:sz w:val="20"/>
                <w:szCs w:val="20"/>
                <w:lang w:val="fr-CA"/>
              </w:rPr>
              <w:tab/>
            </w:r>
            <w:r w:rsidRPr="00974198">
              <w:rPr>
                <w:sz w:val="20"/>
                <w:szCs w:val="20"/>
              </w:rPr>
              <w:t xml:space="preserve">Grey, </w:t>
            </w:r>
            <w:proofErr w:type="spellStart"/>
            <w:r w:rsidRPr="00974198">
              <w:rPr>
                <w:sz w:val="20"/>
                <w:szCs w:val="20"/>
              </w:rPr>
              <w:t>Casgrain</w:t>
            </w:r>
            <w:proofErr w:type="spellEnd"/>
          </w:p>
          <w:p w:rsidR="00E62475" w:rsidRPr="00974198" w:rsidRDefault="00E62475" w:rsidP="005F1ED8">
            <w:pPr>
              <w:rPr>
                <w:sz w:val="20"/>
                <w:szCs w:val="20"/>
              </w:rPr>
            </w:pPr>
          </w:p>
          <w:p w:rsidR="00E62475" w:rsidRPr="00974198" w:rsidRDefault="00E62475" w:rsidP="005F1ED8">
            <w:pPr>
              <w:rPr>
                <w:sz w:val="20"/>
                <w:szCs w:val="20"/>
              </w:rPr>
            </w:pPr>
            <w:r w:rsidRPr="00974198">
              <w:rPr>
                <w:sz w:val="20"/>
                <w:szCs w:val="20"/>
              </w:rPr>
              <w:tab/>
              <w:t>v. (36944)</w:t>
            </w:r>
          </w:p>
          <w:p w:rsidR="00E62475" w:rsidRPr="00974198" w:rsidRDefault="00E62475" w:rsidP="005F1ED8">
            <w:pPr>
              <w:rPr>
                <w:sz w:val="20"/>
                <w:szCs w:val="20"/>
              </w:rPr>
            </w:pPr>
          </w:p>
          <w:p w:rsidR="00E62475" w:rsidRPr="00974198" w:rsidRDefault="00E62475" w:rsidP="005F1ED8">
            <w:pPr>
              <w:rPr>
                <w:b/>
                <w:sz w:val="20"/>
                <w:szCs w:val="20"/>
              </w:rPr>
            </w:pPr>
            <w:r w:rsidRPr="00974198">
              <w:rPr>
                <w:b/>
                <w:sz w:val="20"/>
                <w:szCs w:val="20"/>
              </w:rPr>
              <w:t>Attorney General of Canada (F.C.)</w:t>
            </w:r>
          </w:p>
          <w:p w:rsidR="00E62475" w:rsidRPr="00974198" w:rsidRDefault="00E62475" w:rsidP="005F1ED8">
            <w:pPr>
              <w:rPr>
                <w:sz w:val="20"/>
                <w:szCs w:val="20"/>
              </w:rPr>
            </w:pPr>
            <w:r w:rsidRPr="00974198">
              <w:rPr>
                <w:sz w:val="20"/>
                <w:szCs w:val="20"/>
              </w:rPr>
              <w:tab/>
              <w:t xml:space="preserve">Bernard </w:t>
            </w:r>
            <w:proofErr w:type="spellStart"/>
            <w:r w:rsidRPr="00974198">
              <w:rPr>
                <w:sz w:val="20"/>
                <w:szCs w:val="20"/>
              </w:rPr>
              <w:t>Letarte</w:t>
            </w:r>
            <w:proofErr w:type="spellEnd"/>
          </w:p>
          <w:p w:rsidR="00E62475" w:rsidRPr="00974198" w:rsidRDefault="00E62475" w:rsidP="005F1ED8">
            <w:pPr>
              <w:rPr>
                <w:sz w:val="20"/>
                <w:szCs w:val="20"/>
              </w:rPr>
            </w:pPr>
            <w:r w:rsidRPr="00974198">
              <w:rPr>
                <w:sz w:val="20"/>
                <w:szCs w:val="20"/>
              </w:rPr>
              <w:tab/>
              <w:t>A.G. of Canada</w:t>
            </w:r>
          </w:p>
          <w:p w:rsidR="00E62475" w:rsidRPr="00974198" w:rsidRDefault="00E62475" w:rsidP="005F1ED8">
            <w:pPr>
              <w:rPr>
                <w:sz w:val="20"/>
                <w:szCs w:val="20"/>
              </w:rPr>
            </w:pPr>
          </w:p>
          <w:p w:rsidR="00E62475" w:rsidRPr="00974198" w:rsidRDefault="00E62475" w:rsidP="005F1ED8">
            <w:pPr>
              <w:rPr>
                <w:sz w:val="20"/>
                <w:szCs w:val="20"/>
              </w:rPr>
            </w:pPr>
            <w:r w:rsidRPr="00974198">
              <w:rPr>
                <w:sz w:val="20"/>
                <w:szCs w:val="20"/>
              </w:rPr>
              <w:t>FILING DATE: 07.04.2016</w:t>
            </w:r>
          </w:p>
          <w:p w:rsidR="00E62475" w:rsidRPr="00974198" w:rsidRDefault="0052063F"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974198" w:rsidRDefault="00C21644" w:rsidP="00242AEE">
            <w:pPr>
              <w:jc w:val="center"/>
              <w:rPr>
                <w:sz w:val="20"/>
                <w:szCs w:val="20"/>
              </w:rPr>
            </w:pPr>
          </w:p>
          <w:p w:rsidR="00E62475" w:rsidRPr="00974198" w:rsidRDefault="00E62475" w:rsidP="00242AEE">
            <w:pPr>
              <w:jc w:val="center"/>
              <w:rPr>
                <w:sz w:val="20"/>
                <w:szCs w:val="20"/>
              </w:rPr>
            </w:pPr>
          </w:p>
          <w:p w:rsidR="00E62475" w:rsidRPr="00974198" w:rsidRDefault="00E62475" w:rsidP="00242AEE">
            <w:pPr>
              <w:jc w:val="center"/>
              <w:rPr>
                <w:sz w:val="20"/>
                <w:szCs w:val="20"/>
              </w:rPr>
            </w:pPr>
          </w:p>
          <w:p w:rsidR="00E62475" w:rsidRPr="00974198" w:rsidRDefault="00E62475" w:rsidP="00242AEE">
            <w:pPr>
              <w:jc w:val="center"/>
              <w:rPr>
                <w:sz w:val="20"/>
                <w:szCs w:val="20"/>
              </w:rPr>
            </w:pPr>
          </w:p>
          <w:p w:rsidR="00E62475" w:rsidRPr="00974198" w:rsidRDefault="00E62475" w:rsidP="00242AEE">
            <w:pPr>
              <w:jc w:val="center"/>
              <w:rPr>
                <w:sz w:val="20"/>
                <w:szCs w:val="20"/>
              </w:rPr>
            </w:pPr>
          </w:p>
          <w:p w:rsidR="00E62475" w:rsidRPr="00974198" w:rsidRDefault="00E62475" w:rsidP="00242AEE">
            <w:pPr>
              <w:jc w:val="center"/>
              <w:rPr>
                <w:sz w:val="20"/>
                <w:szCs w:val="20"/>
              </w:rPr>
            </w:pPr>
          </w:p>
          <w:p w:rsidR="00E62475" w:rsidRPr="00974198" w:rsidRDefault="00E62475" w:rsidP="00242AEE">
            <w:pPr>
              <w:jc w:val="center"/>
              <w:rPr>
                <w:sz w:val="20"/>
                <w:szCs w:val="20"/>
              </w:rPr>
            </w:pPr>
          </w:p>
          <w:p w:rsidR="00E62475" w:rsidRPr="00974198" w:rsidRDefault="00E62475" w:rsidP="00242AEE">
            <w:pPr>
              <w:jc w:val="center"/>
              <w:rPr>
                <w:sz w:val="20"/>
                <w:szCs w:val="20"/>
              </w:rPr>
            </w:pPr>
          </w:p>
          <w:p w:rsidR="00E62475" w:rsidRPr="00974198" w:rsidRDefault="00E62475" w:rsidP="00242AEE">
            <w:pPr>
              <w:jc w:val="center"/>
              <w:rPr>
                <w:sz w:val="20"/>
                <w:szCs w:val="20"/>
              </w:rPr>
            </w:pPr>
          </w:p>
          <w:p w:rsidR="00E62475" w:rsidRPr="00974198" w:rsidRDefault="00E62475" w:rsidP="00242AEE">
            <w:pPr>
              <w:jc w:val="center"/>
              <w:rPr>
                <w:sz w:val="20"/>
                <w:szCs w:val="20"/>
              </w:rPr>
            </w:pPr>
          </w:p>
          <w:p w:rsidR="00E62475" w:rsidRPr="00974198" w:rsidRDefault="00E62475" w:rsidP="00242AEE">
            <w:pPr>
              <w:jc w:val="center"/>
              <w:rPr>
                <w:sz w:val="20"/>
                <w:szCs w:val="20"/>
              </w:rPr>
            </w:pPr>
          </w:p>
          <w:p w:rsidR="00E62475" w:rsidRPr="00974198" w:rsidRDefault="00E62475" w:rsidP="00242AEE">
            <w:pPr>
              <w:jc w:val="center"/>
              <w:rPr>
                <w:sz w:val="20"/>
                <w:szCs w:val="20"/>
              </w:rPr>
            </w:pPr>
          </w:p>
          <w:p w:rsidR="00E62475" w:rsidRPr="00974198" w:rsidRDefault="00E62475" w:rsidP="00242AEE">
            <w:pPr>
              <w:jc w:val="center"/>
              <w:rPr>
                <w:sz w:val="20"/>
                <w:szCs w:val="20"/>
              </w:rPr>
            </w:pPr>
          </w:p>
        </w:tc>
        <w:tc>
          <w:tcPr>
            <w:tcW w:w="4320" w:type="dxa"/>
            <w:shd w:val="clear" w:color="auto" w:fill="auto"/>
          </w:tcPr>
          <w:p w:rsidR="00C21644" w:rsidRPr="00974198" w:rsidRDefault="00E62475" w:rsidP="005F1ED8">
            <w:pPr>
              <w:rPr>
                <w:b/>
                <w:sz w:val="20"/>
                <w:szCs w:val="20"/>
              </w:rPr>
            </w:pPr>
            <w:r w:rsidRPr="00974198">
              <w:rPr>
                <w:b/>
                <w:sz w:val="20"/>
                <w:szCs w:val="20"/>
              </w:rPr>
              <w:t>Donald Glen Bird</w:t>
            </w:r>
          </w:p>
          <w:p w:rsidR="00E62475" w:rsidRPr="00974198" w:rsidRDefault="00E62475" w:rsidP="005F1ED8">
            <w:pPr>
              <w:rPr>
                <w:sz w:val="20"/>
                <w:szCs w:val="20"/>
              </w:rPr>
            </w:pPr>
            <w:r w:rsidRPr="00974198">
              <w:rPr>
                <w:sz w:val="20"/>
                <w:szCs w:val="20"/>
              </w:rPr>
              <w:tab/>
              <w:t>Bruce K. Campbell</w:t>
            </w:r>
          </w:p>
          <w:p w:rsidR="00E62475" w:rsidRPr="00974198" w:rsidRDefault="00E62475" w:rsidP="005F1ED8">
            <w:pPr>
              <w:rPr>
                <w:sz w:val="20"/>
                <w:szCs w:val="20"/>
              </w:rPr>
            </w:pPr>
            <w:r w:rsidRPr="00974198">
              <w:rPr>
                <w:sz w:val="20"/>
                <w:szCs w:val="20"/>
              </w:rPr>
              <w:tab/>
              <w:t>Legal Aid Saskatchewan</w:t>
            </w:r>
          </w:p>
          <w:p w:rsidR="00E62475" w:rsidRPr="00974198" w:rsidRDefault="00E62475" w:rsidP="005F1ED8">
            <w:pPr>
              <w:rPr>
                <w:sz w:val="20"/>
                <w:szCs w:val="20"/>
              </w:rPr>
            </w:pPr>
          </w:p>
          <w:p w:rsidR="00E62475" w:rsidRPr="00974198" w:rsidRDefault="00E62475" w:rsidP="005F1ED8">
            <w:pPr>
              <w:rPr>
                <w:sz w:val="20"/>
                <w:szCs w:val="20"/>
              </w:rPr>
            </w:pPr>
            <w:r w:rsidRPr="00974198">
              <w:rPr>
                <w:sz w:val="20"/>
                <w:szCs w:val="20"/>
              </w:rPr>
              <w:tab/>
              <w:t>v. (36942)</w:t>
            </w:r>
          </w:p>
          <w:p w:rsidR="00E62475" w:rsidRPr="00974198" w:rsidRDefault="00E62475" w:rsidP="005F1ED8">
            <w:pPr>
              <w:rPr>
                <w:sz w:val="20"/>
                <w:szCs w:val="20"/>
              </w:rPr>
            </w:pPr>
          </w:p>
          <w:p w:rsidR="00E62475" w:rsidRPr="00974198" w:rsidRDefault="00E62475" w:rsidP="005F1ED8">
            <w:pPr>
              <w:rPr>
                <w:b/>
                <w:sz w:val="20"/>
                <w:szCs w:val="20"/>
              </w:rPr>
            </w:pPr>
            <w:r w:rsidRPr="00974198">
              <w:rPr>
                <w:b/>
                <w:sz w:val="20"/>
                <w:szCs w:val="20"/>
              </w:rPr>
              <w:t>Her Majesty the Queen (Sask.)</w:t>
            </w:r>
          </w:p>
          <w:p w:rsidR="00E62475" w:rsidRPr="00974198" w:rsidRDefault="00E62475" w:rsidP="005F1ED8">
            <w:pPr>
              <w:rPr>
                <w:sz w:val="20"/>
                <w:szCs w:val="20"/>
              </w:rPr>
            </w:pPr>
            <w:r w:rsidRPr="00974198">
              <w:rPr>
                <w:sz w:val="20"/>
                <w:szCs w:val="20"/>
              </w:rPr>
              <w:tab/>
              <w:t>W. Dean Sinclair, Q.C.</w:t>
            </w:r>
          </w:p>
          <w:p w:rsidR="00E62475" w:rsidRPr="00974198" w:rsidRDefault="00E62475" w:rsidP="005F1ED8">
            <w:pPr>
              <w:rPr>
                <w:sz w:val="20"/>
                <w:szCs w:val="20"/>
              </w:rPr>
            </w:pPr>
            <w:r w:rsidRPr="00974198">
              <w:rPr>
                <w:sz w:val="20"/>
                <w:szCs w:val="20"/>
              </w:rPr>
              <w:tab/>
              <w:t xml:space="preserve">A.G. for Saskatchewan </w:t>
            </w:r>
          </w:p>
          <w:p w:rsidR="00E62475" w:rsidRPr="00974198" w:rsidRDefault="00E62475" w:rsidP="005F1ED8">
            <w:pPr>
              <w:rPr>
                <w:sz w:val="20"/>
                <w:szCs w:val="20"/>
              </w:rPr>
            </w:pPr>
          </w:p>
          <w:p w:rsidR="00E62475" w:rsidRPr="00974198" w:rsidRDefault="00E62475" w:rsidP="005F1ED8">
            <w:pPr>
              <w:rPr>
                <w:sz w:val="20"/>
                <w:szCs w:val="20"/>
              </w:rPr>
            </w:pPr>
            <w:r w:rsidRPr="00974198">
              <w:rPr>
                <w:sz w:val="20"/>
                <w:szCs w:val="20"/>
              </w:rPr>
              <w:t>FILING DATE: 08.04.2016</w:t>
            </w:r>
          </w:p>
          <w:p w:rsidR="00E62475" w:rsidRPr="00974198" w:rsidRDefault="0052063F"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974198" w:rsidTr="003B3977">
        <w:trPr>
          <w:cantSplit/>
        </w:trPr>
        <w:tc>
          <w:tcPr>
            <w:tcW w:w="4320" w:type="dxa"/>
            <w:shd w:val="clear" w:color="auto" w:fill="auto"/>
          </w:tcPr>
          <w:p w:rsidR="00C21644" w:rsidRPr="00974198" w:rsidRDefault="007E0574" w:rsidP="005F1ED8">
            <w:pPr>
              <w:rPr>
                <w:b/>
                <w:sz w:val="20"/>
                <w:szCs w:val="20"/>
                <w:lang w:val="fr-CA"/>
              </w:rPr>
            </w:pPr>
            <w:r w:rsidRPr="00974198">
              <w:rPr>
                <w:b/>
                <w:sz w:val="20"/>
                <w:szCs w:val="20"/>
                <w:lang w:val="fr-CA"/>
              </w:rPr>
              <w:t xml:space="preserve">Pellerin </w:t>
            </w:r>
            <w:proofErr w:type="spellStart"/>
            <w:r w:rsidRPr="00974198">
              <w:rPr>
                <w:b/>
                <w:sz w:val="20"/>
                <w:szCs w:val="20"/>
                <w:lang w:val="fr-CA"/>
              </w:rPr>
              <w:t>Savitz</w:t>
            </w:r>
            <w:proofErr w:type="spellEnd"/>
            <w:r w:rsidRPr="00974198">
              <w:rPr>
                <w:b/>
                <w:sz w:val="20"/>
                <w:szCs w:val="20"/>
                <w:lang w:val="fr-CA"/>
              </w:rPr>
              <w:t xml:space="preserve"> </w:t>
            </w:r>
            <w:proofErr w:type="spellStart"/>
            <w:r w:rsidRPr="00974198">
              <w:rPr>
                <w:b/>
                <w:sz w:val="20"/>
                <w:szCs w:val="20"/>
                <w:lang w:val="fr-CA"/>
              </w:rPr>
              <w:t>s.e.n.c.r.l</w:t>
            </w:r>
            <w:proofErr w:type="spellEnd"/>
            <w:r w:rsidRPr="00974198">
              <w:rPr>
                <w:b/>
                <w:sz w:val="20"/>
                <w:szCs w:val="20"/>
                <w:lang w:val="fr-CA"/>
              </w:rPr>
              <w:t>.</w:t>
            </w:r>
          </w:p>
          <w:p w:rsidR="007E0574" w:rsidRPr="00974198" w:rsidRDefault="007E0574" w:rsidP="005F1ED8">
            <w:pPr>
              <w:rPr>
                <w:sz w:val="20"/>
                <w:szCs w:val="20"/>
                <w:lang w:val="fr-CA"/>
              </w:rPr>
            </w:pPr>
            <w:r w:rsidRPr="00974198">
              <w:rPr>
                <w:b/>
                <w:sz w:val="20"/>
                <w:szCs w:val="20"/>
                <w:lang w:val="fr-CA"/>
              </w:rPr>
              <w:tab/>
            </w:r>
            <w:r w:rsidRPr="00974198">
              <w:rPr>
                <w:sz w:val="20"/>
                <w:szCs w:val="20"/>
                <w:lang w:val="fr-CA"/>
              </w:rPr>
              <w:t>Damien Pellerin</w:t>
            </w:r>
          </w:p>
          <w:p w:rsidR="007E0574" w:rsidRPr="00974198" w:rsidRDefault="007E0574" w:rsidP="005F1ED8">
            <w:pPr>
              <w:rPr>
                <w:sz w:val="20"/>
                <w:szCs w:val="20"/>
                <w:lang w:val="fr-CA"/>
              </w:rPr>
            </w:pPr>
            <w:r w:rsidRPr="00974198">
              <w:rPr>
                <w:sz w:val="20"/>
                <w:szCs w:val="20"/>
                <w:lang w:val="fr-CA"/>
              </w:rPr>
              <w:tab/>
              <w:t xml:space="preserve">Pellerin </w:t>
            </w:r>
            <w:proofErr w:type="spellStart"/>
            <w:r w:rsidRPr="00974198">
              <w:rPr>
                <w:sz w:val="20"/>
                <w:szCs w:val="20"/>
                <w:lang w:val="fr-CA"/>
              </w:rPr>
              <w:t>Savitz</w:t>
            </w:r>
            <w:proofErr w:type="spellEnd"/>
            <w:r w:rsidRPr="00974198">
              <w:rPr>
                <w:sz w:val="20"/>
                <w:szCs w:val="20"/>
                <w:lang w:val="fr-CA"/>
              </w:rPr>
              <w:t xml:space="preserve"> </w:t>
            </w:r>
            <w:proofErr w:type="spellStart"/>
            <w:r w:rsidRPr="00974198">
              <w:rPr>
                <w:sz w:val="20"/>
                <w:szCs w:val="20"/>
                <w:lang w:val="fr-CA"/>
              </w:rPr>
              <w:t>s.e.n.c.r.l</w:t>
            </w:r>
            <w:proofErr w:type="spellEnd"/>
            <w:r w:rsidRPr="00974198">
              <w:rPr>
                <w:sz w:val="20"/>
                <w:szCs w:val="20"/>
                <w:lang w:val="fr-CA"/>
              </w:rPr>
              <w:t>.</w:t>
            </w:r>
          </w:p>
          <w:p w:rsidR="007E0574" w:rsidRPr="00974198" w:rsidRDefault="007E0574" w:rsidP="005F1ED8">
            <w:pPr>
              <w:rPr>
                <w:sz w:val="20"/>
                <w:szCs w:val="20"/>
                <w:lang w:val="fr-CA"/>
              </w:rPr>
            </w:pPr>
          </w:p>
          <w:p w:rsidR="007E0574" w:rsidRPr="00974198" w:rsidRDefault="007E0574" w:rsidP="005F1ED8">
            <w:pPr>
              <w:rPr>
                <w:sz w:val="20"/>
                <w:szCs w:val="20"/>
                <w:lang w:val="fr-CA"/>
              </w:rPr>
            </w:pPr>
            <w:r w:rsidRPr="00974198">
              <w:rPr>
                <w:sz w:val="20"/>
                <w:szCs w:val="20"/>
                <w:lang w:val="fr-CA"/>
              </w:rPr>
              <w:tab/>
              <w:t>c. (36915)</w:t>
            </w:r>
          </w:p>
          <w:p w:rsidR="007E0574" w:rsidRPr="00974198" w:rsidRDefault="007E0574" w:rsidP="005F1ED8">
            <w:pPr>
              <w:rPr>
                <w:sz w:val="20"/>
                <w:szCs w:val="20"/>
                <w:lang w:val="fr-CA"/>
              </w:rPr>
            </w:pPr>
          </w:p>
          <w:p w:rsidR="007E0574" w:rsidRPr="00974198" w:rsidRDefault="007E0574" w:rsidP="005F1ED8">
            <w:pPr>
              <w:rPr>
                <w:b/>
                <w:sz w:val="20"/>
                <w:szCs w:val="20"/>
                <w:lang w:val="fr-CA"/>
              </w:rPr>
            </w:pPr>
            <w:r w:rsidRPr="00974198">
              <w:rPr>
                <w:b/>
                <w:sz w:val="20"/>
                <w:szCs w:val="20"/>
                <w:lang w:val="fr-CA"/>
              </w:rPr>
              <w:t>Ser</w:t>
            </w:r>
            <w:r w:rsidR="00BE24BC" w:rsidRPr="00974198">
              <w:rPr>
                <w:b/>
                <w:sz w:val="20"/>
                <w:szCs w:val="20"/>
                <w:lang w:val="fr-CA"/>
              </w:rPr>
              <w:t>g</w:t>
            </w:r>
            <w:r w:rsidRPr="00974198">
              <w:rPr>
                <w:b/>
                <w:sz w:val="20"/>
                <w:szCs w:val="20"/>
                <w:lang w:val="fr-CA"/>
              </w:rPr>
              <w:t xml:space="preserve">e </w:t>
            </w:r>
            <w:proofErr w:type="spellStart"/>
            <w:r w:rsidRPr="00974198">
              <w:rPr>
                <w:b/>
                <w:sz w:val="20"/>
                <w:szCs w:val="20"/>
                <w:lang w:val="fr-CA"/>
              </w:rPr>
              <w:t>Guindon</w:t>
            </w:r>
            <w:proofErr w:type="spellEnd"/>
            <w:r w:rsidRPr="00974198">
              <w:rPr>
                <w:b/>
                <w:sz w:val="20"/>
                <w:szCs w:val="20"/>
                <w:lang w:val="fr-CA"/>
              </w:rPr>
              <w:t xml:space="preserve"> (</w:t>
            </w:r>
            <w:proofErr w:type="spellStart"/>
            <w:r w:rsidRPr="00974198">
              <w:rPr>
                <w:b/>
                <w:sz w:val="20"/>
                <w:szCs w:val="20"/>
                <w:lang w:val="fr-CA"/>
              </w:rPr>
              <w:t>Qc</w:t>
            </w:r>
            <w:proofErr w:type="spellEnd"/>
            <w:r w:rsidRPr="00974198">
              <w:rPr>
                <w:b/>
                <w:sz w:val="20"/>
                <w:szCs w:val="20"/>
                <w:lang w:val="fr-CA"/>
              </w:rPr>
              <w:t>)</w:t>
            </w:r>
          </w:p>
          <w:p w:rsidR="007E0574" w:rsidRPr="00974198" w:rsidRDefault="007E0574" w:rsidP="005F1ED8">
            <w:pPr>
              <w:rPr>
                <w:sz w:val="20"/>
                <w:szCs w:val="20"/>
                <w:lang w:val="fr-CA"/>
              </w:rPr>
            </w:pPr>
            <w:r w:rsidRPr="00974198">
              <w:rPr>
                <w:sz w:val="20"/>
                <w:szCs w:val="20"/>
                <w:lang w:val="fr-CA"/>
              </w:rPr>
              <w:tab/>
              <w:t>Jacques Marquis</w:t>
            </w:r>
          </w:p>
          <w:p w:rsidR="007E0574" w:rsidRPr="00974198" w:rsidRDefault="007E0574" w:rsidP="005F1ED8">
            <w:pPr>
              <w:rPr>
                <w:sz w:val="20"/>
                <w:szCs w:val="20"/>
                <w:lang w:val="fr-CA"/>
              </w:rPr>
            </w:pPr>
          </w:p>
          <w:p w:rsidR="007E0574" w:rsidRPr="00974198" w:rsidRDefault="007E0574" w:rsidP="005F1ED8">
            <w:pPr>
              <w:rPr>
                <w:sz w:val="20"/>
                <w:szCs w:val="20"/>
                <w:lang w:val="fr-CA"/>
              </w:rPr>
            </w:pPr>
            <w:r w:rsidRPr="00974198">
              <w:rPr>
                <w:sz w:val="20"/>
                <w:szCs w:val="20"/>
                <w:lang w:val="fr-CA"/>
              </w:rPr>
              <w:t>DATE DE PRODUCTION : 29.03.2016</w:t>
            </w:r>
          </w:p>
          <w:p w:rsidR="00547274" w:rsidRPr="00974198" w:rsidRDefault="0052063F" w:rsidP="005F1ED8">
            <w:pPr>
              <w:rPr>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974198" w:rsidRDefault="00C21644" w:rsidP="00242AEE">
            <w:pPr>
              <w:jc w:val="center"/>
              <w:rPr>
                <w:sz w:val="20"/>
                <w:szCs w:val="20"/>
                <w:lang w:val="fr-CA"/>
              </w:rPr>
            </w:pPr>
          </w:p>
          <w:p w:rsidR="00F31E3B" w:rsidRPr="00974198" w:rsidRDefault="00F31E3B" w:rsidP="00242AEE">
            <w:pPr>
              <w:jc w:val="center"/>
              <w:rPr>
                <w:sz w:val="20"/>
                <w:szCs w:val="20"/>
                <w:lang w:val="fr-CA"/>
              </w:rPr>
            </w:pPr>
          </w:p>
          <w:p w:rsidR="00F31E3B" w:rsidRPr="00974198" w:rsidRDefault="00F31E3B" w:rsidP="00242AEE">
            <w:pPr>
              <w:jc w:val="center"/>
              <w:rPr>
                <w:sz w:val="20"/>
                <w:szCs w:val="20"/>
                <w:lang w:val="fr-CA"/>
              </w:rPr>
            </w:pPr>
          </w:p>
          <w:p w:rsidR="00F31E3B" w:rsidRPr="00974198" w:rsidRDefault="00F31E3B" w:rsidP="00242AEE">
            <w:pPr>
              <w:jc w:val="center"/>
              <w:rPr>
                <w:sz w:val="20"/>
                <w:szCs w:val="20"/>
                <w:lang w:val="fr-CA"/>
              </w:rPr>
            </w:pPr>
          </w:p>
          <w:p w:rsidR="00F31E3B" w:rsidRPr="00974198" w:rsidRDefault="00F31E3B" w:rsidP="00242AEE">
            <w:pPr>
              <w:jc w:val="center"/>
              <w:rPr>
                <w:sz w:val="20"/>
                <w:szCs w:val="20"/>
                <w:lang w:val="fr-CA"/>
              </w:rPr>
            </w:pPr>
          </w:p>
          <w:p w:rsidR="00F31E3B" w:rsidRPr="00974198" w:rsidRDefault="00F31E3B" w:rsidP="00242AEE">
            <w:pPr>
              <w:jc w:val="center"/>
              <w:rPr>
                <w:sz w:val="20"/>
                <w:szCs w:val="20"/>
                <w:lang w:val="fr-CA"/>
              </w:rPr>
            </w:pPr>
          </w:p>
          <w:p w:rsidR="00F31E3B" w:rsidRPr="00974198" w:rsidRDefault="00F31E3B" w:rsidP="00242AEE">
            <w:pPr>
              <w:jc w:val="center"/>
              <w:rPr>
                <w:sz w:val="20"/>
                <w:szCs w:val="20"/>
                <w:lang w:val="fr-CA"/>
              </w:rPr>
            </w:pPr>
          </w:p>
          <w:p w:rsidR="00F31E3B" w:rsidRPr="00974198" w:rsidRDefault="00F31E3B" w:rsidP="00242AEE">
            <w:pPr>
              <w:jc w:val="center"/>
              <w:rPr>
                <w:sz w:val="20"/>
                <w:szCs w:val="20"/>
                <w:lang w:val="fr-CA"/>
              </w:rPr>
            </w:pPr>
          </w:p>
          <w:p w:rsidR="00F31E3B" w:rsidRPr="00974198" w:rsidRDefault="00F31E3B" w:rsidP="00242AEE">
            <w:pPr>
              <w:jc w:val="center"/>
              <w:rPr>
                <w:sz w:val="20"/>
                <w:szCs w:val="20"/>
                <w:lang w:val="fr-CA"/>
              </w:rPr>
            </w:pPr>
          </w:p>
          <w:p w:rsidR="00F31E3B" w:rsidRPr="00974198" w:rsidRDefault="00F31E3B" w:rsidP="00242AEE">
            <w:pPr>
              <w:jc w:val="center"/>
              <w:rPr>
                <w:sz w:val="20"/>
                <w:szCs w:val="20"/>
                <w:lang w:val="fr-CA"/>
              </w:rPr>
            </w:pPr>
          </w:p>
          <w:p w:rsidR="00F31E3B" w:rsidRPr="00974198" w:rsidRDefault="00F31E3B" w:rsidP="00242AEE">
            <w:pPr>
              <w:jc w:val="center"/>
              <w:rPr>
                <w:sz w:val="20"/>
                <w:szCs w:val="20"/>
                <w:lang w:val="fr-CA"/>
              </w:rPr>
            </w:pPr>
          </w:p>
          <w:p w:rsidR="00F31E3B" w:rsidRPr="00974198" w:rsidRDefault="00F31E3B" w:rsidP="00242AEE">
            <w:pPr>
              <w:jc w:val="center"/>
              <w:rPr>
                <w:sz w:val="20"/>
                <w:szCs w:val="20"/>
                <w:lang w:val="fr-CA"/>
              </w:rPr>
            </w:pPr>
          </w:p>
          <w:p w:rsidR="00F31E3B" w:rsidRPr="00974198" w:rsidRDefault="00F31E3B" w:rsidP="00F31E3B">
            <w:pPr>
              <w:rPr>
                <w:sz w:val="20"/>
                <w:szCs w:val="20"/>
                <w:lang w:val="fr-CA"/>
              </w:rPr>
            </w:pPr>
          </w:p>
        </w:tc>
        <w:tc>
          <w:tcPr>
            <w:tcW w:w="4320" w:type="dxa"/>
            <w:shd w:val="clear" w:color="auto" w:fill="auto"/>
          </w:tcPr>
          <w:p w:rsidR="00C21644" w:rsidRPr="00974198" w:rsidRDefault="00547274" w:rsidP="005F1ED8">
            <w:pPr>
              <w:rPr>
                <w:b/>
                <w:sz w:val="20"/>
                <w:szCs w:val="20"/>
              </w:rPr>
            </w:pPr>
            <w:proofErr w:type="spellStart"/>
            <w:r w:rsidRPr="00974198">
              <w:rPr>
                <w:b/>
                <w:sz w:val="20"/>
                <w:szCs w:val="20"/>
              </w:rPr>
              <w:t>Teva</w:t>
            </w:r>
            <w:proofErr w:type="spellEnd"/>
            <w:r w:rsidRPr="00974198">
              <w:rPr>
                <w:b/>
                <w:sz w:val="20"/>
                <w:szCs w:val="20"/>
              </w:rPr>
              <w:t xml:space="preserve"> Canada Limited</w:t>
            </w:r>
          </w:p>
          <w:p w:rsidR="00547274" w:rsidRPr="00974198" w:rsidRDefault="00547274" w:rsidP="005F1ED8">
            <w:pPr>
              <w:rPr>
                <w:sz w:val="20"/>
                <w:szCs w:val="20"/>
              </w:rPr>
            </w:pPr>
            <w:r w:rsidRPr="00974198">
              <w:rPr>
                <w:b/>
                <w:sz w:val="20"/>
                <w:szCs w:val="20"/>
              </w:rPr>
              <w:tab/>
            </w:r>
            <w:r w:rsidRPr="00974198">
              <w:rPr>
                <w:sz w:val="20"/>
                <w:szCs w:val="20"/>
              </w:rPr>
              <w:t xml:space="preserve">Colby </w:t>
            </w:r>
            <w:proofErr w:type="spellStart"/>
            <w:r w:rsidRPr="00974198">
              <w:rPr>
                <w:sz w:val="20"/>
                <w:szCs w:val="20"/>
              </w:rPr>
              <w:t>Linthwaite</w:t>
            </w:r>
            <w:proofErr w:type="spellEnd"/>
          </w:p>
          <w:p w:rsidR="00547274" w:rsidRPr="00974198" w:rsidRDefault="00547274" w:rsidP="005F1ED8">
            <w:pPr>
              <w:rPr>
                <w:sz w:val="20"/>
                <w:szCs w:val="20"/>
              </w:rPr>
            </w:pPr>
            <w:r w:rsidRPr="00974198">
              <w:rPr>
                <w:sz w:val="20"/>
                <w:szCs w:val="20"/>
              </w:rPr>
              <w:tab/>
              <w:t xml:space="preserve">Fred </w:t>
            </w:r>
            <w:proofErr w:type="spellStart"/>
            <w:r w:rsidRPr="00974198">
              <w:rPr>
                <w:sz w:val="20"/>
                <w:szCs w:val="20"/>
              </w:rPr>
              <w:t>Tayar</w:t>
            </w:r>
            <w:proofErr w:type="spellEnd"/>
            <w:r w:rsidRPr="00974198">
              <w:rPr>
                <w:sz w:val="20"/>
                <w:szCs w:val="20"/>
              </w:rPr>
              <w:t xml:space="preserve"> &amp; Associates</w:t>
            </w:r>
          </w:p>
          <w:p w:rsidR="00547274" w:rsidRPr="00974198" w:rsidRDefault="00547274" w:rsidP="005F1ED8">
            <w:pPr>
              <w:rPr>
                <w:sz w:val="20"/>
                <w:szCs w:val="20"/>
              </w:rPr>
            </w:pPr>
          </w:p>
          <w:p w:rsidR="00547274" w:rsidRPr="00974198" w:rsidRDefault="00547274" w:rsidP="005F1ED8">
            <w:pPr>
              <w:rPr>
                <w:sz w:val="20"/>
                <w:szCs w:val="20"/>
                <w:lang w:val="fr-CA"/>
              </w:rPr>
            </w:pPr>
            <w:r w:rsidRPr="00974198">
              <w:rPr>
                <w:sz w:val="20"/>
                <w:szCs w:val="20"/>
              </w:rPr>
              <w:tab/>
            </w:r>
            <w:r w:rsidRPr="00974198">
              <w:rPr>
                <w:sz w:val="20"/>
                <w:szCs w:val="20"/>
                <w:lang w:val="fr-CA"/>
              </w:rPr>
              <w:t>v. (</w:t>
            </w:r>
            <w:r w:rsidR="00F31E3B" w:rsidRPr="00974198">
              <w:rPr>
                <w:sz w:val="20"/>
                <w:szCs w:val="20"/>
                <w:lang w:val="fr-CA"/>
              </w:rPr>
              <w:t>36918)</w:t>
            </w:r>
          </w:p>
          <w:p w:rsidR="00F31E3B" w:rsidRPr="00974198" w:rsidRDefault="00F31E3B" w:rsidP="005F1ED8">
            <w:pPr>
              <w:rPr>
                <w:sz w:val="20"/>
                <w:szCs w:val="20"/>
                <w:lang w:val="fr-CA"/>
              </w:rPr>
            </w:pPr>
          </w:p>
          <w:p w:rsidR="00F31E3B" w:rsidRPr="00974198" w:rsidRDefault="00F31E3B" w:rsidP="005F1ED8">
            <w:pPr>
              <w:rPr>
                <w:b/>
                <w:sz w:val="20"/>
                <w:szCs w:val="20"/>
                <w:lang w:val="fr-CA"/>
              </w:rPr>
            </w:pPr>
            <w:r w:rsidRPr="00974198">
              <w:rPr>
                <w:b/>
                <w:sz w:val="20"/>
                <w:szCs w:val="20"/>
                <w:lang w:val="fr-CA"/>
              </w:rPr>
              <w:t>TD Canada Trust et al. (Ont.)</w:t>
            </w:r>
          </w:p>
          <w:p w:rsidR="00F31E3B" w:rsidRPr="00974198" w:rsidRDefault="00F31E3B" w:rsidP="005F1ED8">
            <w:pPr>
              <w:rPr>
                <w:sz w:val="20"/>
                <w:szCs w:val="20"/>
              </w:rPr>
            </w:pPr>
            <w:r w:rsidRPr="00974198">
              <w:rPr>
                <w:sz w:val="20"/>
                <w:szCs w:val="20"/>
                <w:lang w:val="fr-CA"/>
              </w:rPr>
              <w:tab/>
            </w:r>
            <w:r w:rsidRPr="00974198">
              <w:rPr>
                <w:sz w:val="20"/>
                <w:szCs w:val="20"/>
              </w:rPr>
              <w:t>Frank J. McLaughlin</w:t>
            </w:r>
          </w:p>
          <w:p w:rsidR="00F31E3B" w:rsidRPr="00974198" w:rsidRDefault="00F31E3B" w:rsidP="005F1ED8">
            <w:pPr>
              <w:rPr>
                <w:sz w:val="20"/>
                <w:szCs w:val="20"/>
              </w:rPr>
            </w:pPr>
            <w:r w:rsidRPr="00974198">
              <w:rPr>
                <w:sz w:val="20"/>
                <w:szCs w:val="20"/>
              </w:rPr>
              <w:tab/>
              <w:t xml:space="preserve">McCarthy </w:t>
            </w:r>
            <w:proofErr w:type="spellStart"/>
            <w:r w:rsidRPr="00974198">
              <w:rPr>
                <w:sz w:val="20"/>
                <w:szCs w:val="20"/>
              </w:rPr>
              <w:t>Tétrault</w:t>
            </w:r>
            <w:proofErr w:type="spellEnd"/>
            <w:r w:rsidRPr="00974198">
              <w:rPr>
                <w:sz w:val="20"/>
                <w:szCs w:val="20"/>
              </w:rPr>
              <w:t xml:space="preserve"> LLP</w:t>
            </w:r>
          </w:p>
          <w:p w:rsidR="00F31E3B" w:rsidRPr="00974198" w:rsidRDefault="00F31E3B" w:rsidP="005F1ED8">
            <w:pPr>
              <w:rPr>
                <w:sz w:val="20"/>
                <w:szCs w:val="20"/>
              </w:rPr>
            </w:pPr>
          </w:p>
          <w:p w:rsidR="00F31E3B" w:rsidRPr="00974198" w:rsidRDefault="00F31E3B" w:rsidP="005F1ED8">
            <w:pPr>
              <w:rPr>
                <w:sz w:val="20"/>
                <w:szCs w:val="20"/>
              </w:rPr>
            </w:pPr>
            <w:r w:rsidRPr="00974198">
              <w:rPr>
                <w:sz w:val="20"/>
                <w:szCs w:val="20"/>
              </w:rPr>
              <w:t>FILING DATE : 01.04.2016</w:t>
            </w:r>
          </w:p>
          <w:p w:rsidR="00F31E3B" w:rsidRPr="00974198" w:rsidRDefault="0052063F" w:rsidP="005F1ED8">
            <w:pPr>
              <w:rPr>
                <w:sz w:val="20"/>
                <w:szCs w:val="20"/>
              </w:rPr>
            </w:pPr>
            <w:r>
              <w:rPr>
                <w:sz w:val="20"/>
                <w:szCs w:val="20"/>
                <w:lang w:val="fr-CA"/>
              </w:rPr>
              <w:pict>
                <v:rect id="_x0000_i1032" style="width:108pt;height:1pt" o:hrpct="0" o:hralign="center" o:hrstd="t" o:hrnoshade="t" o:hr="t" fillcolor="black [3213]" stroked="f"/>
              </w:pict>
            </w:r>
          </w:p>
        </w:tc>
      </w:tr>
    </w:tbl>
    <w:p w:rsidR="00F31E3B" w:rsidRDefault="00F31E3B">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974198" w:rsidTr="003B3977">
        <w:trPr>
          <w:cantSplit/>
        </w:trPr>
        <w:tc>
          <w:tcPr>
            <w:tcW w:w="4320" w:type="dxa"/>
            <w:shd w:val="clear" w:color="auto" w:fill="auto"/>
          </w:tcPr>
          <w:p w:rsidR="00C21644" w:rsidRPr="00974198" w:rsidRDefault="00F31E3B" w:rsidP="005F1ED8">
            <w:pPr>
              <w:rPr>
                <w:b/>
                <w:sz w:val="20"/>
                <w:szCs w:val="20"/>
                <w:lang w:val="fr-CA"/>
              </w:rPr>
            </w:pPr>
            <w:r w:rsidRPr="00974198">
              <w:rPr>
                <w:b/>
                <w:sz w:val="20"/>
                <w:szCs w:val="20"/>
                <w:lang w:val="fr-CA"/>
              </w:rPr>
              <w:t>James D. Hole et al.</w:t>
            </w:r>
          </w:p>
          <w:p w:rsidR="00F31E3B" w:rsidRPr="00974198" w:rsidRDefault="00F31E3B" w:rsidP="005F1ED8">
            <w:pPr>
              <w:rPr>
                <w:sz w:val="20"/>
                <w:szCs w:val="20"/>
              </w:rPr>
            </w:pPr>
            <w:r w:rsidRPr="00974198">
              <w:rPr>
                <w:sz w:val="20"/>
                <w:szCs w:val="20"/>
                <w:lang w:val="fr-CA"/>
              </w:rPr>
              <w:tab/>
            </w:r>
            <w:r w:rsidRPr="00974198">
              <w:rPr>
                <w:sz w:val="20"/>
                <w:szCs w:val="20"/>
              </w:rPr>
              <w:t>William J. Kenny, Q.C.</w:t>
            </w:r>
          </w:p>
          <w:p w:rsidR="00F31E3B" w:rsidRPr="00974198" w:rsidRDefault="00F31E3B" w:rsidP="005F1ED8">
            <w:pPr>
              <w:rPr>
                <w:sz w:val="20"/>
                <w:szCs w:val="20"/>
                <w:lang w:val="fr-CA"/>
              </w:rPr>
            </w:pPr>
            <w:r w:rsidRPr="00974198">
              <w:rPr>
                <w:sz w:val="20"/>
                <w:szCs w:val="20"/>
              </w:rPr>
              <w:tab/>
            </w:r>
            <w:r w:rsidRPr="00974198">
              <w:rPr>
                <w:sz w:val="20"/>
                <w:szCs w:val="20"/>
                <w:lang w:val="fr-CA"/>
              </w:rPr>
              <w:t>Miller Thomson LLP</w:t>
            </w:r>
          </w:p>
          <w:p w:rsidR="00F31E3B" w:rsidRPr="00974198" w:rsidRDefault="00F31E3B" w:rsidP="005F1ED8">
            <w:pPr>
              <w:rPr>
                <w:sz w:val="20"/>
                <w:szCs w:val="20"/>
                <w:lang w:val="fr-CA"/>
              </w:rPr>
            </w:pPr>
          </w:p>
          <w:p w:rsidR="00F31E3B" w:rsidRPr="00974198" w:rsidRDefault="00F31E3B" w:rsidP="005F1ED8">
            <w:pPr>
              <w:rPr>
                <w:sz w:val="20"/>
                <w:szCs w:val="20"/>
                <w:lang w:val="fr-CA"/>
              </w:rPr>
            </w:pPr>
            <w:r w:rsidRPr="00974198">
              <w:rPr>
                <w:sz w:val="20"/>
                <w:szCs w:val="20"/>
                <w:lang w:val="fr-CA"/>
              </w:rPr>
              <w:tab/>
              <w:t>v. (36920)</w:t>
            </w:r>
          </w:p>
          <w:p w:rsidR="00F31E3B" w:rsidRPr="00974198" w:rsidRDefault="00F31E3B" w:rsidP="005F1ED8">
            <w:pPr>
              <w:rPr>
                <w:sz w:val="20"/>
                <w:szCs w:val="20"/>
                <w:lang w:val="fr-CA"/>
              </w:rPr>
            </w:pPr>
          </w:p>
          <w:p w:rsidR="00F31E3B" w:rsidRPr="00974198" w:rsidRDefault="00F31E3B" w:rsidP="005F1ED8">
            <w:pPr>
              <w:rPr>
                <w:b/>
                <w:sz w:val="20"/>
                <w:szCs w:val="20"/>
                <w:lang w:val="fr-CA"/>
              </w:rPr>
            </w:pPr>
            <w:r w:rsidRPr="00974198">
              <w:rPr>
                <w:b/>
                <w:sz w:val="20"/>
                <w:szCs w:val="20"/>
                <w:lang w:val="fr-CA"/>
              </w:rPr>
              <w:t>James F. Hole et al. (Alta.)</w:t>
            </w:r>
          </w:p>
          <w:p w:rsidR="00F31E3B" w:rsidRPr="00974198" w:rsidRDefault="00F31E3B" w:rsidP="005F1ED8">
            <w:pPr>
              <w:rPr>
                <w:sz w:val="20"/>
                <w:szCs w:val="20"/>
                <w:lang w:val="fr-CA"/>
              </w:rPr>
            </w:pPr>
            <w:r w:rsidRPr="00974198">
              <w:rPr>
                <w:sz w:val="20"/>
                <w:szCs w:val="20"/>
                <w:lang w:val="fr-CA"/>
              </w:rPr>
              <w:tab/>
              <w:t xml:space="preserve">James K. </w:t>
            </w:r>
            <w:proofErr w:type="spellStart"/>
            <w:r w:rsidRPr="00974198">
              <w:rPr>
                <w:sz w:val="20"/>
                <w:szCs w:val="20"/>
                <w:lang w:val="fr-CA"/>
              </w:rPr>
              <w:t>McFadyen</w:t>
            </w:r>
            <w:proofErr w:type="spellEnd"/>
            <w:r w:rsidRPr="00974198">
              <w:rPr>
                <w:sz w:val="20"/>
                <w:szCs w:val="20"/>
                <w:lang w:val="fr-CA"/>
              </w:rPr>
              <w:t>, Q.C.</w:t>
            </w:r>
          </w:p>
          <w:p w:rsidR="00F31E3B" w:rsidRPr="00974198" w:rsidRDefault="00F31E3B" w:rsidP="005F1ED8">
            <w:pPr>
              <w:rPr>
                <w:sz w:val="20"/>
                <w:szCs w:val="20"/>
              </w:rPr>
            </w:pPr>
            <w:r w:rsidRPr="00974198">
              <w:rPr>
                <w:sz w:val="20"/>
                <w:szCs w:val="20"/>
                <w:lang w:val="fr-CA"/>
              </w:rPr>
              <w:tab/>
            </w:r>
            <w:proofErr w:type="spellStart"/>
            <w:r w:rsidRPr="00974198">
              <w:rPr>
                <w:sz w:val="20"/>
                <w:szCs w:val="20"/>
              </w:rPr>
              <w:t>Parlee</w:t>
            </w:r>
            <w:proofErr w:type="spellEnd"/>
            <w:r w:rsidRPr="00974198">
              <w:rPr>
                <w:sz w:val="20"/>
                <w:szCs w:val="20"/>
              </w:rPr>
              <w:t xml:space="preserve"> </w:t>
            </w:r>
            <w:proofErr w:type="spellStart"/>
            <w:r w:rsidRPr="00974198">
              <w:rPr>
                <w:sz w:val="20"/>
                <w:szCs w:val="20"/>
              </w:rPr>
              <w:t>McLaws</w:t>
            </w:r>
            <w:proofErr w:type="spellEnd"/>
            <w:r w:rsidRPr="00974198">
              <w:rPr>
                <w:sz w:val="20"/>
                <w:szCs w:val="20"/>
              </w:rPr>
              <w:t xml:space="preserve"> LLP</w:t>
            </w:r>
          </w:p>
          <w:p w:rsidR="00C76C99" w:rsidRPr="00974198" w:rsidRDefault="00C76C99" w:rsidP="005F1ED8">
            <w:pPr>
              <w:rPr>
                <w:sz w:val="20"/>
                <w:szCs w:val="20"/>
              </w:rPr>
            </w:pPr>
          </w:p>
          <w:p w:rsidR="00C76C99" w:rsidRPr="00974198" w:rsidRDefault="00C76C99" w:rsidP="005F1ED8">
            <w:pPr>
              <w:rPr>
                <w:sz w:val="20"/>
                <w:szCs w:val="20"/>
              </w:rPr>
            </w:pPr>
            <w:r w:rsidRPr="00974198">
              <w:rPr>
                <w:sz w:val="20"/>
                <w:szCs w:val="20"/>
              </w:rPr>
              <w:t>FILING DATE : 01.04.2016</w:t>
            </w:r>
          </w:p>
          <w:p w:rsidR="00F31E3B" w:rsidRPr="00974198" w:rsidRDefault="0052063F" w:rsidP="005F1ED8">
            <w:pPr>
              <w:rPr>
                <w:sz w:val="20"/>
                <w:szCs w:val="20"/>
                <w:lang w:val="fr-CA"/>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974198" w:rsidRDefault="00C21644" w:rsidP="00242AEE">
            <w:pPr>
              <w:jc w:val="center"/>
              <w:rPr>
                <w:sz w:val="20"/>
                <w:szCs w:val="20"/>
                <w:lang w:val="fr-CA"/>
              </w:rPr>
            </w:pPr>
          </w:p>
          <w:p w:rsidR="00C76C99" w:rsidRPr="00974198" w:rsidRDefault="00C76C99" w:rsidP="00242AEE">
            <w:pPr>
              <w:jc w:val="center"/>
              <w:rPr>
                <w:sz w:val="20"/>
                <w:szCs w:val="20"/>
                <w:lang w:val="fr-CA"/>
              </w:rPr>
            </w:pPr>
          </w:p>
          <w:p w:rsidR="00C76C99" w:rsidRPr="00974198" w:rsidRDefault="00C76C99" w:rsidP="00242AEE">
            <w:pPr>
              <w:jc w:val="center"/>
              <w:rPr>
                <w:sz w:val="20"/>
                <w:szCs w:val="20"/>
                <w:lang w:val="fr-CA"/>
              </w:rPr>
            </w:pPr>
          </w:p>
          <w:p w:rsidR="00C76C99" w:rsidRPr="00974198" w:rsidRDefault="00C76C99" w:rsidP="00242AEE">
            <w:pPr>
              <w:jc w:val="center"/>
              <w:rPr>
                <w:sz w:val="20"/>
                <w:szCs w:val="20"/>
                <w:lang w:val="fr-CA"/>
              </w:rPr>
            </w:pPr>
          </w:p>
          <w:p w:rsidR="00C76C99" w:rsidRPr="00974198" w:rsidRDefault="00C76C99" w:rsidP="00242AEE">
            <w:pPr>
              <w:jc w:val="center"/>
              <w:rPr>
                <w:sz w:val="20"/>
                <w:szCs w:val="20"/>
                <w:lang w:val="fr-CA"/>
              </w:rPr>
            </w:pPr>
          </w:p>
          <w:p w:rsidR="00C76C99" w:rsidRPr="00974198" w:rsidRDefault="00C76C99" w:rsidP="00242AEE">
            <w:pPr>
              <w:jc w:val="center"/>
              <w:rPr>
                <w:sz w:val="20"/>
                <w:szCs w:val="20"/>
                <w:lang w:val="fr-CA"/>
              </w:rPr>
            </w:pPr>
          </w:p>
          <w:p w:rsidR="00C76C99" w:rsidRPr="00974198" w:rsidRDefault="00C76C99" w:rsidP="00242AEE">
            <w:pPr>
              <w:jc w:val="center"/>
              <w:rPr>
                <w:sz w:val="20"/>
                <w:szCs w:val="20"/>
                <w:lang w:val="fr-CA"/>
              </w:rPr>
            </w:pPr>
          </w:p>
          <w:p w:rsidR="00C76C99" w:rsidRPr="00974198" w:rsidRDefault="00C76C99" w:rsidP="00242AEE">
            <w:pPr>
              <w:jc w:val="center"/>
              <w:rPr>
                <w:sz w:val="20"/>
                <w:szCs w:val="20"/>
                <w:lang w:val="fr-CA"/>
              </w:rPr>
            </w:pPr>
          </w:p>
          <w:p w:rsidR="00C76C99" w:rsidRPr="00974198" w:rsidRDefault="00C76C99" w:rsidP="00242AEE">
            <w:pPr>
              <w:jc w:val="center"/>
              <w:rPr>
                <w:sz w:val="20"/>
                <w:szCs w:val="20"/>
                <w:lang w:val="fr-CA"/>
              </w:rPr>
            </w:pPr>
          </w:p>
          <w:p w:rsidR="00C76C99" w:rsidRPr="00974198" w:rsidRDefault="00C76C99" w:rsidP="00242AEE">
            <w:pPr>
              <w:jc w:val="center"/>
              <w:rPr>
                <w:sz w:val="20"/>
                <w:szCs w:val="20"/>
                <w:lang w:val="fr-CA"/>
              </w:rPr>
            </w:pPr>
          </w:p>
          <w:p w:rsidR="00C76C99" w:rsidRPr="00974198" w:rsidRDefault="00C76C99" w:rsidP="00242AEE">
            <w:pPr>
              <w:jc w:val="center"/>
              <w:rPr>
                <w:sz w:val="20"/>
                <w:szCs w:val="20"/>
                <w:lang w:val="fr-CA"/>
              </w:rPr>
            </w:pPr>
          </w:p>
          <w:p w:rsidR="00C76C99" w:rsidRPr="00974198" w:rsidRDefault="00C76C99" w:rsidP="00242AEE">
            <w:pPr>
              <w:jc w:val="center"/>
              <w:rPr>
                <w:sz w:val="20"/>
                <w:szCs w:val="20"/>
                <w:lang w:val="fr-CA"/>
              </w:rPr>
            </w:pPr>
          </w:p>
          <w:p w:rsidR="00C76C99" w:rsidRPr="00974198" w:rsidRDefault="00C76C99" w:rsidP="00242AEE">
            <w:pPr>
              <w:jc w:val="center"/>
              <w:rPr>
                <w:sz w:val="20"/>
                <w:szCs w:val="20"/>
                <w:lang w:val="fr-CA"/>
              </w:rPr>
            </w:pPr>
          </w:p>
        </w:tc>
        <w:tc>
          <w:tcPr>
            <w:tcW w:w="4320" w:type="dxa"/>
            <w:shd w:val="clear" w:color="auto" w:fill="auto"/>
          </w:tcPr>
          <w:p w:rsidR="00C21644" w:rsidRPr="00974198" w:rsidRDefault="004F4921" w:rsidP="005F1ED8">
            <w:pPr>
              <w:rPr>
                <w:b/>
                <w:sz w:val="20"/>
                <w:szCs w:val="20"/>
              </w:rPr>
            </w:pPr>
            <w:r w:rsidRPr="00974198">
              <w:rPr>
                <w:b/>
                <w:sz w:val="20"/>
                <w:szCs w:val="20"/>
              </w:rPr>
              <w:t>Angelina Bailey</w:t>
            </w:r>
          </w:p>
          <w:p w:rsidR="004F4921" w:rsidRPr="00974198" w:rsidRDefault="004F4921" w:rsidP="005F1ED8">
            <w:pPr>
              <w:rPr>
                <w:sz w:val="20"/>
                <w:szCs w:val="20"/>
              </w:rPr>
            </w:pPr>
            <w:r w:rsidRPr="00974198">
              <w:rPr>
                <w:sz w:val="20"/>
                <w:szCs w:val="20"/>
              </w:rPr>
              <w:tab/>
              <w:t xml:space="preserve">Robert J. </w:t>
            </w:r>
            <w:proofErr w:type="spellStart"/>
            <w:r w:rsidRPr="00974198">
              <w:rPr>
                <w:sz w:val="20"/>
                <w:szCs w:val="20"/>
              </w:rPr>
              <w:t>Fenn</w:t>
            </w:r>
            <w:proofErr w:type="spellEnd"/>
          </w:p>
          <w:p w:rsidR="004F4921" w:rsidRPr="00974198" w:rsidRDefault="004F4921" w:rsidP="005F1ED8">
            <w:pPr>
              <w:rPr>
                <w:sz w:val="20"/>
                <w:szCs w:val="20"/>
              </w:rPr>
            </w:pPr>
            <w:r w:rsidRPr="00974198">
              <w:rPr>
                <w:sz w:val="20"/>
                <w:szCs w:val="20"/>
              </w:rPr>
              <w:tab/>
              <w:t xml:space="preserve">Rohmer &amp; </w:t>
            </w:r>
            <w:proofErr w:type="spellStart"/>
            <w:r w:rsidRPr="00974198">
              <w:rPr>
                <w:sz w:val="20"/>
                <w:szCs w:val="20"/>
              </w:rPr>
              <w:t>Fenn</w:t>
            </w:r>
            <w:proofErr w:type="spellEnd"/>
          </w:p>
          <w:p w:rsidR="004F4921" w:rsidRPr="00974198" w:rsidRDefault="004F4921" w:rsidP="005F1ED8">
            <w:pPr>
              <w:rPr>
                <w:sz w:val="20"/>
                <w:szCs w:val="20"/>
              </w:rPr>
            </w:pPr>
          </w:p>
          <w:p w:rsidR="004F4921" w:rsidRPr="00974198" w:rsidRDefault="004F4921" w:rsidP="005F1ED8">
            <w:pPr>
              <w:rPr>
                <w:sz w:val="20"/>
                <w:szCs w:val="20"/>
              </w:rPr>
            </w:pPr>
            <w:r w:rsidRPr="00974198">
              <w:rPr>
                <w:sz w:val="20"/>
                <w:szCs w:val="20"/>
              </w:rPr>
              <w:tab/>
              <w:t>v. (36926)</w:t>
            </w:r>
          </w:p>
          <w:p w:rsidR="004F4921" w:rsidRPr="00974198" w:rsidRDefault="004F4921" w:rsidP="005F1ED8">
            <w:pPr>
              <w:rPr>
                <w:sz w:val="20"/>
                <w:szCs w:val="20"/>
              </w:rPr>
            </w:pPr>
          </w:p>
          <w:p w:rsidR="004F4921" w:rsidRPr="00974198" w:rsidRDefault="004F4921" w:rsidP="004F4921">
            <w:pPr>
              <w:ind w:left="720" w:hanging="720"/>
              <w:rPr>
                <w:b/>
                <w:sz w:val="20"/>
                <w:szCs w:val="20"/>
              </w:rPr>
            </w:pPr>
            <w:r w:rsidRPr="00974198">
              <w:rPr>
                <w:b/>
                <w:sz w:val="20"/>
                <w:szCs w:val="20"/>
              </w:rPr>
              <w:t>The Estate of Gerald Harry Barbour (Ont.)</w:t>
            </w:r>
          </w:p>
          <w:p w:rsidR="004F4921" w:rsidRPr="00974198" w:rsidRDefault="004F4921" w:rsidP="004F4921">
            <w:pPr>
              <w:ind w:left="720" w:hanging="720"/>
              <w:rPr>
                <w:sz w:val="20"/>
                <w:szCs w:val="20"/>
              </w:rPr>
            </w:pPr>
            <w:r w:rsidRPr="00974198">
              <w:rPr>
                <w:b/>
                <w:sz w:val="20"/>
                <w:szCs w:val="20"/>
              </w:rPr>
              <w:tab/>
            </w:r>
            <w:r w:rsidR="00C76C99" w:rsidRPr="00974198">
              <w:rPr>
                <w:sz w:val="20"/>
                <w:szCs w:val="20"/>
              </w:rPr>
              <w:t xml:space="preserve">Jeffrey E. </w:t>
            </w:r>
            <w:proofErr w:type="spellStart"/>
            <w:r w:rsidR="00C76C99" w:rsidRPr="00974198">
              <w:rPr>
                <w:sz w:val="20"/>
                <w:szCs w:val="20"/>
              </w:rPr>
              <w:t>Streisfield</w:t>
            </w:r>
            <w:proofErr w:type="spellEnd"/>
          </w:p>
          <w:p w:rsidR="00C76C99" w:rsidRPr="00974198" w:rsidRDefault="00C76C99" w:rsidP="004F4921">
            <w:pPr>
              <w:ind w:left="720" w:hanging="720"/>
              <w:rPr>
                <w:sz w:val="20"/>
                <w:szCs w:val="20"/>
              </w:rPr>
            </w:pPr>
          </w:p>
          <w:p w:rsidR="00C76C99" w:rsidRPr="00974198" w:rsidRDefault="00C76C99" w:rsidP="004F4921">
            <w:pPr>
              <w:ind w:left="720" w:hanging="720"/>
              <w:rPr>
                <w:sz w:val="20"/>
                <w:szCs w:val="20"/>
              </w:rPr>
            </w:pPr>
            <w:r w:rsidRPr="00974198">
              <w:rPr>
                <w:sz w:val="20"/>
                <w:szCs w:val="20"/>
              </w:rPr>
              <w:t>FILING DATE: 04.04.2016</w:t>
            </w:r>
          </w:p>
          <w:p w:rsidR="00C76C99" w:rsidRPr="00974198" w:rsidRDefault="0052063F" w:rsidP="004F4921">
            <w:pPr>
              <w:ind w:left="720" w:hanging="720"/>
              <w:rPr>
                <w:sz w:val="20"/>
                <w:szCs w:val="20"/>
              </w:rPr>
            </w:pPr>
            <w:r>
              <w:rPr>
                <w:sz w:val="20"/>
                <w:szCs w:val="20"/>
                <w:lang w:val="fr-CA"/>
              </w:rPr>
              <w:pict>
                <v:rect id="_x0000_i1034" style="width:108pt;height:1pt" o:hrpct="0" o:hralign="center" o:hrstd="t" o:hrnoshade="t" o:hr="t" fillcolor="black [3213]" stroked="f"/>
              </w:pict>
            </w:r>
          </w:p>
        </w:tc>
      </w:tr>
      <w:tr w:rsidR="00C21644" w:rsidRPr="00974198" w:rsidTr="003B3977">
        <w:trPr>
          <w:cantSplit/>
        </w:trPr>
        <w:tc>
          <w:tcPr>
            <w:tcW w:w="4320" w:type="dxa"/>
            <w:shd w:val="clear" w:color="auto" w:fill="auto"/>
          </w:tcPr>
          <w:p w:rsidR="00C21644" w:rsidRPr="00974198" w:rsidRDefault="00C76C99" w:rsidP="005F1ED8">
            <w:pPr>
              <w:rPr>
                <w:b/>
                <w:sz w:val="20"/>
                <w:szCs w:val="20"/>
                <w:lang w:val="fr-CA"/>
              </w:rPr>
            </w:pPr>
            <w:r w:rsidRPr="00974198">
              <w:rPr>
                <w:b/>
                <w:sz w:val="20"/>
                <w:szCs w:val="20"/>
                <w:lang w:val="fr-CA"/>
              </w:rPr>
              <w:t>Jean Grondin, tant personnellement qu’en sa qualité de tuteur à son enfant mineur Coralie Grondin et autre</w:t>
            </w:r>
          </w:p>
          <w:p w:rsidR="00C76C99" w:rsidRPr="00974198" w:rsidRDefault="00C76C99" w:rsidP="005F1ED8">
            <w:pPr>
              <w:rPr>
                <w:sz w:val="20"/>
                <w:szCs w:val="20"/>
                <w:lang w:val="fr-CA"/>
              </w:rPr>
            </w:pPr>
            <w:r w:rsidRPr="00974198">
              <w:rPr>
                <w:sz w:val="20"/>
                <w:szCs w:val="20"/>
                <w:lang w:val="fr-CA"/>
              </w:rPr>
              <w:tab/>
              <w:t xml:space="preserve">Marc Boulanger </w:t>
            </w:r>
          </w:p>
          <w:p w:rsidR="00C76C99" w:rsidRPr="00974198" w:rsidRDefault="00C76C99" w:rsidP="00C76C99">
            <w:pPr>
              <w:ind w:left="720" w:hanging="720"/>
              <w:rPr>
                <w:sz w:val="20"/>
                <w:szCs w:val="20"/>
                <w:lang w:val="fr-CA"/>
              </w:rPr>
            </w:pPr>
            <w:r w:rsidRPr="00974198">
              <w:rPr>
                <w:sz w:val="20"/>
                <w:szCs w:val="20"/>
                <w:lang w:val="fr-CA"/>
              </w:rPr>
              <w:tab/>
              <w:t xml:space="preserve">Tremblay, Bois, </w:t>
            </w:r>
            <w:proofErr w:type="spellStart"/>
            <w:r w:rsidRPr="00974198">
              <w:rPr>
                <w:sz w:val="20"/>
                <w:szCs w:val="20"/>
                <w:lang w:val="fr-CA"/>
              </w:rPr>
              <w:t>Mignault</w:t>
            </w:r>
            <w:proofErr w:type="spellEnd"/>
            <w:r w:rsidRPr="00974198">
              <w:rPr>
                <w:sz w:val="20"/>
                <w:szCs w:val="20"/>
                <w:lang w:val="fr-CA"/>
              </w:rPr>
              <w:t>, Lemay</w:t>
            </w:r>
          </w:p>
          <w:p w:rsidR="00C76C99" w:rsidRPr="00974198" w:rsidRDefault="00C76C99" w:rsidP="00C76C99">
            <w:pPr>
              <w:ind w:left="720" w:hanging="720"/>
              <w:rPr>
                <w:sz w:val="20"/>
                <w:szCs w:val="20"/>
                <w:lang w:val="fr-CA"/>
              </w:rPr>
            </w:pPr>
          </w:p>
          <w:p w:rsidR="00C76C99" w:rsidRPr="00974198" w:rsidRDefault="00C76C99" w:rsidP="00C76C99">
            <w:pPr>
              <w:ind w:left="720" w:hanging="720"/>
              <w:rPr>
                <w:sz w:val="20"/>
                <w:szCs w:val="20"/>
                <w:lang w:val="fr-CA"/>
              </w:rPr>
            </w:pPr>
            <w:r w:rsidRPr="00974198">
              <w:rPr>
                <w:sz w:val="20"/>
                <w:szCs w:val="20"/>
                <w:lang w:val="fr-CA"/>
              </w:rPr>
              <w:tab/>
              <w:t>c. (36924)</w:t>
            </w:r>
          </w:p>
          <w:p w:rsidR="00C76C99" w:rsidRPr="00974198" w:rsidRDefault="00C76C99" w:rsidP="00C76C99">
            <w:pPr>
              <w:ind w:left="720" w:hanging="720"/>
              <w:rPr>
                <w:sz w:val="20"/>
                <w:szCs w:val="20"/>
                <w:lang w:val="fr-CA"/>
              </w:rPr>
            </w:pPr>
          </w:p>
          <w:p w:rsidR="00C76C99" w:rsidRPr="00974198" w:rsidRDefault="00C76C99" w:rsidP="00C76C99">
            <w:pPr>
              <w:ind w:left="720" w:hanging="720"/>
              <w:rPr>
                <w:b/>
                <w:sz w:val="20"/>
                <w:szCs w:val="20"/>
                <w:lang w:val="fr-CA"/>
              </w:rPr>
            </w:pPr>
            <w:r w:rsidRPr="00974198">
              <w:rPr>
                <w:b/>
                <w:sz w:val="20"/>
                <w:szCs w:val="20"/>
                <w:lang w:val="fr-CA"/>
              </w:rPr>
              <w:t>Marie-Claude Nadeau et autres (</w:t>
            </w:r>
            <w:proofErr w:type="spellStart"/>
            <w:r w:rsidRPr="00974198">
              <w:rPr>
                <w:b/>
                <w:sz w:val="20"/>
                <w:szCs w:val="20"/>
                <w:lang w:val="fr-CA"/>
              </w:rPr>
              <w:t>Qc</w:t>
            </w:r>
            <w:proofErr w:type="spellEnd"/>
            <w:r w:rsidRPr="00974198">
              <w:rPr>
                <w:b/>
                <w:sz w:val="20"/>
                <w:szCs w:val="20"/>
                <w:lang w:val="fr-CA"/>
              </w:rPr>
              <w:t>)</w:t>
            </w:r>
          </w:p>
          <w:p w:rsidR="00C76C99" w:rsidRPr="00974198" w:rsidRDefault="00C76C99" w:rsidP="00C76C99">
            <w:pPr>
              <w:ind w:left="720" w:hanging="720"/>
              <w:rPr>
                <w:sz w:val="20"/>
                <w:szCs w:val="20"/>
                <w:lang w:val="fr-CA"/>
              </w:rPr>
            </w:pPr>
            <w:r w:rsidRPr="00974198">
              <w:rPr>
                <w:sz w:val="20"/>
                <w:szCs w:val="20"/>
                <w:lang w:val="fr-CA"/>
              </w:rPr>
              <w:tab/>
              <w:t>Robert-Jean Chénier</w:t>
            </w:r>
          </w:p>
          <w:p w:rsidR="00C76C99" w:rsidRPr="00974198" w:rsidRDefault="00C76C99" w:rsidP="00C76C99">
            <w:pPr>
              <w:ind w:left="720" w:hanging="720"/>
              <w:rPr>
                <w:sz w:val="20"/>
                <w:szCs w:val="20"/>
                <w:lang w:val="fr-CA"/>
              </w:rPr>
            </w:pPr>
            <w:r w:rsidRPr="00974198">
              <w:rPr>
                <w:sz w:val="20"/>
                <w:szCs w:val="20"/>
                <w:lang w:val="fr-CA"/>
              </w:rPr>
              <w:tab/>
              <w:t xml:space="preserve">McCarthy, </w:t>
            </w:r>
            <w:proofErr w:type="spellStart"/>
            <w:r w:rsidRPr="00974198">
              <w:rPr>
                <w:sz w:val="20"/>
                <w:szCs w:val="20"/>
                <w:lang w:val="fr-CA"/>
              </w:rPr>
              <w:t>Tétrault</w:t>
            </w:r>
            <w:proofErr w:type="spellEnd"/>
            <w:r w:rsidRPr="00974198">
              <w:rPr>
                <w:sz w:val="20"/>
                <w:szCs w:val="20"/>
                <w:lang w:val="fr-CA"/>
              </w:rPr>
              <w:t xml:space="preserve"> LLP</w:t>
            </w:r>
          </w:p>
          <w:p w:rsidR="00C76C99" w:rsidRPr="00974198" w:rsidRDefault="00C76C99" w:rsidP="00C76C99">
            <w:pPr>
              <w:ind w:left="720" w:hanging="720"/>
              <w:rPr>
                <w:sz w:val="20"/>
                <w:szCs w:val="20"/>
                <w:lang w:val="fr-CA"/>
              </w:rPr>
            </w:pPr>
          </w:p>
          <w:p w:rsidR="00C76C99" w:rsidRPr="00974198" w:rsidRDefault="00C76C99" w:rsidP="00C76C99">
            <w:pPr>
              <w:ind w:left="720" w:hanging="720"/>
              <w:rPr>
                <w:sz w:val="20"/>
                <w:szCs w:val="20"/>
                <w:lang w:val="fr-CA"/>
              </w:rPr>
            </w:pPr>
            <w:r w:rsidRPr="00974198">
              <w:rPr>
                <w:sz w:val="20"/>
                <w:szCs w:val="20"/>
                <w:lang w:val="fr-CA"/>
              </w:rPr>
              <w:t>DATE DE PRODUCTION : 04.04.2016</w:t>
            </w:r>
          </w:p>
          <w:p w:rsidR="00C76C99" w:rsidRPr="00974198" w:rsidRDefault="0052063F" w:rsidP="00C76C99">
            <w:pPr>
              <w:ind w:left="720" w:hanging="720"/>
              <w:rPr>
                <w:sz w:val="20"/>
                <w:szCs w:val="20"/>
                <w:lang w:val="fr-CA"/>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974198" w:rsidRDefault="00C21644" w:rsidP="00242AEE">
            <w:pPr>
              <w:jc w:val="center"/>
              <w:rPr>
                <w:sz w:val="20"/>
                <w:szCs w:val="20"/>
                <w:lang w:val="fr-CA"/>
              </w:rPr>
            </w:pPr>
          </w:p>
        </w:tc>
        <w:tc>
          <w:tcPr>
            <w:tcW w:w="4320" w:type="dxa"/>
            <w:shd w:val="clear" w:color="auto" w:fill="auto"/>
          </w:tcPr>
          <w:p w:rsidR="00C76C99" w:rsidRPr="00974198" w:rsidRDefault="00C76C99" w:rsidP="005F1ED8">
            <w:pPr>
              <w:rPr>
                <w:b/>
                <w:sz w:val="20"/>
                <w:szCs w:val="20"/>
              </w:rPr>
            </w:pPr>
            <w:proofErr w:type="spellStart"/>
            <w:r w:rsidRPr="00974198">
              <w:rPr>
                <w:b/>
                <w:sz w:val="20"/>
                <w:szCs w:val="20"/>
              </w:rPr>
              <w:t>Jaamiah</w:t>
            </w:r>
            <w:proofErr w:type="spellEnd"/>
            <w:r w:rsidRPr="00974198">
              <w:rPr>
                <w:b/>
                <w:sz w:val="20"/>
                <w:szCs w:val="20"/>
              </w:rPr>
              <w:t xml:space="preserve"> Al </w:t>
            </w:r>
            <w:proofErr w:type="spellStart"/>
            <w:r w:rsidRPr="00974198">
              <w:rPr>
                <w:b/>
                <w:sz w:val="20"/>
                <w:szCs w:val="20"/>
              </w:rPr>
              <w:t>Uloom</w:t>
            </w:r>
            <w:proofErr w:type="spellEnd"/>
            <w:r w:rsidRPr="00974198">
              <w:rPr>
                <w:b/>
                <w:sz w:val="20"/>
                <w:szCs w:val="20"/>
              </w:rPr>
              <w:t xml:space="preserve"> Al </w:t>
            </w:r>
            <w:proofErr w:type="spellStart"/>
            <w:r w:rsidRPr="00974198">
              <w:rPr>
                <w:b/>
                <w:sz w:val="20"/>
                <w:szCs w:val="20"/>
              </w:rPr>
              <w:t>Islamiyyah</w:t>
            </w:r>
            <w:proofErr w:type="spellEnd"/>
            <w:r w:rsidRPr="00974198">
              <w:rPr>
                <w:b/>
                <w:sz w:val="20"/>
                <w:szCs w:val="20"/>
              </w:rPr>
              <w:t xml:space="preserve"> Ontario</w:t>
            </w:r>
          </w:p>
          <w:p w:rsidR="00C76C99" w:rsidRPr="00974198" w:rsidRDefault="00C76C99" w:rsidP="005F1ED8">
            <w:pPr>
              <w:rPr>
                <w:sz w:val="20"/>
                <w:szCs w:val="20"/>
              </w:rPr>
            </w:pPr>
          </w:p>
          <w:p w:rsidR="00C76C99" w:rsidRPr="00974198" w:rsidRDefault="00C76C99" w:rsidP="005F1ED8">
            <w:pPr>
              <w:rPr>
                <w:sz w:val="20"/>
                <w:szCs w:val="20"/>
              </w:rPr>
            </w:pPr>
            <w:r w:rsidRPr="00974198">
              <w:rPr>
                <w:sz w:val="20"/>
                <w:szCs w:val="20"/>
              </w:rPr>
              <w:tab/>
              <w:t>v. (36946)</w:t>
            </w:r>
          </w:p>
          <w:p w:rsidR="00C76C99" w:rsidRPr="00974198" w:rsidRDefault="00C76C99" w:rsidP="005F1ED8">
            <w:pPr>
              <w:rPr>
                <w:sz w:val="20"/>
                <w:szCs w:val="20"/>
              </w:rPr>
            </w:pPr>
          </w:p>
          <w:p w:rsidR="00C76C99" w:rsidRPr="00974198" w:rsidRDefault="00C76C99" w:rsidP="005F1ED8">
            <w:pPr>
              <w:rPr>
                <w:b/>
                <w:sz w:val="20"/>
                <w:szCs w:val="20"/>
              </w:rPr>
            </w:pPr>
            <w:r w:rsidRPr="00974198">
              <w:rPr>
                <w:b/>
                <w:sz w:val="20"/>
                <w:szCs w:val="20"/>
              </w:rPr>
              <w:t>Minister of National Revenue (Canada Revenue Agency) (F.C.)</w:t>
            </w:r>
          </w:p>
          <w:p w:rsidR="00C76C99" w:rsidRPr="00974198" w:rsidRDefault="00C76C99" w:rsidP="005F1ED8">
            <w:pPr>
              <w:rPr>
                <w:sz w:val="20"/>
                <w:szCs w:val="20"/>
              </w:rPr>
            </w:pPr>
            <w:r w:rsidRPr="00974198">
              <w:rPr>
                <w:b/>
                <w:sz w:val="20"/>
                <w:szCs w:val="20"/>
              </w:rPr>
              <w:tab/>
            </w:r>
            <w:r w:rsidRPr="00974198">
              <w:rPr>
                <w:sz w:val="20"/>
                <w:szCs w:val="20"/>
              </w:rPr>
              <w:t>Joanna Hill</w:t>
            </w:r>
          </w:p>
          <w:p w:rsidR="00C76C99" w:rsidRPr="00974198" w:rsidRDefault="00C76C99" w:rsidP="005F1ED8">
            <w:pPr>
              <w:rPr>
                <w:sz w:val="20"/>
                <w:szCs w:val="20"/>
              </w:rPr>
            </w:pPr>
            <w:r w:rsidRPr="00974198">
              <w:rPr>
                <w:sz w:val="20"/>
                <w:szCs w:val="20"/>
              </w:rPr>
              <w:tab/>
              <w:t>A.G. of Canada</w:t>
            </w:r>
          </w:p>
          <w:p w:rsidR="00C76C99" w:rsidRPr="00974198" w:rsidRDefault="00C76C99" w:rsidP="005F1ED8">
            <w:pPr>
              <w:rPr>
                <w:sz w:val="20"/>
                <w:szCs w:val="20"/>
              </w:rPr>
            </w:pPr>
          </w:p>
          <w:p w:rsidR="00C76C99" w:rsidRPr="00974198" w:rsidRDefault="00C76C99" w:rsidP="005F1ED8">
            <w:pPr>
              <w:rPr>
                <w:sz w:val="20"/>
                <w:szCs w:val="20"/>
              </w:rPr>
            </w:pPr>
            <w:r w:rsidRPr="00974198">
              <w:rPr>
                <w:sz w:val="20"/>
                <w:szCs w:val="20"/>
              </w:rPr>
              <w:t>FILING DATE: 07.04.2016</w:t>
            </w:r>
          </w:p>
          <w:p w:rsidR="00C76C99" w:rsidRPr="00974198" w:rsidRDefault="0052063F" w:rsidP="005F1ED8">
            <w:pPr>
              <w:rPr>
                <w:sz w:val="20"/>
                <w:szCs w:val="20"/>
              </w:rPr>
            </w:pPr>
            <w:r>
              <w:rPr>
                <w:sz w:val="20"/>
                <w:szCs w:val="20"/>
                <w:lang w:val="fr-CA"/>
              </w:rPr>
              <w:pict>
                <v:rect id="_x0000_i1036" style="width:108pt;height:1pt" o:hrpct="0" o:hralign="center" o:hrstd="t" o:hrnoshade="t" o:hr="t" fillcolor="black [3213]" stroked="f"/>
              </w:pict>
            </w:r>
          </w:p>
          <w:p w:rsidR="00C76C99" w:rsidRPr="00974198" w:rsidRDefault="00C76C99" w:rsidP="005F1ED8">
            <w:pPr>
              <w:rPr>
                <w:sz w:val="20"/>
                <w:szCs w:val="20"/>
              </w:rPr>
            </w:pPr>
          </w:p>
        </w:tc>
      </w:tr>
      <w:tr w:rsidR="00F31E3B" w:rsidRPr="00974198" w:rsidTr="003B3977">
        <w:trPr>
          <w:cantSplit/>
        </w:trPr>
        <w:tc>
          <w:tcPr>
            <w:tcW w:w="4320" w:type="dxa"/>
            <w:shd w:val="clear" w:color="auto" w:fill="auto"/>
          </w:tcPr>
          <w:p w:rsidR="00F31E3B" w:rsidRPr="00974198" w:rsidRDefault="00F31E3B" w:rsidP="005F1ED8">
            <w:pPr>
              <w:rPr>
                <w:sz w:val="20"/>
                <w:szCs w:val="20"/>
              </w:rPr>
            </w:pPr>
          </w:p>
        </w:tc>
        <w:tc>
          <w:tcPr>
            <w:tcW w:w="1181" w:type="dxa"/>
            <w:shd w:val="clear" w:color="auto" w:fill="auto"/>
          </w:tcPr>
          <w:p w:rsidR="00F31E3B" w:rsidRPr="00974198" w:rsidRDefault="00F31E3B" w:rsidP="00242AEE">
            <w:pPr>
              <w:jc w:val="center"/>
              <w:rPr>
                <w:sz w:val="20"/>
                <w:szCs w:val="20"/>
              </w:rPr>
            </w:pPr>
          </w:p>
        </w:tc>
        <w:tc>
          <w:tcPr>
            <w:tcW w:w="4320" w:type="dxa"/>
            <w:shd w:val="clear" w:color="auto" w:fill="auto"/>
          </w:tcPr>
          <w:p w:rsidR="00F31E3B" w:rsidRPr="00974198" w:rsidRDefault="00F31E3B" w:rsidP="005F1ED8">
            <w:pPr>
              <w:rPr>
                <w:sz w:val="20"/>
                <w:szCs w:val="20"/>
              </w:rPr>
            </w:pPr>
          </w:p>
        </w:tc>
      </w:tr>
      <w:tr w:rsidR="00F31E3B" w:rsidRPr="00974198" w:rsidTr="003B3977">
        <w:trPr>
          <w:cantSplit/>
        </w:trPr>
        <w:tc>
          <w:tcPr>
            <w:tcW w:w="4320" w:type="dxa"/>
            <w:shd w:val="clear" w:color="auto" w:fill="auto"/>
          </w:tcPr>
          <w:p w:rsidR="00F31E3B" w:rsidRPr="00974198" w:rsidRDefault="00F31E3B" w:rsidP="005F1ED8">
            <w:pPr>
              <w:rPr>
                <w:sz w:val="20"/>
                <w:szCs w:val="20"/>
              </w:rPr>
            </w:pPr>
          </w:p>
        </w:tc>
        <w:tc>
          <w:tcPr>
            <w:tcW w:w="1181" w:type="dxa"/>
            <w:shd w:val="clear" w:color="auto" w:fill="auto"/>
          </w:tcPr>
          <w:p w:rsidR="00F31E3B" w:rsidRPr="00974198" w:rsidRDefault="00F31E3B" w:rsidP="00242AEE">
            <w:pPr>
              <w:jc w:val="center"/>
              <w:rPr>
                <w:sz w:val="20"/>
                <w:szCs w:val="20"/>
              </w:rPr>
            </w:pPr>
          </w:p>
        </w:tc>
        <w:tc>
          <w:tcPr>
            <w:tcW w:w="4320" w:type="dxa"/>
            <w:shd w:val="clear" w:color="auto" w:fill="auto"/>
          </w:tcPr>
          <w:p w:rsidR="00F31E3B" w:rsidRPr="00974198" w:rsidRDefault="00F31E3B" w:rsidP="005F1ED8">
            <w:pPr>
              <w:rPr>
                <w:sz w:val="20"/>
                <w:szCs w:val="20"/>
              </w:rPr>
            </w:pPr>
          </w:p>
        </w:tc>
      </w:tr>
    </w:tbl>
    <w:p w:rsidR="006C3F47" w:rsidRPr="00C76C99" w:rsidRDefault="006C3F47" w:rsidP="0095096B">
      <w:pPr>
        <w:tabs>
          <w:tab w:val="right" w:pos="9360"/>
        </w:tabs>
        <w:rPr>
          <w:sz w:val="20"/>
          <w:szCs w:val="20"/>
        </w:rPr>
      </w:pPr>
    </w:p>
    <w:p w:rsidR="00D94028" w:rsidRPr="00C76C99" w:rsidRDefault="00D94028" w:rsidP="0095096B">
      <w:pPr>
        <w:tabs>
          <w:tab w:val="right" w:pos="9360"/>
        </w:tabs>
        <w:rPr>
          <w:sz w:val="20"/>
          <w:szCs w:val="20"/>
        </w:rPr>
      </w:pPr>
    </w:p>
    <w:p w:rsidR="00242AEE" w:rsidRPr="00C76C99" w:rsidRDefault="00242AEE" w:rsidP="0095096B">
      <w:pPr>
        <w:tabs>
          <w:tab w:val="right" w:pos="9360"/>
        </w:tabs>
        <w:rPr>
          <w:sz w:val="20"/>
          <w:szCs w:val="20"/>
        </w:rPr>
      </w:pPr>
    </w:p>
    <w:p w:rsidR="00242AEE" w:rsidRPr="00C76C99" w:rsidRDefault="00242AEE" w:rsidP="0095096B">
      <w:pPr>
        <w:tabs>
          <w:tab w:val="right" w:pos="9360"/>
        </w:tabs>
        <w:rPr>
          <w:sz w:val="20"/>
          <w:szCs w:val="20"/>
        </w:rPr>
        <w:sectPr w:rsidR="00242AEE" w:rsidRPr="00C76C99" w:rsidSect="0052063F">
          <w:headerReference w:type="default" r:id="rId10"/>
          <w:footerReference w:type="default" r:id="rId11"/>
          <w:headerReference w:type="first" r:id="rId12"/>
          <w:footerReference w:type="first" r:id="rId13"/>
          <w:pgSz w:w="12240" w:h="15840"/>
          <w:pgMar w:top="720" w:right="965" w:bottom="1080" w:left="1656" w:header="706" w:footer="706" w:gutter="0"/>
          <w:pgNumType w:start="56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2063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342D27" w:rsidP="00CB3520">
      <w:pPr>
        <w:widowControl w:val="0"/>
        <w:rPr>
          <w:b/>
          <w:sz w:val="20"/>
          <w:szCs w:val="20"/>
        </w:rPr>
      </w:pPr>
      <w:r>
        <w:rPr>
          <w:b/>
          <w:sz w:val="20"/>
          <w:szCs w:val="20"/>
        </w:rPr>
        <w:t>APRIL 18</w:t>
      </w:r>
      <w:r w:rsidR="00CB3520" w:rsidRPr="00C50A5C">
        <w:rPr>
          <w:b/>
          <w:sz w:val="20"/>
          <w:szCs w:val="20"/>
        </w:rPr>
        <w:t>, 201</w:t>
      </w:r>
      <w:r w:rsidR="0030050B">
        <w:rPr>
          <w:b/>
          <w:sz w:val="20"/>
          <w:szCs w:val="20"/>
        </w:rPr>
        <w:t>6</w:t>
      </w:r>
      <w:r w:rsidR="00CB3520" w:rsidRPr="00C50A5C">
        <w:rPr>
          <w:b/>
          <w:sz w:val="20"/>
          <w:szCs w:val="20"/>
        </w:rPr>
        <w:t xml:space="preserve"> / LE </w:t>
      </w:r>
      <w:r>
        <w:rPr>
          <w:b/>
          <w:sz w:val="20"/>
          <w:szCs w:val="20"/>
        </w:rPr>
        <w:t>18 AVRIL</w:t>
      </w:r>
      <w:r w:rsidR="00CB3520" w:rsidRPr="00C50A5C">
        <w:rPr>
          <w:b/>
          <w:sz w:val="20"/>
          <w:szCs w:val="20"/>
        </w:rPr>
        <w:t xml:space="preserve"> 201</w:t>
      </w:r>
      <w:r w:rsidR="0030050B">
        <w:rPr>
          <w:b/>
          <w:sz w:val="20"/>
          <w:szCs w:val="20"/>
        </w:rPr>
        <w:t>6</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CA226D">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CA226D" w:rsidRPr="00CA226D">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CA226D" w:rsidP="00CB3520">
      <w:pPr>
        <w:pStyle w:val="ListParagraph"/>
        <w:widowControl w:val="0"/>
        <w:numPr>
          <w:ilvl w:val="0"/>
          <w:numId w:val="1"/>
        </w:numPr>
        <w:ind w:hanging="720"/>
        <w:jc w:val="both"/>
        <w:rPr>
          <w:sz w:val="20"/>
          <w:szCs w:val="20"/>
        </w:rPr>
      </w:pPr>
      <w:r>
        <w:rPr>
          <w:i/>
          <w:sz w:val="20"/>
          <w:szCs w:val="20"/>
        </w:rPr>
        <w:t xml:space="preserve">Glenn Harley </w:t>
      </w:r>
      <w:proofErr w:type="spellStart"/>
      <w:r>
        <w:rPr>
          <w:i/>
          <w:sz w:val="20"/>
          <w:szCs w:val="20"/>
        </w:rPr>
        <w:t>Tesuji</w:t>
      </w:r>
      <w:proofErr w:type="spellEnd"/>
      <w:r>
        <w:rPr>
          <w:i/>
          <w:sz w:val="20"/>
          <w:szCs w:val="20"/>
        </w:rPr>
        <w:t xml:space="preserve"> </w:t>
      </w:r>
      <w:proofErr w:type="spellStart"/>
      <w:r>
        <w:rPr>
          <w:i/>
          <w:sz w:val="20"/>
          <w:szCs w:val="20"/>
        </w:rPr>
        <w:t>Sheck</w:t>
      </w:r>
      <w:proofErr w:type="spellEnd"/>
      <w:r>
        <w:rPr>
          <w:i/>
          <w:sz w:val="20"/>
          <w:szCs w:val="20"/>
        </w:rPr>
        <w:t xml:space="preserve"> v. Her Majesty the Queen</w:t>
      </w:r>
      <w:r>
        <w:rPr>
          <w:sz w:val="20"/>
          <w:szCs w:val="20"/>
        </w:rPr>
        <w:t xml:space="preserve"> (B.C.) (Crim.) (By Leave) (36736)</w:t>
      </w:r>
    </w:p>
    <w:p w:rsidR="00CB3520" w:rsidRPr="00C50A5C" w:rsidRDefault="00CB3520" w:rsidP="00CB3520">
      <w:pPr>
        <w:widowControl w:val="0"/>
        <w:jc w:val="both"/>
        <w:rPr>
          <w:sz w:val="20"/>
          <w:szCs w:val="20"/>
        </w:rPr>
      </w:pPr>
    </w:p>
    <w:p w:rsidR="00CB3520" w:rsidRPr="00C612D0" w:rsidRDefault="00CA226D" w:rsidP="00CB3520">
      <w:pPr>
        <w:pStyle w:val="ListParagraph"/>
        <w:widowControl w:val="0"/>
        <w:numPr>
          <w:ilvl w:val="0"/>
          <w:numId w:val="1"/>
        </w:numPr>
        <w:ind w:hanging="720"/>
        <w:jc w:val="both"/>
        <w:rPr>
          <w:sz w:val="20"/>
          <w:szCs w:val="20"/>
        </w:rPr>
      </w:pPr>
      <w:r>
        <w:rPr>
          <w:i/>
          <w:sz w:val="20"/>
          <w:szCs w:val="20"/>
        </w:rPr>
        <w:t>Keith A. Baker et al. v. Bell Media Inc. et al.</w:t>
      </w:r>
      <w:r>
        <w:rPr>
          <w:sz w:val="20"/>
          <w:szCs w:val="20"/>
        </w:rPr>
        <w:t xml:space="preserve"> (Ont.) (Civil) (By Leave) (36828)</w:t>
      </w:r>
    </w:p>
    <w:p w:rsidR="00CB3520" w:rsidRPr="00C612D0" w:rsidRDefault="00CB3520" w:rsidP="00CB3520">
      <w:pPr>
        <w:widowControl w:val="0"/>
        <w:jc w:val="both"/>
        <w:rPr>
          <w:sz w:val="20"/>
          <w:szCs w:val="20"/>
        </w:rPr>
      </w:pPr>
    </w:p>
    <w:p w:rsidR="00CB3520" w:rsidRPr="002D3D55" w:rsidRDefault="00CA226D" w:rsidP="00CA226D">
      <w:pPr>
        <w:pStyle w:val="ListParagraph"/>
        <w:widowControl w:val="0"/>
        <w:numPr>
          <w:ilvl w:val="0"/>
          <w:numId w:val="1"/>
        </w:numPr>
        <w:ind w:hanging="720"/>
        <w:jc w:val="both"/>
        <w:rPr>
          <w:sz w:val="20"/>
          <w:szCs w:val="20"/>
        </w:rPr>
      </w:pPr>
      <w:r w:rsidRPr="002D3D55">
        <w:rPr>
          <w:i/>
          <w:sz w:val="20"/>
          <w:szCs w:val="20"/>
        </w:rPr>
        <w:t>Paul James v. York University et al.</w:t>
      </w:r>
      <w:r w:rsidRPr="002D3D55">
        <w:rPr>
          <w:sz w:val="20"/>
          <w:szCs w:val="20"/>
        </w:rPr>
        <w:t xml:space="preserve"> (Ont.) (Civil) (By Leave) (36795)</w:t>
      </w:r>
    </w:p>
    <w:p w:rsidR="00CA226D" w:rsidRPr="002D3D55" w:rsidRDefault="00CA226D" w:rsidP="00CA226D">
      <w:pPr>
        <w:pStyle w:val="ListParagraph"/>
        <w:rPr>
          <w:sz w:val="20"/>
          <w:szCs w:val="20"/>
        </w:rPr>
      </w:pPr>
    </w:p>
    <w:p w:rsidR="00CA226D" w:rsidRPr="002D3D55" w:rsidRDefault="00CA226D" w:rsidP="00CA226D">
      <w:pPr>
        <w:pStyle w:val="ListParagraph"/>
        <w:widowControl w:val="0"/>
        <w:numPr>
          <w:ilvl w:val="0"/>
          <w:numId w:val="1"/>
        </w:numPr>
        <w:ind w:hanging="720"/>
        <w:jc w:val="both"/>
        <w:rPr>
          <w:sz w:val="20"/>
          <w:szCs w:val="20"/>
        </w:rPr>
      </w:pPr>
      <w:proofErr w:type="spellStart"/>
      <w:r w:rsidRPr="002D3D55">
        <w:rPr>
          <w:i/>
          <w:sz w:val="20"/>
          <w:szCs w:val="20"/>
        </w:rPr>
        <w:t>Speciale</w:t>
      </w:r>
      <w:proofErr w:type="spellEnd"/>
      <w:r w:rsidRPr="002D3D55">
        <w:rPr>
          <w:i/>
          <w:sz w:val="20"/>
          <w:szCs w:val="20"/>
        </w:rPr>
        <w:t xml:space="preserve"> Law Professional Corporation et al. v. </w:t>
      </w:r>
      <w:proofErr w:type="spellStart"/>
      <w:r w:rsidRPr="002D3D55">
        <w:rPr>
          <w:i/>
          <w:sz w:val="20"/>
          <w:szCs w:val="20"/>
        </w:rPr>
        <w:t>Shrader</w:t>
      </w:r>
      <w:proofErr w:type="spellEnd"/>
      <w:r w:rsidRPr="002D3D55">
        <w:rPr>
          <w:i/>
          <w:sz w:val="20"/>
          <w:szCs w:val="20"/>
        </w:rPr>
        <w:t xml:space="preserve"> Canada Limited </w:t>
      </w:r>
      <w:r w:rsidRPr="002D3D55">
        <w:rPr>
          <w:sz w:val="20"/>
          <w:szCs w:val="20"/>
        </w:rPr>
        <w:t>(Ont.) (Civil) (By Leave) (36851)</w:t>
      </w:r>
    </w:p>
    <w:p w:rsidR="00CB3520" w:rsidRPr="002D3D55" w:rsidRDefault="00CB3520" w:rsidP="00CB3520">
      <w:pPr>
        <w:widowControl w:val="0"/>
        <w:rPr>
          <w:sz w:val="20"/>
          <w:szCs w:val="20"/>
        </w:rPr>
      </w:pPr>
    </w:p>
    <w:p w:rsidR="00CB3520" w:rsidRPr="00CA226D" w:rsidRDefault="00CB3520" w:rsidP="00CB3520">
      <w:pPr>
        <w:widowControl w:val="0"/>
        <w:jc w:val="center"/>
        <w:rPr>
          <w:b/>
          <w:sz w:val="20"/>
          <w:szCs w:val="20"/>
        </w:rPr>
      </w:pPr>
      <w:r w:rsidRPr="00CA226D">
        <w:rPr>
          <w:b/>
          <w:sz w:val="20"/>
          <w:szCs w:val="20"/>
        </w:rPr>
        <w:t xml:space="preserve">CORAM: </w:t>
      </w:r>
      <w:r w:rsidR="00FA3373" w:rsidRPr="00CA226D">
        <w:rPr>
          <w:b/>
          <w:sz w:val="20"/>
          <w:szCs w:val="20"/>
        </w:rPr>
        <w:t>Abella</w:t>
      </w:r>
      <w:r w:rsidRPr="00CA226D">
        <w:rPr>
          <w:b/>
          <w:sz w:val="20"/>
          <w:szCs w:val="20"/>
        </w:rPr>
        <w:t xml:space="preserve">, Karakatsanis and </w:t>
      </w:r>
      <w:r w:rsidR="00CA226D" w:rsidRPr="00CA226D">
        <w:rPr>
          <w:b/>
          <w:sz w:val="20"/>
          <w:szCs w:val="20"/>
        </w:rPr>
        <w:t>Brown</w:t>
      </w:r>
      <w:r w:rsidRPr="00CA226D">
        <w:rPr>
          <w:b/>
          <w:sz w:val="20"/>
          <w:szCs w:val="20"/>
        </w:rPr>
        <w:t xml:space="preserve"> JJ.</w:t>
      </w:r>
    </w:p>
    <w:p w:rsidR="00CB3520" w:rsidRPr="00CA226D" w:rsidRDefault="00CB3520" w:rsidP="00CB3520">
      <w:pPr>
        <w:widowControl w:val="0"/>
        <w:jc w:val="center"/>
        <w:rPr>
          <w:b/>
          <w:sz w:val="20"/>
          <w:szCs w:val="20"/>
          <w:lang w:val="fr-CA"/>
        </w:rPr>
      </w:pPr>
      <w:r w:rsidRPr="00CA226D">
        <w:rPr>
          <w:b/>
          <w:sz w:val="20"/>
          <w:szCs w:val="20"/>
          <w:lang w:val="fr-CA"/>
        </w:rPr>
        <w:t xml:space="preserve">Les juges </w:t>
      </w:r>
      <w:r w:rsidR="00FA3373" w:rsidRPr="00CA226D">
        <w:rPr>
          <w:b/>
          <w:sz w:val="20"/>
          <w:szCs w:val="20"/>
          <w:lang w:val="fr-CA"/>
        </w:rPr>
        <w:t>Abella</w:t>
      </w:r>
      <w:r w:rsidRPr="00CA226D">
        <w:rPr>
          <w:b/>
          <w:sz w:val="20"/>
          <w:szCs w:val="20"/>
          <w:lang w:val="fr-CA"/>
        </w:rPr>
        <w:t xml:space="preserve">, Karakatsanis et </w:t>
      </w:r>
      <w:r w:rsidR="00CA226D">
        <w:rPr>
          <w:b/>
          <w:sz w:val="20"/>
          <w:szCs w:val="20"/>
          <w:lang w:val="fr-CA"/>
        </w:rPr>
        <w:t>Brown</w:t>
      </w:r>
    </w:p>
    <w:p w:rsidR="00CB3520" w:rsidRPr="00CA226D" w:rsidRDefault="00CB3520" w:rsidP="00CB3520">
      <w:pPr>
        <w:widowControl w:val="0"/>
        <w:jc w:val="both"/>
        <w:rPr>
          <w:sz w:val="20"/>
          <w:szCs w:val="20"/>
          <w:lang w:val="fr-CA"/>
        </w:rPr>
      </w:pPr>
    </w:p>
    <w:p w:rsidR="00CB3520" w:rsidRPr="002D3D55" w:rsidRDefault="00CA226D" w:rsidP="00CA226D">
      <w:pPr>
        <w:pStyle w:val="ListParagraph"/>
        <w:widowControl w:val="0"/>
        <w:numPr>
          <w:ilvl w:val="0"/>
          <w:numId w:val="1"/>
        </w:numPr>
        <w:ind w:hanging="720"/>
        <w:jc w:val="both"/>
        <w:rPr>
          <w:sz w:val="20"/>
          <w:szCs w:val="20"/>
        </w:rPr>
      </w:pPr>
      <w:r w:rsidRPr="002D3D55">
        <w:rPr>
          <w:i/>
          <w:sz w:val="20"/>
          <w:szCs w:val="20"/>
        </w:rPr>
        <w:t xml:space="preserve">Jacqueline </w:t>
      </w:r>
      <w:proofErr w:type="spellStart"/>
      <w:r w:rsidRPr="002D3D55">
        <w:rPr>
          <w:i/>
          <w:sz w:val="20"/>
          <w:szCs w:val="20"/>
        </w:rPr>
        <w:t>Lavigne</w:t>
      </w:r>
      <w:proofErr w:type="spellEnd"/>
      <w:r w:rsidRPr="002D3D55">
        <w:rPr>
          <w:i/>
          <w:sz w:val="20"/>
          <w:szCs w:val="20"/>
        </w:rPr>
        <w:t xml:space="preserve"> v. Her Majesty the Queen</w:t>
      </w:r>
      <w:r w:rsidRPr="002D3D55">
        <w:rPr>
          <w:sz w:val="20"/>
          <w:szCs w:val="20"/>
        </w:rPr>
        <w:t xml:space="preserve"> (Ont.) (Crim.) (By Leave) (36852)</w:t>
      </w:r>
    </w:p>
    <w:p w:rsidR="00CA226D" w:rsidRPr="002D3D55" w:rsidRDefault="00CA226D" w:rsidP="00CA226D">
      <w:pPr>
        <w:pStyle w:val="ListParagraph"/>
        <w:widowControl w:val="0"/>
        <w:jc w:val="both"/>
        <w:rPr>
          <w:sz w:val="20"/>
          <w:szCs w:val="20"/>
        </w:rPr>
      </w:pPr>
    </w:p>
    <w:p w:rsidR="00CA226D" w:rsidRDefault="00CA226D" w:rsidP="00CA226D">
      <w:pPr>
        <w:pStyle w:val="ListParagraph"/>
        <w:widowControl w:val="0"/>
        <w:numPr>
          <w:ilvl w:val="0"/>
          <w:numId w:val="1"/>
        </w:numPr>
        <w:ind w:hanging="720"/>
        <w:jc w:val="both"/>
        <w:rPr>
          <w:sz w:val="20"/>
          <w:szCs w:val="20"/>
          <w:lang w:val="fr-CA"/>
        </w:rPr>
      </w:pPr>
      <w:r>
        <w:rPr>
          <w:i/>
          <w:sz w:val="20"/>
          <w:szCs w:val="20"/>
          <w:lang w:val="fr-CA"/>
        </w:rPr>
        <w:t xml:space="preserve">Yacine </w:t>
      </w:r>
      <w:proofErr w:type="spellStart"/>
      <w:r>
        <w:rPr>
          <w:i/>
          <w:sz w:val="20"/>
          <w:szCs w:val="20"/>
          <w:lang w:val="fr-CA"/>
        </w:rPr>
        <w:t>Agnaou</w:t>
      </w:r>
      <w:proofErr w:type="spellEnd"/>
      <w:r>
        <w:rPr>
          <w:i/>
          <w:sz w:val="20"/>
          <w:szCs w:val="20"/>
          <w:lang w:val="fr-CA"/>
        </w:rPr>
        <w:t xml:space="preserve"> c. Procureur général du Canada </w:t>
      </w:r>
      <w:r>
        <w:rPr>
          <w:sz w:val="20"/>
          <w:szCs w:val="20"/>
          <w:lang w:val="fr-CA"/>
        </w:rPr>
        <w:t>(C.F.) (Civile) (Autorisation) (36730)</w:t>
      </w:r>
    </w:p>
    <w:p w:rsidR="00CA226D" w:rsidRPr="00CA226D" w:rsidRDefault="00CA226D" w:rsidP="00CA226D">
      <w:pPr>
        <w:pStyle w:val="ListParagraph"/>
        <w:rPr>
          <w:sz w:val="20"/>
          <w:szCs w:val="20"/>
          <w:lang w:val="fr-CA"/>
        </w:rPr>
      </w:pPr>
    </w:p>
    <w:p w:rsidR="00CA226D" w:rsidRPr="00CA226D" w:rsidRDefault="00CA226D" w:rsidP="00CA226D">
      <w:pPr>
        <w:pStyle w:val="ListParagraph"/>
        <w:widowControl w:val="0"/>
        <w:numPr>
          <w:ilvl w:val="0"/>
          <w:numId w:val="1"/>
        </w:numPr>
        <w:ind w:hanging="720"/>
        <w:jc w:val="both"/>
        <w:rPr>
          <w:sz w:val="20"/>
          <w:szCs w:val="20"/>
        </w:rPr>
      </w:pPr>
      <w:r w:rsidRPr="00CA226D">
        <w:rPr>
          <w:i/>
          <w:sz w:val="20"/>
          <w:szCs w:val="20"/>
        </w:rPr>
        <w:t xml:space="preserve">Dean Leigh Bassett v. </w:t>
      </w:r>
      <w:r>
        <w:rPr>
          <w:i/>
          <w:sz w:val="20"/>
          <w:szCs w:val="20"/>
        </w:rPr>
        <w:t>Erin Maureen Magee</w:t>
      </w:r>
      <w:r>
        <w:rPr>
          <w:sz w:val="20"/>
          <w:szCs w:val="20"/>
        </w:rPr>
        <w:t xml:space="preserve"> (B.C.) (Civil) (By Leave) (36884)</w:t>
      </w:r>
    </w:p>
    <w:p w:rsidR="00CB3520" w:rsidRPr="00CA226D" w:rsidRDefault="00CB3520" w:rsidP="00CB3520">
      <w:pPr>
        <w:widowControl w:val="0"/>
        <w:jc w:val="both"/>
        <w:rPr>
          <w:sz w:val="20"/>
          <w:szCs w:val="20"/>
        </w:rPr>
      </w:pPr>
    </w:p>
    <w:p w:rsidR="00CB3520" w:rsidRPr="00CA226D" w:rsidRDefault="00CB3520" w:rsidP="00CB3520">
      <w:pPr>
        <w:widowControl w:val="0"/>
        <w:jc w:val="center"/>
        <w:rPr>
          <w:b/>
          <w:sz w:val="20"/>
          <w:szCs w:val="20"/>
        </w:rPr>
      </w:pPr>
      <w:r w:rsidRPr="00CA226D">
        <w:rPr>
          <w:b/>
          <w:sz w:val="20"/>
          <w:szCs w:val="20"/>
        </w:rPr>
        <w:t xml:space="preserve">CORAM: </w:t>
      </w:r>
      <w:r w:rsidR="00CA226D">
        <w:rPr>
          <w:b/>
          <w:sz w:val="20"/>
          <w:szCs w:val="20"/>
        </w:rPr>
        <w:t xml:space="preserve">Cromwell, Wagner and </w:t>
      </w:r>
      <w:proofErr w:type="spellStart"/>
      <w:r w:rsidR="00CA226D">
        <w:rPr>
          <w:b/>
          <w:sz w:val="20"/>
          <w:szCs w:val="20"/>
        </w:rPr>
        <w:t>Côté</w:t>
      </w:r>
      <w:proofErr w:type="spellEnd"/>
      <w:r w:rsidRPr="00CA226D">
        <w:rPr>
          <w:b/>
          <w:sz w:val="20"/>
          <w:szCs w:val="20"/>
        </w:rPr>
        <w:t xml:space="preserve"> JJ.</w:t>
      </w:r>
    </w:p>
    <w:p w:rsidR="00CB3520" w:rsidRPr="00CA226D" w:rsidRDefault="00CB3520" w:rsidP="00CB3520">
      <w:pPr>
        <w:widowControl w:val="0"/>
        <w:jc w:val="center"/>
        <w:rPr>
          <w:b/>
          <w:sz w:val="20"/>
          <w:szCs w:val="20"/>
          <w:lang w:val="fr-CA"/>
        </w:rPr>
      </w:pPr>
      <w:r w:rsidRPr="00CA226D">
        <w:rPr>
          <w:b/>
          <w:sz w:val="20"/>
          <w:szCs w:val="20"/>
          <w:lang w:val="fr-CA"/>
        </w:rPr>
        <w:t xml:space="preserve">Les juges </w:t>
      </w:r>
      <w:r w:rsidR="00CA226D" w:rsidRPr="00CA226D">
        <w:rPr>
          <w:b/>
          <w:sz w:val="20"/>
          <w:szCs w:val="20"/>
          <w:lang w:val="fr-CA"/>
        </w:rPr>
        <w:t>Cromwell, Wagner et C</w:t>
      </w:r>
      <w:r w:rsidR="00CA226D">
        <w:rPr>
          <w:b/>
          <w:sz w:val="20"/>
          <w:szCs w:val="20"/>
          <w:lang w:val="fr-CA"/>
        </w:rPr>
        <w:t>ôté</w:t>
      </w:r>
    </w:p>
    <w:p w:rsidR="00CB3520" w:rsidRPr="00CA226D" w:rsidRDefault="00CB3520" w:rsidP="00CB3520">
      <w:pPr>
        <w:widowControl w:val="0"/>
        <w:jc w:val="both"/>
        <w:rPr>
          <w:sz w:val="20"/>
          <w:szCs w:val="20"/>
          <w:lang w:val="fr-CA"/>
        </w:rPr>
      </w:pPr>
    </w:p>
    <w:p w:rsidR="002E2327" w:rsidRDefault="00CA226D" w:rsidP="00CA226D">
      <w:pPr>
        <w:pStyle w:val="ListParagraph"/>
        <w:widowControl w:val="0"/>
        <w:numPr>
          <w:ilvl w:val="0"/>
          <w:numId w:val="1"/>
        </w:numPr>
        <w:ind w:hanging="720"/>
        <w:jc w:val="both"/>
        <w:rPr>
          <w:sz w:val="20"/>
          <w:szCs w:val="20"/>
        </w:rPr>
      </w:pPr>
      <w:r>
        <w:rPr>
          <w:i/>
          <w:sz w:val="20"/>
          <w:szCs w:val="20"/>
        </w:rPr>
        <w:t xml:space="preserve">Mariam </w:t>
      </w:r>
      <w:proofErr w:type="spellStart"/>
      <w:r>
        <w:rPr>
          <w:i/>
          <w:sz w:val="20"/>
          <w:szCs w:val="20"/>
        </w:rPr>
        <w:t>Ocsko</w:t>
      </w:r>
      <w:proofErr w:type="spellEnd"/>
      <w:r>
        <w:rPr>
          <w:i/>
          <w:sz w:val="20"/>
          <w:szCs w:val="20"/>
        </w:rPr>
        <w:t xml:space="preserve"> v. Her Majesty the Queen</w:t>
      </w:r>
      <w:r>
        <w:rPr>
          <w:sz w:val="20"/>
          <w:szCs w:val="20"/>
        </w:rPr>
        <w:t xml:space="preserve"> (Ont.) (Crim.) (By Leave) (36888)</w:t>
      </w:r>
    </w:p>
    <w:p w:rsidR="00C079CD" w:rsidRDefault="00C079CD" w:rsidP="00C079CD">
      <w:pPr>
        <w:pStyle w:val="ListParagraph"/>
        <w:widowControl w:val="0"/>
        <w:jc w:val="both"/>
        <w:rPr>
          <w:sz w:val="20"/>
          <w:szCs w:val="20"/>
        </w:rPr>
      </w:pPr>
    </w:p>
    <w:p w:rsidR="00C079CD" w:rsidRDefault="00C079CD" w:rsidP="00CA226D">
      <w:pPr>
        <w:pStyle w:val="ListParagraph"/>
        <w:widowControl w:val="0"/>
        <w:numPr>
          <w:ilvl w:val="0"/>
          <w:numId w:val="1"/>
        </w:numPr>
        <w:ind w:hanging="720"/>
        <w:jc w:val="both"/>
        <w:rPr>
          <w:sz w:val="20"/>
          <w:szCs w:val="20"/>
        </w:rPr>
      </w:pPr>
      <w:r>
        <w:rPr>
          <w:i/>
          <w:sz w:val="20"/>
          <w:szCs w:val="20"/>
        </w:rPr>
        <w:t xml:space="preserve">Dimitra </w:t>
      </w:r>
      <w:proofErr w:type="spellStart"/>
      <w:r>
        <w:rPr>
          <w:i/>
          <w:sz w:val="20"/>
          <w:szCs w:val="20"/>
        </w:rPr>
        <w:t>Panagopoulou</w:t>
      </w:r>
      <w:proofErr w:type="spellEnd"/>
      <w:r>
        <w:rPr>
          <w:i/>
          <w:sz w:val="20"/>
          <w:szCs w:val="20"/>
        </w:rPr>
        <w:t xml:space="preserve"> v. Attorney General of Canada</w:t>
      </w:r>
      <w:r>
        <w:rPr>
          <w:sz w:val="20"/>
          <w:szCs w:val="20"/>
        </w:rPr>
        <w:t xml:space="preserve"> (Que.) (Civil) (By Leave) (36840)</w:t>
      </w:r>
    </w:p>
    <w:p w:rsidR="00C079CD" w:rsidRPr="00C079CD" w:rsidRDefault="00C079CD" w:rsidP="00C079CD">
      <w:pPr>
        <w:pStyle w:val="ListParagraph"/>
        <w:rPr>
          <w:sz w:val="20"/>
          <w:szCs w:val="20"/>
        </w:rPr>
      </w:pPr>
    </w:p>
    <w:p w:rsidR="00C079CD" w:rsidRDefault="00C079CD" w:rsidP="00CA226D">
      <w:pPr>
        <w:pStyle w:val="ListParagraph"/>
        <w:widowControl w:val="0"/>
        <w:numPr>
          <w:ilvl w:val="0"/>
          <w:numId w:val="1"/>
        </w:numPr>
        <w:ind w:hanging="720"/>
        <w:jc w:val="both"/>
        <w:rPr>
          <w:sz w:val="20"/>
          <w:szCs w:val="20"/>
          <w:lang w:val="fr-CA"/>
        </w:rPr>
      </w:pPr>
      <w:r w:rsidRPr="00C079CD">
        <w:rPr>
          <w:i/>
          <w:sz w:val="20"/>
          <w:szCs w:val="20"/>
          <w:lang w:val="fr-CA"/>
        </w:rPr>
        <w:t xml:space="preserve">F. </w:t>
      </w:r>
      <w:proofErr w:type="spellStart"/>
      <w:r>
        <w:rPr>
          <w:i/>
          <w:sz w:val="20"/>
          <w:szCs w:val="20"/>
          <w:lang w:val="fr-CA"/>
        </w:rPr>
        <w:t>Bera</w:t>
      </w:r>
      <w:r w:rsidR="00A507FB">
        <w:rPr>
          <w:i/>
          <w:sz w:val="20"/>
          <w:szCs w:val="20"/>
          <w:lang w:val="fr-CA"/>
        </w:rPr>
        <w:t>r</w:t>
      </w:r>
      <w:r>
        <w:rPr>
          <w:i/>
          <w:sz w:val="20"/>
          <w:szCs w:val="20"/>
          <w:lang w:val="fr-CA"/>
        </w:rPr>
        <w:t>dini</w:t>
      </w:r>
      <w:proofErr w:type="spellEnd"/>
      <w:r>
        <w:rPr>
          <w:i/>
          <w:sz w:val="20"/>
          <w:szCs w:val="20"/>
          <w:lang w:val="fr-CA"/>
        </w:rPr>
        <w:t xml:space="preserve"> Inc. et autres c. </w:t>
      </w:r>
      <w:proofErr w:type="spellStart"/>
      <w:r>
        <w:rPr>
          <w:i/>
          <w:sz w:val="20"/>
          <w:szCs w:val="20"/>
          <w:lang w:val="fr-CA"/>
        </w:rPr>
        <w:t>Natrel</w:t>
      </w:r>
      <w:proofErr w:type="spellEnd"/>
      <w:r>
        <w:rPr>
          <w:i/>
          <w:sz w:val="20"/>
          <w:szCs w:val="20"/>
          <w:lang w:val="fr-CA"/>
        </w:rPr>
        <w:t xml:space="preserve"> Inc. et autres</w:t>
      </w:r>
      <w:r>
        <w:rPr>
          <w:sz w:val="20"/>
          <w:szCs w:val="20"/>
          <w:lang w:val="fr-CA"/>
        </w:rPr>
        <w:t xml:space="preserve"> (</w:t>
      </w:r>
      <w:proofErr w:type="spellStart"/>
      <w:r>
        <w:rPr>
          <w:sz w:val="20"/>
          <w:szCs w:val="20"/>
          <w:lang w:val="fr-CA"/>
        </w:rPr>
        <w:t>Qc</w:t>
      </w:r>
      <w:proofErr w:type="spellEnd"/>
      <w:r>
        <w:rPr>
          <w:sz w:val="20"/>
          <w:szCs w:val="20"/>
          <w:lang w:val="fr-CA"/>
        </w:rPr>
        <w:t>) (Civile) (Autorisation) (36</w:t>
      </w:r>
      <w:r w:rsidR="00A507FB">
        <w:rPr>
          <w:sz w:val="20"/>
          <w:szCs w:val="20"/>
          <w:lang w:val="fr-CA"/>
        </w:rPr>
        <w:t>863</w:t>
      </w:r>
      <w:r>
        <w:rPr>
          <w:sz w:val="20"/>
          <w:szCs w:val="20"/>
          <w:lang w:val="fr-CA"/>
        </w:rPr>
        <w:t>)</w:t>
      </w:r>
    </w:p>
    <w:p w:rsidR="00C079CD" w:rsidRPr="00C079CD" w:rsidRDefault="00C079CD" w:rsidP="00C079CD">
      <w:pPr>
        <w:pStyle w:val="ListParagraph"/>
        <w:rPr>
          <w:sz w:val="20"/>
          <w:szCs w:val="20"/>
          <w:lang w:val="fr-CA"/>
        </w:rPr>
      </w:pPr>
    </w:p>
    <w:p w:rsidR="00C079CD" w:rsidRPr="00C079CD" w:rsidRDefault="00C079CD" w:rsidP="00CA226D">
      <w:pPr>
        <w:pStyle w:val="ListParagraph"/>
        <w:widowControl w:val="0"/>
        <w:numPr>
          <w:ilvl w:val="0"/>
          <w:numId w:val="1"/>
        </w:numPr>
        <w:ind w:hanging="720"/>
        <w:jc w:val="both"/>
        <w:rPr>
          <w:sz w:val="20"/>
          <w:szCs w:val="20"/>
        </w:rPr>
      </w:pPr>
      <w:r w:rsidRPr="00C079CD">
        <w:rPr>
          <w:i/>
          <w:sz w:val="20"/>
          <w:szCs w:val="20"/>
        </w:rPr>
        <w:t xml:space="preserve">Ade </w:t>
      </w:r>
      <w:proofErr w:type="spellStart"/>
      <w:r w:rsidRPr="00C079CD">
        <w:rPr>
          <w:i/>
          <w:sz w:val="20"/>
          <w:szCs w:val="20"/>
        </w:rPr>
        <w:t>Olumide</w:t>
      </w:r>
      <w:proofErr w:type="spellEnd"/>
      <w:r w:rsidRPr="00C079CD">
        <w:rPr>
          <w:i/>
          <w:sz w:val="20"/>
          <w:szCs w:val="20"/>
        </w:rPr>
        <w:t xml:space="preserve"> v. Her Majesty the Queen </w:t>
      </w:r>
      <w:r>
        <w:rPr>
          <w:i/>
          <w:sz w:val="20"/>
          <w:szCs w:val="20"/>
        </w:rPr>
        <w:t>in Right of the Province of Ontario</w:t>
      </w:r>
      <w:r>
        <w:rPr>
          <w:sz w:val="20"/>
          <w:szCs w:val="20"/>
        </w:rPr>
        <w:t xml:space="preserve"> (Ont.) (Civil) (By Leave) (36879)</w:t>
      </w:r>
    </w:p>
    <w:p w:rsidR="002E2327" w:rsidRPr="00C079CD" w:rsidRDefault="0052063F" w:rsidP="002E2327">
      <w:pPr>
        <w:widowControl w:val="0"/>
        <w:rPr>
          <w:sz w:val="20"/>
          <w:szCs w:val="20"/>
          <w:lang w:val="fr-CA"/>
        </w:rPr>
      </w:pPr>
      <w:r>
        <w:rPr>
          <w:sz w:val="20"/>
          <w:szCs w:val="20"/>
        </w:rPr>
        <w:pict>
          <v:rect id="_x0000_i1039" style="width:2in;height:1pt" o:hrpct="0" o:hralign="center" o:hrstd="t" o:hrnoshade="t" o:hr="t" fillcolor="black [3213]" stroked="f"/>
        </w:pict>
      </w:r>
    </w:p>
    <w:p w:rsidR="00D94028" w:rsidRPr="00C079CD" w:rsidRDefault="00D94028" w:rsidP="002E2327">
      <w:pPr>
        <w:widowControl w:val="0"/>
        <w:rPr>
          <w:sz w:val="20"/>
          <w:szCs w:val="20"/>
          <w:lang w:val="fr-CA"/>
        </w:rPr>
      </w:pPr>
    </w:p>
    <w:p w:rsidR="00D94028" w:rsidRPr="00C079CD" w:rsidRDefault="00D94028" w:rsidP="002E2327">
      <w:pPr>
        <w:widowControl w:val="0"/>
        <w:rPr>
          <w:sz w:val="20"/>
          <w:szCs w:val="20"/>
          <w:lang w:val="fr-CA"/>
        </w:rPr>
      </w:pPr>
    </w:p>
    <w:p w:rsidR="00D94028" w:rsidRPr="00C079CD" w:rsidRDefault="00D94028" w:rsidP="002E2327">
      <w:pPr>
        <w:widowControl w:val="0"/>
        <w:rPr>
          <w:sz w:val="20"/>
          <w:szCs w:val="20"/>
          <w:lang w:val="fr-CA"/>
        </w:rPr>
      </w:pPr>
    </w:p>
    <w:p w:rsidR="0044776A" w:rsidRPr="00C079CD" w:rsidRDefault="0044776A" w:rsidP="002E2327">
      <w:pPr>
        <w:widowControl w:val="0"/>
        <w:spacing w:line="0" w:lineRule="atLeast"/>
        <w:rPr>
          <w:sz w:val="20"/>
          <w:szCs w:val="20"/>
          <w:lang w:val="fr-CA"/>
        </w:rPr>
        <w:sectPr w:rsidR="0044776A" w:rsidRPr="00C079CD"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2063F" w:rsidTr="00ED7E83">
        <w:tc>
          <w:tcPr>
            <w:tcW w:w="4200" w:type="dxa"/>
            <w:tcMar>
              <w:left w:w="0" w:type="dxa"/>
              <w:right w:w="0" w:type="dxa"/>
            </w:tcMar>
          </w:tcPr>
          <w:p w:rsidR="008D292F" w:rsidRPr="002D3D55" w:rsidRDefault="008D292F" w:rsidP="00ED7E83">
            <w:pPr>
              <w:keepNext/>
              <w:keepLines/>
              <w:jc w:val="both"/>
              <w:rPr>
                <w:b/>
                <w:szCs w:val="24"/>
              </w:rPr>
            </w:pPr>
            <w:bookmarkStart w:id="1" w:name="QuickMark_1"/>
            <w:bookmarkEnd w:id="1"/>
            <w:r w:rsidRPr="002D3D55">
              <w:rPr>
                <w:b/>
                <w:szCs w:val="24"/>
              </w:rPr>
              <w:t>JUDGMENTS ON APPLICATIONS</w:t>
            </w:r>
          </w:p>
          <w:p w:rsidR="008D292F" w:rsidRPr="002D3D55" w:rsidRDefault="008D292F" w:rsidP="00ED7E83">
            <w:pPr>
              <w:keepNext/>
              <w:keepLines/>
              <w:jc w:val="both"/>
              <w:rPr>
                <w:b/>
                <w:szCs w:val="24"/>
              </w:rPr>
            </w:pPr>
            <w:r w:rsidRPr="002D3D55">
              <w:rPr>
                <w:b/>
                <w:szCs w:val="24"/>
              </w:rPr>
              <w:t>FOR LEAVE</w:t>
            </w:r>
          </w:p>
        </w:tc>
        <w:tc>
          <w:tcPr>
            <w:tcW w:w="1200" w:type="dxa"/>
            <w:tcMar>
              <w:left w:w="0" w:type="dxa"/>
              <w:right w:w="0" w:type="dxa"/>
            </w:tcMar>
          </w:tcPr>
          <w:p w:rsidR="008D292F" w:rsidRPr="002D3D55" w:rsidRDefault="008D292F" w:rsidP="008D292F">
            <w:pPr>
              <w:keepNext/>
              <w:keepLines/>
              <w:jc w:val="center"/>
              <w:rPr>
                <w:b/>
                <w:szCs w:val="24"/>
              </w:rPr>
            </w:pPr>
          </w:p>
          <w:p w:rsidR="008D292F" w:rsidRPr="002D3D55" w:rsidRDefault="008D292F" w:rsidP="008D292F">
            <w:pPr>
              <w:keepNext/>
              <w:keepLines/>
              <w:jc w:val="center"/>
              <w:rPr>
                <w:b/>
                <w:szCs w:val="24"/>
              </w:rPr>
            </w:pPr>
          </w:p>
          <w:p w:rsidR="008D292F" w:rsidRPr="002D3D55"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Default="006E5BB2" w:rsidP="000E2959">
      <w:pPr>
        <w:rPr>
          <w:b/>
          <w:sz w:val="20"/>
          <w:szCs w:val="20"/>
        </w:rPr>
      </w:pPr>
      <w:r w:rsidRPr="00C079CD">
        <w:rPr>
          <w:b/>
          <w:sz w:val="20"/>
          <w:szCs w:val="20"/>
          <w:lang w:val="fr-CA"/>
        </w:rPr>
        <w:t>APRIL 21</w:t>
      </w:r>
      <w:r w:rsidR="000E2959" w:rsidRPr="00C079CD">
        <w:rPr>
          <w:b/>
          <w:sz w:val="20"/>
          <w:szCs w:val="20"/>
          <w:lang w:val="fr-CA"/>
        </w:rPr>
        <w:t xml:space="preserve">, </w:t>
      </w:r>
      <w:r w:rsidR="0030050B" w:rsidRPr="00C079CD">
        <w:rPr>
          <w:b/>
          <w:sz w:val="20"/>
          <w:szCs w:val="20"/>
          <w:lang w:val="fr-CA"/>
        </w:rPr>
        <w:t>2016</w:t>
      </w:r>
      <w:r w:rsidR="000E2959" w:rsidRPr="00C079CD">
        <w:rPr>
          <w:b/>
          <w:sz w:val="20"/>
          <w:szCs w:val="20"/>
          <w:lang w:val="fr-CA"/>
        </w:rPr>
        <w:t xml:space="preserve"> / LE </w:t>
      </w:r>
      <w:r w:rsidRPr="00C079CD">
        <w:rPr>
          <w:b/>
          <w:sz w:val="20"/>
          <w:szCs w:val="20"/>
          <w:lang w:val="fr-CA"/>
        </w:rPr>
        <w:t>21 avril</w:t>
      </w:r>
      <w:r w:rsidR="000E2959" w:rsidRPr="00C079CD">
        <w:rPr>
          <w:b/>
          <w:sz w:val="20"/>
          <w:szCs w:val="20"/>
          <w:lang w:val="fr-CA"/>
        </w:rPr>
        <w:t xml:space="preserve"> </w:t>
      </w:r>
      <w:r w:rsidR="0030050B">
        <w:rPr>
          <w:b/>
          <w:sz w:val="20"/>
          <w:szCs w:val="20"/>
        </w:rPr>
        <w:t>2016</w:t>
      </w:r>
    </w:p>
    <w:p w:rsidR="006E5BB2" w:rsidRPr="00C50A5C" w:rsidRDefault="006E5BB2" w:rsidP="000E2959">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52063F" w:rsidTr="006E5BB2">
        <w:tc>
          <w:tcPr>
            <w:tcW w:w="1458" w:type="dxa"/>
          </w:tcPr>
          <w:p w:rsidR="006E5BB2" w:rsidRPr="00974198" w:rsidRDefault="006E5BB2" w:rsidP="006E5BB2">
            <w:pPr>
              <w:jc w:val="both"/>
              <w:rPr>
                <w:rFonts w:cs="Times New Roman"/>
                <w:sz w:val="20"/>
                <w:szCs w:val="20"/>
              </w:rPr>
            </w:pPr>
            <w:r w:rsidRPr="00974198">
              <w:rPr>
                <w:rStyle w:val="SCCFileNumberChar"/>
                <w:sz w:val="20"/>
                <w:szCs w:val="20"/>
              </w:rPr>
              <w:t>36594</w:t>
            </w:r>
          </w:p>
          <w:p w:rsidR="006E5BB2" w:rsidRPr="00974198" w:rsidRDefault="006E5BB2" w:rsidP="006E5BB2">
            <w:pPr>
              <w:jc w:val="both"/>
              <w:rPr>
                <w:rFonts w:cs="Times New Roman"/>
                <w:b/>
                <w:sz w:val="20"/>
                <w:szCs w:val="20"/>
              </w:rPr>
            </w:pPr>
          </w:p>
        </w:tc>
        <w:tc>
          <w:tcPr>
            <w:tcW w:w="8118" w:type="dxa"/>
            <w:gridSpan w:val="3"/>
          </w:tcPr>
          <w:p w:rsidR="006E5BB2" w:rsidRPr="00974198" w:rsidRDefault="007927DE" w:rsidP="007927DE">
            <w:pPr>
              <w:jc w:val="both"/>
              <w:rPr>
                <w:rFonts w:cs="Times New Roman"/>
                <w:sz w:val="20"/>
                <w:szCs w:val="20"/>
                <w:lang w:val="fr-CA"/>
              </w:rPr>
            </w:pPr>
            <w:r w:rsidRPr="00974198">
              <w:rPr>
                <w:rFonts w:cs="Times New Roman"/>
                <w:b/>
                <w:sz w:val="20"/>
                <w:szCs w:val="20"/>
                <w:u w:val="single"/>
                <w:lang w:val="fr-CA"/>
              </w:rPr>
              <w:t xml:space="preserve">Guy </w:t>
            </w:r>
            <w:proofErr w:type="spellStart"/>
            <w:r w:rsidRPr="00974198">
              <w:rPr>
                <w:rFonts w:cs="Times New Roman"/>
                <w:b/>
                <w:sz w:val="20"/>
                <w:szCs w:val="20"/>
                <w:u w:val="single"/>
                <w:lang w:val="fr-CA"/>
              </w:rPr>
              <w:t>Béïque</w:t>
            </w:r>
            <w:proofErr w:type="spellEnd"/>
            <w:r w:rsidRPr="00974198">
              <w:rPr>
                <w:rFonts w:cs="Times New Roman"/>
                <w:b/>
                <w:sz w:val="20"/>
                <w:szCs w:val="20"/>
                <w:u w:val="single"/>
                <w:lang w:val="fr-CA"/>
              </w:rPr>
              <w:t xml:space="preserve">, Colette </w:t>
            </w:r>
            <w:proofErr w:type="spellStart"/>
            <w:r w:rsidRPr="00974198">
              <w:rPr>
                <w:rFonts w:cs="Times New Roman"/>
                <w:b/>
                <w:sz w:val="20"/>
                <w:szCs w:val="20"/>
                <w:u w:val="single"/>
                <w:lang w:val="fr-CA"/>
              </w:rPr>
              <w:t>Béïque</w:t>
            </w:r>
            <w:proofErr w:type="spellEnd"/>
            <w:r w:rsidRPr="00974198">
              <w:rPr>
                <w:rFonts w:cs="Times New Roman"/>
                <w:b/>
                <w:sz w:val="20"/>
                <w:szCs w:val="20"/>
                <w:u w:val="single"/>
                <w:lang w:val="fr-CA"/>
              </w:rPr>
              <w:t xml:space="preserve"> et Solange </w:t>
            </w:r>
            <w:proofErr w:type="spellStart"/>
            <w:r w:rsidRPr="00974198">
              <w:rPr>
                <w:rFonts w:cs="Times New Roman"/>
                <w:b/>
                <w:sz w:val="20"/>
                <w:szCs w:val="20"/>
                <w:u w:val="single"/>
                <w:lang w:val="fr-CA"/>
              </w:rPr>
              <w:t>Béïque</w:t>
            </w:r>
            <w:proofErr w:type="spellEnd"/>
            <w:r w:rsidRPr="00974198">
              <w:rPr>
                <w:rFonts w:cs="Times New Roman"/>
                <w:b/>
                <w:sz w:val="20"/>
                <w:szCs w:val="20"/>
                <w:u w:val="single"/>
                <w:lang w:val="fr-CA"/>
              </w:rPr>
              <w:t xml:space="preserve"> c. Simon </w:t>
            </w:r>
            <w:proofErr w:type="spellStart"/>
            <w:r w:rsidRPr="00974198">
              <w:rPr>
                <w:rFonts w:cs="Times New Roman"/>
                <w:b/>
                <w:sz w:val="20"/>
                <w:szCs w:val="20"/>
                <w:u w:val="single"/>
                <w:lang w:val="fr-CA"/>
              </w:rPr>
              <w:t>Béïque</w:t>
            </w:r>
            <w:proofErr w:type="spellEnd"/>
            <w:r w:rsidRPr="00974198">
              <w:rPr>
                <w:rFonts w:cs="Times New Roman"/>
                <w:b/>
                <w:sz w:val="20"/>
                <w:szCs w:val="20"/>
                <w:u w:val="single"/>
                <w:lang w:val="fr-CA"/>
              </w:rPr>
              <w:t xml:space="preserve"> - et - Desjardins Sécurité Financière</w:t>
            </w:r>
            <w:r w:rsidRPr="00974198">
              <w:rPr>
                <w:rFonts w:cs="Times New Roman"/>
                <w:sz w:val="20"/>
                <w:szCs w:val="20"/>
                <w:lang w:val="fr-CA"/>
              </w:rPr>
              <w:t xml:space="preserve"> (</w:t>
            </w:r>
            <w:proofErr w:type="spellStart"/>
            <w:r w:rsidRPr="00974198">
              <w:rPr>
                <w:rFonts w:cs="Times New Roman"/>
                <w:sz w:val="20"/>
                <w:szCs w:val="20"/>
                <w:lang w:val="fr-CA"/>
              </w:rPr>
              <w:t>Qc</w:t>
            </w:r>
            <w:proofErr w:type="spellEnd"/>
            <w:r w:rsidRPr="00974198">
              <w:rPr>
                <w:rFonts w:cs="Times New Roman"/>
                <w:sz w:val="20"/>
                <w:szCs w:val="20"/>
                <w:lang w:val="fr-CA"/>
              </w:rPr>
              <w:t>) (Civile) (Autorisation)</w:t>
            </w:r>
          </w:p>
          <w:p w:rsidR="007927DE" w:rsidRPr="00974198" w:rsidRDefault="007927DE" w:rsidP="007927DE">
            <w:pPr>
              <w:jc w:val="both"/>
              <w:rPr>
                <w:rFonts w:cs="Times New Roman"/>
                <w:sz w:val="20"/>
                <w:szCs w:val="20"/>
                <w:lang w:val="fr-CA"/>
              </w:rPr>
            </w:pPr>
          </w:p>
        </w:tc>
      </w:tr>
      <w:tr w:rsidR="006E5BB2" w:rsidRPr="0052063F"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974198" w:rsidRDefault="007927DE" w:rsidP="006E5BB2">
            <w:pPr>
              <w:jc w:val="both"/>
              <w:rPr>
                <w:rFonts w:cs="Times New Roman"/>
                <w:sz w:val="20"/>
                <w:szCs w:val="20"/>
                <w:u w:val="single"/>
                <w:lang w:val="fr-CA"/>
              </w:rPr>
            </w:pPr>
            <w:r w:rsidRPr="00974198">
              <w:rPr>
                <w:rFonts w:cs="Times New Roman"/>
                <w:sz w:val="20"/>
                <w:szCs w:val="20"/>
                <w:u w:val="single"/>
                <w:lang w:val="fr-CA"/>
              </w:rPr>
              <w:t>Les juges Cromwell, Wagner et Côté</w:t>
            </w:r>
          </w:p>
          <w:p w:rsidR="00901030" w:rsidRPr="00974198" w:rsidRDefault="00901030" w:rsidP="006E5BB2">
            <w:pPr>
              <w:jc w:val="both"/>
              <w:rPr>
                <w:rFonts w:cs="Times New Roman"/>
                <w:sz w:val="20"/>
                <w:szCs w:val="20"/>
                <w:lang w:val="fr-CA"/>
              </w:rPr>
            </w:pPr>
          </w:p>
        </w:tc>
      </w:tr>
      <w:tr w:rsidR="006E5BB2" w:rsidRPr="00974198" w:rsidTr="006E5BB2">
        <w:tc>
          <w:tcPr>
            <w:tcW w:w="9576" w:type="dxa"/>
            <w:gridSpan w:val="4"/>
          </w:tcPr>
          <w:p w:rsidR="006E5BB2" w:rsidRPr="00974198" w:rsidRDefault="00901030" w:rsidP="00235F3A">
            <w:pPr>
              <w:pStyle w:val="SCCShortJudgment"/>
              <w:ind w:firstLine="0"/>
              <w:rPr>
                <w:szCs w:val="20"/>
                <w:lang w:val="fr-CA"/>
              </w:rPr>
            </w:pPr>
            <w:r w:rsidRPr="00974198">
              <w:rPr>
                <w:rFonts w:cs="Times New Roman"/>
                <w:szCs w:val="20"/>
                <w:lang w:val="fr-CA"/>
              </w:rPr>
              <w:tab/>
            </w:r>
            <w:r w:rsidRPr="00974198">
              <w:rPr>
                <w:szCs w:val="20"/>
                <w:lang w:val="fr-CA"/>
              </w:rPr>
              <w:t>La demande d’autorisation d’appel de l’arrêt de la Cour d’appel du Québec (Québec), numéro 200-09-008225-135, 2015 QCCA 1223, daté du 23 juillet 2015, est rejetée sans dépens.</w:t>
            </w:r>
          </w:p>
          <w:p w:rsidR="00901030" w:rsidRPr="00974198" w:rsidRDefault="00901030" w:rsidP="00235F3A">
            <w:pPr>
              <w:pStyle w:val="SCCShortJudgment"/>
              <w:ind w:firstLine="0"/>
              <w:rPr>
                <w:szCs w:val="20"/>
                <w:lang w:val="fr-CA"/>
              </w:rPr>
            </w:pPr>
          </w:p>
          <w:p w:rsidR="00901030" w:rsidRPr="00974198" w:rsidRDefault="00901030" w:rsidP="00235F3A">
            <w:pPr>
              <w:pStyle w:val="SCCShortJudgment"/>
              <w:ind w:firstLine="0"/>
              <w:rPr>
                <w:szCs w:val="20"/>
              </w:rPr>
            </w:pPr>
            <w:r w:rsidRPr="00974198">
              <w:rPr>
                <w:rFonts w:cs="Times New Roman"/>
                <w:szCs w:val="20"/>
                <w:lang w:val="fr-CA"/>
              </w:rPr>
              <w:tab/>
            </w:r>
            <w:r w:rsidRPr="00974198">
              <w:rPr>
                <w:szCs w:val="20"/>
              </w:rPr>
              <w:t>The application for leave to appeal from the judgment of the Court of Appeal of Quebec (Québec), Number 200-09-008225-135, 2015 QCCA 1223, dated July 23, 2015, is dismissed without costs.</w:t>
            </w:r>
          </w:p>
          <w:p w:rsidR="00901030" w:rsidRPr="00974198" w:rsidRDefault="00901030" w:rsidP="00235F3A">
            <w:pPr>
              <w:pStyle w:val="SCCShortJudgment"/>
              <w:ind w:firstLine="0"/>
              <w:rPr>
                <w:rFonts w:cs="Times New Roman"/>
                <w:szCs w:val="20"/>
              </w:rPr>
            </w:pPr>
          </w:p>
        </w:tc>
      </w:tr>
      <w:tr w:rsidR="006E5BB2" w:rsidRPr="00974198" w:rsidTr="006E5BB2">
        <w:tc>
          <w:tcPr>
            <w:tcW w:w="9576" w:type="dxa"/>
            <w:gridSpan w:val="4"/>
          </w:tcPr>
          <w:p w:rsidR="006E5BB2" w:rsidRPr="00974198" w:rsidRDefault="006E5BB2" w:rsidP="00235F3A">
            <w:pPr>
              <w:pStyle w:val="SCCShortJudgment"/>
              <w:ind w:firstLine="0"/>
              <w:rPr>
                <w:rFonts w:cs="Times New Roman"/>
                <w:szCs w:val="20"/>
                <w:u w:val="single"/>
                <w:lang w:val="fr-CA"/>
              </w:rPr>
            </w:pPr>
            <w:r w:rsidRPr="00974198">
              <w:rPr>
                <w:rFonts w:cs="Times New Roman"/>
                <w:szCs w:val="20"/>
                <w:u w:val="single"/>
                <w:lang w:val="fr-CA"/>
              </w:rPr>
              <w:t>CASE SUMMARY</w:t>
            </w:r>
          </w:p>
          <w:p w:rsidR="006E5BB2" w:rsidRPr="00974198" w:rsidRDefault="006E5BB2" w:rsidP="00235F3A">
            <w:pPr>
              <w:pStyle w:val="SCCShortJudgment"/>
              <w:ind w:firstLine="0"/>
              <w:rPr>
                <w:rFonts w:cs="Times New Roman"/>
                <w:szCs w:val="20"/>
                <w:lang w:val="fr-CA"/>
              </w:rPr>
            </w:pPr>
          </w:p>
        </w:tc>
      </w:tr>
      <w:tr w:rsidR="006E5BB2" w:rsidRPr="00974198" w:rsidTr="006E5BB2">
        <w:tc>
          <w:tcPr>
            <w:tcW w:w="9576" w:type="dxa"/>
            <w:gridSpan w:val="4"/>
          </w:tcPr>
          <w:p w:rsidR="006E5BB2" w:rsidRPr="00974198" w:rsidRDefault="007927DE" w:rsidP="00235F3A">
            <w:pPr>
              <w:pStyle w:val="SCCShortJudgment"/>
              <w:ind w:firstLine="0"/>
              <w:rPr>
                <w:szCs w:val="20"/>
              </w:rPr>
            </w:pPr>
            <w:r w:rsidRPr="00974198">
              <w:rPr>
                <w:szCs w:val="20"/>
              </w:rPr>
              <w:t xml:space="preserve">Property — Trust — Succession — Will — Civil liability — Abuse of rights — Donor excluding three of his seven children from list of beneficiaries of trust and his will after being reported for sexual touching and following years of poor communication — Whether abuse of rights provisions in arts. 6 and 7 of </w:t>
            </w:r>
            <w:r w:rsidRPr="00974198">
              <w:rPr>
                <w:i/>
                <w:szCs w:val="20"/>
              </w:rPr>
              <w:t>Civil Code of Québec</w:t>
            </w:r>
            <w:r w:rsidRPr="00974198">
              <w:rPr>
                <w:szCs w:val="20"/>
              </w:rPr>
              <w:t xml:space="preserve"> apply to incestuous father who excludes his victims from trust intended by their great</w:t>
            </w:r>
            <w:r w:rsidRPr="00974198">
              <w:rPr>
                <w:szCs w:val="20"/>
              </w:rPr>
              <w:noBreakHyphen/>
              <w:t>grandfather to be for them because they reported his sexual abuse and allegedly failed to behave in exemplary manner toward abuser after reporting him, and who also excludes child who refused to side with him against his sisters who were victims of incest — Whether applicants entitled to punitive damages claimed.</w:t>
            </w:r>
          </w:p>
          <w:p w:rsidR="007927DE" w:rsidRPr="00974198" w:rsidRDefault="007927DE" w:rsidP="00235F3A">
            <w:pPr>
              <w:pStyle w:val="SCCShortJudgment"/>
              <w:ind w:firstLine="0"/>
              <w:rPr>
                <w:rFonts w:cs="Times New Roman"/>
                <w:szCs w:val="20"/>
              </w:rPr>
            </w:pPr>
          </w:p>
        </w:tc>
      </w:tr>
      <w:tr w:rsidR="006E5BB2" w:rsidRPr="00974198" w:rsidTr="006E5BB2">
        <w:tc>
          <w:tcPr>
            <w:tcW w:w="9576" w:type="dxa"/>
            <w:gridSpan w:val="4"/>
          </w:tcPr>
          <w:p w:rsidR="007927DE" w:rsidRPr="00974198" w:rsidRDefault="007927DE" w:rsidP="00235F3A">
            <w:pPr>
              <w:jc w:val="both"/>
              <w:rPr>
                <w:sz w:val="20"/>
                <w:szCs w:val="20"/>
              </w:rPr>
            </w:pPr>
            <w:r w:rsidRPr="00974198">
              <w:rPr>
                <w:sz w:val="20"/>
                <w:szCs w:val="20"/>
              </w:rPr>
              <w:t xml:space="preserve">Before he died, René </w:t>
            </w:r>
            <w:proofErr w:type="spellStart"/>
            <w:r w:rsidRPr="00974198">
              <w:rPr>
                <w:sz w:val="20"/>
                <w:szCs w:val="20"/>
              </w:rPr>
              <w:t>Béïque</w:t>
            </w:r>
            <w:proofErr w:type="spellEnd"/>
            <w:r w:rsidRPr="00974198">
              <w:rPr>
                <w:sz w:val="20"/>
                <w:szCs w:val="20"/>
              </w:rPr>
              <w:t xml:space="preserve"> elected to exclude three of his children from a trust established by their great</w:t>
            </w:r>
            <w:r w:rsidRPr="00974198">
              <w:rPr>
                <w:sz w:val="20"/>
                <w:szCs w:val="20"/>
              </w:rPr>
              <w:noBreakHyphen/>
              <w:t>grandfather. The applicants sought the cancellation of the exclusion from their father’s succession. They argued that they had been disinherited solely because they had reported alleged sexual abuse by their father and because of the consequences of reporting him.</w:t>
            </w:r>
          </w:p>
          <w:p w:rsidR="007927DE" w:rsidRPr="00974198" w:rsidRDefault="007927DE" w:rsidP="00235F3A">
            <w:pPr>
              <w:jc w:val="both"/>
              <w:rPr>
                <w:sz w:val="20"/>
                <w:szCs w:val="20"/>
              </w:rPr>
            </w:pPr>
          </w:p>
          <w:p w:rsidR="006E5BB2" w:rsidRPr="00974198" w:rsidRDefault="007927DE" w:rsidP="00235F3A">
            <w:pPr>
              <w:pStyle w:val="SCCShortJudgment"/>
              <w:ind w:firstLine="0"/>
              <w:rPr>
                <w:szCs w:val="20"/>
              </w:rPr>
            </w:pPr>
            <w:r w:rsidRPr="00974198">
              <w:rPr>
                <w:szCs w:val="20"/>
              </w:rPr>
              <w:t xml:space="preserve">In the Quebec Superior Court, Gagnon J. dismissed the applicants’ motion to institute proceedings. The father had the full right and authority to exercise a power that was discretionary for him under the trust’s provisions. He did not have to justify his decision to exclude the applicants, and as long as his choice was not contrary to law or public order, his actions were beyond review by the courts. Moreover, the applicants’ exclusion had resulted not only from the laying of criminal </w:t>
            </w:r>
            <w:proofErr w:type="spellStart"/>
            <w:r w:rsidRPr="00974198">
              <w:rPr>
                <w:szCs w:val="20"/>
              </w:rPr>
              <w:t>informations</w:t>
            </w:r>
            <w:proofErr w:type="spellEnd"/>
            <w:r w:rsidRPr="00974198">
              <w:rPr>
                <w:szCs w:val="20"/>
              </w:rPr>
              <w:t xml:space="preserve"> but also from the </w:t>
            </w:r>
            <w:r w:rsidRPr="00974198">
              <w:rPr>
                <w:rFonts w:cs="Times New Roman"/>
                <w:szCs w:val="20"/>
              </w:rPr>
              <w:t>[</w:t>
            </w:r>
            <w:r w:rsidRPr="00974198">
              <w:rPr>
                <w:rFonts w:cs="Times New Roman"/>
                <w:smallCaps/>
                <w:szCs w:val="20"/>
              </w:rPr>
              <w:t>translation</w:t>
            </w:r>
            <w:r w:rsidRPr="00974198">
              <w:rPr>
                <w:szCs w:val="20"/>
              </w:rPr>
              <w:t>] “poor state” of the relationship between the father and the children. The Quebec Court of Appeal dismissed the applicants’ appeal and affirmed Gagnon J.’s decision. Testamentary freedom is virtually unlimited. As well, the abuse of rights rule does not apply where the issue relates to freedom in making a will or trust.</w:t>
            </w:r>
          </w:p>
          <w:p w:rsidR="007927DE" w:rsidRPr="00974198" w:rsidRDefault="007927DE" w:rsidP="00235F3A">
            <w:pPr>
              <w:pStyle w:val="SCCShortJudgment"/>
              <w:ind w:firstLine="0"/>
              <w:rPr>
                <w:rFonts w:cs="Times New Roman"/>
                <w:szCs w:val="20"/>
              </w:rPr>
            </w:pPr>
          </w:p>
        </w:tc>
      </w:tr>
      <w:tr w:rsidR="006E5BB2" w:rsidRPr="00974198" w:rsidTr="006E5BB2">
        <w:tc>
          <w:tcPr>
            <w:tcW w:w="4410" w:type="dxa"/>
            <w:gridSpan w:val="2"/>
          </w:tcPr>
          <w:p w:rsidR="007927DE" w:rsidRPr="00974198" w:rsidRDefault="007927DE" w:rsidP="00235F3A">
            <w:pPr>
              <w:jc w:val="both"/>
              <w:rPr>
                <w:sz w:val="20"/>
                <w:szCs w:val="20"/>
              </w:rPr>
            </w:pPr>
            <w:r w:rsidRPr="00974198">
              <w:rPr>
                <w:sz w:val="20"/>
                <w:szCs w:val="20"/>
              </w:rPr>
              <w:t>December 3, 2013</w:t>
            </w:r>
          </w:p>
          <w:p w:rsidR="007927DE" w:rsidRPr="00974198" w:rsidRDefault="007927DE" w:rsidP="00235F3A">
            <w:pPr>
              <w:jc w:val="both"/>
              <w:rPr>
                <w:sz w:val="20"/>
                <w:szCs w:val="20"/>
              </w:rPr>
            </w:pPr>
            <w:r w:rsidRPr="00974198">
              <w:rPr>
                <w:sz w:val="20"/>
                <w:szCs w:val="20"/>
              </w:rPr>
              <w:t>Quebec Superior Court</w:t>
            </w:r>
          </w:p>
          <w:p w:rsidR="007927DE" w:rsidRPr="00974198" w:rsidRDefault="007927DE" w:rsidP="00235F3A">
            <w:pPr>
              <w:jc w:val="both"/>
              <w:rPr>
                <w:sz w:val="20"/>
                <w:szCs w:val="20"/>
              </w:rPr>
            </w:pPr>
            <w:r w:rsidRPr="00974198">
              <w:rPr>
                <w:sz w:val="20"/>
                <w:szCs w:val="20"/>
              </w:rPr>
              <w:t>(Gagnon J.)</w:t>
            </w:r>
          </w:p>
          <w:p w:rsidR="006E5BB2" w:rsidRPr="00974198" w:rsidRDefault="007927DE" w:rsidP="00235F3A">
            <w:pPr>
              <w:jc w:val="both"/>
              <w:rPr>
                <w:sz w:val="20"/>
                <w:szCs w:val="20"/>
              </w:rPr>
            </w:pPr>
            <w:r w:rsidRPr="00974198">
              <w:rPr>
                <w:sz w:val="20"/>
                <w:szCs w:val="20"/>
              </w:rPr>
              <w:t>File number: 200-17-015150-113</w:t>
            </w:r>
          </w:p>
          <w:p w:rsidR="00EE34A1" w:rsidRPr="00974198" w:rsidRDefault="00EE34A1" w:rsidP="00235F3A">
            <w:pPr>
              <w:jc w:val="both"/>
              <w:rPr>
                <w:sz w:val="20"/>
                <w:szCs w:val="20"/>
              </w:rPr>
            </w:pPr>
          </w:p>
        </w:tc>
        <w:tc>
          <w:tcPr>
            <w:tcW w:w="630" w:type="dxa"/>
          </w:tcPr>
          <w:p w:rsidR="006E5BB2" w:rsidRPr="00974198" w:rsidRDefault="006E5BB2" w:rsidP="00235F3A">
            <w:pPr>
              <w:pStyle w:val="SCCShortJudgment"/>
              <w:ind w:firstLine="0"/>
              <w:rPr>
                <w:rFonts w:cs="Times New Roman"/>
                <w:szCs w:val="20"/>
              </w:rPr>
            </w:pPr>
          </w:p>
          <w:p w:rsidR="007927DE" w:rsidRPr="00974198" w:rsidRDefault="007927DE" w:rsidP="00235F3A">
            <w:pPr>
              <w:pStyle w:val="SCCShortJudgment"/>
              <w:ind w:firstLine="0"/>
              <w:rPr>
                <w:rFonts w:cs="Times New Roman"/>
                <w:szCs w:val="20"/>
              </w:rPr>
            </w:pPr>
          </w:p>
          <w:p w:rsidR="007927DE" w:rsidRPr="00974198" w:rsidRDefault="007927DE" w:rsidP="00235F3A">
            <w:pPr>
              <w:pStyle w:val="SCCShortJudgment"/>
              <w:ind w:firstLine="0"/>
              <w:rPr>
                <w:rFonts w:cs="Times New Roman"/>
                <w:szCs w:val="20"/>
              </w:rPr>
            </w:pPr>
          </w:p>
          <w:p w:rsidR="007927DE" w:rsidRPr="00974198" w:rsidRDefault="007927DE" w:rsidP="00235F3A">
            <w:pPr>
              <w:pStyle w:val="SCCShortJudgment"/>
              <w:ind w:firstLine="0"/>
              <w:rPr>
                <w:rFonts w:cs="Times New Roman"/>
                <w:szCs w:val="20"/>
              </w:rPr>
            </w:pPr>
          </w:p>
          <w:p w:rsidR="007927DE" w:rsidRPr="00974198" w:rsidRDefault="007927DE" w:rsidP="00235F3A">
            <w:pPr>
              <w:pStyle w:val="SCCShortJudgment"/>
              <w:ind w:firstLine="0"/>
              <w:rPr>
                <w:rFonts w:cs="Times New Roman"/>
                <w:szCs w:val="20"/>
              </w:rPr>
            </w:pPr>
          </w:p>
        </w:tc>
        <w:tc>
          <w:tcPr>
            <w:tcW w:w="4536" w:type="dxa"/>
          </w:tcPr>
          <w:p w:rsidR="006E5BB2" w:rsidRPr="00974198" w:rsidRDefault="007927DE" w:rsidP="00235F3A">
            <w:pPr>
              <w:jc w:val="both"/>
              <w:rPr>
                <w:sz w:val="20"/>
                <w:szCs w:val="20"/>
              </w:rPr>
            </w:pPr>
            <w:r w:rsidRPr="00974198">
              <w:rPr>
                <w:sz w:val="20"/>
                <w:szCs w:val="20"/>
              </w:rPr>
              <w:t>Applicants’ motion to institute proceedings to cancel changes to beneficiaries of will and life insurance policy dismissed</w:t>
            </w:r>
          </w:p>
        </w:tc>
      </w:tr>
      <w:tr w:rsidR="006E5BB2" w:rsidRPr="00974198" w:rsidTr="006E5BB2">
        <w:tc>
          <w:tcPr>
            <w:tcW w:w="4410" w:type="dxa"/>
            <w:gridSpan w:val="2"/>
          </w:tcPr>
          <w:p w:rsidR="007927DE" w:rsidRPr="00974198" w:rsidRDefault="007927DE" w:rsidP="00235F3A">
            <w:pPr>
              <w:jc w:val="both"/>
              <w:rPr>
                <w:sz w:val="20"/>
                <w:szCs w:val="20"/>
              </w:rPr>
            </w:pPr>
            <w:r w:rsidRPr="00974198">
              <w:rPr>
                <w:sz w:val="20"/>
                <w:szCs w:val="20"/>
              </w:rPr>
              <w:t>July 23, 2015</w:t>
            </w:r>
          </w:p>
          <w:p w:rsidR="007927DE" w:rsidRPr="00974198" w:rsidRDefault="007927DE" w:rsidP="00235F3A">
            <w:pPr>
              <w:jc w:val="both"/>
              <w:rPr>
                <w:sz w:val="20"/>
                <w:szCs w:val="20"/>
              </w:rPr>
            </w:pPr>
            <w:r w:rsidRPr="00974198">
              <w:rPr>
                <w:sz w:val="20"/>
                <w:szCs w:val="20"/>
              </w:rPr>
              <w:t>Quebec Court of Appeal (Québec)</w:t>
            </w:r>
          </w:p>
          <w:p w:rsidR="007927DE" w:rsidRPr="00974198" w:rsidRDefault="007927DE" w:rsidP="00235F3A">
            <w:pPr>
              <w:jc w:val="both"/>
              <w:rPr>
                <w:sz w:val="20"/>
                <w:szCs w:val="20"/>
              </w:rPr>
            </w:pPr>
            <w:r w:rsidRPr="00974198">
              <w:rPr>
                <w:sz w:val="20"/>
                <w:szCs w:val="20"/>
              </w:rPr>
              <w:t xml:space="preserve">(Doyon, </w:t>
            </w:r>
            <w:proofErr w:type="spellStart"/>
            <w:r w:rsidRPr="00974198">
              <w:rPr>
                <w:sz w:val="20"/>
                <w:szCs w:val="20"/>
              </w:rPr>
              <w:t>Bich</w:t>
            </w:r>
            <w:proofErr w:type="spellEnd"/>
            <w:r w:rsidRPr="00974198">
              <w:rPr>
                <w:sz w:val="20"/>
                <w:szCs w:val="20"/>
              </w:rPr>
              <w:t xml:space="preserve"> and Bouchard JJ.A.)</w:t>
            </w:r>
          </w:p>
          <w:p w:rsidR="00EE34A1" w:rsidRPr="00974198" w:rsidRDefault="007927DE" w:rsidP="00235F3A">
            <w:pPr>
              <w:jc w:val="both"/>
              <w:rPr>
                <w:sz w:val="20"/>
                <w:szCs w:val="20"/>
              </w:rPr>
            </w:pPr>
            <w:r w:rsidRPr="00974198">
              <w:rPr>
                <w:sz w:val="20"/>
                <w:szCs w:val="20"/>
              </w:rPr>
              <w:t>File number: 200-09-008225-135</w:t>
            </w:r>
          </w:p>
        </w:tc>
        <w:tc>
          <w:tcPr>
            <w:tcW w:w="630" w:type="dxa"/>
          </w:tcPr>
          <w:p w:rsidR="006E5BB2" w:rsidRPr="00974198" w:rsidRDefault="006E5BB2" w:rsidP="00235F3A">
            <w:pPr>
              <w:pStyle w:val="SCCShortJudgment"/>
              <w:ind w:firstLine="0"/>
              <w:rPr>
                <w:rFonts w:cs="Times New Roman"/>
                <w:szCs w:val="20"/>
              </w:rPr>
            </w:pPr>
          </w:p>
          <w:p w:rsidR="007927DE" w:rsidRPr="00974198" w:rsidRDefault="007927DE" w:rsidP="00235F3A">
            <w:pPr>
              <w:pStyle w:val="SCCShortJudgment"/>
              <w:ind w:firstLine="0"/>
              <w:rPr>
                <w:rFonts w:cs="Times New Roman"/>
                <w:szCs w:val="20"/>
              </w:rPr>
            </w:pPr>
          </w:p>
          <w:p w:rsidR="007927DE" w:rsidRPr="00974198" w:rsidRDefault="007927DE" w:rsidP="00235F3A">
            <w:pPr>
              <w:pStyle w:val="SCCShortJudgment"/>
              <w:ind w:firstLine="0"/>
              <w:rPr>
                <w:rFonts w:cs="Times New Roman"/>
                <w:szCs w:val="20"/>
              </w:rPr>
            </w:pPr>
          </w:p>
          <w:p w:rsidR="007927DE" w:rsidRPr="00974198" w:rsidRDefault="007927DE" w:rsidP="00235F3A">
            <w:pPr>
              <w:pStyle w:val="SCCShortJudgment"/>
              <w:ind w:firstLine="0"/>
              <w:rPr>
                <w:rFonts w:cs="Times New Roman"/>
                <w:szCs w:val="20"/>
              </w:rPr>
            </w:pPr>
          </w:p>
        </w:tc>
        <w:tc>
          <w:tcPr>
            <w:tcW w:w="4536" w:type="dxa"/>
          </w:tcPr>
          <w:p w:rsidR="006E5BB2" w:rsidRPr="00974198" w:rsidRDefault="007927DE" w:rsidP="00235F3A">
            <w:pPr>
              <w:jc w:val="both"/>
              <w:rPr>
                <w:rFonts w:cs="Times New Roman"/>
                <w:sz w:val="20"/>
                <w:szCs w:val="20"/>
              </w:rPr>
            </w:pPr>
            <w:r w:rsidRPr="00974198">
              <w:rPr>
                <w:sz w:val="20"/>
                <w:szCs w:val="20"/>
              </w:rPr>
              <w:t>Applicants’ appeal dismissed</w:t>
            </w:r>
          </w:p>
        </w:tc>
      </w:tr>
    </w:tbl>
    <w:p w:rsidR="00342D27" w:rsidRDefault="00342D27">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E5BB2" w:rsidRPr="00974198" w:rsidTr="006E5BB2">
        <w:tc>
          <w:tcPr>
            <w:tcW w:w="4410" w:type="dxa"/>
          </w:tcPr>
          <w:p w:rsidR="007927DE" w:rsidRPr="00974198" w:rsidRDefault="007927DE" w:rsidP="00235F3A">
            <w:pPr>
              <w:jc w:val="both"/>
              <w:rPr>
                <w:sz w:val="20"/>
                <w:szCs w:val="20"/>
              </w:rPr>
            </w:pPr>
            <w:r w:rsidRPr="00974198">
              <w:rPr>
                <w:sz w:val="20"/>
                <w:szCs w:val="20"/>
              </w:rPr>
              <w:t>September 4, 2015</w:t>
            </w:r>
          </w:p>
          <w:p w:rsidR="006E5BB2" w:rsidRPr="00974198" w:rsidRDefault="007927DE" w:rsidP="00235F3A">
            <w:pPr>
              <w:jc w:val="both"/>
              <w:rPr>
                <w:rFonts w:cs="Times New Roman"/>
                <w:sz w:val="20"/>
                <w:szCs w:val="20"/>
              </w:rPr>
            </w:pPr>
            <w:r w:rsidRPr="00974198">
              <w:rPr>
                <w:sz w:val="20"/>
                <w:szCs w:val="20"/>
              </w:rPr>
              <w:t>Supreme Court of Canada</w:t>
            </w:r>
          </w:p>
        </w:tc>
        <w:tc>
          <w:tcPr>
            <w:tcW w:w="630" w:type="dxa"/>
          </w:tcPr>
          <w:p w:rsidR="006E5BB2" w:rsidRPr="00974198" w:rsidRDefault="006E5BB2" w:rsidP="00235F3A">
            <w:pPr>
              <w:pStyle w:val="SCCShortJudgment"/>
              <w:ind w:firstLine="0"/>
              <w:rPr>
                <w:rFonts w:cs="Times New Roman"/>
                <w:szCs w:val="20"/>
              </w:rPr>
            </w:pPr>
          </w:p>
          <w:p w:rsidR="007927DE" w:rsidRPr="00974198" w:rsidRDefault="007927DE" w:rsidP="00235F3A">
            <w:pPr>
              <w:pStyle w:val="SCCShortJudgment"/>
              <w:ind w:firstLine="0"/>
              <w:rPr>
                <w:rFonts w:cs="Times New Roman"/>
                <w:szCs w:val="20"/>
              </w:rPr>
            </w:pPr>
          </w:p>
        </w:tc>
        <w:tc>
          <w:tcPr>
            <w:tcW w:w="4536" w:type="dxa"/>
          </w:tcPr>
          <w:p w:rsidR="006E5BB2" w:rsidRPr="00974198" w:rsidRDefault="007927DE" w:rsidP="00235F3A">
            <w:pPr>
              <w:jc w:val="both"/>
              <w:rPr>
                <w:rFonts w:cs="Times New Roman"/>
                <w:sz w:val="20"/>
                <w:szCs w:val="20"/>
              </w:rPr>
            </w:pPr>
            <w:r w:rsidRPr="00974198">
              <w:rPr>
                <w:sz w:val="20"/>
                <w:szCs w:val="20"/>
              </w:rPr>
              <w:t>Application for leave to appeal filed</w:t>
            </w:r>
          </w:p>
        </w:tc>
      </w:tr>
      <w:tr w:rsidR="006E5BB2" w:rsidRPr="00974198" w:rsidTr="006E5BB2">
        <w:tc>
          <w:tcPr>
            <w:tcW w:w="9576" w:type="dxa"/>
            <w:gridSpan w:val="3"/>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42"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3"/>
          </w:tcPr>
          <w:p w:rsidR="006E5BB2" w:rsidRPr="00974198" w:rsidRDefault="006E5BB2" w:rsidP="006E5BB2">
            <w:pPr>
              <w:pStyle w:val="SCCShortJudgment"/>
              <w:ind w:firstLine="0"/>
              <w:rPr>
                <w:rFonts w:cs="Times New Roman"/>
                <w:szCs w:val="20"/>
                <w:u w:val="single"/>
                <w:lang w:val="fr-CA"/>
              </w:rPr>
            </w:pPr>
            <w:r w:rsidRPr="00974198">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3"/>
          </w:tcPr>
          <w:p w:rsidR="006E5BB2" w:rsidRPr="00974198" w:rsidRDefault="007927DE" w:rsidP="00235F3A">
            <w:pPr>
              <w:pStyle w:val="SCCShortJudgment"/>
              <w:ind w:firstLine="0"/>
              <w:rPr>
                <w:szCs w:val="20"/>
                <w:lang w:val="fr-CA"/>
              </w:rPr>
            </w:pPr>
            <w:r w:rsidRPr="00974198">
              <w:rPr>
                <w:szCs w:val="20"/>
                <w:lang w:val="fr-CA"/>
              </w:rPr>
              <w:t xml:space="preserve">Biens — Fiducie — Succession — Testament — Responsabilité civile — Abus de droit —  Donateur excluant trois de ses sept enfants de la liste de bénéficiaires d’une fiducie et de son testament, suivant des dénonciations d’attouchements sexuels et des années de piètre communication — Les dispositions relatives à l’abus de droit prévues aux articles 6 et 7 du </w:t>
            </w:r>
            <w:r w:rsidRPr="00974198">
              <w:rPr>
                <w:i/>
                <w:szCs w:val="20"/>
                <w:lang w:val="fr-CA"/>
              </w:rPr>
              <w:t>Code Civil du Québec</w:t>
            </w:r>
            <w:r w:rsidRPr="00974198">
              <w:rPr>
                <w:szCs w:val="20"/>
                <w:lang w:val="fr-CA"/>
              </w:rPr>
              <w:t xml:space="preserve"> s’appliquent-elles à un père incestueux qui exclut ses victimes de la fiducie qui leur était destinée par leur arrière-grand-père, parce que celles-ci ont dénoncé ses abus sexuels et n’auraient pas eu un comportement exemplaire envers l’abuseur après ces dénonciations, et qui en exclut également l’enfant qui a refusé de prendre </w:t>
            </w:r>
            <w:proofErr w:type="spellStart"/>
            <w:r w:rsidRPr="00974198">
              <w:rPr>
                <w:szCs w:val="20"/>
                <w:lang w:val="fr-CA"/>
              </w:rPr>
              <w:t>partie</w:t>
            </w:r>
            <w:proofErr w:type="spellEnd"/>
            <w:r w:rsidRPr="00974198">
              <w:rPr>
                <w:szCs w:val="20"/>
                <w:lang w:val="fr-CA"/>
              </w:rPr>
              <w:t xml:space="preserve"> pour lui contre ses sœurs victimes d’inceste? — Les demandeurs ont-ils droit aux dommages punitifs réclamés?</w:t>
            </w:r>
          </w:p>
          <w:p w:rsidR="007927DE" w:rsidRPr="00974198" w:rsidRDefault="007927DE" w:rsidP="00235F3A">
            <w:pPr>
              <w:pStyle w:val="SCCShortJudgment"/>
              <w:ind w:firstLine="0"/>
              <w:rPr>
                <w:rFonts w:cs="Times New Roman"/>
                <w:szCs w:val="20"/>
                <w:lang w:val="fr-CA"/>
              </w:rPr>
            </w:pPr>
          </w:p>
        </w:tc>
      </w:tr>
      <w:tr w:rsidR="006E5BB2" w:rsidRPr="0052063F" w:rsidTr="006E5BB2">
        <w:tc>
          <w:tcPr>
            <w:tcW w:w="9576" w:type="dxa"/>
            <w:gridSpan w:val="3"/>
          </w:tcPr>
          <w:p w:rsidR="007927DE" w:rsidRPr="00974198" w:rsidRDefault="007927DE" w:rsidP="00235F3A">
            <w:pPr>
              <w:jc w:val="both"/>
              <w:rPr>
                <w:sz w:val="20"/>
                <w:szCs w:val="20"/>
                <w:lang w:val="fr-CA"/>
              </w:rPr>
            </w:pPr>
            <w:r w:rsidRPr="00974198">
              <w:rPr>
                <w:sz w:val="20"/>
                <w:szCs w:val="20"/>
                <w:lang w:val="fr-CA"/>
              </w:rPr>
              <w:t xml:space="preserve">Avant son décès, René </w:t>
            </w:r>
            <w:proofErr w:type="spellStart"/>
            <w:r w:rsidRPr="00974198">
              <w:rPr>
                <w:sz w:val="20"/>
                <w:szCs w:val="20"/>
                <w:lang w:val="fr-CA"/>
              </w:rPr>
              <w:t>Béïque</w:t>
            </w:r>
            <w:proofErr w:type="spellEnd"/>
            <w:r w:rsidRPr="00974198">
              <w:rPr>
                <w:sz w:val="20"/>
                <w:szCs w:val="20"/>
                <w:lang w:val="fr-CA"/>
              </w:rPr>
              <w:t xml:space="preserve"> a élu d’exclure trois de ses enfants d’une fiducie établie par leur arrière-grand-père. Les demandeurs recherchent auprès de la succession du père l’annulation de cette exclusion. Ils soumettent avoir été déshérités uniquement en raison de dénonciations d’abus sexuels prétendus commis par leur père, et des conséquences de ces dénonciations.</w:t>
            </w:r>
          </w:p>
          <w:p w:rsidR="007927DE" w:rsidRPr="00974198" w:rsidRDefault="007927DE" w:rsidP="00235F3A">
            <w:pPr>
              <w:jc w:val="both"/>
              <w:rPr>
                <w:sz w:val="20"/>
                <w:szCs w:val="20"/>
                <w:lang w:val="fr-CA"/>
              </w:rPr>
            </w:pPr>
          </w:p>
          <w:p w:rsidR="006E5BB2" w:rsidRPr="00974198" w:rsidRDefault="007927DE" w:rsidP="00235F3A">
            <w:pPr>
              <w:jc w:val="both"/>
              <w:rPr>
                <w:rFonts w:cs="Times New Roman"/>
                <w:sz w:val="20"/>
                <w:szCs w:val="20"/>
                <w:lang w:val="fr-CA"/>
              </w:rPr>
            </w:pPr>
            <w:r w:rsidRPr="00974198">
              <w:rPr>
                <w:sz w:val="20"/>
                <w:szCs w:val="20"/>
                <w:lang w:val="fr-CA"/>
              </w:rPr>
              <w:t>Le juge Gagnon à la Cour supérieure du Québec rejette la requête introductive d’instance des demandeurs. Le père avait plein droit et autorité d’exercer un pouvoir qui lui était discrétionnaire selon les dispositions de la fiducie. Le père n’avait pas à justifier sa décision d’exclure les demandeurs, et tant que son choix ne va pas à l’encontre de la loi ou de l’ordre public, un tel geste échappe au contrôle judiciaire. De plus, l’exclusion des demandeurs ne découle pas uniquement du dépôt des dénonciations criminelles, mais aussi du « piètre état » des relations entre père et enfants. La Cour d’appel du Québec rejette l’appel des demandeurs, et confirme la décision du juge Gagnon. La liberté de tester est pratiquement illimitée. De plus, la règle d’abus de droit n’est pas applicable dans le contexte d’une question de liberté testamentaire ou fiduciaire.</w:t>
            </w:r>
          </w:p>
        </w:tc>
      </w:tr>
      <w:tr w:rsidR="006E5BB2" w:rsidRPr="0052063F" w:rsidTr="006E5BB2">
        <w:tc>
          <w:tcPr>
            <w:tcW w:w="9576" w:type="dxa"/>
            <w:gridSpan w:val="3"/>
          </w:tcPr>
          <w:p w:rsidR="006E5BB2" w:rsidRPr="00974198" w:rsidRDefault="006E5BB2" w:rsidP="006E5BB2">
            <w:pPr>
              <w:pStyle w:val="SCCShortJudgment"/>
              <w:ind w:firstLine="0"/>
              <w:rPr>
                <w:rFonts w:cs="Times New Roman"/>
                <w:szCs w:val="20"/>
                <w:lang w:val="fr-CA"/>
              </w:rPr>
            </w:pPr>
          </w:p>
        </w:tc>
      </w:tr>
      <w:tr w:rsidR="006E5BB2" w:rsidRPr="0052063F" w:rsidTr="006E5BB2">
        <w:tc>
          <w:tcPr>
            <w:tcW w:w="4410" w:type="dxa"/>
          </w:tcPr>
          <w:p w:rsidR="007927DE" w:rsidRPr="00974198" w:rsidRDefault="007927DE" w:rsidP="00235F3A">
            <w:pPr>
              <w:jc w:val="both"/>
              <w:rPr>
                <w:sz w:val="20"/>
                <w:szCs w:val="20"/>
                <w:lang w:val="fr-CA"/>
              </w:rPr>
            </w:pPr>
            <w:r w:rsidRPr="00974198">
              <w:rPr>
                <w:sz w:val="20"/>
                <w:szCs w:val="20"/>
                <w:lang w:val="fr-CA"/>
              </w:rPr>
              <w:t>Le 3 décembre 2013</w:t>
            </w:r>
          </w:p>
          <w:p w:rsidR="007927DE" w:rsidRPr="00974198" w:rsidRDefault="007927DE" w:rsidP="00235F3A">
            <w:pPr>
              <w:jc w:val="both"/>
              <w:rPr>
                <w:sz w:val="20"/>
                <w:szCs w:val="20"/>
                <w:lang w:val="fr-CA"/>
              </w:rPr>
            </w:pPr>
            <w:r w:rsidRPr="00974198">
              <w:rPr>
                <w:sz w:val="20"/>
                <w:szCs w:val="20"/>
                <w:lang w:val="fr-CA"/>
              </w:rPr>
              <w:t>Cour supérieure du Québec</w:t>
            </w:r>
          </w:p>
          <w:p w:rsidR="007927DE" w:rsidRPr="00974198" w:rsidRDefault="007927DE" w:rsidP="00235F3A">
            <w:pPr>
              <w:jc w:val="both"/>
              <w:rPr>
                <w:sz w:val="20"/>
                <w:szCs w:val="20"/>
                <w:lang w:val="fr-CA"/>
              </w:rPr>
            </w:pPr>
            <w:r w:rsidRPr="00974198">
              <w:rPr>
                <w:sz w:val="20"/>
                <w:szCs w:val="20"/>
                <w:lang w:val="fr-CA"/>
              </w:rPr>
              <w:t>(Le juge Gagnon)</w:t>
            </w:r>
          </w:p>
          <w:p w:rsidR="00EE34A1" w:rsidRPr="00974198" w:rsidRDefault="007927DE" w:rsidP="00235F3A">
            <w:pPr>
              <w:pStyle w:val="SCCShortJudgment"/>
              <w:ind w:firstLine="0"/>
              <w:rPr>
                <w:szCs w:val="20"/>
                <w:lang w:val="fr-CA"/>
              </w:rPr>
            </w:pPr>
            <w:r w:rsidRPr="00974198">
              <w:rPr>
                <w:szCs w:val="20"/>
                <w:lang w:val="fr-CA"/>
              </w:rPr>
              <w:t>Numéro du dossier : 200-17-015150-113</w:t>
            </w:r>
          </w:p>
          <w:p w:rsidR="00EE34A1" w:rsidRPr="00974198" w:rsidRDefault="00EE34A1" w:rsidP="00235F3A">
            <w:pPr>
              <w:pStyle w:val="SCCShortJudgment"/>
              <w:ind w:firstLine="0"/>
              <w:rPr>
                <w:rFonts w:cs="Times New Roman"/>
                <w:szCs w:val="20"/>
                <w:lang w:val="fr-CA"/>
              </w:rPr>
            </w:pPr>
          </w:p>
        </w:tc>
        <w:tc>
          <w:tcPr>
            <w:tcW w:w="630" w:type="dxa"/>
          </w:tcPr>
          <w:p w:rsidR="006E5BB2" w:rsidRPr="00974198" w:rsidRDefault="006E5BB2" w:rsidP="00235F3A">
            <w:pPr>
              <w:pStyle w:val="SCCShortJudgment"/>
              <w:ind w:firstLine="0"/>
              <w:rPr>
                <w:rFonts w:cs="Times New Roman"/>
                <w:szCs w:val="20"/>
                <w:lang w:val="fr-CA"/>
              </w:rPr>
            </w:pPr>
          </w:p>
          <w:p w:rsidR="007927DE" w:rsidRPr="00974198" w:rsidRDefault="007927DE" w:rsidP="00235F3A">
            <w:pPr>
              <w:pStyle w:val="SCCShortJudgment"/>
              <w:ind w:firstLine="0"/>
              <w:rPr>
                <w:rFonts w:cs="Times New Roman"/>
                <w:szCs w:val="20"/>
                <w:lang w:val="fr-CA"/>
              </w:rPr>
            </w:pPr>
          </w:p>
          <w:p w:rsidR="007927DE" w:rsidRPr="00974198" w:rsidRDefault="007927DE" w:rsidP="00235F3A">
            <w:pPr>
              <w:pStyle w:val="SCCShortJudgment"/>
              <w:ind w:firstLine="0"/>
              <w:rPr>
                <w:rFonts w:cs="Times New Roman"/>
                <w:szCs w:val="20"/>
                <w:lang w:val="fr-CA"/>
              </w:rPr>
            </w:pPr>
          </w:p>
          <w:p w:rsidR="007927DE" w:rsidRPr="00974198" w:rsidRDefault="007927DE" w:rsidP="00235F3A">
            <w:pPr>
              <w:pStyle w:val="SCCShortJudgment"/>
              <w:ind w:firstLine="0"/>
              <w:rPr>
                <w:rFonts w:cs="Times New Roman"/>
                <w:szCs w:val="20"/>
                <w:lang w:val="fr-CA"/>
              </w:rPr>
            </w:pPr>
          </w:p>
          <w:p w:rsidR="007927DE" w:rsidRPr="00974198" w:rsidRDefault="007927DE" w:rsidP="00235F3A">
            <w:pPr>
              <w:pStyle w:val="SCCShortJudgment"/>
              <w:ind w:firstLine="0"/>
              <w:rPr>
                <w:rFonts w:cs="Times New Roman"/>
                <w:szCs w:val="20"/>
                <w:lang w:val="fr-CA"/>
              </w:rPr>
            </w:pPr>
          </w:p>
        </w:tc>
        <w:tc>
          <w:tcPr>
            <w:tcW w:w="4536" w:type="dxa"/>
          </w:tcPr>
          <w:p w:rsidR="006E5BB2" w:rsidRPr="00974198" w:rsidRDefault="007927DE" w:rsidP="00235F3A">
            <w:pPr>
              <w:jc w:val="both"/>
              <w:rPr>
                <w:sz w:val="20"/>
                <w:szCs w:val="20"/>
                <w:lang w:val="fr-CA"/>
              </w:rPr>
            </w:pPr>
            <w:r w:rsidRPr="00974198">
              <w:rPr>
                <w:sz w:val="20"/>
                <w:szCs w:val="20"/>
                <w:lang w:val="fr-CA"/>
              </w:rPr>
              <w:t xml:space="preserve">Requête introductive d’instance des demandeurs en annulation des changements de bénéficiaires d’un testament et d’une police d’assurance-vie </w:t>
            </w:r>
            <w:r w:rsidRPr="00974198">
              <w:rPr>
                <w:rFonts w:cs="Times New Roman"/>
                <w:sz w:val="20"/>
                <w:szCs w:val="20"/>
                <w:lang w:val="fr-CA"/>
              </w:rPr>
              <w:t>—</w:t>
            </w:r>
            <w:r w:rsidRPr="00974198">
              <w:rPr>
                <w:sz w:val="20"/>
                <w:szCs w:val="20"/>
                <w:lang w:val="fr-CA"/>
              </w:rPr>
              <w:t xml:space="preserve"> rejetée</w:t>
            </w:r>
          </w:p>
        </w:tc>
      </w:tr>
      <w:tr w:rsidR="006E5BB2" w:rsidRPr="00974198" w:rsidTr="006E5BB2">
        <w:tc>
          <w:tcPr>
            <w:tcW w:w="4410" w:type="dxa"/>
          </w:tcPr>
          <w:p w:rsidR="007927DE" w:rsidRPr="00974198" w:rsidRDefault="007927DE" w:rsidP="00235F3A">
            <w:pPr>
              <w:jc w:val="both"/>
              <w:rPr>
                <w:sz w:val="20"/>
                <w:szCs w:val="20"/>
                <w:lang w:val="fr-CA"/>
              </w:rPr>
            </w:pPr>
            <w:r w:rsidRPr="00974198">
              <w:rPr>
                <w:sz w:val="20"/>
                <w:szCs w:val="20"/>
                <w:lang w:val="fr-CA"/>
              </w:rPr>
              <w:t>Le 23 juillet 2015</w:t>
            </w:r>
          </w:p>
          <w:p w:rsidR="007927DE" w:rsidRPr="00974198" w:rsidRDefault="007927DE" w:rsidP="00235F3A">
            <w:pPr>
              <w:jc w:val="both"/>
              <w:rPr>
                <w:sz w:val="20"/>
                <w:szCs w:val="20"/>
                <w:lang w:val="fr-CA"/>
              </w:rPr>
            </w:pPr>
            <w:r w:rsidRPr="00974198">
              <w:rPr>
                <w:sz w:val="20"/>
                <w:szCs w:val="20"/>
                <w:lang w:val="fr-CA"/>
              </w:rPr>
              <w:t>Cour d’appel du Québec (Québec)</w:t>
            </w:r>
          </w:p>
          <w:p w:rsidR="007927DE" w:rsidRPr="00974198" w:rsidRDefault="007927DE" w:rsidP="00235F3A">
            <w:pPr>
              <w:jc w:val="both"/>
              <w:rPr>
                <w:sz w:val="20"/>
                <w:szCs w:val="20"/>
                <w:lang w:val="fr-CA"/>
              </w:rPr>
            </w:pPr>
            <w:r w:rsidRPr="00974198">
              <w:rPr>
                <w:sz w:val="20"/>
                <w:szCs w:val="20"/>
                <w:lang w:val="fr-CA"/>
              </w:rPr>
              <w:t xml:space="preserve">(Les juges Doyon, </w:t>
            </w:r>
            <w:proofErr w:type="spellStart"/>
            <w:r w:rsidRPr="00974198">
              <w:rPr>
                <w:sz w:val="20"/>
                <w:szCs w:val="20"/>
                <w:lang w:val="fr-CA"/>
              </w:rPr>
              <w:t>Bich</w:t>
            </w:r>
            <w:proofErr w:type="spellEnd"/>
            <w:r w:rsidRPr="00974198">
              <w:rPr>
                <w:sz w:val="20"/>
                <w:szCs w:val="20"/>
                <w:lang w:val="fr-CA"/>
              </w:rPr>
              <w:t>, et Bouchard)</w:t>
            </w:r>
          </w:p>
          <w:p w:rsidR="006E5BB2" w:rsidRPr="00974198" w:rsidRDefault="007927DE" w:rsidP="00235F3A">
            <w:pPr>
              <w:jc w:val="both"/>
              <w:rPr>
                <w:sz w:val="20"/>
                <w:szCs w:val="20"/>
              </w:rPr>
            </w:pPr>
            <w:proofErr w:type="spellStart"/>
            <w:r w:rsidRPr="00974198">
              <w:rPr>
                <w:sz w:val="20"/>
                <w:szCs w:val="20"/>
              </w:rPr>
              <w:t>Numéro</w:t>
            </w:r>
            <w:proofErr w:type="spellEnd"/>
            <w:r w:rsidRPr="00974198">
              <w:rPr>
                <w:sz w:val="20"/>
                <w:szCs w:val="20"/>
              </w:rPr>
              <w:t xml:space="preserve"> du dossier : 200-09-008225-135</w:t>
            </w:r>
          </w:p>
          <w:p w:rsidR="00EE34A1" w:rsidRPr="00974198" w:rsidRDefault="00EE34A1" w:rsidP="00235F3A">
            <w:pPr>
              <w:jc w:val="both"/>
              <w:rPr>
                <w:rFonts w:cs="Times New Roman"/>
                <w:szCs w:val="20"/>
                <w:lang w:val="fr-CA"/>
              </w:rPr>
            </w:pPr>
          </w:p>
        </w:tc>
        <w:tc>
          <w:tcPr>
            <w:tcW w:w="630" w:type="dxa"/>
          </w:tcPr>
          <w:p w:rsidR="006E5BB2" w:rsidRPr="00974198" w:rsidRDefault="006E5BB2" w:rsidP="00235F3A">
            <w:pPr>
              <w:pStyle w:val="SCCShortJudgment"/>
              <w:ind w:firstLine="0"/>
              <w:rPr>
                <w:rFonts w:cs="Times New Roman"/>
                <w:szCs w:val="20"/>
                <w:lang w:val="fr-CA"/>
              </w:rPr>
            </w:pPr>
          </w:p>
          <w:p w:rsidR="007927DE" w:rsidRPr="00974198" w:rsidRDefault="007927DE" w:rsidP="00235F3A">
            <w:pPr>
              <w:pStyle w:val="SCCShortJudgment"/>
              <w:ind w:firstLine="0"/>
              <w:rPr>
                <w:rFonts w:cs="Times New Roman"/>
                <w:szCs w:val="20"/>
                <w:lang w:val="fr-CA"/>
              </w:rPr>
            </w:pPr>
          </w:p>
          <w:p w:rsidR="007927DE" w:rsidRPr="00974198" w:rsidRDefault="007927DE" w:rsidP="00235F3A">
            <w:pPr>
              <w:pStyle w:val="SCCShortJudgment"/>
              <w:ind w:firstLine="0"/>
              <w:rPr>
                <w:rFonts w:cs="Times New Roman"/>
                <w:szCs w:val="20"/>
                <w:lang w:val="fr-CA"/>
              </w:rPr>
            </w:pPr>
          </w:p>
          <w:p w:rsidR="007927DE" w:rsidRPr="00974198" w:rsidRDefault="007927DE" w:rsidP="00235F3A">
            <w:pPr>
              <w:pStyle w:val="SCCShortJudgment"/>
              <w:ind w:firstLine="0"/>
              <w:rPr>
                <w:rFonts w:cs="Times New Roman"/>
                <w:szCs w:val="20"/>
                <w:lang w:val="fr-CA"/>
              </w:rPr>
            </w:pPr>
          </w:p>
          <w:p w:rsidR="007927DE" w:rsidRPr="00974198" w:rsidRDefault="007927DE" w:rsidP="00235F3A">
            <w:pPr>
              <w:pStyle w:val="SCCShortJudgment"/>
              <w:ind w:firstLine="0"/>
              <w:rPr>
                <w:rFonts w:cs="Times New Roman"/>
                <w:szCs w:val="20"/>
                <w:lang w:val="fr-CA"/>
              </w:rPr>
            </w:pPr>
          </w:p>
        </w:tc>
        <w:tc>
          <w:tcPr>
            <w:tcW w:w="4536" w:type="dxa"/>
          </w:tcPr>
          <w:p w:rsidR="006E5BB2" w:rsidRPr="00974198" w:rsidRDefault="007927DE" w:rsidP="00235F3A">
            <w:pPr>
              <w:jc w:val="both"/>
              <w:rPr>
                <w:rFonts w:cs="Times New Roman"/>
                <w:szCs w:val="20"/>
                <w:lang w:val="fr-CA"/>
              </w:rPr>
            </w:pPr>
            <w:r w:rsidRPr="00974198">
              <w:rPr>
                <w:sz w:val="20"/>
                <w:szCs w:val="20"/>
              </w:rPr>
              <w:t xml:space="preserve">Appel des </w:t>
            </w:r>
            <w:proofErr w:type="spellStart"/>
            <w:r w:rsidRPr="00974198">
              <w:rPr>
                <w:sz w:val="20"/>
                <w:szCs w:val="20"/>
              </w:rPr>
              <w:t>demandeurs</w:t>
            </w:r>
            <w:proofErr w:type="spellEnd"/>
            <w:r w:rsidRPr="00974198">
              <w:rPr>
                <w:sz w:val="20"/>
                <w:szCs w:val="20"/>
              </w:rPr>
              <w:t xml:space="preserve"> </w:t>
            </w:r>
            <w:r w:rsidRPr="00974198">
              <w:rPr>
                <w:rFonts w:cs="Times New Roman"/>
                <w:sz w:val="20"/>
                <w:szCs w:val="20"/>
              </w:rPr>
              <w:t>—</w:t>
            </w:r>
            <w:r w:rsidRPr="00974198">
              <w:rPr>
                <w:sz w:val="20"/>
                <w:szCs w:val="20"/>
              </w:rPr>
              <w:t xml:space="preserve"> </w:t>
            </w:r>
            <w:proofErr w:type="spellStart"/>
            <w:r w:rsidRPr="00974198">
              <w:rPr>
                <w:sz w:val="20"/>
                <w:szCs w:val="20"/>
              </w:rPr>
              <w:t>rejeté</w:t>
            </w:r>
            <w:proofErr w:type="spellEnd"/>
          </w:p>
        </w:tc>
      </w:tr>
      <w:tr w:rsidR="006E5BB2" w:rsidRPr="00974198" w:rsidTr="006E5BB2">
        <w:tc>
          <w:tcPr>
            <w:tcW w:w="4410" w:type="dxa"/>
          </w:tcPr>
          <w:p w:rsidR="007927DE" w:rsidRPr="00974198" w:rsidRDefault="007927DE" w:rsidP="00235F3A">
            <w:pPr>
              <w:jc w:val="both"/>
              <w:rPr>
                <w:sz w:val="20"/>
                <w:szCs w:val="20"/>
                <w:lang w:val="fr-CA"/>
              </w:rPr>
            </w:pPr>
            <w:r w:rsidRPr="00974198">
              <w:rPr>
                <w:sz w:val="20"/>
                <w:szCs w:val="20"/>
                <w:lang w:val="fr-CA"/>
              </w:rPr>
              <w:t>Le 4 septembre 2015</w:t>
            </w:r>
          </w:p>
          <w:p w:rsidR="006E5BB2" w:rsidRPr="00974198" w:rsidRDefault="007927DE" w:rsidP="00235F3A">
            <w:pPr>
              <w:pStyle w:val="SCCShortJudgment"/>
              <w:ind w:firstLine="0"/>
              <w:rPr>
                <w:rFonts w:cs="Times New Roman"/>
                <w:szCs w:val="20"/>
                <w:lang w:val="fr-CA"/>
              </w:rPr>
            </w:pPr>
            <w:r w:rsidRPr="00974198">
              <w:rPr>
                <w:szCs w:val="20"/>
                <w:lang w:val="fr-CA"/>
              </w:rPr>
              <w:t>Cour suprême du Canada</w:t>
            </w:r>
          </w:p>
        </w:tc>
        <w:tc>
          <w:tcPr>
            <w:tcW w:w="630" w:type="dxa"/>
          </w:tcPr>
          <w:p w:rsidR="007927DE" w:rsidRPr="00974198" w:rsidRDefault="007927DE" w:rsidP="00235F3A">
            <w:pPr>
              <w:pStyle w:val="SCCShortJudgment"/>
              <w:ind w:firstLine="0"/>
              <w:rPr>
                <w:rFonts w:cs="Times New Roman"/>
                <w:szCs w:val="20"/>
                <w:lang w:val="fr-CA"/>
              </w:rPr>
            </w:pPr>
          </w:p>
        </w:tc>
        <w:tc>
          <w:tcPr>
            <w:tcW w:w="4536" w:type="dxa"/>
          </w:tcPr>
          <w:p w:rsidR="006E5BB2" w:rsidRPr="00974198" w:rsidRDefault="007927DE" w:rsidP="00235F3A">
            <w:pPr>
              <w:pStyle w:val="SCCShortJudgment"/>
              <w:ind w:firstLine="0"/>
              <w:rPr>
                <w:rFonts w:cs="Times New Roman"/>
                <w:szCs w:val="20"/>
                <w:lang w:val="fr-CA"/>
              </w:rPr>
            </w:pPr>
            <w:proofErr w:type="spellStart"/>
            <w:r w:rsidRPr="00974198">
              <w:rPr>
                <w:szCs w:val="20"/>
              </w:rPr>
              <w:t>Demande</w:t>
            </w:r>
            <w:proofErr w:type="spellEnd"/>
            <w:r w:rsidRPr="00974198">
              <w:rPr>
                <w:szCs w:val="20"/>
              </w:rPr>
              <w:t xml:space="preserve"> </w:t>
            </w:r>
            <w:proofErr w:type="spellStart"/>
            <w:r w:rsidRPr="00974198">
              <w:rPr>
                <w:szCs w:val="20"/>
              </w:rPr>
              <w:t>d'autorisation</w:t>
            </w:r>
            <w:proofErr w:type="spellEnd"/>
            <w:r w:rsidRPr="00974198">
              <w:rPr>
                <w:szCs w:val="20"/>
              </w:rPr>
              <w:t xml:space="preserve"> </w:t>
            </w:r>
            <w:proofErr w:type="spellStart"/>
            <w:r w:rsidRPr="00974198">
              <w:rPr>
                <w:szCs w:val="20"/>
              </w:rPr>
              <w:t>d'appel</w:t>
            </w:r>
            <w:proofErr w:type="spellEnd"/>
            <w:r w:rsidRPr="00974198">
              <w:rPr>
                <w:szCs w:val="20"/>
              </w:rPr>
              <w:t xml:space="preserve"> </w:t>
            </w:r>
            <w:proofErr w:type="spellStart"/>
            <w:r w:rsidRPr="00974198">
              <w:rPr>
                <w:szCs w:val="20"/>
              </w:rPr>
              <w:t>déposée</w:t>
            </w:r>
            <w:proofErr w:type="spellEnd"/>
          </w:p>
        </w:tc>
      </w:tr>
    </w:tbl>
    <w:p w:rsidR="000E2959" w:rsidRDefault="0052063F" w:rsidP="000E2959">
      <w:pPr>
        <w:rPr>
          <w:sz w:val="20"/>
          <w:szCs w:val="20"/>
        </w:rPr>
      </w:pPr>
      <w:r>
        <w:rPr>
          <w:sz w:val="20"/>
          <w:szCs w:val="20"/>
          <w:lang w:val="fr-CA"/>
        </w:rPr>
        <w:pict>
          <v:rect id="_x0000_i1043" style="width:2in;height:1pt" o:hrpct="0" o:hralign="center" o:hrstd="t" o:hrnoshade="t" o:hr="t" fillcolor="black [3213]" stroked="f"/>
        </w:pict>
      </w:r>
    </w:p>
    <w:p w:rsidR="006E5BB2" w:rsidRDefault="006E5BB2" w:rsidP="008D292F">
      <w:pPr>
        <w:rPr>
          <w:sz w:val="20"/>
          <w:szCs w:val="20"/>
          <w:lang w:val="fr-CA"/>
        </w:rPr>
      </w:pPr>
    </w:p>
    <w:p w:rsidR="00235F3A" w:rsidRDefault="00235F3A">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36599</w:t>
            </w:r>
          </w:p>
          <w:p w:rsidR="006E5BB2" w:rsidRPr="00974198" w:rsidRDefault="006E5BB2" w:rsidP="006E5BB2">
            <w:pPr>
              <w:jc w:val="both"/>
              <w:rPr>
                <w:rFonts w:cs="Times New Roman"/>
                <w:b/>
                <w:sz w:val="20"/>
                <w:szCs w:val="20"/>
              </w:rPr>
            </w:pPr>
          </w:p>
        </w:tc>
        <w:tc>
          <w:tcPr>
            <w:tcW w:w="8118" w:type="dxa"/>
            <w:gridSpan w:val="3"/>
          </w:tcPr>
          <w:p w:rsidR="006E5BB2" w:rsidRPr="00974198" w:rsidRDefault="008E2790" w:rsidP="006E5BB2">
            <w:pPr>
              <w:jc w:val="both"/>
              <w:rPr>
                <w:rFonts w:cs="Times New Roman"/>
                <w:sz w:val="20"/>
                <w:szCs w:val="20"/>
              </w:rPr>
            </w:pPr>
            <w:r w:rsidRPr="00974198">
              <w:rPr>
                <w:rFonts w:cs="Times New Roman"/>
                <w:b/>
                <w:sz w:val="20"/>
                <w:szCs w:val="20"/>
                <w:u w:val="single"/>
              </w:rPr>
              <w:t xml:space="preserve">Prakash </w:t>
            </w:r>
            <w:proofErr w:type="spellStart"/>
            <w:r w:rsidRPr="00974198">
              <w:rPr>
                <w:rFonts w:cs="Times New Roman"/>
                <w:b/>
                <w:sz w:val="20"/>
                <w:szCs w:val="20"/>
                <w:u w:val="single"/>
              </w:rPr>
              <w:t>Sapra</w:t>
            </w:r>
            <w:proofErr w:type="spellEnd"/>
            <w:r w:rsidRPr="00974198">
              <w:rPr>
                <w:rFonts w:cs="Times New Roman"/>
                <w:b/>
                <w:sz w:val="20"/>
                <w:szCs w:val="20"/>
                <w:u w:val="single"/>
              </w:rPr>
              <w:t xml:space="preserve"> v. Her Majesty the Queen</w:t>
            </w:r>
            <w:r w:rsidRPr="00974198">
              <w:rPr>
                <w:rFonts w:cs="Times New Roman"/>
                <w:sz w:val="20"/>
                <w:szCs w:val="20"/>
              </w:rPr>
              <w:t xml:space="preserve"> (Ont.) (Crim.) (By Leave)</w:t>
            </w:r>
          </w:p>
        </w:tc>
      </w:tr>
      <w:tr w:rsidR="006E5BB2" w:rsidRPr="00974198"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974198" w:rsidRDefault="008E2790" w:rsidP="006E5BB2">
            <w:pPr>
              <w:jc w:val="both"/>
              <w:rPr>
                <w:rFonts w:cs="Times New Roman"/>
                <w:sz w:val="20"/>
                <w:szCs w:val="20"/>
                <w:u w:val="single"/>
              </w:rPr>
            </w:pPr>
            <w:r w:rsidRPr="00974198">
              <w:rPr>
                <w:rFonts w:cs="Times New Roman"/>
                <w:sz w:val="20"/>
                <w:szCs w:val="20"/>
                <w:u w:val="single"/>
              </w:rPr>
              <w:t>Abella, Karakatsanis and Brown JJ.</w:t>
            </w:r>
          </w:p>
          <w:p w:rsidR="003D5846" w:rsidRPr="00974198" w:rsidRDefault="003D5846" w:rsidP="006E5BB2">
            <w:pPr>
              <w:jc w:val="both"/>
              <w:rPr>
                <w:rFonts w:cs="Times New Roman"/>
                <w:sz w:val="20"/>
                <w:szCs w:val="20"/>
              </w:rPr>
            </w:pPr>
          </w:p>
        </w:tc>
      </w:tr>
      <w:tr w:rsidR="006E5BB2" w:rsidRPr="0052063F" w:rsidTr="006E5BB2">
        <w:tc>
          <w:tcPr>
            <w:tcW w:w="9576" w:type="dxa"/>
            <w:gridSpan w:val="4"/>
          </w:tcPr>
          <w:p w:rsidR="006E5BB2" w:rsidRPr="00974198" w:rsidRDefault="003D5846" w:rsidP="006E5BB2">
            <w:pPr>
              <w:pStyle w:val="SCCShortJudgment"/>
              <w:ind w:firstLine="0"/>
              <w:rPr>
                <w:szCs w:val="20"/>
              </w:rPr>
            </w:pPr>
            <w:r w:rsidRPr="00974198">
              <w:rPr>
                <w:rFonts w:cs="Times New Roman"/>
                <w:szCs w:val="20"/>
              </w:rPr>
              <w:tab/>
            </w:r>
            <w:r w:rsidRPr="00974198">
              <w:rPr>
                <w:szCs w:val="20"/>
              </w:rPr>
              <w:t>The motion for an extension of time to serve and file the response to the application for leave to appeal is granted. The application for leave to appeal from the judgment of the Court of Appeal for Ontario, Number C58825, dated May 12, 2015, is dismissed.</w:t>
            </w:r>
          </w:p>
          <w:p w:rsidR="003D5846" w:rsidRPr="00974198" w:rsidRDefault="003D5846" w:rsidP="006E5BB2">
            <w:pPr>
              <w:pStyle w:val="SCCShortJudgment"/>
              <w:ind w:firstLine="0"/>
              <w:rPr>
                <w:szCs w:val="20"/>
              </w:rPr>
            </w:pPr>
          </w:p>
          <w:p w:rsidR="003D5846" w:rsidRPr="00974198" w:rsidRDefault="003D5846" w:rsidP="006E5BB2">
            <w:pPr>
              <w:pStyle w:val="SCCShortJudgment"/>
              <w:ind w:firstLine="0"/>
              <w:rPr>
                <w:szCs w:val="20"/>
                <w:lang w:val="fr-CA"/>
              </w:rPr>
            </w:pPr>
            <w:r w:rsidRPr="00974198">
              <w:rPr>
                <w:szCs w:val="20"/>
              </w:rPr>
              <w:tab/>
            </w:r>
            <w:r w:rsidRPr="00974198">
              <w:rPr>
                <w:szCs w:val="20"/>
                <w:lang w:val="fr-CA"/>
              </w:rPr>
              <w:t xml:space="preserve">La requête en prorogation du délai pour signifier et déposer la réponse à la demande d’autorisation d’appel est accueillie. La demande d’autorisation d’appel de l’arrêt de la </w:t>
            </w:r>
            <w:r w:rsidRPr="00974198">
              <w:rPr>
                <w:szCs w:val="20"/>
                <w:lang w:val="fr-FR"/>
              </w:rPr>
              <w:t>Cour d’appel de l’Ontario</w:t>
            </w:r>
            <w:r w:rsidRPr="00974198">
              <w:rPr>
                <w:szCs w:val="20"/>
                <w:lang w:val="fr-CA"/>
              </w:rPr>
              <w:t xml:space="preserve">, numéro </w:t>
            </w:r>
            <w:r w:rsidRPr="00974198">
              <w:rPr>
                <w:szCs w:val="20"/>
                <w:lang w:val="fr-FR"/>
              </w:rPr>
              <w:t>C58825</w:t>
            </w:r>
            <w:r w:rsidRPr="00974198">
              <w:rPr>
                <w:szCs w:val="20"/>
                <w:lang w:val="fr-CA"/>
              </w:rPr>
              <w:t xml:space="preserve">, daté du </w:t>
            </w:r>
            <w:r w:rsidRPr="00974198">
              <w:rPr>
                <w:szCs w:val="20"/>
                <w:lang w:val="fr-FR"/>
              </w:rPr>
              <w:t>12 mai 2015</w:t>
            </w:r>
            <w:r w:rsidRPr="00974198">
              <w:rPr>
                <w:szCs w:val="20"/>
                <w:lang w:val="fr-CA"/>
              </w:rPr>
              <w:t>, est rejetée.</w:t>
            </w:r>
          </w:p>
          <w:p w:rsidR="003D5846" w:rsidRPr="00974198" w:rsidRDefault="003D5846"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D81B5C" w:rsidRDefault="006E5BB2" w:rsidP="006E5BB2">
            <w:pPr>
              <w:pStyle w:val="SCCShortJudgment"/>
              <w:ind w:firstLine="0"/>
              <w:rPr>
                <w:rFonts w:cs="Times New Roman"/>
                <w:szCs w:val="20"/>
                <w:u w:val="single"/>
              </w:rPr>
            </w:pPr>
            <w:r w:rsidRPr="00D81B5C">
              <w:rPr>
                <w:rFonts w:cs="Times New Roman"/>
                <w:szCs w:val="20"/>
                <w:u w:val="single"/>
              </w:rPr>
              <w:t>CASE SUMMARY</w:t>
            </w:r>
          </w:p>
          <w:p w:rsidR="006E5BB2" w:rsidRPr="00974198" w:rsidRDefault="006E5BB2" w:rsidP="006E5BB2">
            <w:pPr>
              <w:pStyle w:val="SCCShortJudgment"/>
              <w:ind w:firstLine="0"/>
              <w:rPr>
                <w:rFonts w:cs="Times New Roman"/>
                <w:szCs w:val="20"/>
              </w:rPr>
            </w:pPr>
          </w:p>
        </w:tc>
      </w:tr>
      <w:tr w:rsidR="006E5BB2" w:rsidRPr="00974198" w:rsidTr="006E5BB2">
        <w:tc>
          <w:tcPr>
            <w:tcW w:w="9576" w:type="dxa"/>
            <w:gridSpan w:val="4"/>
          </w:tcPr>
          <w:p w:rsidR="006E5BB2" w:rsidRPr="00974198" w:rsidRDefault="008E2790" w:rsidP="006E5BB2">
            <w:pPr>
              <w:pStyle w:val="SCCShortJudgment"/>
              <w:ind w:firstLine="0"/>
              <w:rPr>
                <w:rFonts w:cs="Times New Roman"/>
                <w:szCs w:val="20"/>
              </w:rPr>
            </w:pPr>
            <w:r w:rsidRPr="00974198">
              <w:rPr>
                <w:rFonts w:cs="Times New Roman"/>
                <w:szCs w:val="20"/>
              </w:rPr>
              <w:t>Criminal law — Offences — Evidence — Criminal harassment — Breach of s. 810 recognizance — Whether the trial judge erred in finding the witnesses’ credible — Whether the verdicts were reasonable?</w:t>
            </w:r>
          </w:p>
          <w:p w:rsidR="008E2790" w:rsidRPr="00974198" w:rsidRDefault="008E2790" w:rsidP="006E5BB2">
            <w:pPr>
              <w:pStyle w:val="SCCShortJudgment"/>
              <w:ind w:firstLine="0"/>
              <w:rPr>
                <w:rFonts w:cs="Times New Roman"/>
                <w:szCs w:val="20"/>
              </w:rPr>
            </w:pPr>
          </w:p>
        </w:tc>
      </w:tr>
      <w:tr w:rsidR="006E5BB2" w:rsidRPr="00974198" w:rsidTr="006E5BB2">
        <w:tc>
          <w:tcPr>
            <w:tcW w:w="9576" w:type="dxa"/>
            <w:gridSpan w:val="4"/>
          </w:tcPr>
          <w:p w:rsidR="008E2790" w:rsidRPr="00974198" w:rsidRDefault="008E2790" w:rsidP="006E5BB2">
            <w:pPr>
              <w:pStyle w:val="SCCShortJudgment"/>
              <w:ind w:firstLine="0"/>
              <w:rPr>
                <w:rFonts w:cs="Times New Roman"/>
                <w:szCs w:val="20"/>
              </w:rPr>
            </w:pPr>
            <w:r w:rsidRPr="00974198">
              <w:rPr>
                <w:rFonts w:cs="Times New Roman"/>
                <w:szCs w:val="20"/>
              </w:rPr>
              <w:t>The Applicant was charged with criminal harassment contrary to s. 264(2</w:t>
            </w:r>
            <w:proofErr w:type="gramStart"/>
            <w:r w:rsidRPr="00974198">
              <w:rPr>
                <w:rFonts w:cs="Times New Roman"/>
                <w:szCs w:val="20"/>
              </w:rPr>
              <w:t>)(</w:t>
            </w:r>
            <w:proofErr w:type="gramEnd"/>
            <w:r w:rsidRPr="00974198">
              <w:rPr>
                <w:rFonts w:cs="Times New Roman"/>
                <w:szCs w:val="20"/>
              </w:rPr>
              <w:t xml:space="preserve">c) of the </w:t>
            </w:r>
            <w:r w:rsidRPr="00974198">
              <w:rPr>
                <w:rFonts w:cs="Times New Roman"/>
                <w:i/>
                <w:szCs w:val="20"/>
              </w:rPr>
              <w:t>Criminal Code</w:t>
            </w:r>
            <w:r w:rsidRPr="00974198">
              <w:rPr>
                <w:rFonts w:cs="Times New Roman"/>
                <w:szCs w:val="20"/>
              </w:rPr>
              <w:t>, R.S.C. 1985, c. C-46 and breach of s. 810 recognizance. The Crown called three witnesses at trial, the defence called none. The testimony focussed on proof of a single incident of watching and besetting on April 19, 2012, which was alleged to constitute the offence of criminal harassment and the offence of breach of recognizance that had been imposed four months earlier. The main incident occurred at the Hindu temple where the complainant would sing during evening ceremonies. The recognizance was entered into after an earlier charge of criminal harassment was withdrawn, and it expressly prohibited the Applicant from being within 500 metres of the complainant’s place of worship.</w:t>
            </w:r>
          </w:p>
          <w:p w:rsidR="003D5846" w:rsidRPr="00974198" w:rsidRDefault="003D5846" w:rsidP="006E5BB2">
            <w:pPr>
              <w:pStyle w:val="SCCShortJudgment"/>
              <w:ind w:firstLine="0"/>
              <w:rPr>
                <w:rFonts w:cs="Times New Roman"/>
                <w:szCs w:val="20"/>
              </w:rPr>
            </w:pPr>
          </w:p>
        </w:tc>
      </w:tr>
      <w:tr w:rsidR="006E5BB2" w:rsidRPr="00974198" w:rsidTr="006E5BB2">
        <w:tc>
          <w:tcPr>
            <w:tcW w:w="4410" w:type="dxa"/>
            <w:gridSpan w:val="2"/>
          </w:tcPr>
          <w:p w:rsidR="008E2790" w:rsidRPr="00974198" w:rsidRDefault="008E2790" w:rsidP="00235F3A">
            <w:pPr>
              <w:jc w:val="both"/>
              <w:rPr>
                <w:rFonts w:cs="Times New Roman"/>
                <w:sz w:val="20"/>
                <w:szCs w:val="20"/>
              </w:rPr>
            </w:pPr>
            <w:r w:rsidRPr="00974198">
              <w:rPr>
                <w:rFonts w:cs="Times New Roman"/>
                <w:sz w:val="20"/>
                <w:szCs w:val="20"/>
              </w:rPr>
              <w:t>July 17, 2013</w:t>
            </w:r>
          </w:p>
          <w:p w:rsidR="008E2790" w:rsidRPr="00974198" w:rsidRDefault="008E2790" w:rsidP="00235F3A">
            <w:pPr>
              <w:jc w:val="both"/>
              <w:rPr>
                <w:rFonts w:cs="Times New Roman"/>
                <w:sz w:val="20"/>
                <w:szCs w:val="20"/>
              </w:rPr>
            </w:pPr>
            <w:r w:rsidRPr="00974198">
              <w:rPr>
                <w:rFonts w:cs="Times New Roman"/>
                <w:sz w:val="20"/>
                <w:szCs w:val="20"/>
              </w:rPr>
              <w:t>Ontario Court of Justice</w:t>
            </w:r>
          </w:p>
          <w:p w:rsidR="006E5BB2" w:rsidRPr="00974198" w:rsidRDefault="008E2790" w:rsidP="00235F3A">
            <w:pPr>
              <w:jc w:val="both"/>
              <w:rPr>
                <w:rFonts w:cs="Times New Roman"/>
                <w:sz w:val="20"/>
                <w:szCs w:val="20"/>
              </w:rPr>
            </w:pPr>
            <w:r w:rsidRPr="00974198">
              <w:rPr>
                <w:rFonts w:cs="Times New Roman"/>
                <w:sz w:val="20"/>
                <w:szCs w:val="20"/>
              </w:rPr>
              <w:t>(</w:t>
            </w:r>
            <w:proofErr w:type="spellStart"/>
            <w:r w:rsidRPr="00974198">
              <w:rPr>
                <w:rFonts w:cs="Times New Roman"/>
                <w:sz w:val="20"/>
                <w:szCs w:val="20"/>
              </w:rPr>
              <w:t>Bloomenfeld</w:t>
            </w:r>
            <w:proofErr w:type="spellEnd"/>
            <w:r w:rsidRPr="00974198">
              <w:rPr>
                <w:rFonts w:cs="Times New Roman"/>
                <w:sz w:val="20"/>
                <w:szCs w:val="20"/>
              </w:rPr>
              <w:t> J.)</w:t>
            </w:r>
          </w:p>
          <w:p w:rsidR="00EE34A1" w:rsidRPr="00974198" w:rsidRDefault="00EE34A1" w:rsidP="00235F3A">
            <w:pPr>
              <w:jc w:val="both"/>
              <w:rPr>
                <w:rFonts w:cs="Times New Roman"/>
                <w:sz w:val="20"/>
                <w:szCs w:val="20"/>
              </w:rPr>
            </w:pPr>
          </w:p>
        </w:tc>
        <w:tc>
          <w:tcPr>
            <w:tcW w:w="630" w:type="dxa"/>
          </w:tcPr>
          <w:p w:rsidR="006E5BB2" w:rsidRPr="00974198" w:rsidRDefault="006E5BB2" w:rsidP="00235F3A">
            <w:pPr>
              <w:pStyle w:val="SCCShortJudgment"/>
              <w:ind w:firstLine="0"/>
              <w:rPr>
                <w:rFonts w:cs="Times New Roman"/>
                <w:szCs w:val="20"/>
              </w:rPr>
            </w:pPr>
          </w:p>
          <w:p w:rsidR="008E2790" w:rsidRPr="00974198" w:rsidRDefault="008E2790" w:rsidP="00235F3A">
            <w:pPr>
              <w:pStyle w:val="SCCShortJudgment"/>
              <w:ind w:firstLine="0"/>
              <w:rPr>
                <w:rFonts w:cs="Times New Roman"/>
                <w:szCs w:val="20"/>
              </w:rPr>
            </w:pPr>
          </w:p>
          <w:p w:rsidR="008E2790" w:rsidRPr="00974198" w:rsidRDefault="008E2790" w:rsidP="00235F3A">
            <w:pPr>
              <w:pStyle w:val="SCCShortJudgment"/>
              <w:ind w:firstLine="0"/>
              <w:rPr>
                <w:rFonts w:cs="Times New Roman"/>
                <w:szCs w:val="20"/>
              </w:rPr>
            </w:pPr>
          </w:p>
          <w:p w:rsidR="008E2790" w:rsidRPr="00974198" w:rsidRDefault="008E2790" w:rsidP="00235F3A">
            <w:pPr>
              <w:pStyle w:val="SCCShortJudgment"/>
              <w:ind w:firstLine="0"/>
              <w:rPr>
                <w:rFonts w:cs="Times New Roman"/>
                <w:szCs w:val="20"/>
              </w:rPr>
            </w:pPr>
          </w:p>
        </w:tc>
        <w:tc>
          <w:tcPr>
            <w:tcW w:w="4536" w:type="dxa"/>
          </w:tcPr>
          <w:p w:rsidR="006E5BB2" w:rsidRPr="00974198" w:rsidRDefault="008E2790" w:rsidP="00235F3A">
            <w:pPr>
              <w:jc w:val="both"/>
              <w:rPr>
                <w:rFonts w:cs="Times New Roman"/>
                <w:sz w:val="20"/>
                <w:szCs w:val="20"/>
              </w:rPr>
            </w:pPr>
            <w:r w:rsidRPr="00974198">
              <w:rPr>
                <w:rFonts w:cs="Times New Roman"/>
                <w:sz w:val="20"/>
                <w:szCs w:val="20"/>
              </w:rPr>
              <w:t xml:space="preserve">Conviction: criminal harassment contrary to s. 264(2)(c) of the </w:t>
            </w:r>
            <w:r w:rsidRPr="00974198">
              <w:rPr>
                <w:rFonts w:cs="Times New Roman"/>
                <w:i/>
                <w:sz w:val="20"/>
                <w:szCs w:val="20"/>
              </w:rPr>
              <w:t xml:space="preserve">Criminal </w:t>
            </w:r>
            <w:r w:rsidRPr="00974198">
              <w:rPr>
                <w:rFonts w:cs="Times New Roman"/>
                <w:sz w:val="20"/>
                <w:szCs w:val="20"/>
              </w:rPr>
              <w:t>Code, R.S.C. 1985, c. C-46 and breach of s. 810 recognizance</w:t>
            </w:r>
          </w:p>
        </w:tc>
      </w:tr>
      <w:tr w:rsidR="006E5BB2" w:rsidRPr="00974198" w:rsidTr="006E5BB2">
        <w:tc>
          <w:tcPr>
            <w:tcW w:w="4410" w:type="dxa"/>
            <w:gridSpan w:val="2"/>
          </w:tcPr>
          <w:p w:rsidR="00144577" w:rsidRPr="00974198" w:rsidRDefault="00144577" w:rsidP="00144577">
            <w:pPr>
              <w:jc w:val="both"/>
              <w:rPr>
                <w:rFonts w:eastAsia="Times New Roman" w:cs="Times New Roman"/>
                <w:sz w:val="20"/>
                <w:szCs w:val="20"/>
                <w:lang w:eastAsia="en-CA"/>
              </w:rPr>
            </w:pPr>
            <w:r w:rsidRPr="00974198">
              <w:rPr>
                <w:rFonts w:eastAsia="Times New Roman" w:cs="Times New Roman"/>
                <w:sz w:val="20"/>
                <w:szCs w:val="20"/>
                <w:lang w:eastAsia="en-CA"/>
              </w:rPr>
              <w:t>April 25, 2014</w:t>
            </w:r>
          </w:p>
          <w:p w:rsidR="00144577" w:rsidRPr="00974198" w:rsidRDefault="00144577" w:rsidP="00144577">
            <w:pPr>
              <w:jc w:val="both"/>
              <w:rPr>
                <w:rFonts w:eastAsia="Times New Roman" w:cs="Times New Roman"/>
                <w:sz w:val="20"/>
                <w:szCs w:val="20"/>
                <w:lang w:eastAsia="en-CA"/>
              </w:rPr>
            </w:pPr>
            <w:r w:rsidRPr="00974198">
              <w:rPr>
                <w:rFonts w:eastAsia="Times New Roman" w:cs="Times New Roman"/>
                <w:sz w:val="20"/>
                <w:szCs w:val="20"/>
                <w:lang w:eastAsia="en-CA"/>
              </w:rPr>
              <w:t>Superior Court of Justice</w:t>
            </w:r>
          </w:p>
          <w:p w:rsidR="006E5BB2" w:rsidRPr="00974198" w:rsidRDefault="00144577" w:rsidP="00144577">
            <w:pPr>
              <w:jc w:val="both"/>
              <w:rPr>
                <w:rFonts w:eastAsia="Times New Roman" w:cs="Times New Roman"/>
                <w:sz w:val="20"/>
                <w:szCs w:val="20"/>
                <w:lang w:eastAsia="en-CA"/>
              </w:rPr>
            </w:pPr>
            <w:r w:rsidRPr="00974198">
              <w:rPr>
                <w:rFonts w:eastAsia="Times New Roman" w:cs="Times New Roman"/>
                <w:sz w:val="20"/>
                <w:szCs w:val="20"/>
                <w:lang w:eastAsia="en-CA"/>
              </w:rPr>
              <w:t>(Code J.)</w:t>
            </w:r>
          </w:p>
          <w:p w:rsidR="00EE34A1" w:rsidRPr="00974198" w:rsidRDefault="00EE34A1" w:rsidP="00144577">
            <w:pPr>
              <w:jc w:val="both"/>
              <w:rPr>
                <w:rFonts w:cs="Times New Roman"/>
                <w:sz w:val="20"/>
                <w:szCs w:val="20"/>
              </w:rPr>
            </w:pPr>
          </w:p>
        </w:tc>
        <w:tc>
          <w:tcPr>
            <w:tcW w:w="630" w:type="dxa"/>
          </w:tcPr>
          <w:p w:rsidR="006E5BB2" w:rsidRPr="00974198" w:rsidRDefault="006E5BB2" w:rsidP="00235F3A">
            <w:pPr>
              <w:pStyle w:val="SCCShortJudgment"/>
              <w:ind w:firstLine="0"/>
              <w:rPr>
                <w:rFonts w:cs="Times New Roman"/>
                <w:szCs w:val="20"/>
              </w:rPr>
            </w:pPr>
          </w:p>
          <w:p w:rsidR="008E2790" w:rsidRPr="00974198" w:rsidRDefault="008E2790" w:rsidP="00235F3A">
            <w:pPr>
              <w:pStyle w:val="SCCShortJudgment"/>
              <w:ind w:firstLine="0"/>
              <w:rPr>
                <w:rFonts w:cs="Times New Roman"/>
                <w:szCs w:val="20"/>
              </w:rPr>
            </w:pPr>
          </w:p>
          <w:p w:rsidR="008E2790" w:rsidRPr="00974198" w:rsidRDefault="008E2790" w:rsidP="00235F3A">
            <w:pPr>
              <w:pStyle w:val="SCCShortJudgment"/>
              <w:ind w:firstLine="0"/>
              <w:rPr>
                <w:rFonts w:cs="Times New Roman"/>
                <w:szCs w:val="20"/>
              </w:rPr>
            </w:pPr>
          </w:p>
          <w:p w:rsidR="008E2790" w:rsidRPr="00974198" w:rsidRDefault="008E2790" w:rsidP="00235F3A">
            <w:pPr>
              <w:pStyle w:val="SCCShortJudgment"/>
              <w:ind w:firstLine="0"/>
              <w:rPr>
                <w:rFonts w:cs="Times New Roman"/>
                <w:szCs w:val="20"/>
              </w:rPr>
            </w:pPr>
          </w:p>
        </w:tc>
        <w:tc>
          <w:tcPr>
            <w:tcW w:w="4536" w:type="dxa"/>
          </w:tcPr>
          <w:p w:rsidR="006E5BB2" w:rsidRPr="00974198" w:rsidRDefault="008E2790" w:rsidP="00235F3A">
            <w:pPr>
              <w:jc w:val="both"/>
              <w:rPr>
                <w:rFonts w:cs="Times New Roman"/>
                <w:sz w:val="20"/>
                <w:szCs w:val="20"/>
              </w:rPr>
            </w:pPr>
            <w:r w:rsidRPr="00974198">
              <w:rPr>
                <w:rFonts w:eastAsia="Times New Roman" w:cs="Times New Roman"/>
                <w:sz w:val="20"/>
                <w:szCs w:val="20"/>
                <w:lang w:eastAsia="en-CA"/>
              </w:rPr>
              <w:t>Appeal against conviction and sentence dismissed</w:t>
            </w:r>
          </w:p>
        </w:tc>
      </w:tr>
      <w:tr w:rsidR="006E5BB2" w:rsidRPr="00974198" w:rsidTr="006E5BB2">
        <w:tc>
          <w:tcPr>
            <w:tcW w:w="4410" w:type="dxa"/>
            <w:gridSpan w:val="2"/>
          </w:tcPr>
          <w:p w:rsidR="008E2790" w:rsidRPr="00974198" w:rsidRDefault="008E2790" w:rsidP="00235F3A">
            <w:pPr>
              <w:jc w:val="both"/>
              <w:rPr>
                <w:rFonts w:cs="Times New Roman"/>
                <w:sz w:val="20"/>
                <w:szCs w:val="20"/>
              </w:rPr>
            </w:pPr>
            <w:r w:rsidRPr="00974198">
              <w:rPr>
                <w:rFonts w:cs="Times New Roman"/>
                <w:sz w:val="20"/>
                <w:szCs w:val="20"/>
              </w:rPr>
              <w:t>May 12, 2015</w:t>
            </w:r>
          </w:p>
          <w:p w:rsidR="008E2790" w:rsidRPr="00974198" w:rsidRDefault="008E2790" w:rsidP="00235F3A">
            <w:pPr>
              <w:jc w:val="both"/>
              <w:rPr>
                <w:rFonts w:cs="Times New Roman"/>
                <w:sz w:val="20"/>
                <w:szCs w:val="20"/>
              </w:rPr>
            </w:pPr>
            <w:r w:rsidRPr="00974198">
              <w:rPr>
                <w:rFonts w:cs="Times New Roman"/>
                <w:sz w:val="20"/>
                <w:szCs w:val="20"/>
              </w:rPr>
              <w:t>Court of Appeal for Ontario</w:t>
            </w:r>
          </w:p>
          <w:p w:rsidR="006E5BB2" w:rsidRPr="00974198" w:rsidRDefault="008E2790" w:rsidP="00235F3A">
            <w:pPr>
              <w:jc w:val="both"/>
              <w:rPr>
                <w:rFonts w:cs="Times New Roman"/>
                <w:sz w:val="20"/>
                <w:szCs w:val="20"/>
              </w:rPr>
            </w:pPr>
            <w:r w:rsidRPr="00974198">
              <w:rPr>
                <w:rFonts w:cs="Times New Roman"/>
                <w:sz w:val="20"/>
                <w:szCs w:val="20"/>
              </w:rPr>
              <w:t xml:space="preserve">(MacPherson, Blair and </w:t>
            </w:r>
            <w:proofErr w:type="spellStart"/>
            <w:r w:rsidRPr="00974198">
              <w:rPr>
                <w:rFonts w:cs="Times New Roman"/>
                <w:sz w:val="20"/>
                <w:szCs w:val="20"/>
              </w:rPr>
              <w:t>Huscroft</w:t>
            </w:r>
            <w:proofErr w:type="spellEnd"/>
            <w:r w:rsidRPr="00974198">
              <w:rPr>
                <w:rFonts w:cs="Times New Roman"/>
                <w:sz w:val="20"/>
                <w:szCs w:val="20"/>
              </w:rPr>
              <w:t> JJ.A.)</w:t>
            </w:r>
          </w:p>
          <w:p w:rsidR="00EE34A1" w:rsidRPr="00974198" w:rsidRDefault="00EE34A1" w:rsidP="00235F3A">
            <w:pPr>
              <w:jc w:val="both"/>
              <w:rPr>
                <w:rFonts w:cs="Times New Roman"/>
                <w:sz w:val="20"/>
                <w:szCs w:val="20"/>
              </w:rPr>
            </w:pPr>
          </w:p>
        </w:tc>
        <w:tc>
          <w:tcPr>
            <w:tcW w:w="630" w:type="dxa"/>
          </w:tcPr>
          <w:p w:rsidR="006E5BB2" w:rsidRPr="00974198" w:rsidRDefault="006E5BB2" w:rsidP="00235F3A">
            <w:pPr>
              <w:pStyle w:val="SCCShortJudgment"/>
              <w:ind w:firstLine="0"/>
              <w:rPr>
                <w:rFonts w:cs="Times New Roman"/>
                <w:szCs w:val="20"/>
              </w:rPr>
            </w:pPr>
          </w:p>
          <w:p w:rsidR="008E2790" w:rsidRPr="00974198" w:rsidRDefault="008E2790" w:rsidP="00235F3A">
            <w:pPr>
              <w:pStyle w:val="SCCShortJudgment"/>
              <w:ind w:firstLine="0"/>
              <w:rPr>
                <w:rFonts w:cs="Times New Roman"/>
                <w:szCs w:val="20"/>
              </w:rPr>
            </w:pPr>
          </w:p>
          <w:p w:rsidR="008E2790" w:rsidRPr="00974198" w:rsidRDefault="008E2790" w:rsidP="00235F3A">
            <w:pPr>
              <w:pStyle w:val="SCCShortJudgment"/>
              <w:ind w:firstLine="0"/>
              <w:rPr>
                <w:rFonts w:cs="Times New Roman"/>
                <w:szCs w:val="20"/>
              </w:rPr>
            </w:pPr>
          </w:p>
          <w:p w:rsidR="008E2790" w:rsidRPr="00974198" w:rsidRDefault="008E2790" w:rsidP="00235F3A">
            <w:pPr>
              <w:pStyle w:val="SCCShortJudgment"/>
              <w:ind w:firstLine="0"/>
              <w:rPr>
                <w:rFonts w:cs="Times New Roman"/>
                <w:szCs w:val="20"/>
              </w:rPr>
            </w:pPr>
          </w:p>
        </w:tc>
        <w:tc>
          <w:tcPr>
            <w:tcW w:w="4536" w:type="dxa"/>
          </w:tcPr>
          <w:p w:rsidR="006E5BB2" w:rsidRPr="00974198" w:rsidRDefault="008E2790" w:rsidP="00235F3A">
            <w:pPr>
              <w:jc w:val="both"/>
              <w:rPr>
                <w:rFonts w:eastAsia="Times New Roman" w:cs="Times New Roman"/>
                <w:sz w:val="20"/>
                <w:szCs w:val="20"/>
                <w:lang w:eastAsia="en-CA"/>
              </w:rPr>
            </w:pPr>
            <w:r w:rsidRPr="00974198">
              <w:rPr>
                <w:rFonts w:eastAsia="Times New Roman" w:cs="Times New Roman"/>
                <w:sz w:val="20"/>
                <w:szCs w:val="20"/>
                <w:lang w:eastAsia="en-CA"/>
              </w:rPr>
              <w:t>Application for leave to appeal dismissed</w:t>
            </w:r>
          </w:p>
        </w:tc>
      </w:tr>
      <w:tr w:rsidR="006E5BB2" w:rsidRPr="00974198" w:rsidTr="006E5BB2">
        <w:tc>
          <w:tcPr>
            <w:tcW w:w="4410" w:type="dxa"/>
            <w:gridSpan w:val="2"/>
          </w:tcPr>
          <w:p w:rsidR="008E2790" w:rsidRPr="00974198" w:rsidRDefault="008E2790" w:rsidP="00235F3A">
            <w:pPr>
              <w:jc w:val="both"/>
              <w:rPr>
                <w:rFonts w:cs="Times New Roman"/>
                <w:sz w:val="20"/>
                <w:szCs w:val="20"/>
              </w:rPr>
            </w:pPr>
            <w:r w:rsidRPr="00974198">
              <w:rPr>
                <w:rFonts w:cs="Times New Roman"/>
                <w:sz w:val="20"/>
                <w:szCs w:val="20"/>
              </w:rPr>
              <w:t>August 11, 2015</w:t>
            </w:r>
          </w:p>
          <w:p w:rsidR="006E5BB2" w:rsidRPr="00974198" w:rsidRDefault="008E2790" w:rsidP="00235F3A">
            <w:pPr>
              <w:jc w:val="both"/>
              <w:rPr>
                <w:rFonts w:cs="Times New Roman"/>
                <w:sz w:val="20"/>
                <w:szCs w:val="20"/>
              </w:rPr>
            </w:pPr>
            <w:r w:rsidRPr="00974198">
              <w:rPr>
                <w:rFonts w:cs="Times New Roman"/>
                <w:sz w:val="20"/>
                <w:szCs w:val="20"/>
              </w:rPr>
              <w:t>Supreme Court of Canada</w:t>
            </w:r>
          </w:p>
          <w:p w:rsidR="00EE34A1" w:rsidRPr="00974198" w:rsidRDefault="00EE34A1" w:rsidP="00235F3A">
            <w:pPr>
              <w:jc w:val="both"/>
              <w:rPr>
                <w:rFonts w:cs="Times New Roman"/>
                <w:sz w:val="20"/>
                <w:szCs w:val="20"/>
              </w:rPr>
            </w:pPr>
          </w:p>
        </w:tc>
        <w:tc>
          <w:tcPr>
            <w:tcW w:w="630" w:type="dxa"/>
          </w:tcPr>
          <w:p w:rsidR="006E5BB2" w:rsidRPr="00974198" w:rsidRDefault="006E5BB2" w:rsidP="00235F3A">
            <w:pPr>
              <w:jc w:val="both"/>
              <w:rPr>
                <w:rFonts w:cs="Times New Roman"/>
                <w:sz w:val="20"/>
                <w:szCs w:val="20"/>
              </w:rPr>
            </w:pPr>
          </w:p>
          <w:p w:rsidR="008E2790" w:rsidRPr="00974198" w:rsidRDefault="008E2790" w:rsidP="00235F3A">
            <w:pPr>
              <w:jc w:val="both"/>
              <w:rPr>
                <w:rFonts w:cs="Times New Roman"/>
                <w:sz w:val="20"/>
                <w:szCs w:val="20"/>
              </w:rPr>
            </w:pPr>
          </w:p>
          <w:p w:rsidR="008E2790" w:rsidRPr="00974198" w:rsidRDefault="008E2790" w:rsidP="00235F3A">
            <w:pPr>
              <w:jc w:val="both"/>
              <w:rPr>
                <w:rFonts w:cs="Times New Roman"/>
                <w:sz w:val="20"/>
                <w:szCs w:val="20"/>
              </w:rPr>
            </w:pPr>
          </w:p>
        </w:tc>
        <w:tc>
          <w:tcPr>
            <w:tcW w:w="4536" w:type="dxa"/>
          </w:tcPr>
          <w:p w:rsidR="006E5BB2" w:rsidRPr="00974198" w:rsidRDefault="008E2790" w:rsidP="00235F3A">
            <w:pPr>
              <w:jc w:val="both"/>
              <w:rPr>
                <w:rFonts w:cs="Times New Roman"/>
                <w:sz w:val="20"/>
                <w:szCs w:val="20"/>
              </w:rPr>
            </w:pPr>
            <w:r w:rsidRPr="00974198">
              <w:rPr>
                <w:rFonts w:cs="Times New Roman"/>
                <w:sz w:val="20"/>
                <w:szCs w:val="20"/>
              </w:rPr>
              <w:t>Application for leave to appeal filed</w:t>
            </w:r>
          </w:p>
        </w:tc>
      </w:tr>
      <w:tr w:rsidR="008E2790" w:rsidRPr="00974198" w:rsidTr="006E5BB2">
        <w:tc>
          <w:tcPr>
            <w:tcW w:w="4410" w:type="dxa"/>
            <w:gridSpan w:val="2"/>
          </w:tcPr>
          <w:p w:rsidR="008E2790" w:rsidRPr="00974198" w:rsidRDefault="008E2790" w:rsidP="00235F3A">
            <w:pPr>
              <w:jc w:val="both"/>
              <w:rPr>
                <w:rFonts w:eastAsia="Times New Roman" w:cs="Times New Roman"/>
                <w:sz w:val="20"/>
                <w:szCs w:val="20"/>
                <w:lang w:eastAsia="en-CA"/>
              </w:rPr>
            </w:pPr>
            <w:r w:rsidRPr="00974198">
              <w:rPr>
                <w:rFonts w:eastAsia="Times New Roman" w:cs="Times New Roman"/>
                <w:sz w:val="20"/>
                <w:szCs w:val="20"/>
                <w:lang w:eastAsia="en-CA"/>
              </w:rPr>
              <w:t>January 8, 2016</w:t>
            </w:r>
          </w:p>
          <w:p w:rsidR="00EE34A1" w:rsidRPr="00974198" w:rsidRDefault="008E2790" w:rsidP="00235F3A">
            <w:pPr>
              <w:jc w:val="both"/>
              <w:rPr>
                <w:rFonts w:eastAsia="Times New Roman" w:cs="Times New Roman"/>
                <w:sz w:val="20"/>
                <w:szCs w:val="20"/>
                <w:lang w:eastAsia="en-CA"/>
              </w:rPr>
            </w:pPr>
            <w:r w:rsidRPr="00974198">
              <w:rPr>
                <w:rFonts w:eastAsia="Times New Roman" w:cs="Times New Roman"/>
                <w:sz w:val="20"/>
                <w:szCs w:val="20"/>
                <w:lang w:eastAsia="en-CA"/>
              </w:rPr>
              <w:t>Supreme Court of Canada</w:t>
            </w:r>
          </w:p>
        </w:tc>
        <w:tc>
          <w:tcPr>
            <w:tcW w:w="630" w:type="dxa"/>
          </w:tcPr>
          <w:p w:rsidR="008E2790" w:rsidRPr="00974198" w:rsidRDefault="008E2790" w:rsidP="00235F3A">
            <w:pPr>
              <w:jc w:val="both"/>
              <w:rPr>
                <w:rFonts w:cs="Times New Roman"/>
                <w:sz w:val="20"/>
                <w:szCs w:val="20"/>
              </w:rPr>
            </w:pPr>
          </w:p>
        </w:tc>
        <w:tc>
          <w:tcPr>
            <w:tcW w:w="4536" w:type="dxa"/>
          </w:tcPr>
          <w:p w:rsidR="008E2790" w:rsidRPr="00974198" w:rsidRDefault="008E2790" w:rsidP="00235F3A">
            <w:pPr>
              <w:jc w:val="both"/>
              <w:rPr>
                <w:rFonts w:cs="Times New Roman"/>
                <w:sz w:val="20"/>
                <w:szCs w:val="20"/>
              </w:rPr>
            </w:pPr>
            <w:r w:rsidRPr="00974198">
              <w:rPr>
                <w:rFonts w:cs="Times New Roman"/>
                <w:sz w:val="20"/>
                <w:szCs w:val="20"/>
              </w:rPr>
              <w:t>Motion to extend time to serve and file application for leave to appeal filed</w:t>
            </w: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rPr>
            </w:pPr>
            <w:r>
              <w:rPr>
                <w:rFonts w:cs="Times New Roman"/>
                <w:szCs w:val="20"/>
                <w:lang w:val="fr-CA"/>
              </w:rPr>
              <w:pict>
                <v:rect id="_x0000_i1044"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rPr>
            </w:pPr>
            <w:r w:rsidRPr="00D50305">
              <w:rPr>
                <w:rFonts w:cs="Times New Roman"/>
                <w:szCs w:val="20"/>
                <w:u w:val="single"/>
              </w:rPr>
              <w:t>RÉSUMÉ DE L’AFFAIRE </w:t>
            </w:r>
          </w:p>
          <w:p w:rsidR="006E5BB2" w:rsidRPr="00974198" w:rsidRDefault="006E5BB2" w:rsidP="006E5BB2">
            <w:pPr>
              <w:pStyle w:val="SCCShortJudgment"/>
              <w:ind w:firstLine="0"/>
              <w:rPr>
                <w:rFonts w:cs="Times New Roman"/>
                <w:szCs w:val="20"/>
              </w:rPr>
            </w:pPr>
          </w:p>
        </w:tc>
      </w:tr>
      <w:tr w:rsidR="006E5BB2" w:rsidRPr="0052063F" w:rsidTr="006E5BB2">
        <w:tc>
          <w:tcPr>
            <w:tcW w:w="9576" w:type="dxa"/>
            <w:gridSpan w:val="4"/>
          </w:tcPr>
          <w:p w:rsidR="006E5BB2" w:rsidRPr="00974198" w:rsidRDefault="00CA345E" w:rsidP="006E5BB2">
            <w:pPr>
              <w:pStyle w:val="SCCShortJudgment"/>
              <w:ind w:firstLine="0"/>
              <w:rPr>
                <w:szCs w:val="20"/>
                <w:lang w:val="fr-CA"/>
              </w:rPr>
            </w:pPr>
            <w:r w:rsidRPr="00974198">
              <w:rPr>
                <w:szCs w:val="20"/>
                <w:lang w:val="fr-CA"/>
              </w:rPr>
              <w:t xml:space="preserve">Droit criminel </w:t>
            </w:r>
            <w:r w:rsidRPr="00974198">
              <w:rPr>
                <w:rFonts w:cs="Times New Roman"/>
                <w:szCs w:val="20"/>
                <w:lang w:val="fr-CA"/>
              </w:rPr>
              <w:t>—</w:t>
            </w:r>
            <w:r w:rsidRPr="00974198">
              <w:rPr>
                <w:szCs w:val="20"/>
                <w:lang w:val="fr-CA"/>
              </w:rPr>
              <w:t xml:space="preserve"> Infractions </w:t>
            </w:r>
            <w:r w:rsidRPr="00974198">
              <w:rPr>
                <w:rFonts w:cs="Times New Roman"/>
                <w:szCs w:val="20"/>
                <w:lang w:val="fr-CA"/>
              </w:rPr>
              <w:t>—</w:t>
            </w:r>
            <w:r w:rsidRPr="00974198">
              <w:rPr>
                <w:szCs w:val="20"/>
                <w:lang w:val="fr-CA"/>
              </w:rPr>
              <w:t xml:space="preserve"> Preuve </w:t>
            </w:r>
            <w:r w:rsidRPr="00974198">
              <w:rPr>
                <w:rFonts w:cs="Times New Roman"/>
                <w:szCs w:val="20"/>
                <w:lang w:val="fr-CA"/>
              </w:rPr>
              <w:t>—</w:t>
            </w:r>
            <w:r w:rsidRPr="00974198">
              <w:rPr>
                <w:szCs w:val="20"/>
                <w:lang w:val="fr-CA"/>
              </w:rPr>
              <w:t xml:space="preserve"> Harcèlement criminel </w:t>
            </w:r>
            <w:r w:rsidRPr="00974198">
              <w:rPr>
                <w:rFonts w:cs="Times New Roman"/>
                <w:szCs w:val="20"/>
                <w:lang w:val="fr-CA"/>
              </w:rPr>
              <w:t>—</w:t>
            </w:r>
            <w:r w:rsidRPr="00974198">
              <w:rPr>
                <w:szCs w:val="20"/>
                <w:lang w:val="fr-CA"/>
              </w:rPr>
              <w:t xml:space="preserve"> Manquement à un engagement visé à l’art. 810 </w:t>
            </w:r>
            <w:r w:rsidRPr="00974198">
              <w:rPr>
                <w:rFonts w:cs="Times New Roman"/>
                <w:szCs w:val="20"/>
                <w:lang w:val="fr-CA"/>
              </w:rPr>
              <w:t>—</w:t>
            </w:r>
            <w:r w:rsidRPr="00974198">
              <w:rPr>
                <w:szCs w:val="20"/>
                <w:lang w:val="fr-CA"/>
              </w:rPr>
              <w:t xml:space="preserve"> La juge du procès a-t-elle eu tort conclure que les témoins étaient crédibles? </w:t>
            </w:r>
            <w:r w:rsidRPr="00974198">
              <w:rPr>
                <w:rFonts w:cs="Times New Roman"/>
                <w:szCs w:val="20"/>
                <w:lang w:val="fr-CA"/>
              </w:rPr>
              <w:t>—</w:t>
            </w:r>
            <w:r w:rsidRPr="00974198">
              <w:rPr>
                <w:szCs w:val="20"/>
                <w:lang w:val="fr-CA"/>
              </w:rPr>
              <w:t xml:space="preserve"> Les verdicts étaient-ils raisonnables?</w:t>
            </w:r>
          </w:p>
          <w:p w:rsidR="00CA345E" w:rsidRPr="00974198" w:rsidRDefault="00CA345E" w:rsidP="006E5BB2">
            <w:pPr>
              <w:pStyle w:val="SCCShortJudgment"/>
              <w:ind w:firstLine="0"/>
              <w:rPr>
                <w:rFonts w:cs="Times New Roman"/>
                <w:szCs w:val="20"/>
                <w:lang w:val="fr-CA"/>
              </w:rPr>
            </w:pPr>
          </w:p>
        </w:tc>
      </w:tr>
      <w:tr w:rsidR="006E5BB2" w:rsidRPr="0052063F" w:rsidTr="006E5BB2">
        <w:tc>
          <w:tcPr>
            <w:tcW w:w="9576" w:type="dxa"/>
            <w:gridSpan w:val="4"/>
          </w:tcPr>
          <w:p w:rsidR="006E5BB2" w:rsidRPr="00974198" w:rsidRDefault="00CA345E" w:rsidP="006E5BB2">
            <w:pPr>
              <w:jc w:val="both"/>
              <w:rPr>
                <w:rFonts w:cs="Times New Roman"/>
                <w:sz w:val="20"/>
                <w:szCs w:val="20"/>
                <w:lang w:val="fr-CA"/>
              </w:rPr>
            </w:pPr>
            <w:r w:rsidRPr="00974198">
              <w:rPr>
                <w:sz w:val="20"/>
                <w:szCs w:val="20"/>
                <w:lang w:val="fr-CA"/>
              </w:rPr>
              <w:t xml:space="preserve">Le demandeur a été déclaré coupable de harcèlement criminel, une infraction prévue à l’al. 264(2)c) du </w:t>
            </w:r>
            <w:r w:rsidRPr="00974198">
              <w:rPr>
                <w:i/>
                <w:sz w:val="20"/>
                <w:szCs w:val="20"/>
                <w:lang w:val="fr-CA"/>
              </w:rPr>
              <w:t>Code criminel</w:t>
            </w:r>
            <w:r w:rsidRPr="00974198">
              <w:rPr>
                <w:sz w:val="20"/>
                <w:szCs w:val="20"/>
                <w:lang w:val="fr-CA"/>
              </w:rPr>
              <w:t xml:space="preserve">, L.R.C. 1985, ch. C-46 et de manquement à un engagement visé à l’art. 810 du </w:t>
            </w:r>
            <w:r w:rsidRPr="00974198">
              <w:rPr>
                <w:i/>
                <w:sz w:val="20"/>
                <w:szCs w:val="20"/>
                <w:lang w:val="fr-CA"/>
              </w:rPr>
              <w:t>Code</w:t>
            </w:r>
            <w:r w:rsidRPr="00974198">
              <w:rPr>
                <w:sz w:val="20"/>
                <w:szCs w:val="20"/>
                <w:lang w:val="fr-CA"/>
              </w:rPr>
              <w:t>. Le ministère public a assigné trois témoins au procès et la défense n’en a assigné aucun. Les témoignages ont porté principalement sur la preuve d’un seul incident, soit d’avoir cerné et surveillé le 19 avril 2012, constituant censément l’infraction de harcèlement criminel et l’infraction de manquement à un engagement qui avait été imposé quatre mois auparavant. L’incident principal s’était produit au temple hindou où la plaignante chantait pendant les cérémonies du soir. L’engagement avait été inscrit à la suite du retrait d’une accusation antérieure de harcèlement criminel et il interdisait expressément au demandeur de se trouver à moins de 500 mètres du lieu du culte de la plaignante.</w:t>
            </w:r>
          </w:p>
        </w:tc>
      </w:tr>
      <w:tr w:rsidR="006E5BB2" w:rsidRPr="0052063F" w:rsidTr="006E5BB2">
        <w:tc>
          <w:tcPr>
            <w:tcW w:w="9576" w:type="dxa"/>
            <w:gridSpan w:val="4"/>
          </w:tcPr>
          <w:p w:rsidR="006E5BB2" w:rsidRPr="00974198" w:rsidRDefault="006E5BB2" w:rsidP="006E5BB2">
            <w:pPr>
              <w:pStyle w:val="SCCShortJudgment"/>
              <w:ind w:firstLine="0"/>
              <w:rPr>
                <w:rFonts w:cs="Times New Roman"/>
                <w:szCs w:val="20"/>
                <w:lang w:val="fr-CA"/>
              </w:rPr>
            </w:pPr>
          </w:p>
        </w:tc>
      </w:tr>
      <w:tr w:rsidR="006E5BB2" w:rsidRPr="0052063F" w:rsidTr="006E5BB2">
        <w:tc>
          <w:tcPr>
            <w:tcW w:w="4410" w:type="dxa"/>
            <w:gridSpan w:val="2"/>
          </w:tcPr>
          <w:p w:rsidR="00CA345E" w:rsidRPr="00974198" w:rsidRDefault="00CA345E" w:rsidP="00235F3A">
            <w:pPr>
              <w:jc w:val="both"/>
              <w:rPr>
                <w:sz w:val="20"/>
                <w:szCs w:val="20"/>
                <w:lang w:val="fr-CA"/>
              </w:rPr>
            </w:pPr>
            <w:r w:rsidRPr="00974198">
              <w:rPr>
                <w:sz w:val="20"/>
                <w:szCs w:val="20"/>
                <w:lang w:val="fr-CA"/>
              </w:rPr>
              <w:t>17 juillet 2013</w:t>
            </w:r>
          </w:p>
          <w:p w:rsidR="00CA345E" w:rsidRPr="00974198" w:rsidRDefault="00CA345E" w:rsidP="00235F3A">
            <w:pPr>
              <w:jc w:val="both"/>
              <w:rPr>
                <w:sz w:val="20"/>
                <w:szCs w:val="20"/>
                <w:lang w:val="fr-CA"/>
              </w:rPr>
            </w:pPr>
            <w:r w:rsidRPr="00974198">
              <w:rPr>
                <w:sz w:val="20"/>
                <w:szCs w:val="20"/>
                <w:lang w:val="fr-CA"/>
              </w:rPr>
              <w:t xml:space="preserve">Cour de justice de l’Ontario </w:t>
            </w:r>
          </w:p>
          <w:p w:rsidR="00CA345E" w:rsidRPr="00974198" w:rsidRDefault="00CA345E" w:rsidP="00235F3A">
            <w:pPr>
              <w:jc w:val="both"/>
              <w:rPr>
                <w:sz w:val="20"/>
                <w:szCs w:val="20"/>
                <w:lang w:val="fr-CA"/>
              </w:rPr>
            </w:pPr>
            <w:r w:rsidRPr="00974198">
              <w:rPr>
                <w:sz w:val="20"/>
                <w:szCs w:val="20"/>
                <w:lang w:val="fr-CA"/>
              </w:rPr>
              <w:t xml:space="preserve">(Juge </w:t>
            </w:r>
            <w:proofErr w:type="spellStart"/>
            <w:r w:rsidRPr="00974198">
              <w:rPr>
                <w:sz w:val="20"/>
                <w:szCs w:val="20"/>
                <w:lang w:val="fr-CA"/>
              </w:rPr>
              <w:t>Bloomenfeld</w:t>
            </w:r>
            <w:proofErr w:type="spellEnd"/>
            <w:r w:rsidRPr="00974198">
              <w:rPr>
                <w:sz w:val="20"/>
                <w:szCs w:val="20"/>
                <w:lang w:val="fr-CA"/>
              </w:rPr>
              <w:t>)</w:t>
            </w:r>
          </w:p>
          <w:p w:rsidR="006E5BB2" w:rsidRPr="00974198" w:rsidRDefault="006E5BB2" w:rsidP="00235F3A">
            <w:pPr>
              <w:pStyle w:val="SCCShortJudgment"/>
              <w:ind w:firstLine="0"/>
              <w:rPr>
                <w:rFonts w:cs="Times New Roman"/>
                <w:szCs w:val="20"/>
                <w:lang w:val="fr-CA"/>
              </w:rPr>
            </w:pPr>
          </w:p>
        </w:tc>
        <w:tc>
          <w:tcPr>
            <w:tcW w:w="630" w:type="dxa"/>
          </w:tcPr>
          <w:p w:rsidR="006E5BB2" w:rsidRPr="00974198" w:rsidRDefault="006E5BB2" w:rsidP="00235F3A">
            <w:pPr>
              <w:pStyle w:val="SCCShortJudgment"/>
              <w:ind w:firstLine="0"/>
              <w:rPr>
                <w:rFonts w:cs="Times New Roman"/>
                <w:szCs w:val="20"/>
                <w:lang w:val="fr-CA"/>
              </w:rPr>
            </w:pPr>
          </w:p>
          <w:p w:rsidR="00CA345E" w:rsidRPr="00974198" w:rsidRDefault="00CA345E" w:rsidP="00235F3A">
            <w:pPr>
              <w:pStyle w:val="SCCShortJudgment"/>
              <w:ind w:firstLine="0"/>
              <w:rPr>
                <w:rFonts w:cs="Times New Roman"/>
                <w:szCs w:val="20"/>
                <w:lang w:val="fr-CA"/>
              </w:rPr>
            </w:pPr>
          </w:p>
          <w:p w:rsidR="00CA345E" w:rsidRPr="00974198" w:rsidRDefault="00CA345E" w:rsidP="00235F3A">
            <w:pPr>
              <w:pStyle w:val="SCCShortJudgment"/>
              <w:ind w:firstLine="0"/>
              <w:rPr>
                <w:rFonts w:cs="Times New Roman"/>
                <w:szCs w:val="20"/>
                <w:lang w:val="fr-CA"/>
              </w:rPr>
            </w:pPr>
          </w:p>
          <w:p w:rsidR="00CA345E" w:rsidRPr="00974198" w:rsidRDefault="00CA345E" w:rsidP="00235F3A">
            <w:pPr>
              <w:pStyle w:val="SCCShortJudgment"/>
              <w:ind w:firstLine="0"/>
              <w:rPr>
                <w:rFonts w:cs="Times New Roman"/>
                <w:szCs w:val="20"/>
                <w:lang w:val="fr-CA"/>
              </w:rPr>
            </w:pPr>
          </w:p>
          <w:p w:rsidR="00CA345E" w:rsidRPr="00974198" w:rsidRDefault="00CA345E" w:rsidP="00235F3A">
            <w:pPr>
              <w:pStyle w:val="SCCShortJudgment"/>
              <w:ind w:firstLine="0"/>
              <w:rPr>
                <w:rFonts w:cs="Times New Roman"/>
                <w:szCs w:val="20"/>
                <w:lang w:val="fr-CA"/>
              </w:rPr>
            </w:pPr>
          </w:p>
        </w:tc>
        <w:tc>
          <w:tcPr>
            <w:tcW w:w="4536" w:type="dxa"/>
          </w:tcPr>
          <w:p w:rsidR="006E5BB2" w:rsidRPr="00974198" w:rsidRDefault="00CA345E" w:rsidP="00235F3A">
            <w:pPr>
              <w:jc w:val="both"/>
              <w:rPr>
                <w:i/>
                <w:sz w:val="20"/>
                <w:szCs w:val="20"/>
                <w:lang w:val="fr-CA"/>
              </w:rPr>
            </w:pPr>
            <w:r w:rsidRPr="00974198">
              <w:rPr>
                <w:sz w:val="20"/>
                <w:szCs w:val="20"/>
                <w:lang w:val="fr-CA"/>
              </w:rPr>
              <w:t xml:space="preserve">Déclaration de culpabilité : harcèlement criminel, une infraction prévue à l’al. 264(2)c) du </w:t>
            </w:r>
            <w:r w:rsidRPr="00974198">
              <w:rPr>
                <w:i/>
                <w:sz w:val="20"/>
                <w:szCs w:val="20"/>
                <w:lang w:val="fr-CA"/>
              </w:rPr>
              <w:t>Code criminel</w:t>
            </w:r>
            <w:r w:rsidRPr="00974198">
              <w:rPr>
                <w:sz w:val="20"/>
                <w:szCs w:val="20"/>
                <w:lang w:val="fr-CA"/>
              </w:rPr>
              <w:t xml:space="preserve">, L.R.C. 1985, ch. C-46 et manquement à un engagement visé à l’art. 810 du </w:t>
            </w:r>
            <w:r w:rsidRPr="00974198">
              <w:rPr>
                <w:i/>
                <w:sz w:val="20"/>
                <w:szCs w:val="20"/>
                <w:lang w:val="fr-CA"/>
              </w:rPr>
              <w:t>Code</w:t>
            </w:r>
          </w:p>
          <w:p w:rsidR="004B06A4" w:rsidRPr="00974198" w:rsidRDefault="004B06A4" w:rsidP="00235F3A">
            <w:pPr>
              <w:jc w:val="both"/>
              <w:rPr>
                <w:sz w:val="20"/>
                <w:szCs w:val="20"/>
                <w:lang w:val="fr-CA"/>
              </w:rPr>
            </w:pPr>
          </w:p>
        </w:tc>
      </w:tr>
      <w:tr w:rsidR="006E5BB2" w:rsidRPr="0052063F" w:rsidTr="006E5BB2">
        <w:tc>
          <w:tcPr>
            <w:tcW w:w="4410" w:type="dxa"/>
            <w:gridSpan w:val="2"/>
          </w:tcPr>
          <w:p w:rsidR="00144577" w:rsidRPr="00974198" w:rsidRDefault="00144577" w:rsidP="00144577">
            <w:pPr>
              <w:jc w:val="both"/>
              <w:rPr>
                <w:rFonts w:eastAsia="Times New Roman" w:cs="Times New Roman"/>
                <w:sz w:val="20"/>
                <w:szCs w:val="20"/>
                <w:lang w:val="fr-CA" w:eastAsia="en-CA"/>
              </w:rPr>
            </w:pPr>
            <w:r w:rsidRPr="00974198">
              <w:rPr>
                <w:rFonts w:eastAsia="Times New Roman" w:cs="Times New Roman"/>
                <w:sz w:val="20"/>
                <w:szCs w:val="20"/>
                <w:lang w:val="fr-CA" w:eastAsia="en-CA"/>
              </w:rPr>
              <w:t>25 avril 2014</w:t>
            </w:r>
          </w:p>
          <w:p w:rsidR="00144577" w:rsidRPr="00974198" w:rsidRDefault="00144577" w:rsidP="00144577">
            <w:pPr>
              <w:jc w:val="both"/>
              <w:rPr>
                <w:rFonts w:eastAsia="Times New Roman" w:cs="Times New Roman"/>
                <w:sz w:val="20"/>
                <w:szCs w:val="20"/>
                <w:lang w:val="fr-CA" w:eastAsia="en-CA"/>
              </w:rPr>
            </w:pPr>
            <w:r w:rsidRPr="00974198">
              <w:rPr>
                <w:rFonts w:eastAsia="Times New Roman" w:cs="Times New Roman"/>
                <w:sz w:val="20"/>
                <w:szCs w:val="20"/>
                <w:lang w:val="fr-CA" w:eastAsia="en-CA"/>
              </w:rPr>
              <w:t>Cour supérieure de justice</w:t>
            </w:r>
          </w:p>
          <w:p w:rsidR="006E5BB2" w:rsidRPr="00974198" w:rsidRDefault="00144577" w:rsidP="00144577">
            <w:pPr>
              <w:jc w:val="both"/>
              <w:rPr>
                <w:rFonts w:eastAsia="Times New Roman" w:cs="Times New Roman"/>
                <w:sz w:val="20"/>
                <w:szCs w:val="20"/>
                <w:lang w:val="fr-CA" w:eastAsia="en-CA"/>
              </w:rPr>
            </w:pPr>
            <w:r w:rsidRPr="00974198">
              <w:rPr>
                <w:rFonts w:eastAsia="Times New Roman" w:cs="Times New Roman"/>
                <w:sz w:val="20"/>
                <w:szCs w:val="20"/>
                <w:lang w:val="fr-CA" w:eastAsia="en-CA"/>
              </w:rPr>
              <w:t>(Juge Code)</w:t>
            </w:r>
          </w:p>
          <w:p w:rsidR="00EE34A1" w:rsidRPr="00974198" w:rsidRDefault="00EE34A1" w:rsidP="00144577">
            <w:pPr>
              <w:jc w:val="both"/>
              <w:rPr>
                <w:rFonts w:eastAsia="Times New Roman" w:cs="Times New Roman"/>
                <w:sz w:val="20"/>
                <w:szCs w:val="20"/>
                <w:lang w:val="fr-CA" w:eastAsia="en-CA"/>
              </w:rPr>
            </w:pPr>
          </w:p>
        </w:tc>
        <w:tc>
          <w:tcPr>
            <w:tcW w:w="630" w:type="dxa"/>
          </w:tcPr>
          <w:p w:rsidR="006E5BB2" w:rsidRPr="00974198" w:rsidRDefault="006E5BB2" w:rsidP="00235F3A">
            <w:pPr>
              <w:pStyle w:val="SCCShortJudgment"/>
              <w:ind w:firstLine="0"/>
              <w:rPr>
                <w:rFonts w:cs="Times New Roman"/>
                <w:szCs w:val="20"/>
                <w:lang w:val="fr-CA"/>
              </w:rPr>
            </w:pPr>
          </w:p>
          <w:p w:rsidR="00CA345E" w:rsidRPr="00974198" w:rsidRDefault="00CA345E" w:rsidP="00235F3A">
            <w:pPr>
              <w:pStyle w:val="SCCShortJudgment"/>
              <w:ind w:firstLine="0"/>
              <w:rPr>
                <w:rFonts w:cs="Times New Roman"/>
                <w:szCs w:val="20"/>
                <w:lang w:val="fr-CA"/>
              </w:rPr>
            </w:pPr>
          </w:p>
          <w:p w:rsidR="00CA345E" w:rsidRPr="00974198" w:rsidRDefault="00CA345E" w:rsidP="00235F3A">
            <w:pPr>
              <w:pStyle w:val="SCCShortJudgment"/>
              <w:ind w:firstLine="0"/>
              <w:rPr>
                <w:rFonts w:cs="Times New Roman"/>
                <w:szCs w:val="20"/>
                <w:lang w:val="fr-CA"/>
              </w:rPr>
            </w:pPr>
          </w:p>
          <w:p w:rsidR="00CA345E" w:rsidRPr="00974198" w:rsidRDefault="00CA345E" w:rsidP="00235F3A">
            <w:pPr>
              <w:pStyle w:val="SCCShortJudgment"/>
              <w:ind w:firstLine="0"/>
              <w:rPr>
                <w:rFonts w:cs="Times New Roman"/>
                <w:szCs w:val="20"/>
                <w:lang w:val="fr-CA"/>
              </w:rPr>
            </w:pPr>
          </w:p>
        </w:tc>
        <w:tc>
          <w:tcPr>
            <w:tcW w:w="4536" w:type="dxa"/>
          </w:tcPr>
          <w:p w:rsidR="006E5BB2" w:rsidRPr="00974198" w:rsidRDefault="00CA345E" w:rsidP="00235F3A">
            <w:pPr>
              <w:jc w:val="both"/>
              <w:rPr>
                <w:rFonts w:eastAsia="Times New Roman" w:cs="Times New Roman"/>
                <w:sz w:val="20"/>
                <w:szCs w:val="20"/>
                <w:lang w:val="fr-CA" w:eastAsia="en-CA"/>
              </w:rPr>
            </w:pPr>
            <w:r w:rsidRPr="00974198">
              <w:rPr>
                <w:rFonts w:eastAsia="Times New Roman" w:cs="Times New Roman"/>
                <w:sz w:val="20"/>
                <w:szCs w:val="20"/>
                <w:lang w:val="fr-CA" w:eastAsia="en-CA"/>
              </w:rPr>
              <w:t>Rejet de l’appel de la déclaration de culpabilité et de la peine</w:t>
            </w:r>
          </w:p>
        </w:tc>
      </w:tr>
      <w:tr w:rsidR="006E5BB2" w:rsidRPr="0052063F" w:rsidTr="006E5BB2">
        <w:tc>
          <w:tcPr>
            <w:tcW w:w="4410" w:type="dxa"/>
            <w:gridSpan w:val="2"/>
          </w:tcPr>
          <w:p w:rsidR="00CA345E" w:rsidRPr="00974198" w:rsidRDefault="00CA345E" w:rsidP="00235F3A">
            <w:pPr>
              <w:jc w:val="both"/>
              <w:rPr>
                <w:sz w:val="20"/>
                <w:szCs w:val="20"/>
                <w:lang w:val="fr-CA"/>
              </w:rPr>
            </w:pPr>
            <w:r w:rsidRPr="00974198">
              <w:rPr>
                <w:sz w:val="20"/>
                <w:szCs w:val="20"/>
                <w:lang w:val="fr-CA"/>
              </w:rPr>
              <w:t>12 mai 2015</w:t>
            </w:r>
          </w:p>
          <w:p w:rsidR="00CA345E" w:rsidRPr="00974198" w:rsidRDefault="00CA345E" w:rsidP="00235F3A">
            <w:pPr>
              <w:jc w:val="both"/>
              <w:rPr>
                <w:sz w:val="20"/>
                <w:szCs w:val="20"/>
                <w:lang w:val="fr-CA"/>
              </w:rPr>
            </w:pPr>
            <w:r w:rsidRPr="00974198">
              <w:rPr>
                <w:sz w:val="20"/>
                <w:szCs w:val="20"/>
                <w:lang w:val="fr-CA"/>
              </w:rPr>
              <w:t xml:space="preserve">Cour d’appel de l’Ontario </w:t>
            </w:r>
          </w:p>
          <w:p w:rsidR="006E5BB2" w:rsidRPr="00974198" w:rsidRDefault="00CA345E" w:rsidP="00235F3A">
            <w:pPr>
              <w:jc w:val="both"/>
              <w:rPr>
                <w:sz w:val="20"/>
                <w:szCs w:val="20"/>
                <w:lang w:val="fr-CA"/>
              </w:rPr>
            </w:pPr>
            <w:r w:rsidRPr="00974198">
              <w:rPr>
                <w:sz w:val="20"/>
                <w:szCs w:val="20"/>
                <w:lang w:val="fr-CA"/>
              </w:rPr>
              <w:t xml:space="preserve">(Juges </w:t>
            </w:r>
            <w:proofErr w:type="spellStart"/>
            <w:r w:rsidRPr="00974198">
              <w:rPr>
                <w:sz w:val="20"/>
                <w:szCs w:val="20"/>
                <w:lang w:val="fr-CA"/>
              </w:rPr>
              <w:t>MacPherson</w:t>
            </w:r>
            <w:proofErr w:type="spellEnd"/>
            <w:r w:rsidRPr="00974198">
              <w:rPr>
                <w:sz w:val="20"/>
                <w:szCs w:val="20"/>
                <w:lang w:val="fr-CA"/>
              </w:rPr>
              <w:t xml:space="preserve">, Blair et </w:t>
            </w:r>
            <w:proofErr w:type="spellStart"/>
            <w:r w:rsidRPr="00974198">
              <w:rPr>
                <w:sz w:val="20"/>
                <w:szCs w:val="20"/>
                <w:lang w:val="fr-CA"/>
              </w:rPr>
              <w:t>Huscroft</w:t>
            </w:r>
            <w:proofErr w:type="spellEnd"/>
            <w:r w:rsidRPr="00974198">
              <w:rPr>
                <w:sz w:val="20"/>
                <w:szCs w:val="20"/>
                <w:lang w:val="fr-CA"/>
              </w:rPr>
              <w:t>)</w:t>
            </w:r>
          </w:p>
          <w:p w:rsidR="00EE34A1" w:rsidRPr="00974198" w:rsidRDefault="00EE34A1" w:rsidP="00235F3A">
            <w:pPr>
              <w:jc w:val="both"/>
              <w:rPr>
                <w:sz w:val="20"/>
                <w:szCs w:val="20"/>
                <w:lang w:val="fr-CA"/>
              </w:rPr>
            </w:pPr>
          </w:p>
        </w:tc>
        <w:tc>
          <w:tcPr>
            <w:tcW w:w="630" w:type="dxa"/>
          </w:tcPr>
          <w:p w:rsidR="006E5BB2" w:rsidRPr="00974198" w:rsidRDefault="006E5BB2" w:rsidP="00235F3A">
            <w:pPr>
              <w:pStyle w:val="SCCShortJudgment"/>
              <w:ind w:firstLine="0"/>
              <w:rPr>
                <w:rFonts w:cs="Times New Roman"/>
                <w:szCs w:val="20"/>
                <w:lang w:val="fr-CA"/>
              </w:rPr>
            </w:pPr>
          </w:p>
          <w:p w:rsidR="00CA345E" w:rsidRPr="00974198" w:rsidRDefault="00CA345E" w:rsidP="00235F3A">
            <w:pPr>
              <w:pStyle w:val="SCCShortJudgment"/>
              <w:ind w:firstLine="0"/>
              <w:rPr>
                <w:rFonts w:cs="Times New Roman"/>
                <w:szCs w:val="20"/>
                <w:lang w:val="fr-CA"/>
              </w:rPr>
            </w:pPr>
          </w:p>
          <w:p w:rsidR="00CA345E" w:rsidRPr="00974198" w:rsidRDefault="00CA345E" w:rsidP="00235F3A">
            <w:pPr>
              <w:pStyle w:val="SCCShortJudgment"/>
              <w:ind w:firstLine="0"/>
              <w:rPr>
                <w:rFonts w:cs="Times New Roman"/>
                <w:szCs w:val="20"/>
                <w:lang w:val="fr-CA"/>
              </w:rPr>
            </w:pPr>
          </w:p>
          <w:p w:rsidR="00CA345E" w:rsidRPr="00974198" w:rsidRDefault="00CA345E" w:rsidP="00235F3A">
            <w:pPr>
              <w:pStyle w:val="SCCShortJudgment"/>
              <w:ind w:firstLine="0"/>
              <w:rPr>
                <w:rFonts w:cs="Times New Roman"/>
                <w:szCs w:val="20"/>
                <w:lang w:val="fr-CA"/>
              </w:rPr>
            </w:pPr>
          </w:p>
        </w:tc>
        <w:tc>
          <w:tcPr>
            <w:tcW w:w="4536" w:type="dxa"/>
          </w:tcPr>
          <w:p w:rsidR="006E5BB2" w:rsidRPr="00974198" w:rsidRDefault="00CA345E" w:rsidP="00235F3A">
            <w:pPr>
              <w:jc w:val="both"/>
              <w:rPr>
                <w:sz w:val="20"/>
                <w:szCs w:val="20"/>
                <w:lang w:val="fr-CA"/>
              </w:rPr>
            </w:pPr>
            <w:r w:rsidRPr="00974198">
              <w:rPr>
                <w:rFonts w:eastAsia="Times New Roman" w:cs="Times New Roman"/>
                <w:sz w:val="20"/>
                <w:szCs w:val="20"/>
                <w:lang w:val="fr-CA" w:eastAsia="en-CA"/>
              </w:rPr>
              <w:t>Rejet de la demande d’autorisation d’appel</w:t>
            </w:r>
          </w:p>
        </w:tc>
      </w:tr>
      <w:tr w:rsidR="00CA345E" w:rsidRPr="0052063F" w:rsidTr="006E5BB2">
        <w:tc>
          <w:tcPr>
            <w:tcW w:w="4410" w:type="dxa"/>
            <w:gridSpan w:val="2"/>
          </w:tcPr>
          <w:p w:rsidR="00CA345E" w:rsidRPr="00974198" w:rsidRDefault="00CA345E" w:rsidP="00235F3A">
            <w:pPr>
              <w:jc w:val="both"/>
              <w:rPr>
                <w:sz w:val="20"/>
                <w:szCs w:val="20"/>
                <w:lang w:val="fr-CA"/>
              </w:rPr>
            </w:pPr>
            <w:r w:rsidRPr="00974198">
              <w:rPr>
                <w:sz w:val="20"/>
                <w:szCs w:val="20"/>
                <w:lang w:val="fr-CA"/>
              </w:rPr>
              <w:t>11 août 2015</w:t>
            </w:r>
          </w:p>
          <w:p w:rsidR="00CA345E" w:rsidRPr="00974198" w:rsidRDefault="00CA345E" w:rsidP="00235F3A">
            <w:pPr>
              <w:jc w:val="both"/>
              <w:rPr>
                <w:sz w:val="20"/>
                <w:szCs w:val="20"/>
                <w:lang w:val="fr-CA"/>
              </w:rPr>
            </w:pPr>
            <w:r w:rsidRPr="00974198">
              <w:rPr>
                <w:sz w:val="20"/>
                <w:szCs w:val="20"/>
                <w:lang w:val="fr-CA"/>
              </w:rPr>
              <w:t>Cour suprême du Canada</w:t>
            </w:r>
          </w:p>
          <w:p w:rsidR="00EE34A1" w:rsidRPr="00974198" w:rsidRDefault="00EE34A1" w:rsidP="00235F3A">
            <w:pPr>
              <w:jc w:val="both"/>
              <w:rPr>
                <w:sz w:val="20"/>
                <w:szCs w:val="20"/>
                <w:lang w:val="fr-CA"/>
              </w:rPr>
            </w:pPr>
          </w:p>
        </w:tc>
        <w:tc>
          <w:tcPr>
            <w:tcW w:w="630" w:type="dxa"/>
          </w:tcPr>
          <w:p w:rsidR="00CA345E" w:rsidRPr="00974198" w:rsidRDefault="00CA345E" w:rsidP="00235F3A">
            <w:pPr>
              <w:pStyle w:val="SCCShortJudgment"/>
              <w:ind w:firstLine="0"/>
              <w:rPr>
                <w:rFonts w:cs="Times New Roman"/>
                <w:szCs w:val="20"/>
                <w:lang w:val="fr-CA"/>
              </w:rPr>
            </w:pPr>
          </w:p>
          <w:p w:rsidR="00CA345E" w:rsidRPr="00974198" w:rsidRDefault="00CA345E" w:rsidP="00235F3A">
            <w:pPr>
              <w:pStyle w:val="SCCShortJudgment"/>
              <w:ind w:firstLine="0"/>
              <w:rPr>
                <w:rFonts w:cs="Times New Roman"/>
                <w:szCs w:val="20"/>
                <w:lang w:val="fr-CA"/>
              </w:rPr>
            </w:pPr>
          </w:p>
          <w:p w:rsidR="00CA345E" w:rsidRPr="00974198" w:rsidRDefault="00CA345E" w:rsidP="00235F3A">
            <w:pPr>
              <w:pStyle w:val="SCCShortJudgment"/>
              <w:ind w:firstLine="0"/>
              <w:rPr>
                <w:rFonts w:cs="Times New Roman"/>
                <w:szCs w:val="20"/>
                <w:lang w:val="fr-CA"/>
              </w:rPr>
            </w:pPr>
          </w:p>
        </w:tc>
        <w:tc>
          <w:tcPr>
            <w:tcW w:w="4536" w:type="dxa"/>
          </w:tcPr>
          <w:p w:rsidR="00CA345E" w:rsidRPr="00974198" w:rsidRDefault="00CA345E" w:rsidP="00235F3A">
            <w:pPr>
              <w:jc w:val="both"/>
              <w:rPr>
                <w:sz w:val="20"/>
                <w:szCs w:val="20"/>
                <w:lang w:val="fr-CA"/>
              </w:rPr>
            </w:pPr>
            <w:r w:rsidRPr="00974198">
              <w:rPr>
                <w:sz w:val="20"/>
                <w:szCs w:val="20"/>
                <w:lang w:val="fr-CA"/>
              </w:rPr>
              <w:t>Dépôt de la demande d’autorisation d’appel</w:t>
            </w:r>
          </w:p>
        </w:tc>
      </w:tr>
      <w:tr w:rsidR="00CA345E" w:rsidRPr="0052063F" w:rsidTr="006E5BB2">
        <w:tc>
          <w:tcPr>
            <w:tcW w:w="4410" w:type="dxa"/>
            <w:gridSpan w:val="2"/>
          </w:tcPr>
          <w:p w:rsidR="00EE34A1" w:rsidRPr="00974198" w:rsidRDefault="00CA345E" w:rsidP="00235F3A">
            <w:pPr>
              <w:jc w:val="both"/>
              <w:rPr>
                <w:rFonts w:eastAsia="Times New Roman" w:cs="Times New Roman"/>
                <w:sz w:val="20"/>
                <w:szCs w:val="20"/>
                <w:lang w:val="fr-CA" w:eastAsia="en-CA"/>
              </w:rPr>
            </w:pPr>
            <w:r w:rsidRPr="00974198">
              <w:rPr>
                <w:rFonts w:eastAsia="Times New Roman" w:cs="Times New Roman"/>
                <w:sz w:val="20"/>
                <w:szCs w:val="20"/>
                <w:lang w:val="fr-CA" w:eastAsia="en-CA"/>
              </w:rPr>
              <w:t>8 janvier 2016</w:t>
            </w:r>
          </w:p>
          <w:p w:rsidR="00CA345E" w:rsidRPr="00974198" w:rsidRDefault="00CA345E" w:rsidP="00235F3A">
            <w:pPr>
              <w:jc w:val="both"/>
              <w:rPr>
                <w:rFonts w:eastAsia="Times New Roman" w:cs="Times New Roman"/>
                <w:sz w:val="20"/>
                <w:szCs w:val="20"/>
                <w:lang w:val="fr-CA" w:eastAsia="en-CA"/>
              </w:rPr>
            </w:pPr>
            <w:r w:rsidRPr="00974198">
              <w:rPr>
                <w:rFonts w:eastAsia="Times New Roman" w:cs="Times New Roman"/>
                <w:sz w:val="20"/>
                <w:szCs w:val="20"/>
                <w:lang w:val="fr-CA" w:eastAsia="en-CA"/>
              </w:rPr>
              <w:t>Cour suprême du Canada</w:t>
            </w:r>
          </w:p>
          <w:p w:rsidR="00EE34A1" w:rsidRPr="00974198" w:rsidRDefault="00EE34A1" w:rsidP="00235F3A">
            <w:pPr>
              <w:jc w:val="both"/>
              <w:rPr>
                <w:rFonts w:eastAsia="Times New Roman" w:cs="Times New Roman"/>
                <w:sz w:val="20"/>
                <w:szCs w:val="20"/>
                <w:lang w:val="fr-CA" w:eastAsia="en-CA"/>
              </w:rPr>
            </w:pPr>
          </w:p>
        </w:tc>
        <w:tc>
          <w:tcPr>
            <w:tcW w:w="630" w:type="dxa"/>
          </w:tcPr>
          <w:p w:rsidR="00CA345E" w:rsidRPr="00974198" w:rsidRDefault="00CA345E" w:rsidP="00235F3A">
            <w:pPr>
              <w:pStyle w:val="SCCShortJudgment"/>
              <w:ind w:firstLine="0"/>
              <w:rPr>
                <w:rFonts w:cs="Times New Roman"/>
                <w:szCs w:val="20"/>
                <w:lang w:val="fr-CA"/>
              </w:rPr>
            </w:pPr>
          </w:p>
        </w:tc>
        <w:tc>
          <w:tcPr>
            <w:tcW w:w="4536" w:type="dxa"/>
          </w:tcPr>
          <w:p w:rsidR="00CA345E" w:rsidRPr="00974198" w:rsidRDefault="00CA345E" w:rsidP="00235F3A">
            <w:pPr>
              <w:pStyle w:val="SCCShortJudgment"/>
              <w:ind w:firstLine="0"/>
              <w:rPr>
                <w:rFonts w:cs="Times New Roman"/>
                <w:szCs w:val="20"/>
                <w:lang w:val="fr-CA"/>
              </w:rPr>
            </w:pPr>
            <w:r w:rsidRPr="00974198">
              <w:rPr>
                <w:szCs w:val="20"/>
                <w:lang w:val="fr-CA"/>
              </w:rPr>
              <w:t>Dépôt de la requête en prorogation du délai de signification et de dépôt de la demande d’autorisation d’appel</w:t>
            </w:r>
          </w:p>
        </w:tc>
      </w:tr>
    </w:tbl>
    <w:p w:rsidR="006E5BB2" w:rsidRPr="008E2790" w:rsidRDefault="0052063F" w:rsidP="008D292F">
      <w:pPr>
        <w:rPr>
          <w:sz w:val="20"/>
          <w:szCs w:val="20"/>
        </w:rPr>
      </w:pPr>
      <w:r>
        <w:rPr>
          <w:rFonts w:cs="Times New Roman"/>
          <w:szCs w:val="20"/>
          <w:lang w:val="fr-CA"/>
        </w:rPr>
        <w:pict>
          <v:rect id="_x0000_i1045" style="width:2in;height:1pt" o:hrpct="0" o:hralign="center" o:hrstd="t" o:hrnoshade="t" o:hr="t" fillcolor="black [3213]" stroked="f"/>
        </w:pict>
      </w:r>
    </w:p>
    <w:p w:rsidR="006E5BB2" w:rsidRPr="008E2790" w:rsidRDefault="006E5BB2"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52063F"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36643</w:t>
            </w:r>
          </w:p>
          <w:p w:rsidR="006E5BB2" w:rsidRPr="00974198" w:rsidRDefault="006E5BB2" w:rsidP="006E5BB2">
            <w:pPr>
              <w:jc w:val="both"/>
              <w:rPr>
                <w:rFonts w:cs="Times New Roman"/>
                <w:b/>
                <w:sz w:val="20"/>
                <w:szCs w:val="20"/>
              </w:rPr>
            </w:pPr>
          </w:p>
        </w:tc>
        <w:tc>
          <w:tcPr>
            <w:tcW w:w="8118" w:type="dxa"/>
            <w:gridSpan w:val="3"/>
          </w:tcPr>
          <w:p w:rsidR="006E5BB2" w:rsidRPr="00974198" w:rsidRDefault="00875972" w:rsidP="006E5BB2">
            <w:pPr>
              <w:jc w:val="both"/>
              <w:rPr>
                <w:rFonts w:cs="Times New Roman"/>
                <w:sz w:val="20"/>
                <w:szCs w:val="20"/>
                <w:lang w:val="fr-CA"/>
              </w:rPr>
            </w:pPr>
            <w:r w:rsidRPr="00D50305">
              <w:rPr>
                <w:rFonts w:cs="Times New Roman"/>
                <w:b/>
                <w:sz w:val="20"/>
                <w:szCs w:val="20"/>
                <w:u w:val="single"/>
                <w:lang w:val="fr-CA"/>
              </w:rPr>
              <w:t xml:space="preserve">Premier Tech </w:t>
            </w:r>
            <w:proofErr w:type="spellStart"/>
            <w:r w:rsidR="000449C9" w:rsidRPr="00D50305">
              <w:rPr>
                <w:rFonts w:cs="Times New Roman"/>
                <w:b/>
                <w:sz w:val="20"/>
                <w:szCs w:val="20"/>
                <w:u w:val="single"/>
                <w:lang w:val="fr-CA"/>
              </w:rPr>
              <w:t>l</w:t>
            </w:r>
            <w:r w:rsidRPr="00D50305">
              <w:rPr>
                <w:rFonts w:cs="Times New Roman"/>
                <w:b/>
                <w:sz w:val="20"/>
                <w:szCs w:val="20"/>
                <w:u w:val="single"/>
                <w:lang w:val="fr-CA"/>
              </w:rPr>
              <w:t>tée</w:t>
            </w:r>
            <w:proofErr w:type="spellEnd"/>
            <w:r w:rsidRPr="00D50305">
              <w:rPr>
                <w:rFonts w:cs="Times New Roman"/>
                <w:b/>
                <w:sz w:val="20"/>
                <w:szCs w:val="20"/>
                <w:u w:val="single"/>
                <w:lang w:val="fr-CA"/>
              </w:rPr>
              <w:t xml:space="preserve"> et Gestion Bernard Bélanger </w:t>
            </w:r>
            <w:proofErr w:type="spellStart"/>
            <w:r w:rsidR="00B624C0" w:rsidRPr="00D50305">
              <w:rPr>
                <w:rFonts w:cs="Times New Roman"/>
                <w:b/>
                <w:sz w:val="20"/>
                <w:szCs w:val="20"/>
                <w:u w:val="single"/>
                <w:lang w:val="fr-CA"/>
              </w:rPr>
              <w:t>l</w:t>
            </w:r>
            <w:r w:rsidRPr="00D50305">
              <w:rPr>
                <w:rFonts w:cs="Times New Roman"/>
                <w:b/>
                <w:sz w:val="20"/>
                <w:szCs w:val="20"/>
                <w:u w:val="single"/>
                <w:lang w:val="fr-CA"/>
              </w:rPr>
              <w:t>tée</w:t>
            </w:r>
            <w:proofErr w:type="spellEnd"/>
            <w:r w:rsidRPr="00D50305">
              <w:rPr>
                <w:rFonts w:cs="Times New Roman"/>
                <w:b/>
                <w:sz w:val="20"/>
                <w:szCs w:val="20"/>
                <w:u w:val="single"/>
                <w:lang w:val="fr-CA"/>
              </w:rPr>
              <w:t xml:space="preserve"> c. Christian </w:t>
            </w:r>
            <w:proofErr w:type="spellStart"/>
            <w:r w:rsidRPr="00D50305">
              <w:rPr>
                <w:rFonts w:cs="Times New Roman"/>
                <w:b/>
                <w:sz w:val="20"/>
                <w:szCs w:val="20"/>
                <w:u w:val="single"/>
                <w:lang w:val="fr-CA"/>
              </w:rPr>
              <w:t>Dollo</w:t>
            </w:r>
            <w:proofErr w:type="spellEnd"/>
            <w:r w:rsidRPr="00974198">
              <w:rPr>
                <w:rFonts w:cs="Times New Roman"/>
                <w:sz w:val="20"/>
                <w:szCs w:val="20"/>
                <w:lang w:val="fr-CA"/>
              </w:rPr>
              <w:t xml:space="preserve"> (</w:t>
            </w:r>
            <w:proofErr w:type="spellStart"/>
            <w:r w:rsidRPr="00974198">
              <w:rPr>
                <w:rFonts w:cs="Times New Roman"/>
                <w:sz w:val="20"/>
                <w:szCs w:val="20"/>
                <w:lang w:val="fr-CA"/>
              </w:rPr>
              <w:t>Qc</w:t>
            </w:r>
            <w:proofErr w:type="spellEnd"/>
            <w:r w:rsidRPr="00974198">
              <w:rPr>
                <w:rFonts w:cs="Times New Roman"/>
                <w:sz w:val="20"/>
                <w:szCs w:val="20"/>
                <w:lang w:val="fr-CA"/>
              </w:rPr>
              <w:t>) (Civile) (Autorisation)</w:t>
            </w:r>
          </w:p>
          <w:p w:rsidR="00875972" w:rsidRPr="00974198" w:rsidRDefault="00875972" w:rsidP="006E5BB2">
            <w:pPr>
              <w:jc w:val="both"/>
              <w:rPr>
                <w:rFonts w:cs="Times New Roman"/>
                <w:sz w:val="20"/>
                <w:szCs w:val="20"/>
                <w:lang w:val="fr-CA"/>
              </w:rPr>
            </w:pPr>
          </w:p>
        </w:tc>
      </w:tr>
      <w:tr w:rsidR="006E5BB2" w:rsidRPr="0052063F"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D50305" w:rsidRDefault="00875972" w:rsidP="006E5BB2">
            <w:pPr>
              <w:jc w:val="both"/>
              <w:rPr>
                <w:rFonts w:cs="Times New Roman"/>
                <w:sz w:val="20"/>
                <w:szCs w:val="20"/>
                <w:u w:val="single"/>
                <w:lang w:val="fr-CA"/>
              </w:rPr>
            </w:pPr>
            <w:r w:rsidRPr="00D50305">
              <w:rPr>
                <w:rFonts w:cs="Times New Roman"/>
                <w:sz w:val="20"/>
                <w:szCs w:val="20"/>
                <w:u w:val="single"/>
                <w:lang w:val="fr-CA"/>
              </w:rPr>
              <w:t>Les juges Cromwell, Wagner et Côté</w:t>
            </w:r>
          </w:p>
          <w:p w:rsidR="00A84B2C" w:rsidRPr="00974198" w:rsidRDefault="00A84B2C" w:rsidP="006E5BB2">
            <w:pPr>
              <w:jc w:val="both"/>
              <w:rPr>
                <w:rFonts w:cs="Times New Roman"/>
                <w:sz w:val="20"/>
                <w:szCs w:val="20"/>
                <w:lang w:val="fr-CA"/>
              </w:rPr>
            </w:pPr>
          </w:p>
        </w:tc>
      </w:tr>
      <w:tr w:rsidR="006E5BB2" w:rsidRPr="00974198" w:rsidTr="006E5BB2">
        <w:tc>
          <w:tcPr>
            <w:tcW w:w="9576" w:type="dxa"/>
            <w:gridSpan w:val="4"/>
          </w:tcPr>
          <w:p w:rsidR="00A84B2C" w:rsidRPr="00974198" w:rsidRDefault="00A84B2C" w:rsidP="006E5BB2">
            <w:pPr>
              <w:pStyle w:val="SCCShortJudgment"/>
              <w:ind w:firstLine="0"/>
              <w:rPr>
                <w:szCs w:val="20"/>
                <w:lang w:val="fr-CA"/>
              </w:rPr>
            </w:pPr>
            <w:r w:rsidRPr="00974198">
              <w:rPr>
                <w:szCs w:val="20"/>
                <w:lang w:val="fr-CA"/>
              </w:rPr>
              <w:tab/>
              <w:t xml:space="preserve">La demande d’autorisation d’appel de l’arrêt de la Cour d’appel du Québec (Québec), numéro 200-09-008222-132, </w:t>
            </w:r>
            <w:hyperlink r:id="rId18" w:history="1">
              <w:r w:rsidRPr="00D50305">
                <w:rPr>
                  <w:rStyle w:val="Hyperlink"/>
                  <w:szCs w:val="20"/>
                  <w:lang w:val="fr-CA"/>
                </w:rPr>
                <w:t>2015 QCCA 1159</w:t>
              </w:r>
            </w:hyperlink>
            <w:r w:rsidRPr="00974198">
              <w:rPr>
                <w:szCs w:val="20"/>
                <w:lang w:val="fr-CA"/>
              </w:rPr>
              <w:t>, daté du 9 juillet 2015 et rectifié le 8 septembre 2015 (</w:t>
            </w:r>
            <w:hyperlink r:id="rId19" w:history="1">
              <w:r w:rsidRPr="00D50305">
                <w:rPr>
                  <w:rStyle w:val="Hyperlink"/>
                  <w:szCs w:val="20"/>
                  <w:lang w:val="fr-CA"/>
                </w:rPr>
                <w:t>2015 QCCA 1418</w:t>
              </w:r>
            </w:hyperlink>
            <w:r w:rsidRPr="00974198">
              <w:rPr>
                <w:rStyle w:val="Hyperlink"/>
                <w:szCs w:val="20"/>
                <w:u w:val="none"/>
                <w:lang w:val="fr-CA"/>
              </w:rPr>
              <w:t>)</w:t>
            </w:r>
            <w:r w:rsidRPr="00974198">
              <w:rPr>
                <w:szCs w:val="20"/>
                <w:lang w:val="fr-CA"/>
              </w:rPr>
              <w:t>, est rejetée avec dépens.</w:t>
            </w:r>
          </w:p>
          <w:p w:rsidR="00A84B2C" w:rsidRPr="00974198" w:rsidRDefault="00A84B2C" w:rsidP="006E5BB2">
            <w:pPr>
              <w:pStyle w:val="SCCShortJudgment"/>
              <w:ind w:firstLine="0"/>
              <w:rPr>
                <w:szCs w:val="20"/>
                <w:lang w:val="fr-CA"/>
              </w:rPr>
            </w:pPr>
          </w:p>
          <w:p w:rsidR="00A84B2C" w:rsidRPr="00974198" w:rsidRDefault="00A84B2C" w:rsidP="006E5BB2">
            <w:pPr>
              <w:pStyle w:val="SCCShortJudgment"/>
              <w:ind w:firstLine="0"/>
              <w:rPr>
                <w:szCs w:val="20"/>
              </w:rPr>
            </w:pPr>
            <w:r w:rsidRPr="00974198">
              <w:rPr>
                <w:szCs w:val="20"/>
                <w:lang w:val="fr-CA"/>
              </w:rPr>
              <w:tab/>
            </w:r>
            <w:r w:rsidRPr="00974198">
              <w:rPr>
                <w:szCs w:val="20"/>
              </w:rPr>
              <w:t>The application for leave to appeal from the judgment of the</w:t>
            </w:r>
            <w:bookmarkStart w:id="2" w:name="BM_1_"/>
            <w:bookmarkEnd w:id="2"/>
            <w:r w:rsidRPr="00974198">
              <w:rPr>
                <w:szCs w:val="20"/>
              </w:rPr>
              <w:t xml:space="preserve"> Court of Appeal of Quebec (Québec), Number 200-09-008222-132, </w:t>
            </w:r>
            <w:hyperlink r:id="rId20" w:history="1">
              <w:r w:rsidRPr="00D50305">
                <w:rPr>
                  <w:rStyle w:val="Hyperlink"/>
                  <w:szCs w:val="20"/>
                </w:rPr>
                <w:t>2015 QCCA 1159</w:t>
              </w:r>
            </w:hyperlink>
            <w:r w:rsidRPr="00974198">
              <w:rPr>
                <w:szCs w:val="20"/>
              </w:rPr>
              <w:t>, dated July 9, 2015 and corrected on September 8, 2015 (</w:t>
            </w:r>
            <w:hyperlink r:id="rId21" w:history="1">
              <w:r w:rsidRPr="00D50305">
                <w:rPr>
                  <w:rStyle w:val="Hyperlink"/>
                  <w:szCs w:val="20"/>
                </w:rPr>
                <w:t>2015 QCCA 1418</w:t>
              </w:r>
            </w:hyperlink>
            <w:r w:rsidRPr="00974198">
              <w:rPr>
                <w:rStyle w:val="Hyperlink"/>
                <w:szCs w:val="20"/>
                <w:u w:val="none"/>
              </w:rPr>
              <w:t>),</w:t>
            </w:r>
            <w:r w:rsidRPr="00974198">
              <w:rPr>
                <w:szCs w:val="20"/>
              </w:rPr>
              <w:t xml:space="preserve"> is dismissed with costs.</w:t>
            </w:r>
          </w:p>
          <w:p w:rsidR="00A84B2C" w:rsidRPr="00974198" w:rsidRDefault="00A84B2C" w:rsidP="006E5BB2">
            <w:pPr>
              <w:pStyle w:val="SCCShortJudgment"/>
              <w:ind w:firstLine="0"/>
              <w:rPr>
                <w:rFonts w:cs="Times New Roman"/>
                <w:szCs w:val="20"/>
              </w:rPr>
            </w:pPr>
          </w:p>
        </w:tc>
      </w:tr>
      <w:tr w:rsidR="006E5BB2" w:rsidRPr="00974198" w:rsidTr="006E5BB2">
        <w:tc>
          <w:tcPr>
            <w:tcW w:w="9576" w:type="dxa"/>
            <w:gridSpan w:val="4"/>
          </w:tcPr>
          <w:p w:rsidR="00A84B2C" w:rsidRPr="00D81B5C" w:rsidRDefault="006E5BB2" w:rsidP="006E5BB2">
            <w:pPr>
              <w:pStyle w:val="SCCShortJudgment"/>
              <w:ind w:firstLine="0"/>
              <w:rPr>
                <w:rFonts w:cs="Times New Roman"/>
                <w:szCs w:val="20"/>
                <w:u w:val="single"/>
                <w:lang w:val="fr-CA"/>
              </w:rPr>
            </w:pPr>
            <w:r w:rsidRPr="00D81B5C">
              <w:rPr>
                <w:rFonts w:cs="Times New Roman"/>
                <w:szCs w:val="20"/>
                <w:u w:val="single"/>
              </w:rPr>
              <w:t xml:space="preserve">CASE </w:t>
            </w:r>
            <w:r w:rsidRPr="00D81B5C">
              <w:rPr>
                <w:rFonts w:cs="Times New Roman"/>
                <w:szCs w:val="20"/>
                <w:u w:val="single"/>
                <w:lang w:val="fr-CA"/>
              </w:rPr>
              <w:t>SUMMARY</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7D3072" w:rsidRPr="00974198" w:rsidRDefault="00875972" w:rsidP="00701F19">
            <w:pPr>
              <w:pStyle w:val="SCCShortJudgment"/>
              <w:ind w:firstLine="0"/>
              <w:rPr>
                <w:rFonts w:cs="Times New Roman"/>
                <w:szCs w:val="20"/>
              </w:rPr>
            </w:pPr>
            <w:r w:rsidRPr="00974198">
              <w:rPr>
                <w:rFonts w:cs="Times New Roman"/>
                <w:szCs w:val="20"/>
              </w:rPr>
              <w:t xml:space="preserve">Commercial law – Corporations – Stock option plan ‒ Presence clause ‒ Dismissal ‒ Oppression ‒ Whether person claiming option holder status can be considered “complainant” within meaning of s. 238 CBCA ‒ Whether “complainant” within meaning of s. 238 CBCA can pursue oppression remedy where relief sought or oppression alleged not related to status as complainant ‒ Whether application of presence clauses in Canadian law leads to outright forfeiture of right to exercise options, regardless of cause of termination, or gives rise to claim in case of unjust dismissal ‒ Whether appeal decision is affected by palpable and overriding error where it is based on findings of fact wrongly attributed to trial judge ‒ Framework for intervention of Supreme Court in such circumstances ‒ </w:t>
            </w:r>
            <w:r w:rsidRPr="00974198">
              <w:rPr>
                <w:rFonts w:cs="Times New Roman"/>
                <w:i/>
                <w:szCs w:val="20"/>
              </w:rPr>
              <w:t>Canada Business Corporations Act</w:t>
            </w:r>
            <w:r w:rsidRPr="00974198">
              <w:rPr>
                <w:rFonts w:cs="Times New Roman"/>
                <w:szCs w:val="20"/>
              </w:rPr>
              <w:t>, R.S.C. 1985, c. C</w:t>
            </w:r>
            <w:r w:rsidRPr="00974198">
              <w:rPr>
                <w:rFonts w:cs="Times New Roman"/>
                <w:szCs w:val="20"/>
              </w:rPr>
              <w:noBreakHyphen/>
              <w:t>44, ss. 238 and 241.</w:t>
            </w:r>
          </w:p>
          <w:p w:rsidR="00F31563" w:rsidRPr="00974198" w:rsidRDefault="00F31563" w:rsidP="00701F19">
            <w:pPr>
              <w:pStyle w:val="SCCShortJudgment"/>
              <w:ind w:firstLine="0"/>
              <w:rPr>
                <w:rFonts w:cs="Times New Roman"/>
                <w:szCs w:val="20"/>
              </w:rPr>
            </w:pPr>
          </w:p>
        </w:tc>
      </w:tr>
      <w:tr w:rsidR="006E5BB2" w:rsidRPr="00974198" w:rsidTr="006E5BB2">
        <w:tc>
          <w:tcPr>
            <w:tcW w:w="9576" w:type="dxa"/>
            <w:gridSpan w:val="4"/>
          </w:tcPr>
          <w:p w:rsidR="00BE76AB" w:rsidRPr="00974198" w:rsidRDefault="00BE76AB" w:rsidP="00235F3A">
            <w:pPr>
              <w:jc w:val="both"/>
              <w:rPr>
                <w:rFonts w:cs="Times New Roman"/>
                <w:sz w:val="20"/>
                <w:szCs w:val="20"/>
              </w:rPr>
            </w:pPr>
            <w:r w:rsidRPr="00974198">
              <w:rPr>
                <w:rFonts w:cs="Times New Roman"/>
                <w:sz w:val="20"/>
                <w:szCs w:val="20"/>
              </w:rPr>
              <w:t>In August 2010, the respondent Christian </w:t>
            </w:r>
            <w:proofErr w:type="spellStart"/>
            <w:r w:rsidRPr="00974198">
              <w:rPr>
                <w:rFonts w:cs="Times New Roman"/>
                <w:sz w:val="20"/>
                <w:szCs w:val="20"/>
              </w:rPr>
              <w:t>Dollo</w:t>
            </w:r>
            <w:proofErr w:type="spellEnd"/>
            <w:r w:rsidRPr="00974198">
              <w:rPr>
                <w:rFonts w:cs="Times New Roman"/>
                <w:sz w:val="20"/>
                <w:szCs w:val="20"/>
              </w:rPr>
              <w:t xml:space="preserve"> was dismissed from his position as president of Premier Horticulture, a subsidiary of the applicant Premier Tech, whose majority shareholder was the applicant </w:t>
            </w:r>
            <w:proofErr w:type="spellStart"/>
            <w:r w:rsidRPr="00974198">
              <w:rPr>
                <w:rFonts w:cs="Times New Roman"/>
                <w:sz w:val="20"/>
                <w:szCs w:val="20"/>
              </w:rPr>
              <w:t>Gestion</w:t>
            </w:r>
            <w:proofErr w:type="spellEnd"/>
            <w:r w:rsidRPr="00974198">
              <w:rPr>
                <w:rFonts w:cs="Times New Roman"/>
                <w:sz w:val="20"/>
                <w:szCs w:val="20"/>
              </w:rPr>
              <w:t xml:space="preserve"> Bernard Bélanger </w:t>
            </w:r>
            <w:proofErr w:type="spellStart"/>
            <w:r w:rsidRPr="00974198">
              <w:rPr>
                <w:rFonts w:cs="Times New Roman"/>
                <w:sz w:val="20"/>
                <w:szCs w:val="20"/>
              </w:rPr>
              <w:t>Ltée</w:t>
            </w:r>
            <w:proofErr w:type="spellEnd"/>
            <w:r w:rsidRPr="00974198">
              <w:rPr>
                <w:rFonts w:cs="Times New Roman"/>
                <w:sz w:val="20"/>
                <w:szCs w:val="20"/>
              </w:rPr>
              <w:t xml:space="preserve">. Following the dismissal, the respondent wrote a letter to Premier Tech’s board of directors asking it to exercise its discretion to authorize him to exercise his stock option right. According to the presence clause in the option plan, any option not exercised on the date of the respondent’s termination lapsed, subject to the board of directors’ discretion to decide otherwise. The board of directors refused to grant the respondent’s request. The respondent decided to bring a motion in nullity of the presence clause under the </w:t>
            </w:r>
            <w:r w:rsidRPr="00974198">
              <w:rPr>
                <w:rFonts w:cs="Times New Roman"/>
                <w:i/>
                <w:sz w:val="20"/>
                <w:szCs w:val="20"/>
              </w:rPr>
              <w:t>Civil Code of Québec</w:t>
            </w:r>
            <w:r w:rsidRPr="00974198">
              <w:rPr>
                <w:rFonts w:cs="Times New Roman"/>
                <w:sz w:val="20"/>
                <w:szCs w:val="20"/>
              </w:rPr>
              <w:t xml:space="preserve"> and in oppression under s. 241 of the </w:t>
            </w:r>
            <w:r w:rsidRPr="00974198">
              <w:rPr>
                <w:rFonts w:cs="Times New Roman"/>
                <w:i/>
                <w:sz w:val="20"/>
                <w:szCs w:val="20"/>
              </w:rPr>
              <w:t>Canada Business Corporations Act</w:t>
            </w:r>
            <w:r w:rsidRPr="00974198">
              <w:rPr>
                <w:rFonts w:cs="Times New Roman"/>
                <w:sz w:val="20"/>
                <w:szCs w:val="20"/>
              </w:rPr>
              <w:t xml:space="preserve">. </w:t>
            </w:r>
          </w:p>
          <w:p w:rsidR="006E5BB2" w:rsidRPr="00974198" w:rsidRDefault="006E5BB2" w:rsidP="006E5BB2">
            <w:pPr>
              <w:pStyle w:val="SCCShortJudgment"/>
              <w:ind w:firstLine="0"/>
              <w:rPr>
                <w:rFonts w:cs="Times New Roman"/>
                <w:szCs w:val="20"/>
              </w:rPr>
            </w:pPr>
          </w:p>
        </w:tc>
      </w:tr>
      <w:tr w:rsidR="006E5BB2" w:rsidRPr="00974198" w:rsidTr="006E5BB2">
        <w:tc>
          <w:tcPr>
            <w:tcW w:w="4410" w:type="dxa"/>
            <w:gridSpan w:val="2"/>
          </w:tcPr>
          <w:p w:rsidR="00BE76AB" w:rsidRPr="00974198" w:rsidRDefault="00BE76AB" w:rsidP="00235F3A">
            <w:pPr>
              <w:jc w:val="both"/>
              <w:rPr>
                <w:rFonts w:cs="Times New Roman"/>
                <w:sz w:val="20"/>
                <w:szCs w:val="20"/>
              </w:rPr>
            </w:pPr>
            <w:r w:rsidRPr="00974198">
              <w:rPr>
                <w:rFonts w:cs="Times New Roman"/>
                <w:sz w:val="20"/>
                <w:szCs w:val="20"/>
              </w:rPr>
              <w:t xml:space="preserve">November 21, 2013 </w:t>
            </w:r>
          </w:p>
          <w:p w:rsidR="00BE76AB" w:rsidRPr="00974198" w:rsidRDefault="00BE76AB" w:rsidP="00235F3A">
            <w:pPr>
              <w:jc w:val="both"/>
              <w:rPr>
                <w:rFonts w:cs="Times New Roman"/>
                <w:sz w:val="20"/>
                <w:szCs w:val="20"/>
              </w:rPr>
            </w:pPr>
            <w:r w:rsidRPr="00974198">
              <w:rPr>
                <w:rFonts w:cs="Times New Roman"/>
                <w:sz w:val="20"/>
                <w:szCs w:val="20"/>
              </w:rPr>
              <w:t>Quebec Superior Court</w:t>
            </w:r>
          </w:p>
          <w:p w:rsidR="00BE76AB" w:rsidRPr="00974198" w:rsidRDefault="00BE76AB" w:rsidP="00235F3A">
            <w:pPr>
              <w:jc w:val="both"/>
              <w:rPr>
                <w:rFonts w:cs="Times New Roman"/>
                <w:sz w:val="20"/>
                <w:szCs w:val="20"/>
              </w:rPr>
            </w:pPr>
            <w:r w:rsidRPr="00974198">
              <w:rPr>
                <w:rFonts w:cs="Times New Roman"/>
                <w:sz w:val="20"/>
                <w:szCs w:val="20"/>
              </w:rPr>
              <w:t>(Samson J.)</w:t>
            </w:r>
          </w:p>
          <w:p w:rsidR="006E5BB2" w:rsidRPr="00D50305" w:rsidRDefault="0052063F" w:rsidP="00235F3A">
            <w:pPr>
              <w:jc w:val="both"/>
              <w:rPr>
                <w:rStyle w:val="Hyperlink"/>
                <w:rFonts w:cs="Times New Roman"/>
                <w:sz w:val="20"/>
                <w:szCs w:val="20"/>
              </w:rPr>
            </w:pPr>
            <w:hyperlink r:id="rId22" w:history="1">
              <w:r w:rsidR="00BE76AB" w:rsidRPr="00D50305">
                <w:rPr>
                  <w:rStyle w:val="Hyperlink"/>
                  <w:rFonts w:cs="Times New Roman"/>
                  <w:sz w:val="20"/>
                  <w:szCs w:val="20"/>
                </w:rPr>
                <w:t>2013 QCCS 6100</w:t>
              </w:r>
            </w:hyperlink>
          </w:p>
          <w:p w:rsidR="00EE34A1" w:rsidRPr="00974198" w:rsidRDefault="00EE34A1" w:rsidP="00235F3A">
            <w:pPr>
              <w:jc w:val="both"/>
              <w:rPr>
                <w:rFonts w:cs="Times New Roman"/>
                <w:sz w:val="20"/>
                <w:szCs w:val="20"/>
              </w:rPr>
            </w:pPr>
          </w:p>
        </w:tc>
        <w:tc>
          <w:tcPr>
            <w:tcW w:w="630" w:type="dxa"/>
          </w:tcPr>
          <w:p w:rsidR="006E5BB2" w:rsidRPr="00974198" w:rsidRDefault="006E5BB2" w:rsidP="00235F3A">
            <w:pPr>
              <w:pStyle w:val="SCCShortJudgment"/>
              <w:ind w:firstLine="0"/>
              <w:rPr>
                <w:rFonts w:cs="Times New Roman"/>
                <w:szCs w:val="20"/>
              </w:rPr>
            </w:pPr>
          </w:p>
          <w:p w:rsidR="00BE76AB" w:rsidRPr="00974198" w:rsidRDefault="00BE76AB" w:rsidP="00235F3A">
            <w:pPr>
              <w:pStyle w:val="SCCShortJudgment"/>
              <w:ind w:firstLine="0"/>
              <w:rPr>
                <w:rFonts w:cs="Times New Roman"/>
                <w:szCs w:val="20"/>
              </w:rPr>
            </w:pPr>
          </w:p>
          <w:p w:rsidR="00BE76AB" w:rsidRPr="00974198" w:rsidRDefault="00BE76AB" w:rsidP="00235F3A">
            <w:pPr>
              <w:pStyle w:val="SCCShortJudgment"/>
              <w:ind w:firstLine="0"/>
              <w:rPr>
                <w:rFonts w:cs="Times New Roman"/>
                <w:szCs w:val="20"/>
              </w:rPr>
            </w:pPr>
          </w:p>
          <w:p w:rsidR="00BE76AB" w:rsidRPr="00974198" w:rsidRDefault="00BE76AB" w:rsidP="00235F3A">
            <w:pPr>
              <w:pStyle w:val="SCCShortJudgment"/>
              <w:ind w:firstLine="0"/>
              <w:rPr>
                <w:rFonts w:cs="Times New Roman"/>
                <w:szCs w:val="20"/>
              </w:rPr>
            </w:pPr>
          </w:p>
          <w:p w:rsidR="00BE76AB" w:rsidRPr="00974198" w:rsidRDefault="00BE76AB" w:rsidP="00235F3A">
            <w:pPr>
              <w:pStyle w:val="SCCShortJudgment"/>
              <w:ind w:firstLine="0"/>
              <w:rPr>
                <w:rFonts w:cs="Times New Roman"/>
                <w:szCs w:val="20"/>
              </w:rPr>
            </w:pPr>
          </w:p>
        </w:tc>
        <w:tc>
          <w:tcPr>
            <w:tcW w:w="4536" w:type="dxa"/>
          </w:tcPr>
          <w:p w:rsidR="006E5BB2" w:rsidRPr="00974198" w:rsidRDefault="00BE76AB" w:rsidP="00235F3A">
            <w:pPr>
              <w:jc w:val="both"/>
              <w:rPr>
                <w:rFonts w:cs="Times New Roman"/>
                <w:sz w:val="20"/>
                <w:szCs w:val="20"/>
              </w:rPr>
            </w:pPr>
            <w:r w:rsidRPr="00974198">
              <w:rPr>
                <w:rFonts w:cs="Times New Roman"/>
                <w:sz w:val="20"/>
                <w:szCs w:val="20"/>
              </w:rPr>
              <w:t>Motion to institute proceedings allowed</w:t>
            </w:r>
          </w:p>
        </w:tc>
      </w:tr>
      <w:tr w:rsidR="006E5BB2" w:rsidRPr="00974198" w:rsidTr="006E5BB2">
        <w:tc>
          <w:tcPr>
            <w:tcW w:w="4410" w:type="dxa"/>
            <w:gridSpan w:val="2"/>
          </w:tcPr>
          <w:p w:rsidR="00BE76AB" w:rsidRPr="00974198" w:rsidRDefault="00BE76AB" w:rsidP="00235F3A">
            <w:pPr>
              <w:jc w:val="both"/>
              <w:rPr>
                <w:rFonts w:cs="Times New Roman"/>
                <w:sz w:val="20"/>
                <w:szCs w:val="20"/>
              </w:rPr>
            </w:pPr>
            <w:r w:rsidRPr="00974198">
              <w:rPr>
                <w:rFonts w:cs="Times New Roman"/>
                <w:sz w:val="20"/>
                <w:szCs w:val="20"/>
              </w:rPr>
              <w:t>December 16, 2013</w:t>
            </w:r>
          </w:p>
          <w:p w:rsidR="00BE76AB" w:rsidRPr="00974198" w:rsidRDefault="00BE76AB" w:rsidP="00235F3A">
            <w:pPr>
              <w:jc w:val="both"/>
              <w:rPr>
                <w:rFonts w:cs="Times New Roman"/>
                <w:sz w:val="20"/>
                <w:szCs w:val="20"/>
              </w:rPr>
            </w:pPr>
            <w:r w:rsidRPr="00974198">
              <w:rPr>
                <w:rFonts w:cs="Times New Roman"/>
                <w:sz w:val="20"/>
                <w:szCs w:val="20"/>
              </w:rPr>
              <w:t>Quebec Superior Court</w:t>
            </w:r>
          </w:p>
          <w:p w:rsidR="00BE76AB" w:rsidRPr="00974198" w:rsidRDefault="00BE76AB" w:rsidP="00235F3A">
            <w:pPr>
              <w:jc w:val="both"/>
              <w:rPr>
                <w:rFonts w:cs="Times New Roman"/>
                <w:sz w:val="20"/>
                <w:szCs w:val="20"/>
              </w:rPr>
            </w:pPr>
            <w:r w:rsidRPr="00974198">
              <w:rPr>
                <w:rFonts w:cs="Times New Roman"/>
                <w:sz w:val="20"/>
                <w:szCs w:val="20"/>
              </w:rPr>
              <w:t>(Samson J.)</w:t>
            </w:r>
          </w:p>
          <w:p w:rsidR="006E5BB2" w:rsidRPr="00974198" w:rsidRDefault="00BE76AB" w:rsidP="00235F3A">
            <w:pPr>
              <w:jc w:val="both"/>
              <w:rPr>
                <w:rFonts w:cs="Times New Roman"/>
                <w:sz w:val="20"/>
                <w:szCs w:val="20"/>
              </w:rPr>
            </w:pPr>
            <w:r w:rsidRPr="00974198">
              <w:rPr>
                <w:rFonts w:cs="Times New Roman"/>
                <w:sz w:val="20"/>
                <w:szCs w:val="20"/>
              </w:rPr>
              <w:t>Unreported judgment</w:t>
            </w:r>
          </w:p>
          <w:p w:rsidR="00EE34A1" w:rsidRPr="00974198" w:rsidRDefault="00EE34A1" w:rsidP="00235F3A">
            <w:pPr>
              <w:jc w:val="both"/>
              <w:rPr>
                <w:rFonts w:cs="Times New Roman"/>
                <w:sz w:val="20"/>
                <w:szCs w:val="20"/>
              </w:rPr>
            </w:pPr>
          </w:p>
        </w:tc>
        <w:tc>
          <w:tcPr>
            <w:tcW w:w="630" w:type="dxa"/>
          </w:tcPr>
          <w:p w:rsidR="006E5BB2" w:rsidRPr="00974198" w:rsidRDefault="006E5BB2" w:rsidP="00235F3A">
            <w:pPr>
              <w:pStyle w:val="SCCShortJudgment"/>
              <w:ind w:firstLine="0"/>
              <w:rPr>
                <w:rFonts w:cs="Times New Roman"/>
                <w:szCs w:val="20"/>
              </w:rPr>
            </w:pPr>
          </w:p>
          <w:p w:rsidR="00BE76AB" w:rsidRPr="00974198" w:rsidRDefault="00BE76AB" w:rsidP="00235F3A">
            <w:pPr>
              <w:pStyle w:val="SCCShortJudgment"/>
              <w:ind w:firstLine="0"/>
              <w:rPr>
                <w:rFonts w:cs="Times New Roman"/>
                <w:szCs w:val="20"/>
              </w:rPr>
            </w:pPr>
          </w:p>
          <w:p w:rsidR="00BE76AB" w:rsidRPr="00974198" w:rsidRDefault="00BE76AB" w:rsidP="00235F3A">
            <w:pPr>
              <w:pStyle w:val="SCCShortJudgment"/>
              <w:ind w:firstLine="0"/>
              <w:rPr>
                <w:rFonts w:cs="Times New Roman"/>
                <w:szCs w:val="20"/>
              </w:rPr>
            </w:pPr>
          </w:p>
          <w:p w:rsidR="00BE76AB" w:rsidRPr="00974198" w:rsidRDefault="00BE76AB" w:rsidP="00235F3A">
            <w:pPr>
              <w:pStyle w:val="SCCShortJudgment"/>
              <w:ind w:firstLine="0"/>
              <w:rPr>
                <w:rFonts w:cs="Times New Roman"/>
                <w:szCs w:val="20"/>
              </w:rPr>
            </w:pPr>
          </w:p>
          <w:p w:rsidR="00BE76AB" w:rsidRPr="00974198" w:rsidRDefault="00BE76AB" w:rsidP="00235F3A">
            <w:pPr>
              <w:pStyle w:val="SCCShortJudgment"/>
              <w:ind w:firstLine="0"/>
              <w:rPr>
                <w:rFonts w:cs="Times New Roman"/>
                <w:szCs w:val="20"/>
              </w:rPr>
            </w:pPr>
          </w:p>
        </w:tc>
        <w:tc>
          <w:tcPr>
            <w:tcW w:w="4536" w:type="dxa"/>
          </w:tcPr>
          <w:p w:rsidR="006E5BB2" w:rsidRPr="00974198" w:rsidRDefault="00BE76AB" w:rsidP="00235F3A">
            <w:pPr>
              <w:jc w:val="both"/>
              <w:rPr>
                <w:rFonts w:cs="Times New Roman"/>
                <w:sz w:val="20"/>
                <w:szCs w:val="20"/>
              </w:rPr>
            </w:pPr>
            <w:r w:rsidRPr="00974198">
              <w:rPr>
                <w:rFonts w:cs="Times New Roman"/>
                <w:sz w:val="20"/>
                <w:szCs w:val="20"/>
              </w:rPr>
              <w:t>Motion for correction of judgment allowed</w:t>
            </w:r>
          </w:p>
        </w:tc>
      </w:tr>
      <w:tr w:rsidR="006E5BB2" w:rsidRPr="00974198" w:rsidTr="006E5BB2">
        <w:tc>
          <w:tcPr>
            <w:tcW w:w="4410" w:type="dxa"/>
            <w:gridSpan w:val="2"/>
          </w:tcPr>
          <w:p w:rsidR="00BE76AB" w:rsidRPr="00974198" w:rsidRDefault="00BE76AB" w:rsidP="00235F3A">
            <w:pPr>
              <w:jc w:val="both"/>
              <w:rPr>
                <w:rFonts w:cs="Times New Roman"/>
                <w:sz w:val="20"/>
                <w:szCs w:val="20"/>
              </w:rPr>
            </w:pPr>
            <w:r w:rsidRPr="00974198">
              <w:rPr>
                <w:rFonts w:cs="Times New Roman"/>
                <w:sz w:val="20"/>
                <w:szCs w:val="20"/>
              </w:rPr>
              <w:t>July 9, 2015</w:t>
            </w:r>
          </w:p>
          <w:p w:rsidR="00BE76AB" w:rsidRPr="00974198" w:rsidRDefault="00BE76AB" w:rsidP="00235F3A">
            <w:pPr>
              <w:jc w:val="both"/>
              <w:rPr>
                <w:rFonts w:cs="Times New Roman"/>
                <w:sz w:val="20"/>
                <w:szCs w:val="20"/>
              </w:rPr>
            </w:pPr>
            <w:r w:rsidRPr="00974198">
              <w:rPr>
                <w:rFonts w:cs="Times New Roman"/>
                <w:sz w:val="20"/>
                <w:szCs w:val="20"/>
              </w:rPr>
              <w:t>Quebec Court of Appeal (Québec)</w:t>
            </w:r>
          </w:p>
          <w:p w:rsidR="00BE76AB" w:rsidRPr="00974198" w:rsidRDefault="00BE76AB" w:rsidP="00235F3A">
            <w:pPr>
              <w:jc w:val="both"/>
              <w:rPr>
                <w:rFonts w:cs="Times New Roman"/>
                <w:sz w:val="20"/>
                <w:szCs w:val="20"/>
                <w:lang w:val="fr-CA"/>
              </w:rPr>
            </w:pPr>
            <w:r w:rsidRPr="00974198">
              <w:rPr>
                <w:rFonts w:cs="Times New Roman"/>
                <w:sz w:val="20"/>
                <w:szCs w:val="20"/>
                <w:lang w:val="fr-CA"/>
              </w:rPr>
              <w:t>(</w:t>
            </w:r>
            <w:proofErr w:type="spellStart"/>
            <w:r w:rsidRPr="00974198">
              <w:rPr>
                <w:rFonts w:cs="Times New Roman"/>
                <w:sz w:val="20"/>
                <w:szCs w:val="20"/>
                <w:lang w:val="fr-CA"/>
              </w:rPr>
              <w:t>Dutil</w:t>
            </w:r>
            <w:proofErr w:type="spellEnd"/>
            <w:r w:rsidRPr="00974198">
              <w:rPr>
                <w:rFonts w:cs="Times New Roman"/>
                <w:sz w:val="20"/>
                <w:szCs w:val="20"/>
                <w:lang w:val="fr-CA"/>
              </w:rPr>
              <w:t xml:space="preserve">, </w:t>
            </w:r>
            <w:proofErr w:type="spellStart"/>
            <w:r w:rsidRPr="00974198">
              <w:rPr>
                <w:rFonts w:cs="Times New Roman"/>
                <w:sz w:val="20"/>
                <w:szCs w:val="20"/>
                <w:lang w:val="fr-CA"/>
              </w:rPr>
              <w:t>Émond</w:t>
            </w:r>
            <w:proofErr w:type="spellEnd"/>
            <w:r w:rsidRPr="00974198">
              <w:rPr>
                <w:rFonts w:cs="Times New Roman"/>
                <w:sz w:val="20"/>
                <w:szCs w:val="20"/>
                <w:lang w:val="fr-CA"/>
              </w:rPr>
              <w:t xml:space="preserve"> and La Rosa JJ.A.)</w:t>
            </w:r>
          </w:p>
          <w:p w:rsidR="006E5BB2" w:rsidRPr="00D50305" w:rsidRDefault="0052063F" w:rsidP="00235F3A">
            <w:pPr>
              <w:jc w:val="both"/>
              <w:rPr>
                <w:rStyle w:val="Hyperlink"/>
                <w:rFonts w:cs="Times New Roman"/>
                <w:sz w:val="20"/>
                <w:szCs w:val="20"/>
              </w:rPr>
            </w:pPr>
            <w:hyperlink r:id="rId23" w:history="1">
              <w:r w:rsidR="00BE76AB" w:rsidRPr="00D50305">
                <w:rPr>
                  <w:rStyle w:val="Hyperlink"/>
                  <w:rFonts w:cs="Times New Roman"/>
                  <w:sz w:val="20"/>
                  <w:szCs w:val="20"/>
                </w:rPr>
                <w:t>2015 QCCA 1159</w:t>
              </w:r>
            </w:hyperlink>
          </w:p>
          <w:p w:rsidR="00EE34A1" w:rsidRPr="00974198" w:rsidRDefault="00EE34A1" w:rsidP="00235F3A">
            <w:pPr>
              <w:jc w:val="both"/>
              <w:rPr>
                <w:rFonts w:cs="Times New Roman"/>
                <w:sz w:val="20"/>
                <w:szCs w:val="20"/>
              </w:rPr>
            </w:pPr>
          </w:p>
        </w:tc>
        <w:tc>
          <w:tcPr>
            <w:tcW w:w="630" w:type="dxa"/>
          </w:tcPr>
          <w:p w:rsidR="006E5BB2" w:rsidRPr="00974198" w:rsidRDefault="006E5BB2" w:rsidP="00235F3A">
            <w:pPr>
              <w:pStyle w:val="SCCShortJudgment"/>
              <w:ind w:firstLine="0"/>
              <w:rPr>
                <w:rFonts w:cs="Times New Roman"/>
                <w:szCs w:val="20"/>
              </w:rPr>
            </w:pPr>
          </w:p>
          <w:p w:rsidR="00BE76AB" w:rsidRPr="00974198" w:rsidRDefault="00BE76AB" w:rsidP="00235F3A">
            <w:pPr>
              <w:pStyle w:val="SCCShortJudgment"/>
              <w:ind w:firstLine="0"/>
              <w:rPr>
                <w:rFonts w:cs="Times New Roman"/>
                <w:szCs w:val="20"/>
              </w:rPr>
            </w:pPr>
          </w:p>
          <w:p w:rsidR="00BE76AB" w:rsidRPr="00974198" w:rsidRDefault="00BE76AB" w:rsidP="00235F3A">
            <w:pPr>
              <w:pStyle w:val="SCCShortJudgment"/>
              <w:ind w:firstLine="0"/>
              <w:rPr>
                <w:rFonts w:cs="Times New Roman"/>
                <w:szCs w:val="20"/>
              </w:rPr>
            </w:pPr>
          </w:p>
          <w:p w:rsidR="00BE76AB" w:rsidRPr="00974198" w:rsidRDefault="00BE76AB" w:rsidP="00235F3A">
            <w:pPr>
              <w:pStyle w:val="SCCShortJudgment"/>
              <w:ind w:firstLine="0"/>
              <w:rPr>
                <w:rFonts w:cs="Times New Roman"/>
                <w:szCs w:val="20"/>
              </w:rPr>
            </w:pPr>
          </w:p>
          <w:p w:rsidR="00BE76AB" w:rsidRPr="00974198" w:rsidRDefault="00BE76AB" w:rsidP="00235F3A">
            <w:pPr>
              <w:pStyle w:val="SCCShortJudgment"/>
              <w:ind w:firstLine="0"/>
              <w:rPr>
                <w:rFonts w:cs="Times New Roman"/>
                <w:szCs w:val="20"/>
              </w:rPr>
            </w:pPr>
          </w:p>
        </w:tc>
        <w:tc>
          <w:tcPr>
            <w:tcW w:w="4536" w:type="dxa"/>
          </w:tcPr>
          <w:p w:rsidR="006E5BB2" w:rsidRPr="00974198" w:rsidRDefault="00BE76AB" w:rsidP="00235F3A">
            <w:pPr>
              <w:jc w:val="both"/>
              <w:rPr>
                <w:rFonts w:cs="Times New Roman"/>
                <w:sz w:val="20"/>
                <w:szCs w:val="20"/>
              </w:rPr>
            </w:pPr>
            <w:r w:rsidRPr="00974198">
              <w:rPr>
                <w:rFonts w:cs="Times New Roman"/>
                <w:sz w:val="20"/>
                <w:szCs w:val="20"/>
              </w:rPr>
              <w:t>Appeal dismissed</w:t>
            </w:r>
          </w:p>
        </w:tc>
      </w:tr>
      <w:tr w:rsidR="006E5BB2" w:rsidRPr="00974198" w:rsidTr="006E5BB2">
        <w:tc>
          <w:tcPr>
            <w:tcW w:w="4410" w:type="dxa"/>
            <w:gridSpan w:val="2"/>
          </w:tcPr>
          <w:p w:rsidR="00BE76AB" w:rsidRPr="00974198" w:rsidRDefault="00BE76AB" w:rsidP="00235F3A">
            <w:pPr>
              <w:jc w:val="both"/>
              <w:rPr>
                <w:rFonts w:cs="Times New Roman"/>
                <w:sz w:val="20"/>
                <w:szCs w:val="20"/>
              </w:rPr>
            </w:pPr>
            <w:r w:rsidRPr="00974198">
              <w:rPr>
                <w:rFonts w:cs="Times New Roman"/>
                <w:sz w:val="20"/>
                <w:szCs w:val="20"/>
              </w:rPr>
              <w:t xml:space="preserve">September 8, 2015 </w:t>
            </w:r>
          </w:p>
          <w:p w:rsidR="00BE76AB" w:rsidRPr="00974198" w:rsidRDefault="00BE76AB" w:rsidP="00235F3A">
            <w:pPr>
              <w:jc w:val="both"/>
              <w:rPr>
                <w:rFonts w:cs="Times New Roman"/>
                <w:sz w:val="20"/>
                <w:szCs w:val="20"/>
              </w:rPr>
            </w:pPr>
            <w:r w:rsidRPr="00974198">
              <w:rPr>
                <w:rFonts w:cs="Times New Roman"/>
                <w:sz w:val="20"/>
                <w:szCs w:val="20"/>
              </w:rPr>
              <w:t xml:space="preserve">Quebec Court of Appeal (Québec) </w:t>
            </w:r>
          </w:p>
          <w:p w:rsidR="00BE76AB" w:rsidRPr="00974198" w:rsidRDefault="00BE76AB" w:rsidP="00235F3A">
            <w:pPr>
              <w:jc w:val="both"/>
              <w:rPr>
                <w:rFonts w:cs="Times New Roman"/>
                <w:sz w:val="20"/>
                <w:szCs w:val="20"/>
                <w:lang w:val="fr-CA"/>
              </w:rPr>
            </w:pPr>
            <w:r w:rsidRPr="00974198">
              <w:rPr>
                <w:rFonts w:cs="Times New Roman"/>
                <w:sz w:val="20"/>
                <w:szCs w:val="20"/>
                <w:lang w:val="fr-CA"/>
              </w:rPr>
              <w:t>(</w:t>
            </w:r>
            <w:proofErr w:type="spellStart"/>
            <w:r w:rsidRPr="00974198">
              <w:rPr>
                <w:rFonts w:cs="Times New Roman"/>
                <w:sz w:val="20"/>
                <w:szCs w:val="20"/>
                <w:lang w:val="fr-CA"/>
              </w:rPr>
              <w:t>Dutil</w:t>
            </w:r>
            <w:proofErr w:type="spellEnd"/>
            <w:r w:rsidRPr="00974198">
              <w:rPr>
                <w:rFonts w:cs="Times New Roman"/>
                <w:sz w:val="20"/>
                <w:szCs w:val="20"/>
                <w:lang w:val="fr-CA"/>
              </w:rPr>
              <w:t xml:space="preserve">, </w:t>
            </w:r>
            <w:proofErr w:type="spellStart"/>
            <w:r w:rsidRPr="00974198">
              <w:rPr>
                <w:rFonts w:cs="Times New Roman"/>
                <w:sz w:val="20"/>
                <w:szCs w:val="20"/>
                <w:lang w:val="fr-CA"/>
              </w:rPr>
              <w:t>Émond</w:t>
            </w:r>
            <w:proofErr w:type="spellEnd"/>
            <w:r w:rsidRPr="00974198">
              <w:rPr>
                <w:rFonts w:cs="Times New Roman"/>
                <w:sz w:val="20"/>
                <w:szCs w:val="20"/>
                <w:lang w:val="fr-CA"/>
              </w:rPr>
              <w:t xml:space="preserve"> and La Rosa JJ.A.)</w:t>
            </w:r>
          </w:p>
          <w:p w:rsidR="006E5BB2" w:rsidRPr="00D50305" w:rsidRDefault="0052063F" w:rsidP="00235F3A">
            <w:pPr>
              <w:jc w:val="both"/>
              <w:rPr>
                <w:rStyle w:val="Hyperlink"/>
                <w:rFonts w:cs="Times New Roman"/>
                <w:sz w:val="20"/>
                <w:szCs w:val="20"/>
              </w:rPr>
            </w:pPr>
            <w:hyperlink r:id="rId24" w:history="1">
              <w:r w:rsidR="00BE76AB" w:rsidRPr="00D50305">
                <w:rPr>
                  <w:rStyle w:val="Hyperlink"/>
                  <w:rFonts w:cs="Times New Roman"/>
                  <w:sz w:val="20"/>
                  <w:szCs w:val="20"/>
                </w:rPr>
                <w:t>2015 QCCA 1418</w:t>
              </w:r>
            </w:hyperlink>
          </w:p>
          <w:p w:rsidR="00EE34A1" w:rsidRPr="00974198" w:rsidRDefault="00EE34A1" w:rsidP="00235F3A">
            <w:pPr>
              <w:jc w:val="both"/>
              <w:rPr>
                <w:rFonts w:cs="Times New Roman"/>
                <w:sz w:val="20"/>
                <w:szCs w:val="20"/>
              </w:rPr>
            </w:pPr>
          </w:p>
        </w:tc>
        <w:tc>
          <w:tcPr>
            <w:tcW w:w="630" w:type="dxa"/>
          </w:tcPr>
          <w:p w:rsidR="006E5BB2" w:rsidRPr="00974198" w:rsidRDefault="006E5BB2" w:rsidP="00235F3A">
            <w:pPr>
              <w:jc w:val="both"/>
              <w:rPr>
                <w:rFonts w:cs="Times New Roman"/>
                <w:sz w:val="20"/>
                <w:szCs w:val="20"/>
              </w:rPr>
            </w:pPr>
          </w:p>
          <w:p w:rsidR="00BE76AB" w:rsidRPr="00974198" w:rsidRDefault="00BE76AB" w:rsidP="00235F3A">
            <w:pPr>
              <w:jc w:val="both"/>
              <w:rPr>
                <w:rFonts w:cs="Times New Roman"/>
                <w:sz w:val="20"/>
                <w:szCs w:val="20"/>
              </w:rPr>
            </w:pPr>
          </w:p>
          <w:p w:rsidR="00BE76AB" w:rsidRPr="00974198" w:rsidRDefault="00BE76AB" w:rsidP="00235F3A">
            <w:pPr>
              <w:jc w:val="both"/>
              <w:rPr>
                <w:rFonts w:cs="Times New Roman"/>
                <w:sz w:val="20"/>
                <w:szCs w:val="20"/>
              </w:rPr>
            </w:pPr>
          </w:p>
          <w:p w:rsidR="00BE76AB" w:rsidRPr="00974198" w:rsidRDefault="00BE76AB" w:rsidP="00235F3A">
            <w:pPr>
              <w:jc w:val="both"/>
              <w:rPr>
                <w:rFonts w:cs="Times New Roman"/>
                <w:sz w:val="20"/>
                <w:szCs w:val="20"/>
              </w:rPr>
            </w:pPr>
          </w:p>
          <w:p w:rsidR="00BE76AB" w:rsidRPr="00974198" w:rsidRDefault="00BE76AB" w:rsidP="00235F3A">
            <w:pPr>
              <w:jc w:val="both"/>
              <w:rPr>
                <w:rFonts w:cs="Times New Roman"/>
                <w:sz w:val="20"/>
                <w:szCs w:val="20"/>
              </w:rPr>
            </w:pPr>
          </w:p>
        </w:tc>
        <w:tc>
          <w:tcPr>
            <w:tcW w:w="4536" w:type="dxa"/>
          </w:tcPr>
          <w:p w:rsidR="00BE76AB" w:rsidRPr="00974198" w:rsidRDefault="00BE76AB" w:rsidP="00235F3A">
            <w:pPr>
              <w:jc w:val="both"/>
              <w:rPr>
                <w:rFonts w:cs="Times New Roman"/>
                <w:sz w:val="20"/>
                <w:szCs w:val="20"/>
              </w:rPr>
            </w:pPr>
            <w:r w:rsidRPr="00974198">
              <w:rPr>
                <w:rFonts w:cs="Times New Roman"/>
                <w:sz w:val="20"/>
                <w:szCs w:val="20"/>
              </w:rPr>
              <w:t xml:space="preserve">Motion for correction of judgment allowed in part </w:t>
            </w:r>
          </w:p>
          <w:p w:rsidR="006E5BB2" w:rsidRPr="00974198" w:rsidRDefault="00BE76AB" w:rsidP="00235F3A">
            <w:pPr>
              <w:jc w:val="both"/>
              <w:rPr>
                <w:rFonts w:cs="Times New Roman"/>
                <w:sz w:val="20"/>
                <w:szCs w:val="20"/>
              </w:rPr>
            </w:pPr>
            <w:r w:rsidRPr="00974198">
              <w:rPr>
                <w:rFonts w:cs="Times New Roman"/>
                <w:sz w:val="20"/>
                <w:szCs w:val="20"/>
              </w:rPr>
              <w:t xml:space="preserve">Appeal allowed in part  </w:t>
            </w:r>
          </w:p>
        </w:tc>
      </w:tr>
      <w:tr w:rsidR="00BE76AB" w:rsidRPr="00974198" w:rsidTr="006E5BB2">
        <w:tc>
          <w:tcPr>
            <w:tcW w:w="4410" w:type="dxa"/>
            <w:gridSpan w:val="2"/>
          </w:tcPr>
          <w:p w:rsidR="00BE76AB" w:rsidRPr="00974198" w:rsidRDefault="00BE76AB" w:rsidP="00235F3A">
            <w:pPr>
              <w:jc w:val="both"/>
              <w:rPr>
                <w:rFonts w:cs="Times New Roman"/>
                <w:sz w:val="20"/>
                <w:szCs w:val="20"/>
              </w:rPr>
            </w:pPr>
            <w:r w:rsidRPr="00974198">
              <w:rPr>
                <w:rFonts w:cs="Times New Roman"/>
                <w:sz w:val="20"/>
                <w:szCs w:val="20"/>
              </w:rPr>
              <w:t>September 29, 2015</w:t>
            </w:r>
          </w:p>
          <w:p w:rsidR="00BE76AB" w:rsidRPr="00974198" w:rsidRDefault="00BE76AB" w:rsidP="00235F3A">
            <w:pPr>
              <w:jc w:val="both"/>
              <w:rPr>
                <w:rFonts w:cs="Times New Roman"/>
                <w:sz w:val="20"/>
                <w:szCs w:val="20"/>
              </w:rPr>
            </w:pPr>
            <w:r w:rsidRPr="00974198">
              <w:rPr>
                <w:rFonts w:cs="Times New Roman"/>
                <w:sz w:val="20"/>
                <w:szCs w:val="20"/>
              </w:rPr>
              <w:t>Supreme Court of Canada</w:t>
            </w:r>
          </w:p>
        </w:tc>
        <w:tc>
          <w:tcPr>
            <w:tcW w:w="630" w:type="dxa"/>
          </w:tcPr>
          <w:p w:rsidR="00BE76AB" w:rsidRPr="00974198" w:rsidRDefault="00BE76AB" w:rsidP="00235F3A">
            <w:pPr>
              <w:jc w:val="both"/>
              <w:rPr>
                <w:rFonts w:cs="Times New Roman"/>
                <w:sz w:val="20"/>
                <w:szCs w:val="20"/>
              </w:rPr>
            </w:pPr>
          </w:p>
        </w:tc>
        <w:tc>
          <w:tcPr>
            <w:tcW w:w="4536" w:type="dxa"/>
          </w:tcPr>
          <w:p w:rsidR="00BE76AB" w:rsidRPr="00974198" w:rsidRDefault="00BE76AB" w:rsidP="00235F3A">
            <w:pPr>
              <w:jc w:val="both"/>
              <w:rPr>
                <w:rFonts w:cs="Times New Roman"/>
                <w:sz w:val="20"/>
                <w:szCs w:val="20"/>
              </w:rPr>
            </w:pPr>
            <w:r w:rsidRPr="00974198">
              <w:rPr>
                <w:rFonts w:cs="Times New Roman"/>
                <w:sz w:val="20"/>
                <w:szCs w:val="20"/>
              </w:rPr>
              <w:t>Application for leave to appeal filed</w:t>
            </w: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46"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D81B5C" w:rsidRDefault="006E5BB2" w:rsidP="006E5BB2">
            <w:pPr>
              <w:pStyle w:val="SCCShortJudgment"/>
              <w:ind w:firstLine="0"/>
              <w:rPr>
                <w:rFonts w:cs="Times New Roman"/>
                <w:szCs w:val="20"/>
                <w:u w:val="single"/>
                <w:lang w:val="fr-CA"/>
              </w:rPr>
            </w:pPr>
            <w:r w:rsidRPr="00D81B5C">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974198" w:rsidRDefault="00BE76AB" w:rsidP="006E5BB2">
            <w:pPr>
              <w:pStyle w:val="SCCShortJudgment"/>
              <w:ind w:firstLine="0"/>
              <w:rPr>
                <w:szCs w:val="20"/>
              </w:rPr>
            </w:pPr>
            <w:r w:rsidRPr="00974198">
              <w:rPr>
                <w:szCs w:val="20"/>
                <w:lang w:val="fr-CA"/>
              </w:rPr>
              <w:t xml:space="preserve">Droit commercial – Sociétés par actions – Régime d’options d’achat d’actions ‒ Clause de présence ‒ Congédiement ‒ Oppression ‒ Le revendicateur du statut de détenteur d’options peut-il être qualifié de « plaignant » au sens de l’article 238 LCSA? ‒ Un « plaignant » au sens de l’article 238 LCSA peut-il se prévaloir du recours en oppression lorsque le redressement recherché ou l’oppression alléguée ne sont pas liés à son statut de plaignant? ‒ L’application de clauses de présence en droit canadien entraîne-t-elle la déchéance pure et simple du droit d’exercice des options, quelle que soit la cause de la cessation des fonctions, ou entraîne-t-elle la naissance d’un droit de créance dans le cas d’un congédiement injustifié? ‒ Une décision d’appel est-elle affectée d’une erreur manifeste et déterminante lorsqu’elle repose sur des conclusions de faits erronément attribuées au juge de première instance, et quel est le cadre d’intervention de la Cour suprême en pareilles circonstances? ‒ </w:t>
            </w:r>
            <w:r w:rsidRPr="00974198">
              <w:rPr>
                <w:i/>
                <w:szCs w:val="20"/>
                <w:lang w:val="fr-CA"/>
              </w:rPr>
              <w:t>Loi canadienne sur les sociétés par actions</w:t>
            </w:r>
            <w:r w:rsidRPr="00974198">
              <w:rPr>
                <w:szCs w:val="20"/>
                <w:lang w:val="fr-CA"/>
              </w:rPr>
              <w:t xml:space="preserve">, L.R.C. (1985), ch. </w:t>
            </w:r>
            <w:r w:rsidRPr="00974198">
              <w:rPr>
                <w:szCs w:val="20"/>
              </w:rPr>
              <w:t>C-44, art. 238 et 241.</w:t>
            </w:r>
          </w:p>
          <w:p w:rsidR="00BE76AB" w:rsidRPr="00974198" w:rsidRDefault="00BE76AB" w:rsidP="006E5BB2">
            <w:pPr>
              <w:pStyle w:val="SCCShortJudgment"/>
              <w:ind w:firstLine="0"/>
              <w:rPr>
                <w:rFonts w:cs="Times New Roman"/>
                <w:szCs w:val="20"/>
                <w:lang w:val="fr-CA"/>
              </w:rPr>
            </w:pPr>
          </w:p>
        </w:tc>
      </w:tr>
      <w:tr w:rsidR="006E5BB2" w:rsidRPr="0052063F" w:rsidTr="006E5BB2">
        <w:tc>
          <w:tcPr>
            <w:tcW w:w="9576" w:type="dxa"/>
            <w:gridSpan w:val="4"/>
          </w:tcPr>
          <w:p w:rsidR="006E5BB2" w:rsidRPr="00974198" w:rsidRDefault="00BE76AB" w:rsidP="00235F3A">
            <w:pPr>
              <w:jc w:val="both"/>
              <w:rPr>
                <w:rFonts w:cs="Times New Roman"/>
                <w:sz w:val="20"/>
                <w:szCs w:val="20"/>
                <w:lang w:val="fr-CA"/>
              </w:rPr>
            </w:pPr>
            <w:r w:rsidRPr="00974198">
              <w:rPr>
                <w:sz w:val="20"/>
                <w:szCs w:val="20"/>
                <w:lang w:val="fr-CA"/>
              </w:rPr>
              <w:t xml:space="preserve">En août 2010, l’intimé, Monsieur Christian </w:t>
            </w:r>
            <w:proofErr w:type="spellStart"/>
            <w:r w:rsidRPr="00974198">
              <w:rPr>
                <w:sz w:val="20"/>
                <w:szCs w:val="20"/>
                <w:lang w:val="fr-CA"/>
              </w:rPr>
              <w:t>Dollo</w:t>
            </w:r>
            <w:proofErr w:type="spellEnd"/>
            <w:r w:rsidRPr="00974198">
              <w:rPr>
                <w:sz w:val="20"/>
                <w:szCs w:val="20"/>
                <w:lang w:val="fr-CA"/>
              </w:rPr>
              <w:t xml:space="preserve">, est congédié de ses fonctions de président de Premier Horticulture, filiale de la demanderesse Premier Tech donc l’actionnaire majoritaire est la demanderesse Gestion Bernard Bélanger </w:t>
            </w:r>
            <w:proofErr w:type="spellStart"/>
            <w:r w:rsidRPr="00974198">
              <w:rPr>
                <w:sz w:val="20"/>
                <w:szCs w:val="20"/>
                <w:lang w:val="fr-CA"/>
              </w:rPr>
              <w:t>ltée</w:t>
            </w:r>
            <w:proofErr w:type="spellEnd"/>
            <w:r w:rsidRPr="00974198">
              <w:rPr>
                <w:sz w:val="20"/>
                <w:szCs w:val="20"/>
                <w:lang w:val="fr-CA"/>
              </w:rPr>
              <w:t xml:space="preserve">. Des suites à ce congédiement, l’intimé demande par lettre au conseil d’administration de Premier Tech d’exercer son pouvoir discrétionnaire afin de l’autoriser à se prévoir de son droit d’options d’achat d’actions. En effet, selon la clause de présence incluse au Régime d’options, toutes options non exercées à la date de cessation des fonctions de l’intimé deviennent caduques sous réserve du pouvoir discrétionnaire du conseil d’administration d’en décider autrement. Le conseil d’administration refuse d’accéder à la demande de l’intimé. L’intimé décide intenter une requête en nullité de la clause de présence suivant le </w:t>
            </w:r>
            <w:r w:rsidRPr="00974198">
              <w:rPr>
                <w:i/>
                <w:sz w:val="20"/>
                <w:szCs w:val="20"/>
                <w:lang w:val="fr-CA"/>
              </w:rPr>
              <w:t>Code civil du Québec</w:t>
            </w:r>
            <w:r w:rsidRPr="00974198">
              <w:rPr>
                <w:sz w:val="20"/>
                <w:szCs w:val="20"/>
                <w:lang w:val="fr-CA"/>
              </w:rPr>
              <w:t xml:space="preserve"> et en oppression suivant l’art. 241 de la </w:t>
            </w:r>
            <w:r w:rsidRPr="00974198">
              <w:rPr>
                <w:i/>
                <w:sz w:val="20"/>
                <w:szCs w:val="20"/>
                <w:lang w:val="fr-CA"/>
              </w:rPr>
              <w:t>Loi canadienne sur les sociétés par action</w:t>
            </w:r>
            <w:r w:rsidRPr="00974198">
              <w:rPr>
                <w:sz w:val="20"/>
                <w:szCs w:val="20"/>
                <w:lang w:val="fr-CA"/>
              </w:rPr>
              <w:t xml:space="preserve">s. </w:t>
            </w:r>
          </w:p>
        </w:tc>
      </w:tr>
      <w:tr w:rsidR="006E5BB2" w:rsidRPr="0052063F" w:rsidTr="006E5BB2">
        <w:tc>
          <w:tcPr>
            <w:tcW w:w="9576" w:type="dxa"/>
            <w:gridSpan w:val="4"/>
          </w:tcPr>
          <w:p w:rsidR="006E5BB2" w:rsidRPr="00974198" w:rsidRDefault="006E5BB2" w:rsidP="006E5BB2">
            <w:pPr>
              <w:pStyle w:val="SCCShortJudgment"/>
              <w:ind w:firstLine="0"/>
              <w:rPr>
                <w:rFonts w:cs="Times New Roman"/>
                <w:szCs w:val="20"/>
                <w:lang w:val="fr-CA"/>
              </w:rPr>
            </w:pPr>
          </w:p>
        </w:tc>
      </w:tr>
      <w:tr w:rsidR="006E5BB2" w:rsidRPr="00974198" w:rsidTr="006E5BB2">
        <w:tc>
          <w:tcPr>
            <w:tcW w:w="4410" w:type="dxa"/>
            <w:gridSpan w:val="2"/>
          </w:tcPr>
          <w:p w:rsidR="00BE76AB" w:rsidRPr="00974198" w:rsidRDefault="00BE76AB" w:rsidP="00235F3A">
            <w:pPr>
              <w:jc w:val="both"/>
              <w:rPr>
                <w:sz w:val="20"/>
                <w:szCs w:val="20"/>
                <w:lang w:val="fr-CA"/>
              </w:rPr>
            </w:pPr>
            <w:r w:rsidRPr="00974198">
              <w:rPr>
                <w:sz w:val="20"/>
                <w:szCs w:val="20"/>
                <w:lang w:val="fr-CA"/>
              </w:rPr>
              <w:t xml:space="preserve">Le 21 novembre 2013 </w:t>
            </w:r>
          </w:p>
          <w:p w:rsidR="00BE76AB" w:rsidRPr="00974198" w:rsidRDefault="00BE76AB" w:rsidP="00235F3A">
            <w:pPr>
              <w:jc w:val="both"/>
              <w:rPr>
                <w:sz w:val="20"/>
                <w:szCs w:val="20"/>
                <w:lang w:val="fr-CA"/>
              </w:rPr>
            </w:pPr>
            <w:r w:rsidRPr="00974198">
              <w:rPr>
                <w:sz w:val="20"/>
                <w:szCs w:val="20"/>
                <w:lang w:val="fr-CA"/>
              </w:rPr>
              <w:t>Cour supérieure du Québec</w:t>
            </w:r>
          </w:p>
          <w:p w:rsidR="00BE76AB" w:rsidRPr="00974198" w:rsidRDefault="00BE76AB" w:rsidP="00235F3A">
            <w:pPr>
              <w:jc w:val="both"/>
              <w:rPr>
                <w:sz w:val="20"/>
                <w:szCs w:val="20"/>
              </w:rPr>
            </w:pPr>
            <w:r w:rsidRPr="00974198">
              <w:rPr>
                <w:sz w:val="20"/>
                <w:szCs w:val="20"/>
              </w:rPr>
              <w:t xml:space="preserve">(Le </w:t>
            </w:r>
            <w:proofErr w:type="spellStart"/>
            <w:r w:rsidRPr="00974198">
              <w:rPr>
                <w:sz w:val="20"/>
                <w:szCs w:val="20"/>
              </w:rPr>
              <w:t>juge</w:t>
            </w:r>
            <w:proofErr w:type="spellEnd"/>
            <w:r w:rsidRPr="00974198">
              <w:rPr>
                <w:sz w:val="20"/>
                <w:szCs w:val="20"/>
              </w:rPr>
              <w:t xml:space="preserve"> Samson)</w:t>
            </w:r>
          </w:p>
          <w:p w:rsidR="006E5BB2" w:rsidRPr="00D50305" w:rsidRDefault="0052063F" w:rsidP="00235F3A">
            <w:pPr>
              <w:jc w:val="both"/>
              <w:rPr>
                <w:rStyle w:val="Hyperlink"/>
                <w:sz w:val="20"/>
                <w:szCs w:val="20"/>
              </w:rPr>
            </w:pPr>
            <w:hyperlink r:id="rId25" w:history="1">
              <w:r w:rsidR="00BE76AB" w:rsidRPr="00D50305">
                <w:rPr>
                  <w:rStyle w:val="Hyperlink"/>
                  <w:sz w:val="20"/>
                  <w:szCs w:val="20"/>
                </w:rPr>
                <w:t>2013 QCCS 6100</w:t>
              </w:r>
            </w:hyperlink>
          </w:p>
          <w:p w:rsidR="00EE34A1" w:rsidRPr="00974198" w:rsidRDefault="00EE34A1" w:rsidP="00235F3A">
            <w:pPr>
              <w:jc w:val="both"/>
              <w:rPr>
                <w:sz w:val="20"/>
                <w:szCs w:val="20"/>
              </w:rPr>
            </w:pPr>
          </w:p>
        </w:tc>
        <w:tc>
          <w:tcPr>
            <w:tcW w:w="630" w:type="dxa"/>
          </w:tcPr>
          <w:p w:rsidR="006E5BB2" w:rsidRPr="00974198" w:rsidRDefault="006E5BB2"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tc>
        <w:tc>
          <w:tcPr>
            <w:tcW w:w="4536" w:type="dxa"/>
          </w:tcPr>
          <w:p w:rsidR="006E5BB2" w:rsidRPr="00974198" w:rsidRDefault="00BE76AB" w:rsidP="00235F3A">
            <w:pPr>
              <w:jc w:val="both"/>
              <w:rPr>
                <w:sz w:val="20"/>
                <w:szCs w:val="20"/>
              </w:rPr>
            </w:pPr>
            <w:proofErr w:type="spellStart"/>
            <w:r w:rsidRPr="00974198">
              <w:rPr>
                <w:sz w:val="20"/>
                <w:szCs w:val="20"/>
              </w:rPr>
              <w:t>Requête</w:t>
            </w:r>
            <w:proofErr w:type="spellEnd"/>
            <w:r w:rsidRPr="00974198">
              <w:rPr>
                <w:sz w:val="20"/>
                <w:szCs w:val="20"/>
              </w:rPr>
              <w:t xml:space="preserve"> introductive </w:t>
            </w:r>
            <w:proofErr w:type="spellStart"/>
            <w:r w:rsidRPr="00974198">
              <w:rPr>
                <w:sz w:val="20"/>
                <w:szCs w:val="20"/>
              </w:rPr>
              <w:t>d’instance</w:t>
            </w:r>
            <w:proofErr w:type="spellEnd"/>
            <w:r w:rsidRPr="00974198">
              <w:rPr>
                <w:sz w:val="20"/>
                <w:szCs w:val="20"/>
              </w:rPr>
              <w:t xml:space="preserve"> </w:t>
            </w:r>
            <w:proofErr w:type="spellStart"/>
            <w:r w:rsidRPr="00974198">
              <w:rPr>
                <w:sz w:val="20"/>
                <w:szCs w:val="20"/>
              </w:rPr>
              <w:t>accueillie</w:t>
            </w:r>
            <w:proofErr w:type="spellEnd"/>
            <w:r w:rsidRPr="00974198">
              <w:rPr>
                <w:sz w:val="20"/>
                <w:szCs w:val="20"/>
              </w:rPr>
              <w:t>.</w:t>
            </w:r>
          </w:p>
        </w:tc>
      </w:tr>
      <w:tr w:rsidR="006E5BB2" w:rsidRPr="0052063F" w:rsidTr="006E5BB2">
        <w:tc>
          <w:tcPr>
            <w:tcW w:w="4410" w:type="dxa"/>
            <w:gridSpan w:val="2"/>
          </w:tcPr>
          <w:p w:rsidR="00BE76AB" w:rsidRPr="00974198" w:rsidRDefault="00BE76AB" w:rsidP="00235F3A">
            <w:pPr>
              <w:jc w:val="both"/>
              <w:rPr>
                <w:sz w:val="20"/>
                <w:szCs w:val="20"/>
                <w:lang w:val="fr-CA"/>
              </w:rPr>
            </w:pPr>
            <w:r w:rsidRPr="00974198">
              <w:rPr>
                <w:sz w:val="20"/>
                <w:szCs w:val="20"/>
                <w:lang w:val="fr-CA"/>
              </w:rPr>
              <w:t>Le 16 décembre 2013</w:t>
            </w:r>
          </w:p>
          <w:p w:rsidR="00BE76AB" w:rsidRPr="00974198" w:rsidRDefault="00BE76AB" w:rsidP="00235F3A">
            <w:pPr>
              <w:jc w:val="both"/>
              <w:rPr>
                <w:sz w:val="20"/>
                <w:szCs w:val="20"/>
                <w:lang w:val="fr-CA"/>
              </w:rPr>
            </w:pPr>
            <w:r w:rsidRPr="00974198">
              <w:rPr>
                <w:sz w:val="20"/>
                <w:szCs w:val="20"/>
                <w:lang w:val="fr-CA"/>
              </w:rPr>
              <w:t>Cour supérieure du Québec</w:t>
            </w:r>
          </w:p>
          <w:p w:rsidR="00BE76AB" w:rsidRPr="00974198" w:rsidRDefault="00BE76AB" w:rsidP="00235F3A">
            <w:pPr>
              <w:jc w:val="both"/>
              <w:rPr>
                <w:sz w:val="20"/>
                <w:szCs w:val="20"/>
                <w:lang w:val="fr-CA"/>
              </w:rPr>
            </w:pPr>
            <w:r w:rsidRPr="00974198">
              <w:rPr>
                <w:sz w:val="20"/>
                <w:szCs w:val="20"/>
                <w:lang w:val="fr-CA"/>
              </w:rPr>
              <w:t>(Le juge Samson)</w:t>
            </w:r>
          </w:p>
          <w:p w:rsidR="006E5BB2" w:rsidRPr="00974198" w:rsidRDefault="00BE76AB" w:rsidP="00235F3A">
            <w:pPr>
              <w:jc w:val="both"/>
              <w:rPr>
                <w:sz w:val="20"/>
                <w:szCs w:val="20"/>
                <w:lang w:val="fr-CA"/>
              </w:rPr>
            </w:pPr>
            <w:r w:rsidRPr="00974198">
              <w:rPr>
                <w:sz w:val="20"/>
                <w:szCs w:val="20"/>
                <w:lang w:val="fr-CA"/>
              </w:rPr>
              <w:t>Jugement non publié</w:t>
            </w:r>
          </w:p>
          <w:p w:rsidR="00EE34A1" w:rsidRPr="00974198" w:rsidRDefault="00EE34A1" w:rsidP="00235F3A">
            <w:pPr>
              <w:jc w:val="both"/>
              <w:rPr>
                <w:sz w:val="20"/>
                <w:szCs w:val="20"/>
                <w:lang w:val="fr-CA"/>
              </w:rPr>
            </w:pPr>
          </w:p>
        </w:tc>
        <w:tc>
          <w:tcPr>
            <w:tcW w:w="630" w:type="dxa"/>
          </w:tcPr>
          <w:p w:rsidR="006E5BB2" w:rsidRPr="00974198" w:rsidRDefault="006E5BB2"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tc>
        <w:tc>
          <w:tcPr>
            <w:tcW w:w="4536" w:type="dxa"/>
          </w:tcPr>
          <w:p w:rsidR="006E5BB2" w:rsidRPr="00974198" w:rsidRDefault="00BE76AB" w:rsidP="00235F3A">
            <w:pPr>
              <w:jc w:val="both"/>
              <w:rPr>
                <w:sz w:val="20"/>
                <w:szCs w:val="20"/>
                <w:lang w:val="fr-CA"/>
              </w:rPr>
            </w:pPr>
            <w:r w:rsidRPr="00974198">
              <w:rPr>
                <w:sz w:val="20"/>
                <w:szCs w:val="20"/>
                <w:lang w:val="fr-CA"/>
              </w:rPr>
              <w:t>Requête en rectification de jugement accueillie.</w:t>
            </w:r>
          </w:p>
        </w:tc>
      </w:tr>
      <w:tr w:rsidR="006E5BB2" w:rsidRPr="00974198" w:rsidTr="006E5BB2">
        <w:tc>
          <w:tcPr>
            <w:tcW w:w="4410" w:type="dxa"/>
            <w:gridSpan w:val="2"/>
          </w:tcPr>
          <w:p w:rsidR="00BE76AB" w:rsidRPr="00974198" w:rsidRDefault="00BE76AB" w:rsidP="00235F3A">
            <w:pPr>
              <w:jc w:val="both"/>
              <w:rPr>
                <w:sz w:val="20"/>
                <w:szCs w:val="20"/>
                <w:lang w:val="fr-CA"/>
              </w:rPr>
            </w:pPr>
            <w:r w:rsidRPr="00974198">
              <w:rPr>
                <w:sz w:val="20"/>
                <w:szCs w:val="20"/>
                <w:lang w:val="fr-CA"/>
              </w:rPr>
              <w:t>Le 9 juillet 2015</w:t>
            </w:r>
          </w:p>
          <w:p w:rsidR="00BE76AB" w:rsidRPr="00974198" w:rsidRDefault="00BE76AB" w:rsidP="00235F3A">
            <w:pPr>
              <w:jc w:val="both"/>
              <w:rPr>
                <w:sz w:val="20"/>
                <w:szCs w:val="20"/>
                <w:lang w:val="fr-CA"/>
              </w:rPr>
            </w:pPr>
            <w:r w:rsidRPr="00974198">
              <w:rPr>
                <w:sz w:val="20"/>
                <w:szCs w:val="20"/>
                <w:lang w:val="fr-CA"/>
              </w:rPr>
              <w:t>Cour d’appel du Québec (Québec)</w:t>
            </w:r>
          </w:p>
          <w:p w:rsidR="00BE76AB" w:rsidRPr="00974198" w:rsidRDefault="00BE76AB" w:rsidP="00235F3A">
            <w:pPr>
              <w:jc w:val="both"/>
              <w:rPr>
                <w:sz w:val="20"/>
                <w:szCs w:val="20"/>
                <w:lang w:val="fr-CA"/>
              </w:rPr>
            </w:pPr>
            <w:r w:rsidRPr="00974198">
              <w:rPr>
                <w:sz w:val="20"/>
                <w:szCs w:val="20"/>
                <w:lang w:val="fr-CA"/>
              </w:rPr>
              <w:t xml:space="preserve">(Les juges </w:t>
            </w:r>
            <w:proofErr w:type="spellStart"/>
            <w:r w:rsidRPr="00974198">
              <w:rPr>
                <w:sz w:val="20"/>
                <w:szCs w:val="20"/>
                <w:lang w:val="fr-CA"/>
              </w:rPr>
              <w:t>Dutil</w:t>
            </w:r>
            <w:proofErr w:type="spellEnd"/>
            <w:r w:rsidRPr="00974198">
              <w:rPr>
                <w:sz w:val="20"/>
                <w:szCs w:val="20"/>
                <w:lang w:val="fr-CA"/>
              </w:rPr>
              <w:t xml:space="preserve">, </w:t>
            </w:r>
            <w:proofErr w:type="spellStart"/>
            <w:r w:rsidRPr="00974198">
              <w:rPr>
                <w:sz w:val="20"/>
                <w:szCs w:val="20"/>
                <w:lang w:val="fr-CA"/>
              </w:rPr>
              <w:t>Émond</w:t>
            </w:r>
            <w:proofErr w:type="spellEnd"/>
            <w:r w:rsidRPr="00974198">
              <w:rPr>
                <w:sz w:val="20"/>
                <w:szCs w:val="20"/>
                <w:lang w:val="fr-CA"/>
              </w:rPr>
              <w:t xml:space="preserve"> et La Rosa, J.C.A.)</w:t>
            </w:r>
          </w:p>
          <w:p w:rsidR="006E5BB2" w:rsidRPr="00D50305" w:rsidRDefault="0052063F" w:rsidP="00235F3A">
            <w:pPr>
              <w:jc w:val="both"/>
              <w:rPr>
                <w:rStyle w:val="Hyperlink"/>
                <w:sz w:val="20"/>
                <w:szCs w:val="20"/>
              </w:rPr>
            </w:pPr>
            <w:hyperlink r:id="rId26" w:history="1">
              <w:r w:rsidR="00BE76AB" w:rsidRPr="00D50305">
                <w:rPr>
                  <w:rStyle w:val="Hyperlink"/>
                  <w:sz w:val="20"/>
                  <w:szCs w:val="20"/>
                </w:rPr>
                <w:t>2015 QCCA 1159</w:t>
              </w:r>
            </w:hyperlink>
          </w:p>
          <w:p w:rsidR="00EE34A1" w:rsidRPr="00974198" w:rsidRDefault="00EE34A1" w:rsidP="00235F3A">
            <w:pPr>
              <w:jc w:val="both"/>
              <w:rPr>
                <w:sz w:val="20"/>
                <w:szCs w:val="20"/>
              </w:rPr>
            </w:pPr>
          </w:p>
        </w:tc>
        <w:tc>
          <w:tcPr>
            <w:tcW w:w="630" w:type="dxa"/>
          </w:tcPr>
          <w:p w:rsidR="006E5BB2" w:rsidRPr="00974198" w:rsidRDefault="006E5BB2"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tc>
        <w:tc>
          <w:tcPr>
            <w:tcW w:w="4536" w:type="dxa"/>
          </w:tcPr>
          <w:p w:rsidR="006E5BB2" w:rsidRPr="00974198" w:rsidRDefault="00BE76AB" w:rsidP="00235F3A">
            <w:pPr>
              <w:pStyle w:val="SCCShortJudgment"/>
              <w:ind w:firstLine="0"/>
              <w:rPr>
                <w:rFonts w:cs="Times New Roman"/>
                <w:szCs w:val="20"/>
                <w:lang w:val="fr-CA"/>
              </w:rPr>
            </w:pPr>
            <w:r w:rsidRPr="00974198">
              <w:rPr>
                <w:szCs w:val="20"/>
              </w:rPr>
              <w:t xml:space="preserve">Appel </w:t>
            </w:r>
            <w:proofErr w:type="spellStart"/>
            <w:r w:rsidRPr="00974198">
              <w:rPr>
                <w:szCs w:val="20"/>
              </w:rPr>
              <w:t>rejeté</w:t>
            </w:r>
            <w:proofErr w:type="spellEnd"/>
            <w:r w:rsidRPr="00974198">
              <w:rPr>
                <w:szCs w:val="20"/>
              </w:rPr>
              <w:t>.</w:t>
            </w:r>
          </w:p>
        </w:tc>
      </w:tr>
      <w:tr w:rsidR="00BE76AB" w:rsidRPr="00974198" w:rsidTr="006E5BB2">
        <w:tc>
          <w:tcPr>
            <w:tcW w:w="4410" w:type="dxa"/>
            <w:gridSpan w:val="2"/>
          </w:tcPr>
          <w:p w:rsidR="00BE76AB" w:rsidRPr="00974198" w:rsidRDefault="00BE76AB" w:rsidP="00235F3A">
            <w:pPr>
              <w:jc w:val="both"/>
              <w:rPr>
                <w:sz w:val="20"/>
                <w:szCs w:val="20"/>
                <w:lang w:val="fr-CA"/>
              </w:rPr>
            </w:pPr>
            <w:r w:rsidRPr="00974198">
              <w:rPr>
                <w:sz w:val="20"/>
                <w:szCs w:val="20"/>
                <w:lang w:val="fr-CA"/>
              </w:rPr>
              <w:t xml:space="preserve">Le 8 septembre 2015 </w:t>
            </w:r>
          </w:p>
          <w:p w:rsidR="00BE76AB" w:rsidRPr="00974198" w:rsidRDefault="00BE76AB" w:rsidP="00235F3A">
            <w:pPr>
              <w:jc w:val="both"/>
              <w:rPr>
                <w:sz w:val="20"/>
                <w:szCs w:val="20"/>
                <w:lang w:val="fr-CA"/>
              </w:rPr>
            </w:pPr>
            <w:r w:rsidRPr="00974198">
              <w:rPr>
                <w:sz w:val="20"/>
                <w:szCs w:val="20"/>
                <w:lang w:val="fr-CA"/>
              </w:rPr>
              <w:t xml:space="preserve">Cour d’appel du Québec (Québec) </w:t>
            </w:r>
          </w:p>
          <w:p w:rsidR="00BE76AB" w:rsidRPr="00974198" w:rsidRDefault="00BE76AB" w:rsidP="00235F3A">
            <w:pPr>
              <w:jc w:val="both"/>
              <w:rPr>
                <w:sz w:val="20"/>
                <w:szCs w:val="20"/>
                <w:lang w:val="fr-CA"/>
              </w:rPr>
            </w:pPr>
            <w:r w:rsidRPr="00974198">
              <w:rPr>
                <w:sz w:val="20"/>
                <w:szCs w:val="20"/>
                <w:lang w:val="fr-CA"/>
              </w:rPr>
              <w:t xml:space="preserve">(Les juges </w:t>
            </w:r>
            <w:proofErr w:type="spellStart"/>
            <w:r w:rsidRPr="00974198">
              <w:rPr>
                <w:sz w:val="20"/>
                <w:szCs w:val="20"/>
                <w:lang w:val="fr-CA"/>
              </w:rPr>
              <w:t>Dutil</w:t>
            </w:r>
            <w:proofErr w:type="spellEnd"/>
            <w:r w:rsidRPr="00974198">
              <w:rPr>
                <w:sz w:val="20"/>
                <w:szCs w:val="20"/>
                <w:lang w:val="fr-CA"/>
              </w:rPr>
              <w:t xml:space="preserve">, </w:t>
            </w:r>
            <w:proofErr w:type="spellStart"/>
            <w:r w:rsidRPr="00974198">
              <w:rPr>
                <w:sz w:val="20"/>
                <w:szCs w:val="20"/>
                <w:lang w:val="fr-CA"/>
              </w:rPr>
              <w:t>Émond</w:t>
            </w:r>
            <w:proofErr w:type="spellEnd"/>
            <w:r w:rsidRPr="00974198">
              <w:rPr>
                <w:sz w:val="20"/>
                <w:szCs w:val="20"/>
                <w:lang w:val="fr-CA"/>
              </w:rPr>
              <w:t xml:space="preserve"> et La Rosa, J.C.A.)</w:t>
            </w:r>
          </w:p>
          <w:p w:rsidR="00BE76AB" w:rsidRPr="00D50305" w:rsidRDefault="0052063F" w:rsidP="00235F3A">
            <w:pPr>
              <w:jc w:val="both"/>
              <w:rPr>
                <w:rStyle w:val="Hyperlink"/>
                <w:sz w:val="20"/>
                <w:szCs w:val="20"/>
              </w:rPr>
            </w:pPr>
            <w:hyperlink r:id="rId27" w:history="1">
              <w:r w:rsidR="00BE76AB" w:rsidRPr="00D50305">
                <w:rPr>
                  <w:rStyle w:val="Hyperlink"/>
                  <w:sz w:val="20"/>
                  <w:szCs w:val="20"/>
                </w:rPr>
                <w:t>2015 QCCA 1418</w:t>
              </w:r>
            </w:hyperlink>
          </w:p>
          <w:p w:rsidR="00EE34A1" w:rsidRPr="00974198" w:rsidRDefault="00EE34A1" w:rsidP="00235F3A">
            <w:pPr>
              <w:jc w:val="both"/>
              <w:rPr>
                <w:sz w:val="20"/>
                <w:szCs w:val="20"/>
              </w:rPr>
            </w:pPr>
          </w:p>
        </w:tc>
        <w:tc>
          <w:tcPr>
            <w:tcW w:w="630" w:type="dxa"/>
          </w:tcPr>
          <w:p w:rsidR="00BE76AB" w:rsidRPr="00974198" w:rsidRDefault="00BE76AB"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p w:rsidR="00BE76AB" w:rsidRPr="00974198" w:rsidRDefault="00BE76AB" w:rsidP="00235F3A">
            <w:pPr>
              <w:pStyle w:val="SCCShortJudgment"/>
              <w:ind w:firstLine="0"/>
              <w:rPr>
                <w:rFonts w:cs="Times New Roman"/>
                <w:szCs w:val="20"/>
                <w:lang w:val="fr-CA"/>
              </w:rPr>
            </w:pPr>
          </w:p>
        </w:tc>
        <w:tc>
          <w:tcPr>
            <w:tcW w:w="4536" w:type="dxa"/>
          </w:tcPr>
          <w:p w:rsidR="00BE76AB" w:rsidRPr="00974198" w:rsidRDefault="00BE76AB" w:rsidP="00235F3A">
            <w:pPr>
              <w:jc w:val="both"/>
              <w:rPr>
                <w:sz w:val="20"/>
                <w:szCs w:val="20"/>
                <w:lang w:val="fr-CA"/>
              </w:rPr>
            </w:pPr>
            <w:r w:rsidRPr="00974198">
              <w:rPr>
                <w:sz w:val="20"/>
                <w:szCs w:val="20"/>
                <w:lang w:val="fr-CA"/>
              </w:rPr>
              <w:t xml:space="preserve">Requête en rectification de jugement accueillie en partie. </w:t>
            </w:r>
          </w:p>
          <w:p w:rsidR="00BE76AB" w:rsidRPr="00974198" w:rsidRDefault="00BE76AB" w:rsidP="00235F3A">
            <w:pPr>
              <w:jc w:val="both"/>
              <w:rPr>
                <w:sz w:val="20"/>
                <w:szCs w:val="20"/>
              </w:rPr>
            </w:pPr>
            <w:r w:rsidRPr="00974198">
              <w:rPr>
                <w:sz w:val="20"/>
                <w:szCs w:val="20"/>
              </w:rPr>
              <w:t xml:space="preserve">Appel </w:t>
            </w:r>
            <w:proofErr w:type="spellStart"/>
            <w:r w:rsidRPr="00974198">
              <w:rPr>
                <w:sz w:val="20"/>
                <w:szCs w:val="20"/>
              </w:rPr>
              <w:t>accueilli</w:t>
            </w:r>
            <w:proofErr w:type="spellEnd"/>
            <w:r w:rsidRPr="00974198">
              <w:rPr>
                <w:sz w:val="20"/>
                <w:szCs w:val="20"/>
              </w:rPr>
              <w:t xml:space="preserve"> </w:t>
            </w:r>
            <w:proofErr w:type="spellStart"/>
            <w:r w:rsidRPr="00974198">
              <w:rPr>
                <w:sz w:val="20"/>
                <w:szCs w:val="20"/>
              </w:rPr>
              <w:t>en</w:t>
            </w:r>
            <w:proofErr w:type="spellEnd"/>
            <w:r w:rsidRPr="00974198">
              <w:rPr>
                <w:sz w:val="20"/>
                <w:szCs w:val="20"/>
              </w:rPr>
              <w:t xml:space="preserve"> </w:t>
            </w:r>
            <w:proofErr w:type="spellStart"/>
            <w:r w:rsidRPr="00974198">
              <w:rPr>
                <w:sz w:val="20"/>
                <w:szCs w:val="20"/>
              </w:rPr>
              <w:t>partie</w:t>
            </w:r>
            <w:proofErr w:type="spellEnd"/>
            <w:r w:rsidRPr="00974198">
              <w:rPr>
                <w:sz w:val="20"/>
                <w:szCs w:val="20"/>
              </w:rPr>
              <w:t>.</w:t>
            </w:r>
          </w:p>
        </w:tc>
      </w:tr>
      <w:tr w:rsidR="00BE76AB" w:rsidRPr="00974198" w:rsidTr="006E5BB2">
        <w:tc>
          <w:tcPr>
            <w:tcW w:w="4410" w:type="dxa"/>
            <w:gridSpan w:val="2"/>
          </w:tcPr>
          <w:p w:rsidR="00BE76AB" w:rsidRPr="00974198" w:rsidRDefault="00BE76AB" w:rsidP="00235F3A">
            <w:pPr>
              <w:jc w:val="both"/>
              <w:rPr>
                <w:sz w:val="20"/>
                <w:szCs w:val="20"/>
                <w:lang w:val="fr-CA"/>
              </w:rPr>
            </w:pPr>
            <w:r w:rsidRPr="00974198">
              <w:rPr>
                <w:sz w:val="20"/>
                <w:szCs w:val="20"/>
                <w:lang w:val="fr-CA"/>
              </w:rPr>
              <w:t>Le 29 septembre 2015</w:t>
            </w:r>
          </w:p>
          <w:p w:rsidR="00BE76AB" w:rsidRPr="00974198" w:rsidRDefault="00BE76AB" w:rsidP="00235F3A">
            <w:pPr>
              <w:jc w:val="both"/>
              <w:rPr>
                <w:sz w:val="20"/>
                <w:szCs w:val="20"/>
                <w:lang w:val="fr-CA"/>
              </w:rPr>
            </w:pPr>
            <w:r w:rsidRPr="00974198">
              <w:rPr>
                <w:sz w:val="20"/>
                <w:szCs w:val="20"/>
                <w:lang w:val="fr-CA"/>
              </w:rPr>
              <w:t>Cour suprême du Canada</w:t>
            </w:r>
          </w:p>
        </w:tc>
        <w:tc>
          <w:tcPr>
            <w:tcW w:w="630" w:type="dxa"/>
          </w:tcPr>
          <w:p w:rsidR="00BE76AB" w:rsidRPr="00974198" w:rsidRDefault="00BE76AB" w:rsidP="00235F3A">
            <w:pPr>
              <w:pStyle w:val="SCCShortJudgment"/>
              <w:ind w:firstLine="0"/>
              <w:rPr>
                <w:rFonts w:cs="Times New Roman"/>
                <w:szCs w:val="20"/>
                <w:lang w:val="fr-CA"/>
              </w:rPr>
            </w:pPr>
          </w:p>
        </w:tc>
        <w:tc>
          <w:tcPr>
            <w:tcW w:w="4536" w:type="dxa"/>
          </w:tcPr>
          <w:p w:rsidR="00BE76AB" w:rsidRPr="00974198" w:rsidRDefault="00BE76AB" w:rsidP="00235F3A">
            <w:pPr>
              <w:pStyle w:val="SCCShortJudgment"/>
              <w:ind w:firstLine="0"/>
              <w:rPr>
                <w:szCs w:val="20"/>
              </w:rPr>
            </w:pPr>
            <w:proofErr w:type="spellStart"/>
            <w:r w:rsidRPr="00974198">
              <w:rPr>
                <w:szCs w:val="20"/>
              </w:rPr>
              <w:t>Demande</w:t>
            </w:r>
            <w:proofErr w:type="spellEnd"/>
            <w:r w:rsidRPr="00974198">
              <w:rPr>
                <w:szCs w:val="20"/>
              </w:rPr>
              <w:t xml:space="preserve"> </w:t>
            </w:r>
            <w:proofErr w:type="spellStart"/>
            <w:r w:rsidRPr="00974198">
              <w:rPr>
                <w:szCs w:val="20"/>
              </w:rPr>
              <w:t>d’autorisation</w:t>
            </w:r>
            <w:proofErr w:type="spellEnd"/>
            <w:r w:rsidRPr="00974198">
              <w:rPr>
                <w:szCs w:val="20"/>
              </w:rPr>
              <w:t xml:space="preserve"> </w:t>
            </w:r>
            <w:proofErr w:type="spellStart"/>
            <w:r w:rsidRPr="00974198">
              <w:rPr>
                <w:szCs w:val="20"/>
              </w:rPr>
              <w:t>d’appel</w:t>
            </w:r>
            <w:proofErr w:type="spellEnd"/>
            <w:r w:rsidRPr="00974198">
              <w:rPr>
                <w:szCs w:val="20"/>
              </w:rPr>
              <w:t xml:space="preserve"> </w:t>
            </w:r>
            <w:proofErr w:type="spellStart"/>
            <w:r w:rsidRPr="00974198">
              <w:rPr>
                <w:szCs w:val="20"/>
              </w:rPr>
              <w:t>déposée</w:t>
            </w:r>
            <w:proofErr w:type="spellEnd"/>
            <w:r w:rsidRPr="00974198">
              <w:rPr>
                <w:szCs w:val="20"/>
              </w:rPr>
              <w:t>.</w:t>
            </w:r>
          </w:p>
        </w:tc>
      </w:tr>
    </w:tbl>
    <w:p w:rsidR="006E5BB2" w:rsidRDefault="0052063F" w:rsidP="008D292F">
      <w:pPr>
        <w:rPr>
          <w:sz w:val="20"/>
          <w:szCs w:val="20"/>
          <w:lang w:val="fr-CA"/>
        </w:rPr>
      </w:pPr>
      <w:r>
        <w:rPr>
          <w:rFonts w:cs="Times New Roman"/>
          <w:szCs w:val="20"/>
          <w:lang w:val="fr-CA"/>
        </w:rPr>
        <w:pict>
          <v:rect id="_x0000_i1047"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36690</w:t>
            </w:r>
          </w:p>
          <w:p w:rsidR="006E5BB2" w:rsidRPr="00974198" w:rsidRDefault="006E5BB2" w:rsidP="006E5BB2">
            <w:pPr>
              <w:jc w:val="both"/>
              <w:rPr>
                <w:rFonts w:cs="Times New Roman"/>
                <w:b/>
                <w:sz w:val="20"/>
                <w:szCs w:val="20"/>
              </w:rPr>
            </w:pPr>
          </w:p>
        </w:tc>
        <w:tc>
          <w:tcPr>
            <w:tcW w:w="8118" w:type="dxa"/>
            <w:gridSpan w:val="3"/>
          </w:tcPr>
          <w:p w:rsidR="006E5BB2" w:rsidRPr="00974198" w:rsidRDefault="00BE76AB" w:rsidP="006E5BB2">
            <w:pPr>
              <w:jc w:val="both"/>
              <w:rPr>
                <w:rFonts w:cs="Times New Roman"/>
                <w:sz w:val="20"/>
                <w:szCs w:val="20"/>
              </w:rPr>
            </w:pPr>
            <w:r w:rsidRPr="00D50305">
              <w:rPr>
                <w:rFonts w:cs="Times New Roman"/>
                <w:b/>
                <w:sz w:val="20"/>
                <w:szCs w:val="20"/>
                <w:u w:val="single"/>
              </w:rPr>
              <w:t>Campbell Ernest Crichton v. Her Majesty the Queen</w:t>
            </w:r>
            <w:r w:rsidRPr="00974198">
              <w:rPr>
                <w:rFonts w:cs="Times New Roman"/>
                <w:sz w:val="20"/>
                <w:szCs w:val="20"/>
              </w:rPr>
              <w:t xml:space="preserve"> (B.C.) (Crim.) (By Leave)</w:t>
            </w:r>
          </w:p>
        </w:tc>
      </w:tr>
      <w:tr w:rsidR="006E5BB2" w:rsidRPr="00974198"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D50305" w:rsidRDefault="008A09D8" w:rsidP="006E5BB2">
            <w:pPr>
              <w:jc w:val="both"/>
              <w:rPr>
                <w:rFonts w:cs="Times New Roman"/>
                <w:sz w:val="20"/>
                <w:szCs w:val="20"/>
                <w:u w:val="single"/>
              </w:rPr>
            </w:pPr>
            <w:r w:rsidRPr="00D50305">
              <w:rPr>
                <w:rFonts w:cs="Times New Roman"/>
                <w:sz w:val="20"/>
                <w:szCs w:val="20"/>
                <w:u w:val="single"/>
              </w:rPr>
              <w:t>Abella, Karakatsanis and Brown JJ.</w:t>
            </w:r>
          </w:p>
          <w:p w:rsidR="00100489" w:rsidRPr="00974198" w:rsidRDefault="00100489" w:rsidP="006E5BB2">
            <w:pPr>
              <w:jc w:val="both"/>
              <w:rPr>
                <w:rFonts w:cs="Times New Roman"/>
                <w:sz w:val="20"/>
                <w:szCs w:val="20"/>
              </w:rPr>
            </w:pPr>
          </w:p>
        </w:tc>
      </w:tr>
      <w:tr w:rsidR="006E5BB2" w:rsidRPr="0052063F" w:rsidTr="006E5BB2">
        <w:tc>
          <w:tcPr>
            <w:tcW w:w="9576" w:type="dxa"/>
            <w:gridSpan w:val="4"/>
          </w:tcPr>
          <w:p w:rsidR="006E5BB2" w:rsidRPr="00974198" w:rsidRDefault="00100489" w:rsidP="006E5BB2">
            <w:pPr>
              <w:pStyle w:val="SCCShortJudgment"/>
              <w:ind w:firstLine="0"/>
              <w:rPr>
                <w:szCs w:val="20"/>
              </w:rPr>
            </w:pPr>
            <w:r w:rsidRPr="00974198">
              <w:rPr>
                <w:rFonts w:cs="Times New Roman"/>
                <w:szCs w:val="20"/>
              </w:rPr>
              <w:tab/>
            </w:r>
            <w:r w:rsidRPr="00974198">
              <w:rPr>
                <w:szCs w:val="20"/>
              </w:rPr>
              <w:t>The motion for an extension of time to serve and file the application for leave to appeal from the judgment of the Court of Appeal for British Columbia (Vancouver), Number CA40807, 2015 BCCA 138, dated March 30, 2015, is dismissed without costs. In any event, had such a motion been granted, the application for leave to appeal would have been dismissed without costs.</w:t>
            </w:r>
          </w:p>
          <w:p w:rsidR="00100489" w:rsidRPr="00974198" w:rsidRDefault="00100489" w:rsidP="006E5BB2">
            <w:pPr>
              <w:pStyle w:val="SCCShortJudgment"/>
              <w:ind w:firstLine="0"/>
              <w:rPr>
                <w:szCs w:val="20"/>
              </w:rPr>
            </w:pPr>
          </w:p>
          <w:p w:rsidR="00100489" w:rsidRPr="00974198" w:rsidRDefault="00100489" w:rsidP="006E5BB2">
            <w:pPr>
              <w:pStyle w:val="SCCShortJudgment"/>
              <w:ind w:firstLine="0"/>
              <w:rPr>
                <w:szCs w:val="20"/>
                <w:lang w:val="fr-CA"/>
              </w:rPr>
            </w:pPr>
            <w:r w:rsidRPr="00974198">
              <w:rPr>
                <w:szCs w:val="20"/>
              </w:rPr>
              <w:tab/>
            </w:r>
            <w:r w:rsidRPr="00974198">
              <w:rPr>
                <w:szCs w:val="20"/>
                <w:lang w:val="fr-CA"/>
              </w:rPr>
              <w:t xml:space="preserve">La requête en prorogation du délai pour signifier et déposer la demande d’autorisation d’appel de l’arrêt de la </w:t>
            </w:r>
            <w:r w:rsidRPr="00974198">
              <w:rPr>
                <w:szCs w:val="20"/>
                <w:lang w:val="fr-FR"/>
              </w:rPr>
              <w:t>Cour d’appel de la Colombie-Britannique (Vancouver)</w:t>
            </w:r>
            <w:r w:rsidRPr="00974198">
              <w:rPr>
                <w:szCs w:val="20"/>
                <w:lang w:val="fr-CA"/>
              </w:rPr>
              <w:t xml:space="preserve">, numéro </w:t>
            </w:r>
            <w:r w:rsidRPr="00974198">
              <w:rPr>
                <w:szCs w:val="20"/>
                <w:lang w:val="fr-FR"/>
              </w:rPr>
              <w:t>CA40807, 2015 BCCA 138</w:t>
            </w:r>
            <w:r w:rsidRPr="00974198">
              <w:rPr>
                <w:szCs w:val="20"/>
                <w:lang w:val="fr-CA"/>
              </w:rPr>
              <w:t xml:space="preserve">, daté du </w:t>
            </w:r>
            <w:r w:rsidRPr="00974198">
              <w:rPr>
                <w:szCs w:val="20"/>
                <w:lang w:val="fr-FR"/>
              </w:rPr>
              <w:t>30 mars 2015</w:t>
            </w:r>
            <w:r w:rsidRPr="00974198">
              <w:rPr>
                <w:szCs w:val="20"/>
                <w:lang w:val="fr-CA"/>
              </w:rPr>
              <w:t>, est rejetée sans dépens. Quoi qu’il en soit même si la requête avait été accueillie, la demande d’autorisation d’appel aurait été rejetée sans dépens.</w:t>
            </w:r>
          </w:p>
          <w:p w:rsidR="00100489" w:rsidRPr="00974198" w:rsidRDefault="00100489"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rPr>
            </w:pPr>
            <w:r w:rsidRPr="00D50305">
              <w:rPr>
                <w:rFonts w:cs="Times New Roman"/>
                <w:szCs w:val="20"/>
                <w:u w:val="single"/>
              </w:rPr>
              <w:t>CASE SUMMARY</w:t>
            </w:r>
          </w:p>
          <w:p w:rsidR="006E5BB2" w:rsidRPr="00974198" w:rsidRDefault="006E5BB2" w:rsidP="006E5BB2">
            <w:pPr>
              <w:pStyle w:val="SCCShortJudgment"/>
              <w:ind w:firstLine="0"/>
              <w:rPr>
                <w:rFonts w:cs="Times New Roman"/>
                <w:szCs w:val="20"/>
              </w:rPr>
            </w:pPr>
          </w:p>
          <w:p w:rsidR="004A5BF6" w:rsidRPr="00974198" w:rsidRDefault="004A5BF6" w:rsidP="004A5BF6">
            <w:pPr>
              <w:pStyle w:val="SCCBanSummary"/>
              <w:rPr>
                <w:sz w:val="20"/>
                <w:szCs w:val="20"/>
              </w:rPr>
            </w:pPr>
            <w:r w:rsidRPr="00974198">
              <w:rPr>
                <w:sz w:val="20"/>
                <w:szCs w:val="20"/>
              </w:rPr>
              <w:t>(Publication ban in case)</w:t>
            </w:r>
          </w:p>
          <w:p w:rsidR="004A5BF6" w:rsidRPr="00974198" w:rsidRDefault="004A5BF6" w:rsidP="006E5BB2">
            <w:pPr>
              <w:pStyle w:val="SCCShortJudgment"/>
              <w:ind w:firstLine="0"/>
              <w:rPr>
                <w:rFonts w:cs="Times New Roman"/>
                <w:szCs w:val="20"/>
              </w:rPr>
            </w:pPr>
          </w:p>
        </w:tc>
      </w:tr>
      <w:tr w:rsidR="006E5BB2" w:rsidRPr="00974198" w:rsidTr="006E5BB2">
        <w:tc>
          <w:tcPr>
            <w:tcW w:w="9576" w:type="dxa"/>
            <w:gridSpan w:val="4"/>
          </w:tcPr>
          <w:p w:rsidR="006E5BB2" w:rsidRPr="00974198" w:rsidRDefault="004A5BF6" w:rsidP="006E5BB2">
            <w:pPr>
              <w:pStyle w:val="SCCShortJudgment"/>
              <w:ind w:firstLine="0"/>
              <w:rPr>
                <w:szCs w:val="20"/>
              </w:rPr>
            </w:pPr>
            <w:r w:rsidRPr="00974198">
              <w:rPr>
                <w:i/>
                <w:szCs w:val="20"/>
              </w:rPr>
              <w:t xml:space="preserve">Charter of Rights </w:t>
            </w:r>
            <w:r w:rsidRPr="00974198">
              <w:rPr>
                <w:szCs w:val="20"/>
              </w:rPr>
              <w:t xml:space="preserve">— Criminal law — Right to counsel — Appeals — Judgments and orders — </w:t>
            </w:r>
            <w:r w:rsidRPr="00974198">
              <w:rPr>
                <w:szCs w:val="20"/>
                <w:lang w:val="en-ZW"/>
              </w:rPr>
              <w:t xml:space="preserve">Interlocutory orders </w:t>
            </w:r>
            <w:r w:rsidRPr="00974198">
              <w:rPr>
                <w:szCs w:val="20"/>
              </w:rPr>
              <w:t>— Stay of proceedings — Representation by counsel — Application for state-funded counsel — Trial judge granting application for stay of proceedings pending government funding of counsel (</w:t>
            </w:r>
            <w:proofErr w:type="spellStart"/>
            <w:r w:rsidRPr="00974198">
              <w:rPr>
                <w:i/>
                <w:szCs w:val="20"/>
              </w:rPr>
              <w:t>Rowbotham</w:t>
            </w:r>
            <w:proofErr w:type="spellEnd"/>
            <w:r w:rsidRPr="00974198">
              <w:rPr>
                <w:i/>
                <w:szCs w:val="20"/>
              </w:rPr>
              <w:t xml:space="preserve"> </w:t>
            </w:r>
            <w:r w:rsidRPr="00974198">
              <w:rPr>
                <w:szCs w:val="20"/>
              </w:rPr>
              <w:t xml:space="preserve">order) — Court of Appeal overturning order — Where there is a “real and substantial” risk that a trial will be unfair without the assistance of counsel, can an accused’s lack of financial prudence, by itself, result in the refusal of a </w:t>
            </w:r>
            <w:proofErr w:type="spellStart"/>
            <w:r w:rsidRPr="00974198">
              <w:rPr>
                <w:i/>
                <w:szCs w:val="20"/>
              </w:rPr>
              <w:t>Rowbotham</w:t>
            </w:r>
            <w:proofErr w:type="spellEnd"/>
            <w:r w:rsidRPr="00974198">
              <w:rPr>
                <w:szCs w:val="20"/>
              </w:rPr>
              <w:t xml:space="preserve"> order? — Where an accused applies for a </w:t>
            </w:r>
            <w:proofErr w:type="spellStart"/>
            <w:r w:rsidRPr="00974198">
              <w:rPr>
                <w:i/>
                <w:szCs w:val="20"/>
              </w:rPr>
              <w:t>Rowbotham</w:t>
            </w:r>
            <w:proofErr w:type="spellEnd"/>
            <w:r w:rsidRPr="00974198">
              <w:rPr>
                <w:szCs w:val="20"/>
              </w:rPr>
              <w:t xml:space="preserve"> order, must he or she prove a “high degree of probability” that the trial will be unfair without counsel, for the order to be granted?</w:t>
            </w:r>
          </w:p>
          <w:p w:rsidR="004A5BF6" w:rsidRPr="00974198" w:rsidRDefault="004A5BF6" w:rsidP="006E5BB2">
            <w:pPr>
              <w:pStyle w:val="SCCShortJudgment"/>
              <w:ind w:firstLine="0"/>
              <w:rPr>
                <w:rFonts w:cs="Times New Roman"/>
                <w:szCs w:val="20"/>
              </w:rPr>
            </w:pPr>
          </w:p>
        </w:tc>
      </w:tr>
      <w:tr w:rsidR="006E5BB2" w:rsidRPr="00974198" w:rsidTr="006E5BB2">
        <w:tc>
          <w:tcPr>
            <w:tcW w:w="9576" w:type="dxa"/>
            <w:gridSpan w:val="4"/>
          </w:tcPr>
          <w:p w:rsidR="004A5BF6" w:rsidRPr="00974198" w:rsidRDefault="004A5BF6" w:rsidP="00235F3A">
            <w:pPr>
              <w:jc w:val="both"/>
              <w:rPr>
                <w:sz w:val="20"/>
                <w:szCs w:val="20"/>
              </w:rPr>
            </w:pPr>
            <w:r w:rsidRPr="00974198">
              <w:rPr>
                <w:sz w:val="20"/>
                <w:szCs w:val="20"/>
              </w:rPr>
              <w:t>Mr. Crichton, a physiotherapist, was charged with 23 counts of sexual offences committed against former patients. He was refused legal aid funding, for having spent all his available money without making provisions for retaining legal counsel. Mr. Crichton subsequently brought an application for the appointment of state-funded counsel (a “</w:t>
            </w:r>
            <w:proofErr w:type="spellStart"/>
            <w:r w:rsidRPr="00974198">
              <w:rPr>
                <w:i/>
                <w:sz w:val="20"/>
                <w:szCs w:val="20"/>
              </w:rPr>
              <w:t>Rowbotham</w:t>
            </w:r>
            <w:proofErr w:type="spellEnd"/>
            <w:r w:rsidRPr="00974198">
              <w:rPr>
                <w:sz w:val="20"/>
                <w:szCs w:val="20"/>
              </w:rPr>
              <w:t xml:space="preserve">” order) for his trial. </w:t>
            </w:r>
          </w:p>
          <w:p w:rsidR="004A5BF6" w:rsidRPr="00974198" w:rsidRDefault="004A5BF6" w:rsidP="00235F3A">
            <w:pPr>
              <w:jc w:val="both"/>
              <w:rPr>
                <w:sz w:val="20"/>
                <w:szCs w:val="20"/>
              </w:rPr>
            </w:pPr>
          </w:p>
          <w:p w:rsidR="004A5BF6" w:rsidRPr="00974198" w:rsidRDefault="004A5BF6" w:rsidP="00235F3A">
            <w:pPr>
              <w:jc w:val="both"/>
              <w:rPr>
                <w:sz w:val="20"/>
                <w:szCs w:val="20"/>
              </w:rPr>
            </w:pPr>
            <w:r w:rsidRPr="00974198">
              <w:rPr>
                <w:sz w:val="20"/>
                <w:szCs w:val="20"/>
              </w:rPr>
              <w:t xml:space="preserve">The Supreme Court of British Columbia granted Mr. Crichton a conditional stay of proceedings pending government funding of counsel, finding that he met the criteria of financial ineligibility, and that his trial would be unfair without legal representation. The Court of Appeal for British Columbia allowed the Crown’s appeal from the </w:t>
            </w:r>
            <w:proofErr w:type="spellStart"/>
            <w:r w:rsidRPr="00974198">
              <w:rPr>
                <w:i/>
                <w:sz w:val="20"/>
                <w:szCs w:val="20"/>
              </w:rPr>
              <w:t>Rowbotham</w:t>
            </w:r>
            <w:proofErr w:type="spellEnd"/>
            <w:r w:rsidRPr="00974198">
              <w:rPr>
                <w:sz w:val="20"/>
                <w:szCs w:val="20"/>
              </w:rPr>
              <w:t xml:space="preserve"> order, finding that the trial judge erred in concluding that a lack of financial prudence should not, by itself, result in the refusal of a </w:t>
            </w:r>
            <w:proofErr w:type="spellStart"/>
            <w:r w:rsidRPr="00974198">
              <w:rPr>
                <w:i/>
                <w:sz w:val="20"/>
                <w:szCs w:val="20"/>
              </w:rPr>
              <w:t>Rowbotham</w:t>
            </w:r>
            <w:proofErr w:type="spellEnd"/>
            <w:r w:rsidRPr="00974198">
              <w:rPr>
                <w:sz w:val="20"/>
                <w:szCs w:val="20"/>
              </w:rPr>
              <w:t xml:space="preserve"> order. In this case, Mr. Crichton had made a “consumer choice” not to retain counsel, and would therefore be unable to avail himself of public funding for legal representation.</w:t>
            </w:r>
          </w:p>
          <w:p w:rsidR="006E5BB2" w:rsidRPr="00974198" w:rsidRDefault="006E5BB2" w:rsidP="006E5BB2">
            <w:pPr>
              <w:pStyle w:val="SCCShortJudgment"/>
              <w:ind w:firstLine="0"/>
              <w:rPr>
                <w:rFonts w:cs="Times New Roman"/>
                <w:szCs w:val="20"/>
              </w:rPr>
            </w:pPr>
          </w:p>
        </w:tc>
      </w:tr>
      <w:tr w:rsidR="006E5BB2" w:rsidRPr="00974198" w:rsidTr="006E5BB2">
        <w:tc>
          <w:tcPr>
            <w:tcW w:w="4410" w:type="dxa"/>
            <w:gridSpan w:val="2"/>
          </w:tcPr>
          <w:p w:rsidR="004A5BF6" w:rsidRPr="00974198" w:rsidRDefault="004A5BF6" w:rsidP="00235F3A">
            <w:pPr>
              <w:jc w:val="both"/>
              <w:rPr>
                <w:sz w:val="20"/>
                <w:szCs w:val="20"/>
              </w:rPr>
            </w:pPr>
            <w:r w:rsidRPr="00974198">
              <w:rPr>
                <w:sz w:val="20"/>
                <w:szCs w:val="20"/>
              </w:rPr>
              <w:t>March 13, 2013</w:t>
            </w:r>
          </w:p>
          <w:p w:rsidR="004A5BF6" w:rsidRPr="00974198" w:rsidRDefault="004A5BF6" w:rsidP="00235F3A">
            <w:pPr>
              <w:jc w:val="both"/>
              <w:rPr>
                <w:sz w:val="20"/>
                <w:szCs w:val="20"/>
              </w:rPr>
            </w:pPr>
            <w:r w:rsidRPr="00974198">
              <w:rPr>
                <w:sz w:val="20"/>
                <w:szCs w:val="20"/>
              </w:rPr>
              <w:t>Supreme Court of British Columbia</w:t>
            </w:r>
          </w:p>
          <w:p w:rsidR="004A5BF6" w:rsidRPr="00974198" w:rsidRDefault="004A5BF6" w:rsidP="00235F3A">
            <w:pPr>
              <w:jc w:val="both"/>
              <w:rPr>
                <w:sz w:val="20"/>
                <w:szCs w:val="20"/>
              </w:rPr>
            </w:pPr>
            <w:r w:rsidRPr="00974198">
              <w:rPr>
                <w:sz w:val="20"/>
                <w:szCs w:val="20"/>
              </w:rPr>
              <w:t>(Bracken J.)</w:t>
            </w:r>
          </w:p>
          <w:p w:rsidR="006E5BB2" w:rsidRPr="00974198" w:rsidRDefault="0052063F" w:rsidP="00235F3A">
            <w:pPr>
              <w:jc w:val="both"/>
              <w:rPr>
                <w:rStyle w:val="Hyperlink"/>
                <w:sz w:val="20"/>
                <w:szCs w:val="20"/>
                <w:u w:val="none"/>
              </w:rPr>
            </w:pPr>
            <w:hyperlink r:id="rId28" w:history="1">
              <w:r w:rsidR="004A5BF6" w:rsidRPr="00974198">
                <w:rPr>
                  <w:rStyle w:val="Hyperlink"/>
                  <w:sz w:val="20"/>
                  <w:szCs w:val="20"/>
                  <w:u w:val="none"/>
                </w:rPr>
                <w:t>2013 BCSC 416</w:t>
              </w:r>
            </w:hyperlink>
          </w:p>
          <w:p w:rsidR="00EE34A1" w:rsidRPr="00974198" w:rsidRDefault="00EE34A1" w:rsidP="00235F3A">
            <w:pPr>
              <w:jc w:val="both"/>
              <w:rPr>
                <w:sz w:val="20"/>
                <w:szCs w:val="20"/>
              </w:rPr>
            </w:pPr>
          </w:p>
        </w:tc>
        <w:tc>
          <w:tcPr>
            <w:tcW w:w="630" w:type="dxa"/>
          </w:tcPr>
          <w:p w:rsidR="006E5BB2" w:rsidRPr="00974198" w:rsidRDefault="006E5BB2"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tc>
        <w:tc>
          <w:tcPr>
            <w:tcW w:w="4536" w:type="dxa"/>
          </w:tcPr>
          <w:p w:rsidR="006E5BB2" w:rsidRPr="00974198" w:rsidRDefault="004A5BF6" w:rsidP="00235F3A">
            <w:pPr>
              <w:jc w:val="both"/>
              <w:rPr>
                <w:sz w:val="20"/>
                <w:szCs w:val="20"/>
              </w:rPr>
            </w:pPr>
            <w:r w:rsidRPr="00974198">
              <w:rPr>
                <w:sz w:val="20"/>
                <w:szCs w:val="20"/>
              </w:rPr>
              <w:t>Accused’s application for stay of proceedings pending government funding of counsel – granted</w:t>
            </w:r>
          </w:p>
        </w:tc>
      </w:tr>
      <w:tr w:rsidR="006E5BB2" w:rsidRPr="00974198" w:rsidTr="006E5BB2">
        <w:tc>
          <w:tcPr>
            <w:tcW w:w="4410" w:type="dxa"/>
            <w:gridSpan w:val="2"/>
          </w:tcPr>
          <w:p w:rsidR="004A5BF6" w:rsidRPr="00974198" w:rsidRDefault="004A5BF6" w:rsidP="00235F3A">
            <w:pPr>
              <w:jc w:val="both"/>
              <w:rPr>
                <w:sz w:val="20"/>
                <w:szCs w:val="20"/>
              </w:rPr>
            </w:pPr>
            <w:r w:rsidRPr="00974198">
              <w:rPr>
                <w:sz w:val="20"/>
                <w:szCs w:val="20"/>
              </w:rPr>
              <w:t>March 30, 2015</w:t>
            </w:r>
          </w:p>
          <w:p w:rsidR="004A5BF6" w:rsidRPr="00974198" w:rsidRDefault="004A5BF6" w:rsidP="00235F3A">
            <w:pPr>
              <w:jc w:val="both"/>
              <w:rPr>
                <w:sz w:val="20"/>
                <w:szCs w:val="20"/>
              </w:rPr>
            </w:pPr>
            <w:r w:rsidRPr="00974198">
              <w:rPr>
                <w:sz w:val="20"/>
                <w:szCs w:val="20"/>
              </w:rPr>
              <w:t xml:space="preserve">Court of Appeal for British Columbia </w:t>
            </w:r>
          </w:p>
          <w:p w:rsidR="004A5BF6" w:rsidRPr="00974198" w:rsidRDefault="004A5BF6" w:rsidP="00235F3A">
            <w:pPr>
              <w:jc w:val="both"/>
              <w:rPr>
                <w:sz w:val="20"/>
                <w:szCs w:val="20"/>
              </w:rPr>
            </w:pPr>
            <w:r w:rsidRPr="00974198">
              <w:rPr>
                <w:sz w:val="20"/>
                <w:szCs w:val="20"/>
              </w:rPr>
              <w:t>(Vancouver)</w:t>
            </w:r>
          </w:p>
          <w:p w:rsidR="004A5BF6" w:rsidRPr="00974198" w:rsidRDefault="004A5BF6" w:rsidP="00235F3A">
            <w:pPr>
              <w:jc w:val="both"/>
              <w:rPr>
                <w:sz w:val="20"/>
                <w:szCs w:val="20"/>
              </w:rPr>
            </w:pPr>
            <w:r w:rsidRPr="00974198">
              <w:rPr>
                <w:sz w:val="20"/>
                <w:szCs w:val="20"/>
              </w:rPr>
              <w:t>(</w:t>
            </w:r>
            <w:proofErr w:type="spellStart"/>
            <w:r w:rsidRPr="00974198">
              <w:rPr>
                <w:sz w:val="20"/>
                <w:szCs w:val="20"/>
              </w:rPr>
              <w:t>Tysoe</w:t>
            </w:r>
            <w:proofErr w:type="spellEnd"/>
            <w:r w:rsidRPr="00974198">
              <w:rPr>
                <w:sz w:val="20"/>
                <w:szCs w:val="20"/>
              </w:rPr>
              <w:t>, Smith, and Bennett JJ.A.)</w:t>
            </w:r>
          </w:p>
          <w:p w:rsidR="006E5BB2" w:rsidRPr="00974198" w:rsidRDefault="0052063F" w:rsidP="00235F3A">
            <w:pPr>
              <w:jc w:val="both"/>
              <w:rPr>
                <w:rStyle w:val="Hyperlink"/>
                <w:sz w:val="20"/>
                <w:szCs w:val="20"/>
                <w:u w:val="none"/>
              </w:rPr>
            </w:pPr>
            <w:hyperlink r:id="rId29" w:history="1">
              <w:r w:rsidR="004A5BF6" w:rsidRPr="00974198">
                <w:rPr>
                  <w:rStyle w:val="Hyperlink"/>
                  <w:sz w:val="20"/>
                  <w:szCs w:val="20"/>
                  <w:u w:val="none"/>
                </w:rPr>
                <w:t>2015 BCCA 138</w:t>
              </w:r>
            </w:hyperlink>
          </w:p>
          <w:p w:rsidR="00EE34A1" w:rsidRPr="00974198" w:rsidRDefault="00EE34A1" w:rsidP="00235F3A">
            <w:pPr>
              <w:jc w:val="both"/>
              <w:rPr>
                <w:sz w:val="20"/>
                <w:szCs w:val="20"/>
              </w:rPr>
            </w:pPr>
          </w:p>
        </w:tc>
        <w:tc>
          <w:tcPr>
            <w:tcW w:w="630" w:type="dxa"/>
          </w:tcPr>
          <w:p w:rsidR="006E5BB2" w:rsidRPr="00974198" w:rsidRDefault="006E5BB2"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tc>
        <w:tc>
          <w:tcPr>
            <w:tcW w:w="4536" w:type="dxa"/>
          </w:tcPr>
          <w:p w:rsidR="006E5BB2" w:rsidRPr="00974198" w:rsidRDefault="004A5BF6" w:rsidP="00235F3A">
            <w:pPr>
              <w:jc w:val="both"/>
              <w:rPr>
                <w:sz w:val="20"/>
                <w:szCs w:val="20"/>
              </w:rPr>
            </w:pPr>
            <w:r w:rsidRPr="00974198">
              <w:rPr>
                <w:sz w:val="20"/>
                <w:szCs w:val="20"/>
              </w:rPr>
              <w:t>Appeal by Crown from stay order – allowed</w:t>
            </w:r>
          </w:p>
        </w:tc>
      </w:tr>
      <w:tr w:rsidR="006E5BB2" w:rsidRPr="00974198" w:rsidTr="006E5BB2">
        <w:tc>
          <w:tcPr>
            <w:tcW w:w="4410" w:type="dxa"/>
            <w:gridSpan w:val="2"/>
          </w:tcPr>
          <w:p w:rsidR="004A5BF6" w:rsidRPr="00974198" w:rsidRDefault="004A5BF6" w:rsidP="00235F3A">
            <w:pPr>
              <w:jc w:val="both"/>
              <w:rPr>
                <w:sz w:val="20"/>
                <w:szCs w:val="20"/>
              </w:rPr>
            </w:pPr>
            <w:r w:rsidRPr="00974198">
              <w:rPr>
                <w:sz w:val="20"/>
                <w:szCs w:val="20"/>
              </w:rPr>
              <w:t>October 16, 2015</w:t>
            </w:r>
          </w:p>
          <w:p w:rsidR="006E5BB2" w:rsidRPr="00974198" w:rsidRDefault="004A5BF6" w:rsidP="00235F3A">
            <w:pPr>
              <w:jc w:val="both"/>
              <w:rPr>
                <w:rFonts w:cs="Times New Roman"/>
                <w:sz w:val="20"/>
                <w:szCs w:val="20"/>
              </w:rPr>
            </w:pPr>
            <w:r w:rsidRPr="00974198">
              <w:rPr>
                <w:sz w:val="20"/>
                <w:szCs w:val="20"/>
              </w:rPr>
              <w:t>Supreme Court of Canada</w:t>
            </w:r>
          </w:p>
        </w:tc>
        <w:tc>
          <w:tcPr>
            <w:tcW w:w="630" w:type="dxa"/>
          </w:tcPr>
          <w:p w:rsidR="006E5BB2" w:rsidRPr="00974198" w:rsidRDefault="006E5BB2" w:rsidP="00235F3A">
            <w:pPr>
              <w:pStyle w:val="SCCShortJudgment"/>
              <w:ind w:firstLine="0"/>
              <w:rPr>
                <w:rFonts w:cs="Times New Roman"/>
                <w:szCs w:val="20"/>
              </w:rPr>
            </w:pPr>
          </w:p>
        </w:tc>
        <w:tc>
          <w:tcPr>
            <w:tcW w:w="4536" w:type="dxa"/>
          </w:tcPr>
          <w:p w:rsidR="006E5BB2" w:rsidRPr="00974198" w:rsidRDefault="004A5BF6" w:rsidP="00235F3A">
            <w:pPr>
              <w:jc w:val="both"/>
              <w:rPr>
                <w:rFonts w:cs="Times New Roman"/>
                <w:sz w:val="20"/>
                <w:szCs w:val="20"/>
              </w:rPr>
            </w:pPr>
            <w:r w:rsidRPr="00974198">
              <w:rPr>
                <w:sz w:val="20"/>
                <w:szCs w:val="20"/>
              </w:rPr>
              <w:t>Motion to extend time to serve and file leave application and application for leave to appeal filed</w:t>
            </w: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48"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4"/>
          </w:tcPr>
          <w:p w:rsidR="006E5BB2" w:rsidRPr="00D50305" w:rsidRDefault="006E5BB2" w:rsidP="006E5BB2">
            <w:pPr>
              <w:pStyle w:val="SCCShortJudgment"/>
              <w:ind w:firstLine="0"/>
              <w:rPr>
                <w:rFonts w:cs="Times New Roman"/>
                <w:szCs w:val="20"/>
                <w:u w:val="single"/>
                <w:lang w:val="fr-CA"/>
              </w:rPr>
            </w:pPr>
            <w:r w:rsidRPr="00D50305">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p w:rsidR="004A5BF6" w:rsidRPr="00974198" w:rsidRDefault="004A5BF6" w:rsidP="006E5BB2">
            <w:pPr>
              <w:pStyle w:val="SCCShortJudgment"/>
              <w:ind w:firstLine="0"/>
              <w:rPr>
                <w:smallCaps/>
                <w:szCs w:val="20"/>
                <w:lang w:val="fr-CA"/>
              </w:rPr>
            </w:pPr>
            <w:r w:rsidRPr="00974198">
              <w:rPr>
                <w:smallCaps/>
                <w:szCs w:val="20"/>
                <w:lang w:val="fr-CA"/>
              </w:rPr>
              <w:t>(Ordonnance de non-publication dans le dossier)</w:t>
            </w:r>
          </w:p>
          <w:p w:rsidR="004A5BF6" w:rsidRPr="00974198" w:rsidRDefault="004A5BF6" w:rsidP="006E5BB2">
            <w:pPr>
              <w:pStyle w:val="SCCShortJudgment"/>
              <w:ind w:firstLine="0"/>
              <w:rPr>
                <w:rFonts w:cs="Times New Roman"/>
                <w:szCs w:val="20"/>
                <w:lang w:val="fr-CA"/>
              </w:rPr>
            </w:pPr>
          </w:p>
        </w:tc>
      </w:tr>
      <w:tr w:rsidR="006E5BB2" w:rsidRPr="0052063F" w:rsidTr="006E5BB2">
        <w:tc>
          <w:tcPr>
            <w:tcW w:w="9576" w:type="dxa"/>
            <w:gridSpan w:val="4"/>
          </w:tcPr>
          <w:p w:rsidR="006E5BB2" w:rsidRPr="00974198" w:rsidRDefault="004A5BF6" w:rsidP="006E5BB2">
            <w:pPr>
              <w:pStyle w:val="SCCShortJudgment"/>
              <w:ind w:firstLine="0"/>
              <w:rPr>
                <w:szCs w:val="20"/>
                <w:lang w:val="fr-CA"/>
              </w:rPr>
            </w:pPr>
            <w:r w:rsidRPr="00974198">
              <w:rPr>
                <w:i/>
                <w:szCs w:val="20"/>
                <w:lang w:val="fr-CA"/>
              </w:rPr>
              <w:t xml:space="preserve">Charte des droits </w:t>
            </w:r>
            <w:r w:rsidRPr="00974198">
              <w:rPr>
                <w:szCs w:val="20"/>
                <w:lang w:val="fr-CA"/>
              </w:rPr>
              <w:t xml:space="preserve">— Droit criminel — Droit à l’assistance d’un avocat — Appels — Jugements et ordonnances — Ordonnances interlocutoires — Suspension de l’instance — Représentation par un avocat — Demande d’avocat payé par les fonds publics — Le juge du procès a accueilli la demande de suspension de l’instance en attendant que l’État lui paie un avocat (ordonnance de type </w:t>
            </w:r>
            <w:proofErr w:type="spellStart"/>
            <w:r w:rsidRPr="00974198">
              <w:rPr>
                <w:i/>
                <w:szCs w:val="20"/>
                <w:lang w:val="fr-CA"/>
              </w:rPr>
              <w:t>Rowbotham</w:t>
            </w:r>
            <w:proofErr w:type="spellEnd"/>
            <w:r w:rsidRPr="00974198">
              <w:rPr>
                <w:szCs w:val="20"/>
                <w:lang w:val="fr-CA"/>
              </w:rPr>
              <w:t xml:space="preserve">) — La Cour d’appel a infirmé l’ordonnance — Lorsqu’il existe un « risque réel et important » qu’un procès soit inéquitable sans l’assistance d’un avocat, l’imprudence financière de l’accusé peut-elle justifier à elle seule le refus d’accorder une ordonnance de type </w:t>
            </w:r>
            <w:proofErr w:type="spellStart"/>
            <w:r w:rsidRPr="00974198">
              <w:rPr>
                <w:i/>
                <w:szCs w:val="20"/>
                <w:lang w:val="fr-CA"/>
              </w:rPr>
              <w:t>Rowbotham</w:t>
            </w:r>
            <w:proofErr w:type="spellEnd"/>
            <w:r w:rsidRPr="00974198">
              <w:rPr>
                <w:szCs w:val="20"/>
                <w:lang w:val="fr-CA"/>
              </w:rPr>
              <w:t xml:space="preserve">? — Lorsqu’un accusé demande une ordonnance de type </w:t>
            </w:r>
            <w:proofErr w:type="spellStart"/>
            <w:r w:rsidRPr="00974198">
              <w:rPr>
                <w:i/>
                <w:szCs w:val="20"/>
                <w:lang w:val="fr-CA"/>
              </w:rPr>
              <w:t>Rowbotham</w:t>
            </w:r>
            <w:proofErr w:type="spellEnd"/>
            <w:r w:rsidRPr="00974198">
              <w:rPr>
                <w:szCs w:val="20"/>
                <w:lang w:val="fr-CA"/>
              </w:rPr>
              <w:t>, doit-il prouver un « haut degré de probabilité » que le procès sera inéquitable sans avocat pour que l’ordonnance soit accordée?</w:t>
            </w:r>
          </w:p>
          <w:p w:rsidR="004A5BF6" w:rsidRPr="00974198" w:rsidRDefault="004A5BF6" w:rsidP="006E5BB2">
            <w:pPr>
              <w:pStyle w:val="SCCShortJudgment"/>
              <w:ind w:firstLine="0"/>
              <w:rPr>
                <w:rFonts w:cs="Times New Roman"/>
                <w:szCs w:val="20"/>
                <w:lang w:val="fr-CA"/>
              </w:rPr>
            </w:pPr>
          </w:p>
        </w:tc>
      </w:tr>
      <w:tr w:rsidR="006E5BB2" w:rsidRPr="0052063F" w:rsidTr="006E5BB2">
        <w:tc>
          <w:tcPr>
            <w:tcW w:w="9576" w:type="dxa"/>
            <w:gridSpan w:val="4"/>
          </w:tcPr>
          <w:p w:rsidR="004A5BF6" w:rsidRPr="00974198" w:rsidRDefault="004A5BF6" w:rsidP="00235F3A">
            <w:pPr>
              <w:jc w:val="both"/>
              <w:rPr>
                <w:sz w:val="20"/>
                <w:szCs w:val="20"/>
                <w:lang w:val="fr-CA"/>
              </w:rPr>
            </w:pPr>
            <w:r w:rsidRPr="00974198">
              <w:rPr>
                <w:sz w:val="20"/>
                <w:szCs w:val="20"/>
                <w:lang w:val="fr-CA"/>
              </w:rPr>
              <w:t>Monsieur </w:t>
            </w:r>
            <w:proofErr w:type="spellStart"/>
            <w:r w:rsidRPr="00974198">
              <w:rPr>
                <w:sz w:val="20"/>
                <w:szCs w:val="20"/>
                <w:lang w:val="fr-CA"/>
              </w:rPr>
              <w:t>Crichton</w:t>
            </w:r>
            <w:proofErr w:type="spellEnd"/>
            <w:r w:rsidRPr="00974198">
              <w:rPr>
                <w:sz w:val="20"/>
                <w:szCs w:val="20"/>
                <w:lang w:val="fr-CA"/>
              </w:rPr>
              <w:t>, un physiothérapeute, a été accusé de 23 infractions sexuelles commises contre d’anciennes patientes. Il s’est vu refuser l’aide juridique parce qu’il avait dépensé tout l’argent dont il disposait sans faire de provisions pour retenir les services d’un avocat. Monsieur </w:t>
            </w:r>
            <w:proofErr w:type="spellStart"/>
            <w:r w:rsidRPr="00974198">
              <w:rPr>
                <w:sz w:val="20"/>
                <w:szCs w:val="20"/>
                <w:lang w:val="fr-CA"/>
              </w:rPr>
              <w:t>Crichton</w:t>
            </w:r>
            <w:proofErr w:type="spellEnd"/>
            <w:r w:rsidRPr="00974198">
              <w:rPr>
                <w:sz w:val="20"/>
                <w:szCs w:val="20"/>
                <w:lang w:val="fr-CA"/>
              </w:rPr>
              <w:t xml:space="preserve"> a subséquemment présenté une demande pour la nomination d’un avocat payé par les fonds publics (une ordonnance de type « </w:t>
            </w:r>
            <w:proofErr w:type="spellStart"/>
            <w:r w:rsidRPr="00974198">
              <w:rPr>
                <w:i/>
                <w:sz w:val="20"/>
                <w:szCs w:val="20"/>
                <w:lang w:val="fr-CA"/>
              </w:rPr>
              <w:t>Rowbotham</w:t>
            </w:r>
            <w:proofErr w:type="spellEnd"/>
            <w:r w:rsidRPr="00974198">
              <w:rPr>
                <w:sz w:val="20"/>
                <w:szCs w:val="20"/>
                <w:lang w:val="fr-CA"/>
              </w:rPr>
              <w:t xml:space="preserve"> ») pour son procès. </w:t>
            </w:r>
          </w:p>
          <w:p w:rsidR="004A5BF6" w:rsidRPr="00974198" w:rsidRDefault="004A5BF6" w:rsidP="004A5BF6">
            <w:pPr>
              <w:rPr>
                <w:sz w:val="20"/>
                <w:szCs w:val="20"/>
                <w:lang w:val="fr-CA"/>
              </w:rPr>
            </w:pPr>
          </w:p>
          <w:p w:rsidR="006E5BB2" w:rsidRPr="00974198" w:rsidRDefault="004A5BF6" w:rsidP="00235F3A">
            <w:pPr>
              <w:jc w:val="both"/>
              <w:rPr>
                <w:sz w:val="20"/>
                <w:szCs w:val="20"/>
                <w:lang w:val="fr-CA"/>
              </w:rPr>
            </w:pPr>
            <w:r w:rsidRPr="00974198">
              <w:rPr>
                <w:sz w:val="20"/>
                <w:szCs w:val="20"/>
                <w:lang w:val="fr-CA"/>
              </w:rPr>
              <w:t xml:space="preserve">La Cour suprême de la Colombie-Britannique a accordé à M. </w:t>
            </w:r>
            <w:proofErr w:type="spellStart"/>
            <w:r w:rsidRPr="00974198">
              <w:rPr>
                <w:sz w:val="20"/>
                <w:szCs w:val="20"/>
                <w:lang w:val="fr-CA"/>
              </w:rPr>
              <w:t>Crichton</w:t>
            </w:r>
            <w:proofErr w:type="spellEnd"/>
            <w:r w:rsidRPr="00974198">
              <w:rPr>
                <w:sz w:val="20"/>
                <w:szCs w:val="20"/>
                <w:lang w:val="fr-CA"/>
              </w:rPr>
              <w:t xml:space="preserve"> une suspension conditionnelle de l’instance en attendant que l’État lui paie un avocat, concluant et qu’il avait rempli les critères d’inadmissibilité financière et que son procès serait inéquitable s’il n’était pas représenté par un avocat. La Cour d’appel de la Colombie-Britannique a accueilli l’appel du ministère public relativement à l’ordonnance de type </w:t>
            </w:r>
            <w:proofErr w:type="spellStart"/>
            <w:r w:rsidRPr="00974198">
              <w:rPr>
                <w:i/>
                <w:sz w:val="20"/>
                <w:szCs w:val="20"/>
                <w:lang w:val="fr-CA"/>
              </w:rPr>
              <w:t>Rowbotham</w:t>
            </w:r>
            <w:proofErr w:type="spellEnd"/>
            <w:r w:rsidRPr="00974198">
              <w:rPr>
                <w:sz w:val="20"/>
                <w:szCs w:val="20"/>
                <w:lang w:val="fr-CA"/>
              </w:rPr>
              <w:t xml:space="preserve">, concluant que le juge du procès avait eu tort de conclure que l’imprudence financière ne pouvait pas à elle seule justifier le refus d’une ordonnance de type </w:t>
            </w:r>
            <w:proofErr w:type="spellStart"/>
            <w:r w:rsidRPr="00974198">
              <w:rPr>
                <w:i/>
                <w:sz w:val="20"/>
                <w:szCs w:val="20"/>
                <w:lang w:val="fr-CA"/>
              </w:rPr>
              <w:t>Rowbotham</w:t>
            </w:r>
            <w:proofErr w:type="spellEnd"/>
            <w:r w:rsidRPr="00974198">
              <w:rPr>
                <w:sz w:val="20"/>
                <w:szCs w:val="20"/>
                <w:lang w:val="fr-CA"/>
              </w:rPr>
              <w:t>. En l’espèce, M. </w:t>
            </w:r>
            <w:proofErr w:type="spellStart"/>
            <w:r w:rsidRPr="00974198">
              <w:rPr>
                <w:sz w:val="20"/>
                <w:szCs w:val="20"/>
                <w:lang w:val="fr-CA"/>
              </w:rPr>
              <w:t>Crichton</w:t>
            </w:r>
            <w:proofErr w:type="spellEnd"/>
            <w:r w:rsidRPr="00974198">
              <w:rPr>
                <w:sz w:val="20"/>
                <w:szCs w:val="20"/>
                <w:lang w:val="fr-CA"/>
              </w:rPr>
              <w:t xml:space="preserve"> avait fait un « choix de consommateur » de ne pas retenir les services d’un avocat et ne pouvait donc pas réclamer un financement public pour assurer sa représentation par un avocat.</w:t>
            </w:r>
          </w:p>
        </w:tc>
      </w:tr>
      <w:tr w:rsidR="006E5BB2" w:rsidRPr="0052063F" w:rsidTr="006E5BB2">
        <w:tc>
          <w:tcPr>
            <w:tcW w:w="9576" w:type="dxa"/>
            <w:gridSpan w:val="4"/>
          </w:tcPr>
          <w:p w:rsidR="006E5BB2" w:rsidRPr="00974198" w:rsidRDefault="006E5BB2" w:rsidP="006E5BB2">
            <w:pPr>
              <w:pStyle w:val="SCCShortJudgment"/>
              <w:ind w:firstLine="0"/>
              <w:rPr>
                <w:rFonts w:cs="Times New Roman"/>
                <w:szCs w:val="20"/>
                <w:lang w:val="fr-CA"/>
              </w:rPr>
            </w:pPr>
          </w:p>
        </w:tc>
      </w:tr>
      <w:tr w:rsidR="006E5BB2" w:rsidRPr="0052063F" w:rsidTr="006E5BB2">
        <w:tc>
          <w:tcPr>
            <w:tcW w:w="4410" w:type="dxa"/>
            <w:gridSpan w:val="2"/>
          </w:tcPr>
          <w:p w:rsidR="004A5BF6" w:rsidRPr="00974198" w:rsidRDefault="004A5BF6" w:rsidP="00235F3A">
            <w:pPr>
              <w:jc w:val="both"/>
              <w:rPr>
                <w:sz w:val="20"/>
                <w:szCs w:val="20"/>
                <w:lang w:val="fr-CA"/>
              </w:rPr>
            </w:pPr>
            <w:r w:rsidRPr="00974198">
              <w:rPr>
                <w:sz w:val="20"/>
                <w:szCs w:val="20"/>
                <w:lang w:val="fr-CA"/>
              </w:rPr>
              <w:t>13 mars 2013</w:t>
            </w:r>
          </w:p>
          <w:p w:rsidR="004A5BF6" w:rsidRPr="00974198" w:rsidRDefault="004A5BF6" w:rsidP="00235F3A">
            <w:pPr>
              <w:jc w:val="both"/>
              <w:rPr>
                <w:sz w:val="20"/>
                <w:szCs w:val="20"/>
                <w:lang w:val="fr-CA"/>
              </w:rPr>
            </w:pPr>
            <w:r w:rsidRPr="00974198">
              <w:rPr>
                <w:sz w:val="20"/>
                <w:szCs w:val="20"/>
                <w:lang w:val="fr-CA"/>
              </w:rPr>
              <w:t xml:space="preserve">Cour suprême de la Colombie-Britannique </w:t>
            </w:r>
          </w:p>
          <w:p w:rsidR="004A5BF6" w:rsidRPr="00974198" w:rsidRDefault="004A5BF6" w:rsidP="00235F3A">
            <w:pPr>
              <w:jc w:val="both"/>
              <w:rPr>
                <w:sz w:val="20"/>
                <w:szCs w:val="20"/>
                <w:lang w:val="fr-CA"/>
              </w:rPr>
            </w:pPr>
            <w:r w:rsidRPr="00974198">
              <w:rPr>
                <w:sz w:val="20"/>
                <w:szCs w:val="20"/>
                <w:lang w:val="fr-CA"/>
              </w:rPr>
              <w:t xml:space="preserve">(Juge </w:t>
            </w:r>
            <w:proofErr w:type="spellStart"/>
            <w:r w:rsidRPr="00974198">
              <w:rPr>
                <w:sz w:val="20"/>
                <w:szCs w:val="20"/>
                <w:lang w:val="fr-CA"/>
              </w:rPr>
              <w:t>Bracken</w:t>
            </w:r>
            <w:proofErr w:type="spellEnd"/>
            <w:r w:rsidRPr="00974198">
              <w:rPr>
                <w:sz w:val="20"/>
                <w:szCs w:val="20"/>
                <w:lang w:val="fr-CA"/>
              </w:rPr>
              <w:t>)</w:t>
            </w:r>
          </w:p>
          <w:p w:rsidR="006E5BB2" w:rsidRPr="00D50305" w:rsidRDefault="0052063F" w:rsidP="00235F3A">
            <w:pPr>
              <w:jc w:val="both"/>
              <w:rPr>
                <w:rStyle w:val="Hyperlink"/>
                <w:sz w:val="20"/>
                <w:szCs w:val="20"/>
                <w:lang w:val="fr-CA"/>
              </w:rPr>
            </w:pPr>
            <w:hyperlink r:id="rId30" w:history="1">
              <w:r w:rsidR="004A5BF6" w:rsidRPr="00D50305">
                <w:rPr>
                  <w:rStyle w:val="Hyperlink"/>
                  <w:sz w:val="20"/>
                  <w:szCs w:val="20"/>
                  <w:lang w:val="fr-CA"/>
                </w:rPr>
                <w:t>2013 BCSC 416</w:t>
              </w:r>
            </w:hyperlink>
          </w:p>
          <w:p w:rsidR="00EE34A1" w:rsidRPr="00974198" w:rsidRDefault="00EE34A1" w:rsidP="00235F3A">
            <w:pPr>
              <w:jc w:val="both"/>
              <w:rPr>
                <w:sz w:val="20"/>
                <w:szCs w:val="20"/>
                <w:lang w:val="fr-CA"/>
              </w:rPr>
            </w:pPr>
          </w:p>
        </w:tc>
        <w:tc>
          <w:tcPr>
            <w:tcW w:w="630" w:type="dxa"/>
          </w:tcPr>
          <w:p w:rsidR="006E5BB2" w:rsidRPr="00974198" w:rsidRDefault="006E5BB2" w:rsidP="00235F3A">
            <w:pPr>
              <w:pStyle w:val="SCCShortJudgment"/>
              <w:ind w:firstLine="0"/>
              <w:rPr>
                <w:rFonts w:cs="Times New Roman"/>
                <w:szCs w:val="20"/>
                <w:lang w:val="fr-CA"/>
              </w:rPr>
            </w:pPr>
          </w:p>
          <w:p w:rsidR="004A5BF6" w:rsidRPr="00974198" w:rsidRDefault="004A5BF6" w:rsidP="00235F3A">
            <w:pPr>
              <w:pStyle w:val="SCCShortJudgment"/>
              <w:ind w:firstLine="0"/>
              <w:rPr>
                <w:rFonts w:cs="Times New Roman"/>
                <w:szCs w:val="20"/>
                <w:lang w:val="fr-CA"/>
              </w:rPr>
            </w:pPr>
          </w:p>
          <w:p w:rsidR="004A5BF6" w:rsidRPr="00974198" w:rsidRDefault="004A5BF6" w:rsidP="00235F3A">
            <w:pPr>
              <w:pStyle w:val="SCCShortJudgment"/>
              <w:ind w:firstLine="0"/>
              <w:rPr>
                <w:rFonts w:cs="Times New Roman"/>
                <w:szCs w:val="20"/>
                <w:lang w:val="fr-CA"/>
              </w:rPr>
            </w:pPr>
          </w:p>
          <w:p w:rsidR="004A5BF6" w:rsidRPr="00974198" w:rsidRDefault="004A5BF6" w:rsidP="00235F3A">
            <w:pPr>
              <w:pStyle w:val="SCCShortJudgment"/>
              <w:ind w:firstLine="0"/>
              <w:rPr>
                <w:rFonts w:cs="Times New Roman"/>
                <w:szCs w:val="20"/>
                <w:lang w:val="fr-CA"/>
              </w:rPr>
            </w:pPr>
          </w:p>
          <w:p w:rsidR="004A5BF6" w:rsidRPr="00974198" w:rsidRDefault="004A5BF6" w:rsidP="00235F3A">
            <w:pPr>
              <w:pStyle w:val="SCCShortJudgment"/>
              <w:ind w:firstLine="0"/>
              <w:rPr>
                <w:rFonts w:cs="Times New Roman"/>
                <w:szCs w:val="20"/>
                <w:lang w:val="fr-CA"/>
              </w:rPr>
            </w:pPr>
          </w:p>
        </w:tc>
        <w:tc>
          <w:tcPr>
            <w:tcW w:w="4536" w:type="dxa"/>
          </w:tcPr>
          <w:p w:rsidR="006E5BB2" w:rsidRPr="00974198" w:rsidRDefault="004A5BF6" w:rsidP="00235F3A">
            <w:pPr>
              <w:jc w:val="both"/>
              <w:rPr>
                <w:sz w:val="20"/>
                <w:szCs w:val="20"/>
                <w:lang w:val="fr-CA"/>
              </w:rPr>
            </w:pPr>
            <w:r w:rsidRPr="00974198">
              <w:rPr>
                <w:sz w:val="20"/>
                <w:szCs w:val="20"/>
                <w:lang w:val="fr-CA"/>
              </w:rPr>
              <w:t>Jugement accueillant la demande de l’accusé en suspension de l’instance en attendant que l’État lui paie un avocat</w:t>
            </w:r>
          </w:p>
        </w:tc>
      </w:tr>
      <w:tr w:rsidR="006E5BB2" w:rsidRPr="0052063F" w:rsidTr="006E5BB2">
        <w:tc>
          <w:tcPr>
            <w:tcW w:w="4410" w:type="dxa"/>
            <w:gridSpan w:val="2"/>
          </w:tcPr>
          <w:p w:rsidR="004A5BF6" w:rsidRPr="00974198" w:rsidRDefault="004A5BF6" w:rsidP="00235F3A">
            <w:pPr>
              <w:jc w:val="both"/>
              <w:rPr>
                <w:sz w:val="20"/>
                <w:szCs w:val="20"/>
                <w:lang w:val="fr-CA"/>
              </w:rPr>
            </w:pPr>
            <w:r w:rsidRPr="00974198">
              <w:rPr>
                <w:sz w:val="20"/>
                <w:szCs w:val="20"/>
                <w:lang w:val="fr-CA"/>
              </w:rPr>
              <w:t>30 mars 2015</w:t>
            </w:r>
          </w:p>
          <w:p w:rsidR="004A5BF6" w:rsidRPr="00974198" w:rsidRDefault="004A5BF6" w:rsidP="00235F3A">
            <w:pPr>
              <w:jc w:val="both"/>
              <w:rPr>
                <w:sz w:val="20"/>
                <w:szCs w:val="20"/>
                <w:lang w:val="fr-CA"/>
              </w:rPr>
            </w:pPr>
            <w:r w:rsidRPr="00974198">
              <w:rPr>
                <w:sz w:val="20"/>
                <w:szCs w:val="20"/>
                <w:lang w:val="fr-CA"/>
              </w:rPr>
              <w:t xml:space="preserve">Cour d’appel de la Colombie-Britannique </w:t>
            </w:r>
          </w:p>
          <w:p w:rsidR="004A5BF6" w:rsidRPr="00974198" w:rsidRDefault="004A5BF6" w:rsidP="00235F3A">
            <w:pPr>
              <w:jc w:val="both"/>
              <w:rPr>
                <w:sz w:val="20"/>
                <w:szCs w:val="20"/>
                <w:lang w:val="fr-CA"/>
              </w:rPr>
            </w:pPr>
            <w:r w:rsidRPr="00974198">
              <w:rPr>
                <w:sz w:val="20"/>
                <w:szCs w:val="20"/>
                <w:lang w:val="fr-CA"/>
              </w:rPr>
              <w:t>(Vancouver)</w:t>
            </w:r>
          </w:p>
          <w:p w:rsidR="004A5BF6" w:rsidRPr="00974198" w:rsidRDefault="004A5BF6" w:rsidP="00235F3A">
            <w:pPr>
              <w:jc w:val="both"/>
              <w:rPr>
                <w:sz w:val="20"/>
                <w:szCs w:val="20"/>
                <w:lang w:val="fr-CA"/>
              </w:rPr>
            </w:pPr>
            <w:r w:rsidRPr="00974198">
              <w:rPr>
                <w:sz w:val="20"/>
                <w:szCs w:val="20"/>
                <w:lang w:val="fr-CA"/>
              </w:rPr>
              <w:t xml:space="preserve">(Juges </w:t>
            </w:r>
            <w:proofErr w:type="spellStart"/>
            <w:r w:rsidRPr="00974198">
              <w:rPr>
                <w:sz w:val="20"/>
                <w:szCs w:val="20"/>
                <w:lang w:val="fr-CA"/>
              </w:rPr>
              <w:t>Tysoe</w:t>
            </w:r>
            <w:proofErr w:type="spellEnd"/>
            <w:r w:rsidRPr="00974198">
              <w:rPr>
                <w:sz w:val="20"/>
                <w:szCs w:val="20"/>
                <w:lang w:val="fr-CA"/>
              </w:rPr>
              <w:t>, Smith et Bennett)</w:t>
            </w:r>
          </w:p>
          <w:p w:rsidR="006E5BB2" w:rsidRPr="00D50305" w:rsidRDefault="0052063F" w:rsidP="00235F3A">
            <w:pPr>
              <w:jc w:val="both"/>
              <w:rPr>
                <w:rStyle w:val="Hyperlink"/>
                <w:sz w:val="20"/>
                <w:szCs w:val="20"/>
                <w:lang w:val="fr-CA"/>
              </w:rPr>
            </w:pPr>
            <w:hyperlink r:id="rId31" w:history="1">
              <w:r w:rsidR="004A5BF6" w:rsidRPr="00D50305">
                <w:rPr>
                  <w:rStyle w:val="Hyperlink"/>
                  <w:sz w:val="20"/>
                  <w:szCs w:val="20"/>
                  <w:lang w:val="fr-CA"/>
                </w:rPr>
                <w:t>2015 BCCA 138</w:t>
              </w:r>
            </w:hyperlink>
          </w:p>
          <w:p w:rsidR="00EE34A1" w:rsidRPr="00974198" w:rsidRDefault="00EE34A1" w:rsidP="00235F3A">
            <w:pPr>
              <w:jc w:val="both"/>
              <w:rPr>
                <w:sz w:val="20"/>
                <w:szCs w:val="20"/>
                <w:lang w:val="fr-CA"/>
              </w:rPr>
            </w:pPr>
          </w:p>
        </w:tc>
        <w:tc>
          <w:tcPr>
            <w:tcW w:w="630" w:type="dxa"/>
          </w:tcPr>
          <w:p w:rsidR="006E5BB2" w:rsidRPr="00974198" w:rsidRDefault="006E5BB2" w:rsidP="00235F3A">
            <w:pPr>
              <w:pStyle w:val="SCCShortJudgment"/>
              <w:ind w:firstLine="0"/>
              <w:rPr>
                <w:rFonts w:cs="Times New Roman"/>
                <w:szCs w:val="20"/>
                <w:lang w:val="fr-CA"/>
              </w:rPr>
            </w:pPr>
          </w:p>
          <w:p w:rsidR="004A5BF6" w:rsidRPr="00974198" w:rsidRDefault="004A5BF6" w:rsidP="00235F3A">
            <w:pPr>
              <w:pStyle w:val="SCCShortJudgment"/>
              <w:ind w:firstLine="0"/>
              <w:rPr>
                <w:rFonts w:cs="Times New Roman"/>
                <w:szCs w:val="20"/>
                <w:lang w:val="fr-CA"/>
              </w:rPr>
            </w:pPr>
          </w:p>
          <w:p w:rsidR="004A5BF6" w:rsidRPr="00974198" w:rsidRDefault="004A5BF6" w:rsidP="00235F3A">
            <w:pPr>
              <w:pStyle w:val="SCCShortJudgment"/>
              <w:ind w:firstLine="0"/>
              <w:rPr>
                <w:rFonts w:cs="Times New Roman"/>
                <w:szCs w:val="20"/>
                <w:lang w:val="fr-CA"/>
              </w:rPr>
            </w:pPr>
          </w:p>
          <w:p w:rsidR="004A5BF6" w:rsidRPr="00974198" w:rsidRDefault="004A5BF6" w:rsidP="00235F3A">
            <w:pPr>
              <w:pStyle w:val="SCCShortJudgment"/>
              <w:ind w:firstLine="0"/>
              <w:rPr>
                <w:rFonts w:cs="Times New Roman"/>
                <w:szCs w:val="20"/>
                <w:lang w:val="fr-CA"/>
              </w:rPr>
            </w:pPr>
          </w:p>
          <w:p w:rsidR="004A5BF6" w:rsidRPr="00974198" w:rsidRDefault="004A5BF6" w:rsidP="00235F3A">
            <w:pPr>
              <w:pStyle w:val="SCCShortJudgment"/>
              <w:ind w:firstLine="0"/>
              <w:rPr>
                <w:rFonts w:cs="Times New Roman"/>
                <w:szCs w:val="20"/>
                <w:lang w:val="fr-CA"/>
              </w:rPr>
            </w:pPr>
          </w:p>
          <w:p w:rsidR="004A5BF6" w:rsidRPr="00974198" w:rsidRDefault="004A5BF6" w:rsidP="00235F3A">
            <w:pPr>
              <w:pStyle w:val="SCCShortJudgment"/>
              <w:ind w:firstLine="0"/>
              <w:rPr>
                <w:rFonts w:cs="Times New Roman"/>
                <w:szCs w:val="20"/>
                <w:lang w:val="fr-CA"/>
              </w:rPr>
            </w:pPr>
          </w:p>
        </w:tc>
        <w:tc>
          <w:tcPr>
            <w:tcW w:w="4536" w:type="dxa"/>
          </w:tcPr>
          <w:p w:rsidR="006E5BB2" w:rsidRPr="00974198" w:rsidRDefault="004A5BF6" w:rsidP="00235F3A">
            <w:pPr>
              <w:jc w:val="both"/>
              <w:rPr>
                <w:sz w:val="20"/>
                <w:szCs w:val="20"/>
                <w:lang w:val="fr-CA"/>
              </w:rPr>
            </w:pPr>
            <w:r w:rsidRPr="00974198">
              <w:rPr>
                <w:sz w:val="20"/>
                <w:szCs w:val="20"/>
                <w:lang w:val="fr-CA"/>
              </w:rPr>
              <w:t xml:space="preserve">Arrêt accueillant l’appel de l’ordonnance de suspension interjeté par le ministère public </w:t>
            </w:r>
          </w:p>
        </w:tc>
      </w:tr>
      <w:tr w:rsidR="006E5BB2" w:rsidRPr="0052063F" w:rsidTr="006E5BB2">
        <w:tc>
          <w:tcPr>
            <w:tcW w:w="4410" w:type="dxa"/>
            <w:gridSpan w:val="2"/>
          </w:tcPr>
          <w:p w:rsidR="004A5BF6" w:rsidRPr="00974198" w:rsidRDefault="004A5BF6" w:rsidP="00235F3A">
            <w:pPr>
              <w:jc w:val="both"/>
              <w:rPr>
                <w:sz w:val="20"/>
                <w:szCs w:val="20"/>
                <w:lang w:val="fr-CA"/>
              </w:rPr>
            </w:pPr>
            <w:r w:rsidRPr="00974198">
              <w:rPr>
                <w:sz w:val="20"/>
                <w:szCs w:val="20"/>
                <w:lang w:val="fr-CA"/>
              </w:rPr>
              <w:t>16 octobre 2015</w:t>
            </w:r>
          </w:p>
          <w:p w:rsidR="006E5BB2" w:rsidRPr="00974198" w:rsidRDefault="004A5BF6" w:rsidP="00235F3A">
            <w:pPr>
              <w:pStyle w:val="SCCShortJudgment"/>
              <w:ind w:firstLine="0"/>
              <w:rPr>
                <w:szCs w:val="20"/>
                <w:lang w:val="fr-CA"/>
              </w:rPr>
            </w:pPr>
            <w:r w:rsidRPr="00974198">
              <w:rPr>
                <w:szCs w:val="20"/>
                <w:lang w:val="fr-CA"/>
              </w:rPr>
              <w:t>Cour suprême du Canada</w:t>
            </w:r>
          </w:p>
          <w:p w:rsidR="00EE34A1" w:rsidRPr="00974198" w:rsidRDefault="00EE34A1" w:rsidP="00235F3A">
            <w:pPr>
              <w:pStyle w:val="SCCShortJudgment"/>
              <w:ind w:firstLine="0"/>
              <w:rPr>
                <w:rFonts w:cs="Times New Roman"/>
                <w:szCs w:val="20"/>
                <w:lang w:val="fr-CA"/>
              </w:rPr>
            </w:pPr>
          </w:p>
        </w:tc>
        <w:tc>
          <w:tcPr>
            <w:tcW w:w="630" w:type="dxa"/>
          </w:tcPr>
          <w:p w:rsidR="006E5BB2" w:rsidRPr="00974198" w:rsidRDefault="006E5BB2" w:rsidP="00235F3A">
            <w:pPr>
              <w:pStyle w:val="SCCShortJudgment"/>
              <w:ind w:firstLine="0"/>
              <w:rPr>
                <w:rFonts w:cs="Times New Roman"/>
                <w:szCs w:val="20"/>
                <w:lang w:val="fr-CA"/>
              </w:rPr>
            </w:pPr>
          </w:p>
        </w:tc>
        <w:tc>
          <w:tcPr>
            <w:tcW w:w="4536" w:type="dxa"/>
          </w:tcPr>
          <w:p w:rsidR="006E5BB2" w:rsidRPr="00974198" w:rsidRDefault="004A5BF6" w:rsidP="00235F3A">
            <w:pPr>
              <w:pStyle w:val="SCCShortJudgment"/>
              <w:ind w:firstLine="0"/>
              <w:rPr>
                <w:rFonts w:cs="Times New Roman"/>
                <w:szCs w:val="20"/>
                <w:lang w:val="fr-CA"/>
              </w:rPr>
            </w:pPr>
            <w:r w:rsidRPr="00974198">
              <w:rPr>
                <w:szCs w:val="20"/>
                <w:lang w:val="fr-CA"/>
              </w:rPr>
              <w:t>Dépôt de la requête en prorogation du délai de signification et de dépôt de la demande d’autorisation d’appel et de la demande d’autorisation d’appel</w:t>
            </w:r>
          </w:p>
        </w:tc>
      </w:tr>
    </w:tbl>
    <w:p w:rsidR="006E5BB2" w:rsidRDefault="0052063F" w:rsidP="008D292F">
      <w:pPr>
        <w:rPr>
          <w:sz w:val="20"/>
          <w:szCs w:val="20"/>
          <w:lang w:val="fr-CA"/>
        </w:rPr>
      </w:pPr>
      <w:r>
        <w:rPr>
          <w:rFonts w:cs="Times New Roman"/>
          <w:szCs w:val="20"/>
          <w:lang w:val="fr-CA"/>
        </w:rPr>
        <w:pict>
          <v:rect id="_x0000_i1049"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36696</w:t>
            </w:r>
          </w:p>
          <w:p w:rsidR="006E5BB2" w:rsidRPr="00974198" w:rsidRDefault="006E5BB2" w:rsidP="006E5BB2">
            <w:pPr>
              <w:jc w:val="both"/>
              <w:rPr>
                <w:rFonts w:cs="Times New Roman"/>
                <w:b/>
                <w:sz w:val="20"/>
                <w:szCs w:val="20"/>
              </w:rPr>
            </w:pPr>
          </w:p>
        </w:tc>
        <w:tc>
          <w:tcPr>
            <w:tcW w:w="8118" w:type="dxa"/>
            <w:gridSpan w:val="3"/>
          </w:tcPr>
          <w:p w:rsidR="006E5BB2" w:rsidRPr="00974198" w:rsidRDefault="004A5BF6" w:rsidP="006E5BB2">
            <w:pPr>
              <w:jc w:val="both"/>
              <w:rPr>
                <w:rFonts w:cs="Times New Roman"/>
                <w:sz w:val="20"/>
                <w:szCs w:val="20"/>
              </w:rPr>
            </w:pPr>
            <w:r w:rsidRPr="00D50305">
              <w:rPr>
                <w:rFonts w:cs="Times New Roman"/>
                <w:b/>
                <w:sz w:val="20"/>
                <w:szCs w:val="20"/>
                <w:u w:val="single"/>
              </w:rPr>
              <w:t xml:space="preserve">Luciano </w:t>
            </w:r>
            <w:proofErr w:type="spellStart"/>
            <w:r w:rsidRPr="00D50305">
              <w:rPr>
                <w:rFonts w:cs="Times New Roman"/>
                <w:b/>
                <w:sz w:val="20"/>
                <w:szCs w:val="20"/>
                <w:u w:val="single"/>
              </w:rPr>
              <w:t>Branco</w:t>
            </w:r>
            <w:proofErr w:type="spellEnd"/>
            <w:r w:rsidRPr="00D50305">
              <w:rPr>
                <w:rFonts w:cs="Times New Roman"/>
                <w:b/>
                <w:sz w:val="20"/>
                <w:szCs w:val="20"/>
                <w:u w:val="single"/>
              </w:rPr>
              <w:t xml:space="preserve"> v. Zurich Life Insurance Company Limited, American Home Assurance Company and </w:t>
            </w:r>
            <w:proofErr w:type="spellStart"/>
            <w:r w:rsidRPr="00D50305">
              <w:rPr>
                <w:rFonts w:cs="Times New Roman"/>
                <w:b/>
                <w:sz w:val="20"/>
                <w:szCs w:val="20"/>
                <w:u w:val="single"/>
              </w:rPr>
              <w:t>Kumtor</w:t>
            </w:r>
            <w:proofErr w:type="spellEnd"/>
            <w:r w:rsidRPr="00D50305">
              <w:rPr>
                <w:rFonts w:cs="Times New Roman"/>
                <w:b/>
                <w:sz w:val="20"/>
                <w:szCs w:val="20"/>
                <w:u w:val="single"/>
              </w:rPr>
              <w:t xml:space="preserve"> Operating Company - and between - Luciano </w:t>
            </w:r>
            <w:proofErr w:type="spellStart"/>
            <w:r w:rsidRPr="00D50305">
              <w:rPr>
                <w:rFonts w:cs="Times New Roman"/>
                <w:b/>
                <w:sz w:val="20"/>
                <w:szCs w:val="20"/>
                <w:u w:val="single"/>
              </w:rPr>
              <w:t>Branco</w:t>
            </w:r>
            <w:proofErr w:type="spellEnd"/>
            <w:r w:rsidRPr="00D50305">
              <w:rPr>
                <w:rFonts w:cs="Times New Roman"/>
                <w:b/>
                <w:sz w:val="20"/>
                <w:szCs w:val="20"/>
                <w:u w:val="single"/>
              </w:rPr>
              <w:t xml:space="preserve"> v. Zurich Life Insurance Company Limited, American Home Assurance Company and </w:t>
            </w:r>
            <w:proofErr w:type="spellStart"/>
            <w:r w:rsidRPr="00D50305">
              <w:rPr>
                <w:rFonts w:cs="Times New Roman"/>
                <w:b/>
                <w:sz w:val="20"/>
                <w:szCs w:val="20"/>
                <w:u w:val="single"/>
              </w:rPr>
              <w:t>Kumtor</w:t>
            </w:r>
            <w:proofErr w:type="spellEnd"/>
            <w:r w:rsidRPr="00D50305">
              <w:rPr>
                <w:rFonts w:cs="Times New Roman"/>
                <w:b/>
                <w:sz w:val="20"/>
                <w:szCs w:val="20"/>
                <w:u w:val="single"/>
              </w:rPr>
              <w:t xml:space="preserve"> Operating Company</w:t>
            </w:r>
            <w:r w:rsidRPr="00974198">
              <w:rPr>
                <w:rFonts w:cs="Times New Roman"/>
                <w:sz w:val="20"/>
                <w:szCs w:val="20"/>
              </w:rPr>
              <w:t xml:space="preserve"> (Sask.) (Civil) (By Leave)</w:t>
            </w:r>
          </w:p>
          <w:p w:rsidR="004A5BF6" w:rsidRPr="00974198" w:rsidRDefault="004A5BF6" w:rsidP="006E5BB2">
            <w:pPr>
              <w:jc w:val="both"/>
              <w:rPr>
                <w:rFonts w:cs="Times New Roman"/>
                <w:sz w:val="20"/>
                <w:szCs w:val="20"/>
              </w:rPr>
            </w:pPr>
          </w:p>
        </w:tc>
      </w:tr>
      <w:tr w:rsidR="006E5BB2" w:rsidRPr="00974198"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D50305" w:rsidRDefault="004A5BF6" w:rsidP="006E5BB2">
            <w:pPr>
              <w:jc w:val="both"/>
              <w:rPr>
                <w:rFonts w:cs="Times New Roman"/>
                <w:sz w:val="20"/>
                <w:szCs w:val="20"/>
                <w:u w:val="single"/>
              </w:rPr>
            </w:pPr>
            <w:r w:rsidRPr="00D50305">
              <w:rPr>
                <w:rFonts w:cs="Times New Roman"/>
                <w:sz w:val="20"/>
                <w:szCs w:val="20"/>
                <w:u w:val="single"/>
              </w:rPr>
              <w:t>McLachlin C.J. and Moldaver and Gascon JJ.</w:t>
            </w:r>
          </w:p>
          <w:p w:rsidR="00AB3160" w:rsidRPr="00974198" w:rsidRDefault="00AB3160" w:rsidP="006E5BB2">
            <w:pPr>
              <w:jc w:val="both"/>
              <w:rPr>
                <w:rFonts w:cs="Times New Roman"/>
                <w:sz w:val="20"/>
                <w:szCs w:val="20"/>
              </w:rPr>
            </w:pPr>
          </w:p>
        </w:tc>
      </w:tr>
      <w:tr w:rsidR="006E5BB2" w:rsidRPr="0052063F" w:rsidTr="006E5BB2">
        <w:tc>
          <w:tcPr>
            <w:tcW w:w="9576" w:type="dxa"/>
            <w:gridSpan w:val="4"/>
          </w:tcPr>
          <w:p w:rsidR="006E5BB2" w:rsidRPr="00974198" w:rsidRDefault="00AB3160" w:rsidP="006E5BB2">
            <w:pPr>
              <w:pStyle w:val="SCCShortJudgment"/>
              <w:ind w:firstLine="0"/>
              <w:rPr>
                <w:szCs w:val="20"/>
              </w:rPr>
            </w:pPr>
            <w:r w:rsidRPr="00974198">
              <w:rPr>
                <w:rFonts w:cs="Times New Roman"/>
                <w:szCs w:val="20"/>
              </w:rPr>
              <w:tab/>
            </w:r>
            <w:r w:rsidRPr="00974198">
              <w:rPr>
                <w:szCs w:val="20"/>
              </w:rPr>
              <w:t>The motion for an extension of time to serve and file the application for leave to appeal is granted. The application for leave to appeal from the judgment of the Court of Appeal for Saskatchewan, Numbers  CACV2404, CACV2405, CACV2505 and CACV2529, 2015 SKCA 71, dated June 19, 2015, is dismissed without costs. The conditional application for leave to cross-appeal filed by the respondent, American Home Assurance Company, is dismissed without costs.</w:t>
            </w:r>
          </w:p>
          <w:p w:rsidR="00AB3160" w:rsidRPr="00974198" w:rsidRDefault="00AB3160" w:rsidP="006E5BB2">
            <w:pPr>
              <w:pStyle w:val="SCCShortJudgment"/>
              <w:ind w:firstLine="0"/>
              <w:rPr>
                <w:szCs w:val="20"/>
              </w:rPr>
            </w:pPr>
          </w:p>
          <w:p w:rsidR="00AB3160" w:rsidRPr="00974198" w:rsidRDefault="00AB3160" w:rsidP="006E5BB2">
            <w:pPr>
              <w:pStyle w:val="SCCShortJudgment"/>
              <w:ind w:firstLine="0"/>
              <w:rPr>
                <w:szCs w:val="20"/>
                <w:lang w:val="fr-CA"/>
              </w:rPr>
            </w:pPr>
            <w:r w:rsidRPr="00974198">
              <w:rPr>
                <w:szCs w:val="20"/>
              </w:rPr>
              <w:tab/>
            </w:r>
            <w:r w:rsidRPr="00974198">
              <w:rPr>
                <w:szCs w:val="20"/>
                <w:lang w:val="fr-CA"/>
              </w:rPr>
              <w:t>La requ</w:t>
            </w:r>
            <w:r w:rsidRPr="00974198">
              <w:rPr>
                <w:rFonts w:cs="Times New Roman"/>
                <w:szCs w:val="20"/>
                <w:lang w:val="fr-CA"/>
              </w:rPr>
              <w:t>ê</w:t>
            </w:r>
            <w:r w:rsidRPr="00974198">
              <w:rPr>
                <w:szCs w:val="20"/>
                <w:lang w:val="fr-CA"/>
              </w:rPr>
              <w:t>te en prorogation du d</w:t>
            </w:r>
            <w:r w:rsidRPr="00974198">
              <w:rPr>
                <w:rFonts w:cs="Times New Roman"/>
                <w:szCs w:val="20"/>
                <w:lang w:val="fr-CA"/>
              </w:rPr>
              <w:t>é</w:t>
            </w:r>
            <w:r w:rsidRPr="00974198">
              <w:rPr>
                <w:szCs w:val="20"/>
                <w:lang w:val="fr-CA"/>
              </w:rPr>
              <w:t>lai de signification et de d</w:t>
            </w:r>
            <w:r w:rsidRPr="00974198">
              <w:rPr>
                <w:rFonts w:cs="Times New Roman"/>
                <w:szCs w:val="20"/>
                <w:lang w:val="fr-CA"/>
              </w:rPr>
              <w:t>é</w:t>
            </w:r>
            <w:r w:rsidRPr="00974198">
              <w:rPr>
                <w:szCs w:val="20"/>
                <w:lang w:val="fr-CA"/>
              </w:rPr>
              <w:t>p</w:t>
            </w:r>
            <w:r w:rsidRPr="00974198">
              <w:rPr>
                <w:rFonts w:cs="Times New Roman"/>
                <w:szCs w:val="20"/>
                <w:lang w:val="fr-CA"/>
              </w:rPr>
              <w:t>ô</w:t>
            </w:r>
            <w:r w:rsidRPr="00974198">
              <w:rPr>
                <w:szCs w:val="20"/>
                <w:lang w:val="fr-CA"/>
              </w:rPr>
              <w:t xml:space="preserve">t de la demande d’autorisation d’appel est accueillie. La demande d’autorisation d’appel de l’arrêt de la </w:t>
            </w:r>
            <w:r w:rsidRPr="00974198">
              <w:rPr>
                <w:szCs w:val="20"/>
                <w:lang w:val="fr-FR"/>
              </w:rPr>
              <w:t>Cour d’appel de la Saskatchewan</w:t>
            </w:r>
            <w:r w:rsidRPr="00974198">
              <w:rPr>
                <w:szCs w:val="20"/>
                <w:lang w:val="fr-CA"/>
              </w:rPr>
              <w:t xml:space="preserve">, numéros </w:t>
            </w:r>
            <w:r w:rsidRPr="00974198">
              <w:rPr>
                <w:szCs w:val="20"/>
                <w:lang w:val="fr-FR"/>
              </w:rPr>
              <w:t xml:space="preserve"> CACV2404, CACV2405, CACV2505 et CACV2529</w:t>
            </w:r>
            <w:r w:rsidRPr="00974198">
              <w:rPr>
                <w:szCs w:val="20"/>
                <w:lang w:val="fr-CA"/>
              </w:rPr>
              <w:t>,</w:t>
            </w:r>
            <w:r w:rsidRPr="00974198">
              <w:rPr>
                <w:szCs w:val="20"/>
                <w:lang w:val="fr-FR"/>
              </w:rPr>
              <w:t xml:space="preserve"> 2015 SKCA 71,</w:t>
            </w:r>
            <w:r w:rsidRPr="00974198">
              <w:rPr>
                <w:szCs w:val="20"/>
                <w:lang w:val="fr-CA"/>
              </w:rPr>
              <w:t xml:space="preserve"> daté du </w:t>
            </w:r>
            <w:r w:rsidRPr="00974198">
              <w:rPr>
                <w:szCs w:val="20"/>
                <w:lang w:val="fr-FR"/>
              </w:rPr>
              <w:t>19 juin 2015</w:t>
            </w:r>
            <w:r w:rsidRPr="00974198">
              <w:rPr>
                <w:szCs w:val="20"/>
                <w:lang w:val="fr-CA"/>
              </w:rPr>
              <w:t>, est rejet</w:t>
            </w:r>
            <w:r w:rsidRPr="00974198">
              <w:rPr>
                <w:rFonts w:cs="Times New Roman"/>
                <w:szCs w:val="20"/>
                <w:lang w:val="fr-CA"/>
              </w:rPr>
              <w:t>é</w:t>
            </w:r>
            <w:r w:rsidRPr="00974198">
              <w:rPr>
                <w:szCs w:val="20"/>
                <w:lang w:val="fr-CA"/>
              </w:rPr>
              <w:t>e sans d</w:t>
            </w:r>
            <w:r w:rsidRPr="00974198">
              <w:rPr>
                <w:rFonts w:cs="Times New Roman"/>
                <w:szCs w:val="20"/>
                <w:lang w:val="fr-CA"/>
              </w:rPr>
              <w:t>é</w:t>
            </w:r>
            <w:r w:rsidRPr="00974198">
              <w:rPr>
                <w:szCs w:val="20"/>
                <w:lang w:val="fr-CA"/>
              </w:rPr>
              <w:t>pens. La demande conditionnelle d’autorisation d’appel incident déposée par l’intimée, La compagnie d’assurances American home, est rejetée sans dépens.</w:t>
            </w:r>
          </w:p>
          <w:p w:rsidR="00AB3160" w:rsidRPr="00974198" w:rsidRDefault="00AB3160"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rPr>
            </w:pPr>
            <w:r w:rsidRPr="00D50305">
              <w:rPr>
                <w:rFonts w:cs="Times New Roman"/>
                <w:szCs w:val="20"/>
                <w:u w:val="single"/>
              </w:rPr>
              <w:t>CASE SUMMARY</w:t>
            </w:r>
          </w:p>
          <w:p w:rsidR="006E5BB2" w:rsidRPr="00974198" w:rsidRDefault="006E5BB2" w:rsidP="006E5BB2">
            <w:pPr>
              <w:pStyle w:val="SCCShortJudgment"/>
              <w:ind w:firstLine="0"/>
              <w:rPr>
                <w:rFonts w:cs="Times New Roman"/>
                <w:szCs w:val="20"/>
              </w:rPr>
            </w:pPr>
          </w:p>
        </w:tc>
      </w:tr>
      <w:tr w:rsidR="006E5BB2" w:rsidRPr="00974198" w:rsidTr="006E5BB2">
        <w:tc>
          <w:tcPr>
            <w:tcW w:w="9576" w:type="dxa"/>
            <w:gridSpan w:val="4"/>
          </w:tcPr>
          <w:p w:rsidR="006E5BB2" w:rsidRPr="00974198" w:rsidRDefault="004A5BF6" w:rsidP="006E5BB2">
            <w:pPr>
              <w:pStyle w:val="SCCShortJudgment"/>
              <w:ind w:firstLine="0"/>
              <w:rPr>
                <w:szCs w:val="20"/>
              </w:rPr>
            </w:pPr>
            <w:r w:rsidRPr="00974198">
              <w:rPr>
                <w:szCs w:val="20"/>
              </w:rPr>
              <w:t>Insurance – Damages – Appeal – Whether there is an unofficial million dollar cap on punitive damages against insurers – Whether there can be a cap on aggravated damages in breach of insurance contract cases – In the face of egregious conduct, is the full indemnification of a wronged party’s costs to be considered after compensatory and punitive damages have been assessed – Appropriateness of an appellate court reviewing a trial judge’s reasons for awarding punitive damages and then substituting its own quantum of damages.</w:t>
            </w:r>
          </w:p>
          <w:p w:rsidR="004A5BF6" w:rsidRPr="00974198" w:rsidRDefault="004A5BF6" w:rsidP="006E5BB2">
            <w:pPr>
              <w:pStyle w:val="SCCShortJudgment"/>
              <w:ind w:firstLine="0"/>
              <w:rPr>
                <w:rFonts w:cs="Times New Roman"/>
                <w:szCs w:val="20"/>
              </w:rPr>
            </w:pPr>
          </w:p>
        </w:tc>
      </w:tr>
      <w:tr w:rsidR="006E5BB2" w:rsidRPr="00974198" w:rsidTr="006E5BB2">
        <w:tc>
          <w:tcPr>
            <w:tcW w:w="9576" w:type="dxa"/>
            <w:gridSpan w:val="4"/>
          </w:tcPr>
          <w:p w:rsidR="004A5BF6" w:rsidRPr="00974198" w:rsidRDefault="004A5BF6" w:rsidP="00235F3A">
            <w:pPr>
              <w:jc w:val="both"/>
              <w:rPr>
                <w:sz w:val="20"/>
                <w:szCs w:val="20"/>
              </w:rPr>
            </w:pPr>
            <w:r w:rsidRPr="00974198">
              <w:rPr>
                <w:sz w:val="20"/>
                <w:szCs w:val="20"/>
              </w:rPr>
              <w:t>Mr. </w:t>
            </w:r>
            <w:proofErr w:type="spellStart"/>
            <w:r w:rsidRPr="00974198">
              <w:rPr>
                <w:sz w:val="20"/>
                <w:szCs w:val="20"/>
              </w:rPr>
              <w:t>Branco</w:t>
            </w:r>
            <w:proofErr w:type="spellEnd"/>
            <w:r w:rsidRPr="00974198">
              <w:rPr>
                <w:sz w:val="20"/>
                <w:szCs w:val="20"/>
              </w:rPr>
              <w:t xml:space="preserve"> was injured while employed by </w:t>
            </w:r>
            <w:proofErr w:type="spellStart"/>
            <w:r w:rsidRPr="00974198">
              <w:rPr>
                <w:sz w:val="20"/>
                <w:szCs w:val="20"/>
              </w:rPr>
              <w:t>Kumtor</w:t>
            </w:r>
            <w:proofErr w:type="spellEnd"/>
            <w:r w:rsidRPr="00974198">
              <w:rPr>
                <w:sz w:val="20"/>
                <w:szCs w:val="20"/>
              </w:rPr>
              <w:t xml:space="preserve"> Operating Company. He was covered by two workplace insurance policies issued by American Home Assurance Company and Zurich Life Insurance Company Limited. Mr. </w:t>
            </w:r>
            <w:proofErr w:type="spellStart"/>
            <w:r w:rsidRPr="00974198">
              <w:rPr>
                <w:sz w:val="20"/>
                <w:szCs w:val="20"/>
              </w:rPr>
              <w:t>Branco</w:t>
            </w:r>
            <w:proofErr w:type="spellEnd"/>
            <w:r w:rsidRPr="00974198">
              <w:rPr>
                <w:sz w:val="20"/>
                <w:szCs w:val="20"/>
              </w:rPr>
              <w:t xml:space="preserve"> commenced an action against the respondents in part to secure punitive damages, damages for mental distress, and benefits. The trial judge in part awarded $1,500,000 in punitive damages and $150,000 in aggravated damages against American Home Assurance Company. He awarded $3,000,000 in punitive damages and $300,000 in aggravated damages against Zurich Life Insurance Company Limited. He awarded costs to Mr. </w:t>
            </w:r>
            <w:proofErr w:type="spellStart"/>
            <w:r w:rsidRPr="00974198">
              <w:rPr>
                <w:sz w:val="20"/>
                <w:szCs w:val="20"/>
              </w:rPr>
              <w:t>Branco</w:t>
            </w:r>
            <w:proofErr w:type="spellEnd"/>
            <w:r w:rsidRPr="00974198">
              <w:rPr>
                <w:sz w:val="20"/>
                <w:szCs w:val="20"/>
              </w:rPr>
              <w:t xml:space="preserve"> but denied full solicitor and client costs. The Court of Appeal allowed an appeal in part. It reduced the awards for punitive damages to $675,000 in total and for aggravated damages to $45,000 in total. It dismissed a cross-a</w:t>
            </w:r>
            <w:r w:rsidR="00DF662F" w:rsidRPr="00974198">
              <w:rPr>
                <w:sz w:val="20"/>
                <w:szCs w:val="20"/>
              </w:rPr>
              <w:t>ppeal from the costs award.</w:t>
            </w:r>
          </w:p>
          <w:p w:rsidR="006E5BB2" w:rsidRPr="00974198" w:rsidRDefault="006E5BB2" w:rsidP="006E5BB2">
            <w:pPr>
              <w:pStyle w:val="SCCShortJudgment"/>
              <w:ind w:firstLine="0"/>
              <w:rPr>
                <w:rFonts w:cs="Times New Roman"/>
                <w:szCs w:val="20"/>
              </w:rPr>
            </w:pPr>
          </w:p>
        </w:tc>
      </w:tr>
      <w:tr w:rsidR="006E5BB2" w:rsidRPr="00974198" w:rsidTr="006E5BB2">
        <w:tc>
          <w:tcPr>
            <w:tcW w:w="4410" w:type="dxa"/>
            <w:gridSpan w:val="2"/>
          </w:tcPr>
          <w:p w:rsidR="004A5BF6" w:rsidRPr="00974198" w:rsidRDefault="004A5BF6" w:rsidP="00235F3A">
            <w:pPr>
              <w:jc w:val="both"/>
              <w:rPr>
                <w:sz w:val="20"/>
                <w:szCs w:val="20"/>
              </w:rPr>
            </w:pPr>
            <w:r w:rsidRPr="00974198">
              <w:rPr>
                <w:sz w:val="20"/>
                <w:szCs w:val="20"/>
              </w:rPr>
              <w:t>March 21, 2013</w:t>
            </w:r>
          </w:p>
          <w:p w:rsidR="004A5BF6" w:rsidRPr="00974198" w:rsidRDefault="004A5BF6" w:rsidP="00235F3A">
            <w:pPr>
              <w:jc w:val="both"/>
              <w:rPr>
                <w:sz w:val="20"/>
                <w:szCs w:val="20"/>
              </w:rPr>
            </w:pPr>
            <w:r w:rsidRPr="00974198">
              <w:rPr>
                <w:sz w:val="20"/>
                <w:szCs w:val="20"/>
              </w:rPr>
              <w:t>Court of Queen’s Bench of Saskatchewan</w:t>
            </w:r>
          </w:p>
          <w:p w:rsidR="004A5BF6" w:rsidRPr="00974198" w:rsidRDefault="004A5BF6" w:rsidP="00235F3A">
            <w:pPr>
              <w:jc w:val="both"/>
              <w:rPr>
                <w:sz w:val="20"/>
                <w:szCs w:val="20"/>
              </w:rPr>
            </w:pPr>
            <w:r w:rsidRPr="00974198">
              <w:rPr>
                <w:sz w:val="20"/>
                <w:szCs w:val="20"/>
              </w:rPr>
              <w:t xml:space="preserve">(Acton J.) </w:t>
            </w:r>
          </w:p>
          <w:p w:rsidR="006E5BB2" w:rsidRPr="00974198" w:rsidRDefault="0052063F" w:rsidP="00235F3A">
            <w:pPr>
              <w:jc w:val="both"/>
              <w:rPr>
                <w:rStyle w:val="Hyperlink"/>
                <w:sz w:val="20"/>
                <w:szCs w:val="20"/>
                <w:u w:val="none"/>
              </w:rPr>
            </w:pPr>
            <w:hyperlink r:id="rId32" w:history="1">
              <w:r w:rsidR="004A5BF6" w:rsidRPr="00974198">
                <w:rPr>
                  <w:rStyle w:val="Hyperlink"/>
                  <w:sz w:val="20"/>
                  <w:szCs w:val="20"/>
                  <w:u w:val="none"/>
                </w:rPr>
                <w:t>2013 SKQB 98</w:t>
              </w:r>
            </w:hyperlink>
          </w:p>
          <w:p w:rsidR="00EE34A1" w:rsidRPr="00974198" w:rsidRDefault="00EE34A1" w:rsidP="00235F3A">
            <w:pPr>
              <w:jc w:val="both"/>
              <w:rPr>
                <w:rFonts w:cs="Times New Roman"/>
                <w:sz w:val="20"/>
                <w:szCs w:val="20"/>
              </w:rPr>
            </w:pPr>
          </w:p>
        </w:tc>
        <w:tc>
          <w:tcPr>
            <w:tcW w:w="630" w:type="dxa"/>
          </w:tcPr>
          <w:p w:rsidR="006E5BB2" w:rsidRPr="00974198" w:rsidRDefault="006E5BB2"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tc>
        <w:tc>
          <w:tcPr>
            <w:tcW w:w="4536" w:type="dxa"/>
          </w:tcPr>
          <w:p w:rsidR="006E5BB2" w:rsidRPr="00974198" w:rsidRDefault="004A5BF6" w:rsidP="00235F3A">
            <w:pPr>
              <w:jc w:val="both"/>
              <w:rPr>
                <w:rFonts w:cs="Times New Roman"/>
                <w:sz w:val="20"/>
                <w:szCs w:val="20"/>
              </w:rPr>
            </w:pPr>
            <w:r w:rsidRPr="00974198">
              <w:rPr>
                <w:sz w:val="20"/>
                <w:szCs w:val="20"/>
              </w:rPr>
              <w:t>Damages awarded to applicant including punitive damages and damages for mental distress</w:t>
            </w:r>
          </w:p>
        </w:tc>
      </w:tr>
      <w:tr w:rsidR="006E5BB2" w:rsidRPr="00974198" w:rsidTr="006E5BB2">
        <w:tc>
          <w:tcPr>
            <w:tcW w:w="4410" w:type="dxa"/>
            <w:gridSpan w:val="2"/>
          </w:tcPr>
          <w:p w:rsidR="004A5BF6" w:rsidRPr="00974198" w:rsidRDefault="004A5BF6" w:rsidP="00235F3A">
            <w:pPr>
              <w:jc w:val="both"/>
              <w:rPr>
                <w:sz w:val="20"/>
                <w:szCs w:val="20"/>
              </w:rPr>
            </w:pPr>
            <w:r w:rsidRPr="00974198">
              <w:rPr>
                <w:sz w:val="20"/>
                <w:szCs w:val="20"/>
              </w:rPr>
              <w:t>December 17, 2013</w:t>
            </w:r>
          </w:p>
          <w:p w:rsidR="004A5BF6" w:rsidRPr="00974198" w:rsidRDefault="004A5BF6" w:rsidP="00235F3A">
            <w:pPr>
              <w:jc w:val="both"/>
              <w:rPr>
                <w:sz w:val="20"/>
                <w:szCs w:val="20"/>
              </w:rPr>
            </w:pPr>
            <w:r w:rsidRPr="00974198">
              <w:rPr>
                <w:sz w:val="20"/>
                <w:szCs w:val="20"/>
              </w:rPr>
              <w:t>Court of Queen’s Bench of Saskatchewan</w:t>
            </w:r>
          </w:p>
          <w:p w:rsidR="00EE34A1" w:rsidRPr="00974198" w:rsidRDefault="004A5BF6" w:rsidP="00235F3A">
            <w:pPr>
              <w:jc w:val="both"/>
              <w:rPr>
                <w:sz w:val="20"/>
                <w:szCs w:val="20"/>
              </w:rPr>
            </w:pPr>
            <w:r w:rsidRPr="00974198">
              <w:rPr>
                <w:sz w:val="20"/>
                <w:szCs w:val="20"/>
              </w:rPr>
              <w:t xml:space="preserve">(Acton J.) </w:t>
            </w:r>
          </w:p>
          <w:p w:rsidR="006E5BB2" w:rsidRPr="00974198" w:rsidRDefault="0052063F" w:rsidP="00235F3A">
            <w:pPr>
              <w:jc w:val="both"/>
              <w:rPr>
                <w:rStyle w:val="Hyperlink"/>
                <w:sz w:val="20"/>
                <w:szCs w:val="20"/>
                <w:u w:val="none"/>
              </w:rPr>
            </w:pPr>
            <w:hyperlink r:id="rId33" w:history="1">
              <w:r w:rsidR="004A5BF6" w:rsidRPr="00974198">
                <w:rPr>
                  <w:rStyle w:val="Hyperlink"/>
                  <w:sz w:val="20"/>
                  <w:szCs w:val="20"/>
                  <w:u w:val="none"/>
                </w:rPr>
                <w:t>2013 SKQB 442</w:t>
              </w:r>
            </w:hyperlink>
          </w:p>
          <w:p w:rsidR="00EE34A1" w:rsidRPr="00974198" w:rsidRDefault="00EE34A1" w:rsidP="00235F3A">
            <w:pPr>
              <w:jc w:val="both"/>
              <w:rPr>
                <w:rFonts w:cs="Times New Roman"/>
                <w:sz w:val="20"/>
                <w:szCs w:val="20"/>
              </w:rPr>
            </w:pPr>
          </w:p>
        </w:tc>
        <w:tc>
          <w:tcPr>
            <w:tcW w:w="630" w:type="dxa"/>
          </w:tcPr>
          <w:p w:rsidR="006E5BB2" w:rsidRPr="00974198" w:rsidRDefault="006E5BB2"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tc>
        <w:tc>
          <w:tcPr>
            <w:tcW w:w="4536" w:type="dxa"/>
          </w:tcPr>
          <w:p w:rsidR="006E5BB2" w:rsidRPr="00974198" w:rsidRDefault="004A5BF6" w:rsidP="00235F3A">
            <w:pPr>
              <w:jc w:val="both"/>
              <w:rPr>
                <w:rFonts w:cs="Times New Roman"/>
                <w:sz w:val="20"/>
                <w:szCs w:val="20"/>
              </w:rPr>
            </w:pPr>
            <w:r w:rsidRPr="00974198">
              <w:rPr>
                <w:sz w:val="20"/>
                <w:szCs w:val="20"/>
              </w:rPr>
              <w:t>Costs awarded to applicant</w:t>
            </w:r>
          </w:p>
        </w:tc>
      </w:tr>
      <w:tr w:rsidR="006E5BB2" w:rsidRPr="00974198" w:rsidTr="006E5BB2">
        <w:tc>
          <w:tcPr>
            <w:tcW w:w="4410" w:type="dxa"/>
            <w:gridSpan w:val="2"/>
          </w:tcPr>
          <w:p w:rsidR="004A5BF6" w:rsidRPr="00974198" w:rsidRDefault="004A5BF6" w:rsidP="00235F3A">
            <w:pPr>
              <w:jc w:val="both"/>
              <w:rPr>
                <w:sz w:val="20"/>
                <w:szCs w:val="20"/>
              </w:rPr>
            </w:pPr>
            <w:r w:rsidRPr="00974198">
              <w:rPr>
                <w:sz w:val="20"/>
                <w:szCs w:val="20"/>
              </w:rPr>
              <w:t>June 19, 2015</w:t>
            </w:r>
          </w:p>
          <w:p w:rsidR="004A5BF6" w:rsidRPr="00974198" w:rsidRDefault="004A5BF6" w:rsidP="00235F3A">
            <w:pPr>
              <w:jc w:val="both"/>
              <w:rPr>
                <w:sz w:val="20"/>
                <w:szCs w:val="20"/>
              </w:rPr>
            </w:pPr>
            <w:r w:rsidRPr="00974198">
              <w:rPr>
                <w:sz w:val="20"/>
                <w:szCs w:val="20"/>
              </w:rPr>
              <w:t>Court of Appeal for Saskatchewan</w:t>
            </w:r>
          </w:p>
          <w:p w:rsidR="004A5BF6" w:rsidRPr="00974198" w:rsidRDefault="004A5BF6" w:rsidP="00235F3A">
            <w:pPr>
              <w:jc w:val="both"/>
              <w:rPr>
                <w:sz w:val="20"/>
                <w:szCs w:val="20"/>
              </w:rPr>
            </w:pPr>
            <w:r w:rsidRPr="00974198">
              <w:rPr>
                <w:sz w:val="20"/>
                <w:szCs w:val="20"/>
              </w:rPr>
              <w:t xml:space="preserve">(Richards C.J., Lane and </w:t>
            </w:r>
            <w:proofErr w:type="spellStart"/>
            <w:r w:rsidRPr="00974198">
              <w:rPr>
                <w:sz w:val="20"/>
                <w:szCs w:val="20"/>
              </w:rPr>
              <w:t>Herauf</w:t>
            </w:r>
            <w:proofErr w:type="spellEnd"/>
            <w:r w:rsidRPr="00974198">
              <w:rPr>
                <w:sz w:val="20"/>
                <w:szCs w:val="20"/>
              </w:rPr>
              <w:t xml:space="preserve"> JJ.A.)</w:t>
            </w:r>
          </w:p>
          <w:p w:rsidR="004A5BF6" w:rsidRPr="00974198" w:rsidRDefault="004A5BF6" w:rsidP="00235F3A">
            <w:pPr>
              <w:jc w:val="both"/>
              <w:rPr>
                <w:sz w:val="20"/>
                <w:szCs w:val="20"/>
              </w:rPr>
            </w:pPr>
            <w:r w:rsidRPr="00974198">
              <w:rPr>
                <w:sz w:val="20"/>
                <w:szCs w:val="20"/>
              </w:rPr>
              <w:t xml:space="preserve">CACV2404, CACV2405, CACV2505, </w:t>
            </w:r>
          </w:p>
          <w:p w:rsidR="006E5BB2" w:rsidRPr="00974198" w:rsidRDefault="004A5BF6" w:rsidP="00235F3A">
            <w:pPr>
              <w:jc w:val="both"/>
              <w:rPr>
                <w:rStyle w:val="Hyperlink"/>
                <w:sz w:val="20"/>
                <w:szCs w:val="20"/>
                <w:u w:val="none"/>
              </w:rPr>
            </w:pPr>
            <w:r w:rsidRPr="00974198">
              <w:rPr>
                <w:sz w:val="20"/>
                <w:szCs w:val="20"/>
              </w:rPr>
              <w:t xml:space="preserve">CACV2529; </w:t>
            </w:r>
            <w:hyperlink r:id="rId34" w:history="1">
              <w:r w:rsidRPr="00974198">
                <w:rPr>
                  <w:rStyle w:val="Hyperlink"/>
                  <w:sz w:val="20"/>
                  <w:szCs w:val="20"/>
                  <w:u w:val="none"/>
                </w:rPr>
                <w:t>2015 SKCA 71</w:t>
              </w:r>
            </w:hyperlink>
          </w:p>
          <w:p w:rsidR="00EE34A1" w:rsidRPr="00974198" w:rsidRDefault="00EE34A1" w:rsidP="00235F3A">
            <w:pPr>
              <w:jc w:val="both"/>
              <w:rPr>
                <w:color w:val="0000FF" w:themeColor="hyperlink"/>
                <w:sz w:val="20"/>
                <w:szCs w:val="20"/>
              </w:rPr>
            </w:pPr>
          </w:p>
        </w:tc>
        <w:tc>
          <w:tcPr>
            <w:tcW w:w="630" w:type="dxa"/>
          </w:tcPr>
          <w:p w:rsidR="006E5BB2" w:rsidRPr="00974198" w:rsidRDefault="006E5BB2"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p w:rsidR="004A5BF6" w:rsidRPr="00974198" w:rsidRDefault="004A5BF6" w:rsidP="00235F3A">
            <w:pPr>
              <w:pStyle w:val="SCCShortJudgment"/>
              <w:ind w:firstLine="0"/>
              <w:rPr>
                <w:rFonts w:cs="Times New Roman"/>
                <w:szCs w:val="20"/>
              </w:rPr>
            </w:pPr>
          </w:p>
        </w:tc>
        <w:tc>
          <w:tcPr>
            <w:tcW w:w="4536" w:type="dxa"/>
          </w:tcPr>
          <w:p w:rsidR="006E5BB2" w:rsidRPr="00974198" w:rsidRDefault="004A5BF6" w:rsidP="00235F3A">
            <w:pPr>
              <w:jc w:val="both"/>
              <w:rPr>
                <w:sz w:val="20"/>
                <w:szCs w:val="20"/>
              </w:rPr>
            </w:pPr>
            <w:r w:rsidRPr="00974198">
              <w:rPr>
                <w:sz w:val="20"/>
                <w:szCs w:val="20"/>
              </w:rPr>
              <w:t>Appeals allowed in part and damage awards reduced; Cross-appeal dismissed</w:t>
            </w:r>
          </w:p>
        </w:tc>
      </w:tr>
      <w:tr w:rsidR="006E5BB2" w:rsidRPr="00974198" w:rsidTr="006E5BB2">
        <w:tc>
          <w:tcPr>
            <w:tcW w:w="4410" w:type="dxa"/>
            <w:gridSpan w:val="2"/>
          </w:tcPr>
          <w:p w:rsidR="004A5BF6" w:rsidRPr="00974198" w:rsidRDefault="004A5BF6" w:rsidP="00235F3A">
            <w:pPr>
              <w:jc w:val="both"/>
              <w:rPr>
                <w:sz w:val="20"/>
                <w:szCs w:val="20"/>
              </w:rPr>
            </w:pPr>
            <w:r w:rsidRPr="00974198">
              <w:rPr>
                <w:sz w:val="20"/>
                <w:szCs w:val="20"/>
              </w:rPr>
              <w:t>October 22, 2015</w:t>
            </w:r>
          </w:p>
          <w:p w:rsidR="006E5BB2" w:rsidRPr="00974198" w:rsidRDefault="004A5BF6" w:rsidP="00235F3A">
            <w:pPr>
              <w:jc w:val="both"/>
              <w:rPr>
                <w:sz w:val="20"/>
                <w:szCs w:val="20"/>
              </w:rPr>
            </w:pPr>
            <w:r w:rsidRPr="00974198">
              <w:rPr>
                <w:sz w:val="20"/>
                <w:szCs w:val="20"/>
              </w:rPr>
              <w:t>Supreme Court of Canada</w:t>
            </w:r>
          </w:p>
          <w:p w:rsidR="00EE34A1" w:rsidRPr="00974198" w:rsidRDefault="00EE34A1" w:rsidP="00235F3A">
            <w:pPr>
              <w:jc w:val="both"/>
              <w:rPr>
                <w:sz w:val="20"/>
                <w:szCs w:val="20"/>
              </w:rPr>
            </w:pPr>
          </w:p>
        </w:tc>
        <w:tc>
          <w:tcPr>
            <w:tcW w:w="630" w:type="dxa"/>
          </w:tcPr>
          <w:p w:rsidR="006E5BB2" w:rsidRPr="00974198" w:rsidRDefault="006E5BB2" w:rsidP="00235F3A">
            <w:pPr>
              <w:jc w:val="both"/>
              <w:rPr>
                <w:rFonts w:cs="Times New Roman"/>
                <w:sz w:val="20"/>
                <w:szCs w:val="20"/>
              </w:rPr>
            </w:pPr>
          </w:p>
          <w:p w:rsidR="004A5BF6" w:rsidRPr="00974198" w:rsidRDefault="004A5BF6" w:rsidP="00235F3A">
            <w:pPr>
              <w:jc w:val="both"/>
              <w:rPr>
                <w:rFonts w:cs="Times New Roman"/>
                <w:sz w:val="20"/>
                <w:szCs w:val="20"/>
              </w:rPr>
            </w:pPr>
          </w:p>
          <w:p w:rsidR="004A5BF6" w:rsidRPr="00974198" w:rsidRDefault="004A5BF6" w:rsidP="00235F3A">
            <w:pPr>
              <w:jc w:val="both"/>
              <w:rPr>
                <w:rFonts w:cs="Times New Roman"/>
                <w:sz w:val="20"/>
                <w:szCs w:val="20"/>
              </w:rPr>
            </w:pPr>
          </w:p>
          <w:p w:rsidR="004A5BF6" w:rsidRPr="00974198" w:rsidRDefault="004A5BF6" w:rsidP="00235F3A">
            <w:pPr>
              <w:jc w:val="both"/>
              <w:rPr>
                <w:rFonts w:cs="Times New Roman"/>
                <w:sz w:val="20"/>
                <w:szCs w:val="20"/>
              </w:rPr>
            </w:pPr>
          </w:p>
        </w:tc>
        <w:tc>
          <w:tcPr>
            <w:tcW w:w="4536" w:type="dxa"/>
          </w:tcPr>
          <w:p w:rsidR="006E5BB2" w:rsidRPr="00974198" w:rsidRDefault="004A5BF6" w:rsidP="00235F3A">
            <w:pPr>
              <w:jc w:val="both"/>
              <w:rPr>
                <w:sz w:val="20"/>
                <w:szCs w:val="20"/>
              </w:rPr>
            </w:pPr>
            <w:r w:rsidRPr="00974198">
              <w:rPr>
                <w:sz w:val="20"/>
                <w:szCs w:val="20"/>
              </w:rPr>
              <w:t>Motion for extension of time to serve and file application for leave to appeal filed;  Application for leave to appeal filed</w:t>
            </w:r>
          </w:p>
          <w:p w:rsidR="00F31563" w:rsidRPr="00974198" w:rsidRDefault="00F31563" w:rsidP="00235F3A">
            <w:pPr>
              <w:jc w:val="both"/>
              <w:rPr>
                <w:sz w:val="20"/>
                <w:szCs w:val="20"/>
              </w:rPr>
            </w:pPr>
          </w:p>
        </w:tc>
      </w:tr>
      <w:tr w:rsidR="004A5BF6" w:rsidRPr="00974198" w:rsidTr="006E5BB2">
        <w:tc>
          <w:tcPr>
            <w:tcW w:w="4410" w:type="dxa"/>
            <w:gridSpan w:val="2"/>
          </w:tcPr>
          <w:p w:rsidR="004A5BF6" w:rsidRPr="00974198" w:rsidRDefault="004A5BF6" w:rsidP="00235F3A">
            <w:pPr>
              <w:jc w:val="both"/>
              <w:rPr>
                <w:sz w:val="20"/>
                <w:szCs w:val="20"/>
              </w:rPr>
            </w:pPr>
            <w:r w:rsidRPr="00974198">
              <w:rPr>
                <w:sz w:val="20"/>
                <w:szCs w:val="20"/>
              </w:rPr>
              <w:t>December 22, 2015</w:t>
            </w:r>
          </w:p>
          <w:p w:rsidR="004A5BF6" w:rsidRPr="00974198" w:rsidRDefault="004A5BF6" w:rsidP="00235F3A">
            <w:pPr>
              <w:jc w:val="both"/>
              <w:rPr>
                <w:sz w:val="20"/>
                <w:szCs w:val="20"/>
              </w:rPr>
            </w:pPr>
            <w:r w:rsidRPr="00974198">
              <w:rPr>
                <w:sz w:val="20"/>
                <w:szCs w:val="20"/>
              </w:rPr>
              <w:t>Supreme Court of Canada</w:t>
            </w:r>
          </w:p>
        </w:tc>
        <w:tc>
          <w:tcPr>
            <w:tcW w:w="630" w:type="dxa"/>
          </w:tcPr>
          <w:p w:rsidR="004A5BF6" w:rsidRPr="00974198" w:rsidRDefault="004A5BF6" w:rsidP="00235F3A">
            <w:pPr>
              <w:jc w:val="both"/>
              <w:rPr>
                <w:rFonts w:cs="Times New Roman"/>
                <w:sz w:val="20"/>
                <w:szCs w:val="20"/>
              </w:rPr>
            </w:pPr>
          </w:p>
        </w:tc>
        <w:tc>
          <w:tcPr>
            <w:tcW w:w="4536" w:type="dxa"/>
          </w:tcPr>
          <w:p w:rsidR="004A5BF6" w:rsidRPr="00974198" w:rsidRDefault="004A5BF6" w:rsidP="00235F3A">
            <w:pPr>
              <w:jc w:val="both"/>
              <w:rPr>
                <w:sz w:val="20"/>
                <w:szCs w:val="20"/>
              </w:rPr>
            </w:pPr>
            <w:r w:rsidRPr="00974198">
              <w:rPr>
                <w:sz w:val="20"/>
                <w:szCs w:val="20"/>
              </w:rPr>
              <w:t>Conditional application for leave to cross-appeal filed</w:t>
            </w:r>
          </w:p>
        </w:tc>
      </w:tr>
      <w:tr w:rsidR="004A5BF6" w:rsidRPr="00974198" w:rsidTr="006E5BB2">
        <w:tc>
          <w:tcPr>
            <w:tcW w:w="9576" w:type="dxa"/>
            <w:gridSpan w:val="4"/>
          </w:tcPr>
          <w:p w:rsidR="004A5BF6" w:rsidRPr="00974198" w:rsidRDefault="0052063F" w:rsidP="004A5BF6">
            <w:pPr>
              <w:pStyle w:val="SCCShortJudgment"/>
              <w:ind w:firstLine="0"/>
              <w:rPr>
                <w:rFonts w:cs="Times New Roman"/>
                <w:szCs w:val="20"/>
              </w:rPr>
            </w:pPr>
            <w:r>
              <w:rPr>
                <w:rFonts w:cs="Times New Roman"/>
                <w:szCs w:val="20"/>
                <w:lang w:val="fr-CA"/>
              </w:rPr>
              <w:pict>
                <v:rect id="_x0000_i1050" style="width:2in;height:1pt" o:hrpct="0" o:hralign="center" o:hrstd="t" o:hrnoshade="t" o:hr="t" fillcolor="black [3213]" stroked="f"/>
              </w:pict>
            </w:r>
          </w:p>
          <w:p w:rsidR="004A5BF6" w:rsidRPr="00974198" w:rsidRDefault="004A5BF6" w:rsidP="004A5BF6">
            <w:pPr>
              <w:pStyle w:val="SCCShortJudgment"/>
              <w:ind w:firstLine="0"/>
              <w:rPr>
                <w:rFonts w:cs="Times New Roman"/>
                <w:szCs w:val="20"/>
              </w:rPr>
            </w:pPr>
          </w:p>
        </w:tc>
      </w:tr>
      <w:tr w:rsidR="004A5BF6" w:rsidRPr="00974198" w:rsidTr="006E5BB2">
        <w:tc>
          <w:tcPr>
            <w:tcW w:w="9576" w:type="dxa"/>
            <w:gridSpan w:val="4"/>
          </w:tcPr>
          <w:p w:rsidR="004A5BF6" w:rsidRPr="00D50305" w:rsidRDefault="004A5BF6" w:rsidP="004A5BF6">
            <w:pPr>
              <w:pStyle w:val="SCCShortJudgment"/>
              <w:ind w:firstLine="0"/>
              <w:rPr>
                <w:rFonts w:cs="Times New Roman"/>
                <w:szCs w:val="20"/>
                <w:u w:val="single"/>
              </w:rPr>
            </w:pPr>
            <w:r w:rsidRPr="00D50305">
              <w:rPr>
                <w:rFonts w:cs="Times New Roman"/>
                <w:szCs w:val="20"/>
                <w:u w:val="single"/>
              </w:rPr>
              <w:t>RÉSUMÉ DE L’AFFAIRE </w:t>
            </w:r>
          </w:p>
          <w:p w:rsidR="004A5BF6" w:rsidRPr="00974198" w:rsidRDefault="004A5BF6" w:rsidP="004A5BF6">
            <w:pPr>
              <w:pStyle w:val="SCCShortJudgment"/>
              <w:ind w:firstLine="0"/>
              <w:rPr>
                <w:rFonts w:cs="Times New Roman"/>
                <w:szCs w:val="20"/>
              </w:rPr>
            </w:pPr>
          </w:p>
        </w:tc>
      </w:tr>
      <w:tr w:rsidR="004A5BF6" w:rsidRPr="0052063F" w:rsidTr="006E5BB2">
        <w:tc>
          <w:tcPr>
            <w:tcW w:w="9576" w:type="dxa"/>
            <w:gridSpan w:val="4"/>
          </w:tcPr>
          <w:p w:rsidR="004A5BF6" w:rsidRPr="00974198" w:rsidRDefault="00BF4211" w:rsidP="004A5BF6">
            <w:pPr>
              <w:pStyle w:val="SCCShortJudgment"/>
              <w:ind w:firstLine="0"/>
              <w:rPr>
                <w:szCs w:val="20"/>
                <w:lang w:val="fr-CA"/>
              </w:rPr>
            </w:pPr>
            <w:r w:rsidRPr="00974198">
              <w:rPr>
                <w:szCs w:val="20"/>
                <w:lang w:val="fr-CA"/>
              </w:rPr>
              <w:t xml:space="preserve">Assurance – Dommages-intérêts – Appel – Les dommages-intérêts punitifs contre les assureurs sont-ils officieusement plafonnés à un million de dollars? – Les dommages-intérêts majorés peuvent-ils être plafonnés dans les affaires de violation de contrat d’assurance? – Dans le cas d’un comportement inacceptable, la pleine indemnisation des frais engagés par la partie lésée </w:t>
            </w:r>
            <w:proofErr w:type="spellStart"/>
            <w:r w:rsidRPr="00974198">
              <w:rPr>
                <w:szCs w:val="20"/>
                <w:lang w:val="fr-CA"/>
              </w:rPr>
              <w:t>doit-elle</w:t>
            </w:r>
            <w:proofErr w:type="spellEnd"/>
            <w:r w:rsidRPr="00974198">
              <w:rPr>
                <w:szCs w:val="20"/>
                <w:lang w:val="fr-CA"/>
              </w:rPr>
              <w:t xml:space="preserve"> être prise en considération après l’évaluation des dommages-intérêts compensatoires et punitifs? – Est-il opportun qu’un tribunal d’appel révise les motifs qui ont poussé le juge de première instance à accorder des dommages-intérêts punitifs, puis substitue le montant des dommages-intérêts qu’il détermine?</w:t>
            </w:r>
          </w:p>
          <w:p w:rsidR="00BF4211" w:rsidRPr="00974198" w:rsidRDefault="00BF4211" w:rsidP="004A5BF6">
            <w:pPr>
              <w:pStyle w:val="SCCShortJudgment"/>
              <w:ind w:firstLine="0"/>
              <w:rPr>
                <w:rFonts w:cs="Times New Roman"/>
                <w:szCs w:val="20"/>
                <w:lang w:val="fr-CA"/>
              </w:rPr>
            </w:pPr>
          </w:p>
        </w:tc>
      </w:tr>
      <w:tr w:rsidR="004A5BF6" w:rsidRPr="0052063F" w:rsidTr="006E5BB2">
        <w:tc>
          <w:tcPr>
            <w:tcW w:w="9576" w:type="dxa"/>
            <w:gridSpan w:val="4"/>
          </w:tcPr>
          <w:p w:rsidR="004A5BF6" w:rsidRPr="00974198" w:rsidRDefault="00BF4211" w:rsidP="00235F3A">
            <w:pPr>
              <w:jc w:val="both"/>
              <w:rPr>
                <w:sz w:val="20"/>
                <w:szCs w:val="20"/>
                <w:lang w:val="fr-CA"/>
              </w:rPr>
            </w:pPr>
            <w:r w:rsidRPr="00974198">
              <w:rPr>
                <w:sz w:val="20"/>
                <w:szCs w:val="20"/>
                <w:lang w:val="fr-CA"/>
              </w:rPr>
              <w:t xml:space="preserve">Monsieur Branco a été blessé alors qu’il était employé de </w:t>
            </w:r>
            <w:proofErr w:type="spellStart"/>
            <w:r w:rsidRPr="00974198">
              <w:rPr>
                <w:sz w:val="20"/>
                <w:szCs w:val="20"/>
                <w:lang w:val="fr-CA"/>
              </w:rPr>
              <w:t>Kumtor</w:t>
            </w:r>
            <w:proofErr w:type="spellEnd"/>
            <w:r w:rsidRPr="00974198">
              <w:rPr>
                <w:sz w:val="20"/>
                <w:szCs w:val="20"/>
                <w:lang w:val="fr-CA"/>
              </w:rPr>
              <w:t xml:space="preserve"> Operating </w:t>
            </w:r>
            <w:proofErr w:type="spellStart"/>
            <w:r w:rsidRPr="00974198">
              <w:rPr>
                <w:sz w:val="20"/>
                <w:szCs w:val="20"/>
                <w:lang w:val="fr-CA"/>
              </w:rPr>
              <w:t>Company</w:t>
            </w:r>
            <w:proofErr w:type="spellEnd"/>
            <w:r w:rsidRPr="00974198">
              <w:rPr>
                <w:sz w:val="20"/>
                <w:szCs w:val="20"/>
                <w:lang w:val="fr-CA"/>
              </w:rPr>
              <w:t xml:space="preserve">. Il était couvert par deux polices d’assurance contre les accidents du travail établies par American Home Assurance </w:t>
            </w:r>
            <w:proofErr w:type="spellStart"/>
            <w:r w:rsidRPr="00974198">
              <w:rPr>
                <w:sz w:val="20"/>
                <w:szCs w:val="20"/>
                <w:lang w:val="fr-CA"/>
              </w:rPr>
              <w:t>Company</w:t>
            </w:r>
            <w:proofErr w:type="spellEnd"/>
            <w:r w:rsidRPr="00974198">
              <w:rPr>
                <w:sz w:val="20"/>
                <w:szCs w:val="20"/>
                <w:lang w:val="fr-CA"/>
              </w:rPr>
              <w:t xml:space="preserve"> et Zurich Life </w:t>
            </w:r>
            <w:proofErr w:type="spellStart"/>
            <w:r w:rsidRPr="00974198">
              <w:rPr>
                <w:sz w:val="20"/>
                <w:szCs w:val="20"/>
                <w:lang w:val="fr-CA"/>
              </w:rPr>
              <w:t>Insurance</w:t>
            </w:r>
            <w:proofErr w:type="spellEnd"/>
            <w:r w:rsidRPr="00974198">
              <w:rPr>
                <w:sz w:val="20"/>
                <w:szCs w:val="20"/>
                <w:lang w:val="fr-CA"/>
              </w:rPr>
              <w:t xml:space="preserve"> </w:t>
            </w:r>
            <w:proofErr w:type="spellStart"/>
            <w:r w:rsidRPr="00974198">
              <w:rPr>
                <w:sz w:val="20"/>
                <w:szCs w:val="20"/>
                <w:lang w:val="fr-CA"/>
              </w:rPr>
              <w:t>Company</w:t>
            </w:r>
            <w:proofErr w:type="spellEnd"/>
            <w:r w:rsidRPr="00974198">
              <w:rPr>
                <w:sz w:val="20"/>
                <w:szCs w:val="20"/>
                <w:lang w:val="fr-CA"/>
              </w:rPr>
              <w:t xml:space="preserve"> Limited. Monsieur Branco a intenté une action contre les intimées, en partie pour obtenir des dommages-intérêts punitifs, des dommages-intérêts pour souffrance morale et des prestations. Le juge de première instance a condamné American Home Assurance </w:t>
            </w:r>
            <w:proofErr w:type="spellStart"/>
            <w:r w:rsidRPr="00974198">
              <w:rPr>
                <w:sz w:val="20"/>
                <w:szCs w:val="20"/>
                <w:lang w:val="fr-CA"/>
              </w:rPr>
              <w:t>Company</w:t>
            </w:r>
            <w:proofErr w:type="spellEnd"/>
            <w:r w:rsidRPr="00974198">
              <w:rPr>
                <w:sz w:val="20"/>
                <w:szCs w:val="20"/>
                <w:lang w:val="fr-CA"/>
              </w:rPr>
              <w:t xml:space="preserve"> à payer 1 500 000 $ en dommages-intérêts punitifs et 150 000 $ en dommages-intérêts majorés. Il a condamné Zurich Life </w:t>
            </w:r>
            <w:proofErr w:type="spellStart"/>
            <w:r w:rsidRPr="00974198">
              <w:rPr>
                <w:sz w:val="20"/>
                <w:szCs w:val="20"/>
                <w:lang w:val="fr-CA"/>
              </w:rPr>
              <w:t>Insurance</w:t>
            </w:r>
            <w:proofErr w:type="spellEnd"/>
            <w:r w:rsidRPr="00974198">
              <w:rPr>
                <w:sz w:val="20"/>
                <w:szCs w:val="20"/>
                <w:lang w:val="fr-CA"/>
              </w:rPr>
              <w:t xml:space="preserve"> </w:t>
            </w:r>
            <w:proofErr w:type="spellStart"/>
            <w:r w:rsidRPr="00974198">
              <w:rPr>
                <w:sz w:val="20"/>
                <w:szCs w:val="20"/>
                <w:lang w:val="fr-CA"/>
              </w:rPr>
              <w:t>Company</w:t>
            </w:r>
            <w:proofErr w:type="spellEnd"/>
            <w:r w:rsidRPr="00974198">
              <w:rPr>
                <w:sz w:val="20"/>
                <w:szCs w:val="20"/>
                <w:lang w:val="fr-CA"/>
              </w:rPr>
              <w:t xml:space="preserve"> Limited à payer 3 000 000 $ en dommages-intérêts punitifs et 300 000 $ en dommages-intérêts majorés. Il a accordé à M. Branco ses dépens, mais a refusé de lui accorder les dépens avocat-client en entier. La Cour d’appel a accueilli l’appel en partie. Elle a réduit le montant des dommages-intérêts punitifs à 675 000 $ au total et le montant des dommages-intérêts majorés à 45 000 $ au total. Elle a rejeté l’appel incident du jugement d’attribution des dépens.  </w:t>
            </w:r>
          </w:p>
        </w:tc>
      </w:tr>
      <w:tr w:rsidR="004A5BF6" w:rsidRPr="0052063F" w:rsidTr="006E5BB2">
        <w:tc>
          <w:tcPr>
            <w:tcW w:w="9576" w:type="dxa"/>
            <w:gridSpan w:val="4"/>
          </w:tcPr>
          <w:p w:rsidR="004A5BF6" w:rsidRPr="00974198" w:rsidRDefault="004A5BF6" w:rsidP="004A5BF6">
            <w:pPr>
              <w:pStyle w:val="SCCShortJudgment"/>
              <w:ind w:firstLine="0"/>
              <w:rPr>
                <w:rFonts w:cs="Times New Roman"/>
                <w:szCs w:val="20"/>
                <w:lang w:val="fr-CA"/>
              </w:rPr>
            </w:pPr>
          </w:p>
        </w:tc>
      </w:tr>
      <w:tr w:rsidR="004A5BF6" w:rsidRPr="0052063F" w:rsidTr="006E5BB2">
        <w:tc>
          <w:tcPr>
            <w:tcW w:w="4410" w:type="dxa"/>
            <w:gridSpan w:val="2"/>
          </w:tcPr>
          <w:p w:rsidR="00BF4211" w:rsidRPr="00974198" w:rsidRDefault="00BF4211" w:rsidP="00235F3A">
            <w:pPr>
              <w:jc w:val="both"/>
              <w:rPr>
                <w:sz w:val="20"/>
                <w:szCs w:val="20"/>
                <w:lang w:val="fr-CA"/>
              </w:rPr>
            </w:pPr>
            <w:r w:rsidRPr="00974198">
              <w:rPr>
                <w:sz w:val="20"/>
                <w:szCs w:val="20"/>
                <w:lang w:val="fr-CA"/>
              </w:rPr>
              <w:t>21 mars 2013</w:t>
            </w:r>
          </w:p>
          <w:p w:rsidR="00BF4211" w:rsidRPr="00974198" w:rsidRDefault="00BF4211" w:rsidP="00235F3A">
            <w:pPr>
              <w:jc w:val="both"/>
              <w:rPr>
                <w:sz w:val="20"/>
                <w:szCs w:val="20"/>
                <w:lang w:val="fr-CA"/>
              </w:rPr>
            </w:pPr>
            <w:r w:rsidRPr="00974198">
              <w:rPr>
                <w:sz w:val="20"/>
                <w:szCs w:val="20"/>
                <w:lang w:val="fr-CA"/>
              </w:rPr>
              <w:t xml:space="preserve">Cour du Banc de la Reine de la Saskatchewan </w:t>
            </w:r>
          </w:p>
          <w:p w:rsidR="00BF4211" w:rsidRPr="00974198" w:rsidRDefault="00BF4211" w:rsidP="00235F3A">
            <w:pPr>
              <w:jc w:val="both"/>
              <w:rPr>
                <w:sz w:val="20"/>
                <w:szCs w:val="20"/>
                <w:lang w:val="fr-CA"/>
              </w:rPr>
            </w:pPr>
            <w:r w:rsidRPr="00974198">
              <w:rPr>
                <w:sz w:val="20"/>
                <w:szCs w:val="20"/>
                <w:lang w:val="fr-CA"/>
              </w:rPr>
              <w:t xml:space="preserve">(Juge Acton) </w:t>
            </w:r>
          </w:p>
          <w:p w:rsidR="004A5BF6" w:rsidRPr="00D50305" w:rsidRDefault="0052063F" w:rsidP="00235F3A">
            <w:pPr>
              <w:jc w:val="both"/>
              <w:rPr>
                <w:rStyle w:val="Hyperlink"/>
                <w:sz w:val="20"/>
                <w:szCs w:val="20"/>
                <w:lang w:val="fr-CA"/>
              </w:rPr>
            </w:pPr>
            <w:hyperlink r:id="rId35" w:history="1">
              <w:r w:rsidR="00BF4211" w:rsidRPr="00D50305">
                <w:rPr>
                  <w:rStyle w:val="Hyperlink"/>
                  <w:sz w:val="20"/>
                  <w:szCs w:val="20"/>
                  <w:lang w:val="fr-CA"/>
                </w:rPr>
                <w:t>2013 SKQB 98</w:t>
              </w:r>
            </w:hyperlink>
          </w:p>
          <w:p w:rsidR="00EE34A1" w:rsidRPr="00974198" w:rsidRDefault="00EE34A1" w:rsidP="00235F3A">
            <w:pPr>
              <w:jc w:val="both"/>
              <w:rPr>
                <w:rFonts w:cs="Times New Roman"/>
                <w:szCs w:val="20"/>
                <w:lang w:val="fr-CA"/>
              </w:rPr>
            </w:pPr>
          </w:p>
        </w:tc>
        <w:tc>
          <w:tcPr>
            <w:tcW w:w="630" w:type="dxa"/>
          </w:tcPr>
          <w:p w:rsidR="004A5BF6" w:rsidRPr="00974198" w:rsidRDefault="004A5BF6" w:rsidP="00235F3A">
            <w:pPr>
              <w:pStyle w:val="SCCShortJudgment"/>
              <w:ind w:firstLine="0"/>
              <w:rPr>
                <w:rFonts w:cs="Times New Roman"/>
                <w:szCs w:val="20"/>
                <w:lang w:val="fr-CA"/>
              </w:rPr>
            </w:pPr>
          </w:p>
          <w:p w:rsidR="007D3072" w:rsidRPr="00974198" w:rsidRDefault="007D3072" w:rsidP="00235F3A">
            <w:pPr>
              <w:pStyle w:val="SCCShortJudgment"/>
              <w:ind w:firstLine="0"/>
              <w:rPr>
                <w:rFonts w:cs="Times New Roman"/>
                <w:szCs w:val="20"/>
                <w:lang w:val="fr-CA"/>
              </w:rPr>
            </w:pPr>
          </w:p>
          <w:p w:rsidR="007D3072" w:rsidRPr="00974198" w:rsidRDefault="007D3072" w:rsidP="00235F3A">
            <w:pPr>
              <w:pStyle w:val="SCCShortJudgment"/>
              <w:ind w:firstLine="0"/>
              <w:rPr>
                <w:rFonts w:cs="Times New Roman"/>
                <w:szCs w:val="20"/>
                <w:lang w:val="fr-CA"/>
              </w:rPr>
            </w:pPr>
          </w:p>
          <w:p w:rsidR="007D3072" w:rsidRPr="00974198" w:rsidRDefault="007D3072" w:rsidP="00235F3A">
            <w:pPr>
              <w:pStyle w:val="SCCShortJudgment"/>
              <w:ind w:firstLine="0"/>
              <w:rPr>
                <w:rFonts w:cs="Times New Roman"/>
                <w:szCs w:val="20"/>
                <w:lang w:val="fr-CA"/>
              </w:rPr>
            </w:pPr>
          </w:p>
          <w:p w:rsidR="007D3072" w:rsidRPr="00974198" w:rsidRDefault="007D3072" w:rsidP="00235F3A">
            <w:pPr>
              <w:pStyle w:val="SCCShortJudgment"/>
              <w:ind w:firstLine="0"/>
              <w:rPr>
                <w:rFonts w:cs="Times New Roman"/>
                <w:szCs w:val="20"/>
                <w:lang w:val="fr-CA"/>
              </w:rPr>
            </w:pPr>
          </w:p>
        </w:tc>
        <w:tc>
          <w:tcPr>
            <w:tcW w:w="4536" w:type="dxa"/>
          </w:tcPr>
          <w:p w:rsidR="004A5BF6" w:rsidRPr="00974198" w:rsidRDefault="00BF4211" w:rsidP="00235F3A">
            <w:pPr>
              <w:pStyle w:val="SCCShortJudgment"/>
              <w:ind w:firstLine="0"/>
              <w:rPr>
                <w:rFonts w:cs="Times New Roman"/>
                <w:szCs w:val="20"/>
                <w:lang w:val="fr-CA"/>
              </w:rPr>
            </w:pPr>
            <w:r w:rsidRPr="00974198">
              <w:rPr>
                <w:szCs w:val="20"/>
                <w:lang w:val="fr-CA"/>
              </w:rPr>
              <w:t>Jugement accordant des dommages-intérêts au demandeur, y compris des dommages-intérêts punitifs et des dommages-intérêts pour souffrance morale</w:t>
            </w:r>
          </w:p>
        </w:tc>
      </w:tr>
      <w:tr w:rsidR="004A5BF6" w:rsidRPr="0052063F" w:rsidTr="006E5BB2">
        <w:tc>
          <w:tcPr>
            <w:tcW w:w="4410" w:type="dxa"/>
            <w:gridSpan w:val="2"/>
          </w:tcPr>
          <w:p w:rsidR="00BF4211" w:rsidRPr="00974198" w:rsidRDefault="00BF4211" w:rsidP="00235F3A">
            <w:pPr>
              <w:jc w:val="both"/>
              <w:rPr>
                <w:sz w:val="20"/>
                <w:szCs w:val="20"/>
                <w:lang w:val="fr-CA"/>
              </w:rPr>
            </w:pPr>
            <w:r w:rsidRPr="00974198">
              <w:rPr>
                <w:sz w:val="20"/>
                <w:szCs w:val="20"/>
                <w:lang w:val="fr-CA"/>
              </w:rPr>
              <w:t>17 décembre 2013</w:t>
            </w:r>
          </w:p>
          <w:p w:rsidR="00BF4211" w:rsidRPr="00974198" w:rsidRDefault="00BF4211" w:rsidP="00235F3A">
            <w:pPr>
              <w:jc w:val="both"/>
              <w:rPr>
                <w:sz w:val="20"/>
                <w:szCs w:val="20"/>
                <w:lang w:val="fr-CA"/>
              </w:rPr>
            </w:pPr>
            <w:r w:rsidRPr="00974198">
              <w:rPr>
                <w:sz w:val="20"/>
                <w:szCs w:val="20"/>
                <w:lang w:val="fr-CA"/>
              </w:rPr>
              <w:t xml:space="preserve">Cour du Banc de la Reine de la Saskatchewan </w:t>
            </w:r>
          </w:p>
          <w:p w:rsidR="00BF4211" w:rsidRPr="00974198" w:rsidRDefault="00BF4211" w:rsidP="00235F3A">
            <w:pPr>
              <w:jc w:val="both"/>
              <w:rPr>
                <w:sz w:val="20"/>
                <w:szCs w:val="20"/>
                <w:lang w:val="fr-CA"/>
              </w:rPr>
            </w:pPr>
            <w:r w:rsidRPr="00974198">
              <w:rPr>
                <w:sz w:val="20"/>
                <w:szCs w:val="20"/>
                <w:lang w:val="fr-CA"/>
              </w:rPr>
              <w:t xml:space="preserve">(Juge Acton) </w:t>
            </w:r>
          </w:p>
          <w:p w:rsidR="00BF4211" w:rsidRPr="00D50305" w:rsidRDefault="0052063F" w:rsidP="00235F3A">
            <w:pPr>
              <w:jc w:val="both"/>
              <w:rPr>
                <w:rStyle w:val="Hyperlink"/>
                <w:sz w:val="20"/>
                <w:szCs w:val="20"/>
                <w:lang w:val="fr-CA"/>
              </w:rPr>
            </w:pPr>
            <w:hyperlink r:id="rId36" w:history="1">
              <w:r w:rsidR="00BF4211" w:rsidRPr="00D50305">
                <w:rPr>
                  <w:rStyle w:val="Hyperlink"/>
                  <w:sz w:val="20"/>
                  <w:szCs w:val="20"/>
                  <w:lang w:val="fr-CA"/>
                </w:rPr>
                <w:t>2013 SKQB 442</w:t>
              </w:r>
            </w:hyperlink>
          </w:p>
          <w:p w:rsidR="00EE34A1" w:rsidRPr="00974198" w:rsidRDefault="00EE34A1" w:rsidP="00235F3A">
            <w:pPr>
              <w:jc w:val="both"/>
              <w:rPr>
                <w:color w:val="0000FF" w:themeColor="hyperlink"/>
                <w:sz w:val="20"/>
                <w:szCs w:val="20"/>
                <w:lang w:val="fr-CA"/>
              </w:rPr>
            </w:pPr>
          </w:p>
        </w:tc>
        <w:tc>
          <w:tcPr>
            <w:tcW w:w="630" w:type="dxa"/>
          </w:tcPr>
          <w:p w:rsidR="004A5BF6" w:rsidRPr="00974198" w:rsidRDefault="004A5BF6" w:rsidP="00235F3A">
            <w:pPr>
              <w:pStyle w:val="SCCShortJudgment"/>
              <w:ind w:firstLine="0"/>
              <w:rPr>
                <w:rFonts w:cs="Times New Roman"/>
                <w:szCs w:val="20"/>
                <w:lang w:val="fr-CA"/>
              </w:rPr>
            </w:pPr>
          </w:p>
          <w:p w:rsidR="007D3072" w:rsidRPr="00974198" w:rsidRDefault="007D3072" w:rsidP="00235F3A">
            <w:pPr>
              <w:pStyle w:val="SCCShortJudgment"/>
              <w:ind w:firstLine="0"/>
              <w:rPr>
                <w:rFonts w:cs="Times New Roman"/>
                <w:szCs w:val="20"/>
                <w:lang w:val="fr-CA"/>
              </w:rPr>
            </w:pPr>
          </w:p>
          <w:p w:rsidR="007D3072" w:rsidRPr="00974198" w:rsidRDefault="007D3072" w:rsidP="00235F3A">
            <w:pPr>
              <w:pStyle w:val="SCCShortJudgment"/>
              <w:ind w:firstLine="0"/>
              <w:rPr>
                <w:rFonts w:cs="Times New Roman"/>
                <w:szCs w:val="20"/>
                <w:lang w:val="fr-CA"/>
              </w:rPr>
            </w:pPr>
          </w:p>
          <w:p w:rsidR="007D3072" w:rsidRPr="00974198" w:rsidRDefault="007D3072" w:rsidP="00235F3A">
            <w:pPr>
              <w:pStyle w:val="SCCShortJudgment"/>
              <w:ind w:firstLine="0"/>
              <w:rPr>
                <w:rFonts w:cs="Times New Roman"/>
                <w:szCs w:val="20"/>
                <w:lang w:val="fr-CA"/>
              </w:rPr>
            </w:pPr>
          </w:p>
          <w:p w:rsidR="007D3072" w:rsidRPr="00974198" w:rsidRDefault="007D3072" w:rsidP="00235F3A">
            <w:pPr>
              <w:pStyle w:val="SCCShortJudgment"/>
              <w:ind w:firstLine="0"/>
              <w:rPr>
                <w:rFonts w:cs="Times New Roman"/>
                <w:szCs w:val="20"/>
                <w:lang w:val="fr-CA"/>
              </w:rPr>
            </w:pPr>
          </w:p>
        </w:tc>
        <w:tc>
          <w:tcPr>
            <w:tcW w:w="4536" w:type="dxa"/>
          </w:tcPr>
          <w:p w:rsidR="004A5BF6" w:rsidRPr="00974198" w:rsidRDefault="00BF4211" w:rsidP="00235F3A">
            <w:pPr>
              <w:pStyle w:val="SCCShortJudgment"/>
              <w:ind w:firstLine="0"/>
              <w:rPr>
                <w:rFonts w:cs="Times New Roman"/>
                <w:szCs w:val="20"/>
                <w:lang w:val="fr-CA"/>
              </w:rPr>
            </w:pPr>
            <w:r w:rsidRPr="00974198">
              <w:rPr>
                <w:szCs w:val="20"/>
                <w:lang w:val="fr-CA"/>
              </w:rPr>
              <w:t>Jugement accordant au demandeur ses dépens</w:t>
            </w:r>
          </w:p>
        </w:tc>
      </w:tr>
      <w:tr w:rsidR="004A5BF6" w:rsidRPr="0052063F" w:rsidTr="006E5BB2">
        <w:tc>
          <w:tcPr>
            <w:tcW w:w="4410" w:type="dxa"/>
            <w:gridSpan w:val="2"/>
          </w:tcPr>
          <w:p w:rsidR="00BF4211" w:rsidRPr="00974198" w:rsidRDefault="00BF4211" w:rsidP="00235F3A">
            <w:pPr>
              <w:jc w:val="both"/>
              <w:rPr>
                <w:sz w:val="20"/>
                <w:szCs w:val="20"/>
                <w:lang w:val="fr-CA"/>
              </w:rPr>
            </w:pPr>
            <w:r w:rsidRPr="00974198">
              <w:rPr>
                <w:sz w:val="20"/>
                <w:szCs w:val="20"/>
                <w:lang w:val="fr-CA"/>
              </w:rPr>
              <w:t>19 juin 2015</w:t>
            </w:r>
          </w:p>
          <w:p w:rsidR="00BF4211" w:rsidRPr="00974198" w:rsidRDefault="00BF4211" w:rsidP="00235F3A">
            <w:pPr>
              <w:jc w:val="both"/>
              <w:rPr>
                <w:sz w:val="20"/>
                <w:szCs w:val="20"/>
                <w:lang w:val="fr-CA"/>
              </w:rPr>
            </w:pPr>
            <w:r w:rsidRPr="00974198">
              <w:rPr>
                <w:sz w:val="20"/>
                <w:szCs w:val="20"/>
                <w:lang w:val="fr-CA"/>
              </w:rPr>
              <w:t xml:space="preserve">Cour d’appel de la Saskatchewan </w:t>
            </w:r>
          </w:p>
          <w:p w:rsidR="00BF4211" w:rsidRPr="00974198" w:rsidRDefault="00BF4211" w:rsidP="00235F3A">
            <w:pPr>
              <w:jc w:val="both"/>
              <w:rPr>
                <w:sz w:val="20"/>
                <w:szCs w:val="20"/>
                <w:lang w:val="fr-CA"/>
              </w:rPr>
            </w:pPr>
            <w:r w:rsidRPr="00974198">
              <w:rPr>
                <w:sz w:val="20"/>
                <w:szCs w:val="20"/>
                <w:lang w:val="fr-CA"/>
              </w:rPr>
              <w:t xml:space="preserve">(Juge en chef Richards, juges Lane et </w:t>
            </w:r>
            <w:proofErr w:type="spellStart"/>
            <w:r w:rsidRPr="00974198">
              <w:rPr>
                <w:sz w:val="20"/>
                <w:szCs w:val="20"/>
                <w:lang w:val="fr-CA"/>
              </w:rPr>
              <w:t>Herauf</w:t>
            </w:r>
            <w:proofErr w:type="spellEnd"/>
            <w:r w:rsidRPr="00974198">
              <w:rPr>
                <w:sz w:val="20"/>
                <w:szCs w:val="20"/>
                <w:lang w:val="fr-CA"/>
              </w:rPr>
              <w:t>)</w:t>
            </w:r>
          </w:p>
          <w:p w:rsidR="00BF4211" w:rsidRPr="00974198" w:rsidRDefault="00BF4211" w:rsidP="00235F3A">
            <w:pPr>
              <w:jc w:val="both"/>
              <w:rPr>
                <w:sz w:val="20"/>
                <w:szCs w:val="20"/>
                <w:lang w:val="fr-CA"/>
              </w:rPr>
            </w:pPr>
            <w:r w:rsidRPr="00974198">
              <w:rPr>
                <w:sz w:val="20"/>
                <w:szCs w:val="20"/>
                <w:lang w:val="fr-CA"/>
              </w:rPr>
              <w:t xml:space="preserve">CACV2404, CACV2405, CACV2505, </w:t>
            </w:r>
          </w:p>
          <w:p w:rsidR="004A5BF6" w:rsidRPr="00974198" w:rsidRDefault="00BF4211" w:rsidP="00235F3A">
            <w:pPr>
              <w:jc w:val="both"/>
              <w:rPr>
                <w:rStyle w:val="Hyperlink"/>
                <w:sz w:val="20"/>
                <w:szCs w:val="20"/>
                <w:u w:val="none"/>
                <w:lang w:val="fr-CA"/>
              </w:rPr>
            </w:pPr>
            <w:r w:rsidRPr="00974198">
              <w:rPr>
                <w:sz w:val="20"/>
                <w:szCs w:val="20"/>
                <w:lang w:val="fr-CA"/>
              </w:rPr>
              <w:t xml:space="preserve">CACV2529; </w:t>
            </w:r>
            <w:hyperlink r:id="rId37" w:history="1">
              <w:r w:rsidRPr="00D50305">
                <w:rPr>
                  <w:rStyle w:val="Hyperlink"/>
                  <w:sz w:val="20"/>
                  <w:szCs w:val="20"/>
                  <w:lang w:val="fr-CA"/>
                </w:rPr>
                <w:t>2015 SKCA 71</w:t>
              </w:r>
            </w:hyperlink>
          </w:p>
          <w:p w:rsidR="00EE34A1" w:rsidRPr="00974198" w:rsidRDefault="00EE34A1" w:rsidP="00235F3A">
            <w:pPr>
              <w:jc w:val="both"/>
              <w:rPr>
                <w:color w:val="0000FF" w:themeColor="hyperlink"/>
                <w:sz w:val="20"/>
                <w:szCs w:val="20"/>
                <w:lang w:val="fr-CA"/>
              </w:rPr>
            </w:pPr>
          </w:p>
        </w:tc>
        <w:tc>
          <w:tcPr>
            <w:tcW w:w="630" w:type="dxa"/>
          </w:tcPr>
          <w:p w:rsidR="004A5BF6" w:rsidRPr="00974198" w:rsidRDefault="004A5BF6" w:rsidP="00235F3A">
            <w:pPr>
              <w:pStyle w:val="SCCShortJudgment"/>
              <w:ind w:firstLine="0"/>
              <w:rPr>
                <w:rFonts w:cs="Times New Roman"/>
                <w:szCs w:val="20"/>
                <w:lang w:val="fr-CA"/>
              </w:rPr>
            </w:pPr>
          </w:p>
          <w:p w:rsidR="00BF4211" w:rsidRPr="00974198" w:rsidRDefault="00BF4211" w:rsidP="00235F3A">
            <w:pPr>
              <w:pStyle w:val="SCCShortJudgment"/>
              <w:ind w:firstLine="0"/>
              <w:rPr>
                <w:rFonts w:cs="Times New Roman"/>
                <w:szCs w:val="20"/>
                <w:lang w:val="fr-CA"/>
              </w:rPr>
            </w:pPr>
          </w:p>
          <w:p w:rsidR="00BF4211" w:rsidRPr="00974198" w:rsidRDefault="00BF4211" w:rsidP="00235F3A">
            <w:pPr>
              <w:pStyle w:val="SCCShortJudgment"/>
              <w:ind w:firstLine="0"/>
              <w:rPr>
                <w:rFonts w:cs="Times New Roman"/>
                <w:szCs w:val="20"/>
                <w:lang w:val="fr-CA"/>
              </w:rPr>
            </w:pPr>
          </w:p>
          <w:p w:rsidR="00BF4211" w:rsidRPr="00974198" w:rsidRDefault="00BF4211" w:rsidP="00235F3A">
            <w:pPr>
              <w:pStyle w:val="SCCShortJudgment"/>
              <w:ind w:firstLine="0"/>
              <w:rPr>
                <w:rFonts w:cs="Times New Roman"/>
                <w:szCs w:val="20"/>
                <w:lang w:val="fr-CA"/>
              </w:rPr>
            </w:pPr>
          </w:p>
          <w:p w:rsidR="00BF4211" w:rsidRPr="00974198" w:rsidRDefault="00BF4211" w:rsidP="00235F3A">
            <w:pPr>
              <w:pStyle w:val="SCCShortJudgment"/>
              <w:ind w:firstLine="0"/>
              <w:rPr>
                <w:rFonts w:cs="Times New Roman"/>
                <w:szCs w:val="20"/>
                <w:lang w:val="fr-CA"/>
              </w:rPr>
            </w:pPr>
          </w:p>
          <w:p w:rsidR="00BF4211" w:rsidRPr="00974198" w:rsidRDefault="00BF4211" w:rsidP="00235F3A">
            <w:pPr>
              <w:pStyle w:val="SCCShortJudgment"/>
              <w:ind w:firstLine="0"/>
              <w:rPr>
                <w:rFonts w:cs="Times New Roman"/>
                <w:szCs w:val="20"/>
                <w:lang w:val="fr-CA"/>
              </w:rPr>
            </w:pPr>
          </w:p>
        </w:tc>
        <w:tc>
          <w:tcPr>
            <w:tcW w:w="4536" w:type="dxa"/>
          </w:tcPr>
          <w:p w:rsidR="004A5BF6" w:rsidRPr="00974198" w:rsidRDefault="00BF4211" w:rsidP="00235F3A">
            <w:pPr>
              <w:jc w:val="both"/>
              <w:rPr>
                <w:sz w:val="20"/>
                <w:szCs w:val="20"/>
                <w:lang w:val="fr-CA"/>
              </w:rPr>
            </w:pPr>
            <w:r w:rsidRPr="00974198">
              <w:rPr>
                <w:sz w:val="20"/>
                <w:szCs w:val="20"/>
                <w:lang w:val="fr-CA"/>
              </w:rPr>
              <w:t>Arrêt accueillant les appels en partie et réduisant le montant des dommages-intérêts accordés; rejet de l’appel incident</w:t>
            </w:r>
          </w:p>
        </w:tc>
      </w:tr>
      <w:tr w:rsidR="00BF4211" w:rsidRPr="0052063F" w:rsidTr="006E5BB2">
        <w:tc>
          <w:tcPr>
            <w:tcW w:w="4410" w:type="dxa"/>
            <w:gridSpan w:val="2"/>
          </w:tcPr>
          <w:p w:rsidR="00BF4211" w:rsidRPr="00974198" w:rsidRDefault="00BF4211" w:rsidP="00235F3A">
            <w:pPr>
              <w:jc w:val="both"/>
              <w:rPr>
                <w:sz w:val="20"/>
                <w:szCs w:val="20"/>
                <w:lang w:val="fr-CA"/>
              </w:rPr>
            </w:pPr>
            <w:r w:rsidRPr="00974198">
              <w:rPr>
                <w:sz w:val="20"/>
                <w:szCs w:val="20"/>
                <w:lang w:val="fr-CA"/>
              </w:rPr>
              <w:t>22 octobre 2015</w:t>
            </w:r>
          </w:p>
          <w:p w:rsidR="00BF4211" w:rsidRPr="00974198" w:rsidRDefault="00BF4211" w:rsidP="00235F3A">
            <w:pPr>
              <w:jc w:val="both"/>
              <w:rPr>
                <w:sz w:val="20"/>
                <w:szCs w:val="20"/>
                <w:lang w:val="fr-CA"/>
              </w:rPr>
            </w:pPr>
            <w:r w:rsidRPr="00974198">
              <w:rPr>
                <w:sz w:val="20"/>
                <w:szCs w:val="20"/>
                <w:lang w:val="fr-CA"/>
              </w:rPr>
              <w:t>Cour suprême du Canada</w:t>
            </w:r>
          </w:p>
          <w:p w:rsidR="00EE34A1" w:rsidRPr="00974198" w:rsidRDefault="00EE34A1" w:rsidP="00235F3A">
            <w:pPr>
              <w:jc w:val="both"/>
              <w:rPr>
                <w:sz w:val="20"/>
                <w:szCs w:val="20"/>
                <w:lang w:val="fr-CA"/>
              </w:rPr>
            </w:pPr>
          </w:p>
        </w:tc>
        <w:tc>
          <w:tcPr>
            <w:tcW w:w="630" w:type="dxa"/>
          </w:tcPr>
          <w:p w:rsidR="00BF4211" w:rsidRPr="00974198" w:rsidRDefault="00BF4211" w:rsidP="00235F3A">
            <w:pPr>
              <w:pStyle w:val="SCCShortJudgment"/>
              <w:ind w:firstLine="0"/>
              <w:rPr>
                <w:rFonts w:cs="Times New Roman"/>
                <w:szCs w:val="20"/>
                <w:lang w:val="fr-CA"/>
              </w:rPr>
            </w:pPr>
          </w:p>
          <w:p w:rsidR="00BF4211" w:rsidRPr="00974198" w:rsidRDefault="00BF4211" w:rsidP="00235F3A">
            <w:pPr>
              <w:pStyle w:val="SCCShortJudgment"/>
              <w:ind w:firstLine="0"/>
              <w:rPr>
                <w:rFonts w:cs="Times New Roman"/>
                <w:szCs w:val="20"/>
                <w:lang w:val="fr-CA"/>
              </w:rPr>
            </w:pPr>
          </w:p>
          <w:p w:rsidR="00BF4211" w:rsidRPr="00974198" w:rsidRDefault="00BF4211" w:rsidP="00235F3A">
            <w:pPr>
              <w:pStyle w:val="SCCShortJudgment"/>
              <w:ind w:firstLine="0"/>
              <w:rPr>
                <w:rFonts w:cs="Times New Roman"/>
                <w:szCs w:val="20"/>
                <w:lang w:val="fr-CA"/>
              </w:rPr>
            </w:pPr>
          </w:p>
          <w:p w:rsidR="00BF4211" w:rsidRPr="00974198" w:rsidRDefault="00BF4211" w:rsidP="00235F3A">
            <w:pPr>
              <w:pStyle w:val="SCCShortJudgment"/>
              <w:ind w:firstLine="0"/>
              <w:rPr>
                <w:rFonts w:cs="Times New Roman"/>
                <w:szCs w:val="20"/>
                <w:lang w:val="fr-CA"/>
              </w:rPr>
            </w:pPr>
          </w:p>
        </w:tc>
        <w:tc>
          <w:tcPr>
            <w:tcW w:w="4536" w:type="dxa"/>
          </w:tcPr>
          <w:p w:rsidR="00BF4211" w:rsidRPr="00974198" w:rsidRDefault="00BF4211" w:rsidP="00235F3A">
            <w:pPr>
              <w:jc w:val="both"/>
              <w:rPr>
                <w:sz w:val="20"/>
                <w:szCs w:val="20"/>
                <w:lang w:val="fr-CA"/>
              </w:rPr>
            </w:pPr>
            <w:r w:rsidRPr="00974198">
              <w:rPr>
                <w:sz w:val="20"/>
                <w:szCs w:val="20"/>
                <w:lang w:val="fr-CA"/>
              </w:rPr>
              <w:t>Dépôt de la requête en prorogation du délai de signification et de dépôt de la demande d’autorisation d’appel; dépôt de la demande d’autorisation d’appel</w:t>
            </w:r>
          </w:p>
        </w:tc>
      </w:tr>
      <w:tr w:rsidR="00BF4211" w:rsidRPr="0052063F" w:rsidTr="006E5BB2">
        <w:tc>
          <w:tcPr>
            <w:tcW w:w="4410" w:type="dxa"/>
            <w:gridSpan w:val="2"/>
          </w:tcPr>
          <w:p w:rsidR="00BF4211" w:rsidRPr="00974198" w:rsidRDefault="00BF4211" w:rsidP="00235F3A">
            <w:pPr>
              <w:jc w:val="both"/>
              <w:rPr>
                <w:sz w:val="20"/>
                <w:szCs w:val="20"/>
                <w:lang w:val="fr-CA"/>
              </w:rPr>
            </w:pPr>
            <w:r w:rsidRPr="00974198">
              <w:rPr>
                <w:sz w:val="20"/>
                <w:szCs w:val="20"/>
                <w:lang w:val="fr-CA"/>
              </w:rPr>
              <w:t>22 décembre 2015</w:t>
            </w:r>
          </w:p>
          <w:p w:rsidR="00BF4211" w:rsidRPr="00974198" w:rsidRDefault="00BF4211" w:rsidP="00235F3A">
            <w:pPr>
              <w:pStyle w:val="SCCShortJudgment"/>
              <w:ind w:firstLine="0"/>
              <w:rPr>
                <w:rFonts w:cs="Times New Roman"/>
                <w:szCs w:val="20"/>
                <w:lang w:val="fr-CA"/>
              </w:rPr>
            </w:pPr>
            <w:r w:rsidRPr="00974198">
              <w:rPr>
                <w:szCs w:val="20"/>
                <w:lang w:val="fr-CA"/>
              </w:rPr>
              <w:t>Cour suprême du Canada</w:t>
            </w:r>
          </w:p>
        </w:tc>
        <w:tc>
          <w:tcPr>
            <w:tcW w:w="630" w:type="dxa"/>
          </w:tcPr>
          <w:p w:rsidR="00BF4211" w:rsidRPr="00974198" w:rsidRDefault="00BF4211" w:rsidP="00235F3A">
            <w:pPr>
              <w:pStyle w:val="SCCShortJudgment"/>
              <w:ind w:firstLine="0"/>
              <w:rPr>
                <w:rFonts w:cs="Times New Roman"/>
                <w:szCs w:val="20"/>
                <w:lang w:val="fr-CA"/>
              </w:rPr>
            </w:pPr>
          </w:p>
        </w:tc>
        <w:tc>
          <w:tcPr>
            <w:tcW w:w="4536" w:type="dxa"/>
          </w:tcPr>
          <w:p w:rsidR="00BF4211" w:rsidRPr="00974198" w:rsidRDefault="00BF4211" w:rsidP="00235F3A">
            <w:pPr>
              <w:pStyle w:val="SCCShortJudgment"/>
              <w:ind w:firstLine="0"/>
              <w:rPr>
                <w:rFonts w:cs="Times New Roman"/>
                <w:szCs w:val="20"/>
                <w:lang w:val="fr-CA"/>
              </w:rPr>
            </w:pPr>
            <w:r w:rsidRPr="00974198">
              <w:rPr>
                <w:szCs w:val="20"/>
                <w:lang w:val="fr-CA"/>
              </w:rPr>
              <w:t>Dépôt de la demande conditionnelle d’autorisation d’appel incident</w:t>
            </w:r>
          </w:p>
        </w:tc>
      </w:tr>
    </w:tbl>
    <w:p w:rsidR="006E5BB2" w:rsidRDefault="0052063F" w:rsidP="008D292F">
      <w:pPr>
        <w:rPr>
          <w:sz w:val="20"/>
          <w:szCs w:val="20"/>
          <w:lang w:val="fr-CA"/>
        </w:rPr>
      </w:pPr>
      <w:r>
        <w:rPr>
          <w:rFonts w:cs="Times New Roman"/>
          <w:szCs w:val="20"/>
          <w:lang w:val="fr-CA"/>
        </w:rPr>
        <w:pict>
          <v:rect id="_x0000_i1051"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F31563">
            <w:pPr>
              <w:jc w:val="both"/>
              <w:rPr>
                <w:rFonts w:cs="Times New Roman"/>
                <w:sz w:val="20"/>
                <w:szCs w:val="20"/>
              </w:rPr>
            </w:pPr>
            <w:r w:rsidRPr="00974198">
              <w:rPr>
                <w:rStyle w:val="SCCFileNumberChar"/>
                <w:sz w:val="20"/>
                <w:szCs w:val="20"/>
              </w:rPr>
              <w:t>36705</w:t>
            </w:r>
          </w:p>
          <w:p w:rsidR="006E5BB2" w:rsidRPr="00974198" w:rsidRDefault="006E5BB2" w:rsidP="00F31563">
            <w:pPr>
              <w:jc w:val="both"/>
              <w:rPr>
                <w:rFonts w:cs="Times New Roman"/>
                <w:b/>
                <w:sz w:val="20"/>
                <w:szCs w:val="20"/>
              </w:rPr>
            </w:pPr>
          </w:p>
        </w:tc>
        <w:tc>
          <w:tcPr>
            <w:tcW w:w="8118" w:type="dxa"/>
            <w:gridSpan w:val="3"/>
          </w:tcPr>
          <w:p w:rsidR="006E5BB2" w:rsidRPr="00974198" w:rsidRDefault="00FD32BA" w:rsidP="00F31563">
            <w:pPr>
              <w:jc w:val="both"/>
              <w:rPr>
                <w:rFonts w:cs="Times New Roman"/>
                <w:sz w:val="20"/>
                <w:szCs w:val="20"/>
              </w:rPr>
            </w:pPr>
            <w:r w:rsidRPr="00D50305">
              <w:rPr>
                <w:rFonts w:cs="Times New Roman"/>
                <w:b/>
                <w:sz w:val="20"/>
                <w:szCs w:val="20"/>
                <w:u w:val="single"/>
              </w:rPr>
              <w:t xml:space="preserve">Michael </w:t>
            </w:r>
            <w:proofErr w:type="spellStart"/>
            <w:r w:rsidRPr="00D50305">
              <w:rPr>
                <w:rFonts w:cs="Times New Roman"/>
                <w:b/>
                <w:sz w:val="20"/>
                <w:szCs w:val="20"/>
                <w:u w:val="single"/>
              </w:rPr>
              <w:t>Ardabili</w:t>
            </w:r>
            <w:proofErr w:type="spellEnd"/>
            <w:r w:rsidRPr="00D50305">
              <w:rPr>
                <w:rFonts w:cs="Times New Roman"/>
                <w:b/>
                <w:sz w:val="20"/>
                <w:szCs w:val="20"/>
                <w:u w:val="single"/>
              </w:rPr>
              <w:t xml:space="preserve"> and Claus </w:t>
            </w:r>
            <w:proofErr w:type="spellStart"/>
            <w:r w:rsidRPr="00D50305">
              <w:rPr>
                <w:rFonts w:cs="Times New Roman"/>
                <w:b/>
                <w:sz w:val="20"/>
                <w:szCs w:val="20"/>
                <w:u w:val="single"/>
              </w:rPr>
              <w:t>Jenckel</w:t>
            </w:r>
            <w:proofErr w:type="spellEnd"/>
            <w:r w:rsidRPr="00D50305">
              <w:rPr>
                <w:rFonts w:cs="Times New Roman"/>
                <w:b/>
                <w:sz w:val="20"/>
                <w:szCs w:val="20"/>
                <w:u w:val="single"/>
              </w:rPr>
              <w:t xml:space="preserve"> v. Maria Mercedes Ortega Figueroa</w:t>
            </w:r>
            <w:r w:rsidRPr="00974198">
              <w:rPr>
                <w:rFonts w:cs="Times New Roman"/>
                <w:sz w:val="20"/>
                <w:szCs w:val="20"/>
              </w:rPr>
              <w:t xml:space="preserve"> (Que.) (Civil) (By Leave)</w:t>
            </w:r>
          </w:p>
          <w:p w:rsidR="00212FD5" w:rsidRPr="00974198" w:rsidRDefault="00212FD5" w:rsidP="00F31563">
            <w:pPr>
              <w:jc w:val="both"/>
              <w:rPr>
                <w:rFonts w:cs="Times New Roman"/>
                <w:sz w:val="20"/>
                <w:szCs w:val="20"/>
              </w:rPr>
            </w:pPr>
          </w:p>
        </w:tc>
      </w:tr>
      <w:tr w:rsidR="006E5BB2" w:rsidRPr="00974198" w:rsidTr="006E5BB2">
        <w:tc>
          <w:tcPr>
            <w:tcW w:w="1458" w:type="dxa"/>
          </w:tcPr>
          <w:p w:rsidR="006E5BB2" w:rsidRPr="00974198" w:rsidRDefault="006E5BB2" w:rsidP="00F31563">
            <w:pPr>
              <w:jc w:val="both"/>
              <w:rPr>
                <w:rFonts w:cs="Times New Roman"/>
                <w:sz w:val="20"/>
                <w:szCs w:val="20"/>
              </w:rPr>
            </w:pPr>
            <w:r w:rsidRPr="00974198">
              <w:rPr>
                <w:rFonts w:cs="Times New Roman"/>
                <w:sz w:val="20"/>
                <w:szCs w:val="20"/>
              </w:rPr>
              <w:t>Coram :</w:t>
            </w:r>
          </w:p>
        </w:tc>
        <w:tc>
          <w:tcPr>
            <w:tcW w:w="8118" w:type="dxa"/>
            <w:gridSpan w:val="3"/>
          </w:tcPr>
          <w:p w:rsidR="006E5BB2" w:rsidRPr="00D50305" w:rsidRDefault="00212FD5" w:rsidP="00F31563">
            <w:pPr>
              <w:jc w:val="both"/>
              <w:rPr>
                <w:rFonts w:cs="Times New Roman"/>
                <w:sz w:val="20"/>
                <w:szCs w:val="20"/>
                <w:u w:val="single"/>
              </w:rPr>
            </w:pPr>
            <w:r w:rsidRPr="00D50305">
              <w:rPr>
                <w:rFonts w:cs="Times New Roman"/>
                <w:sz w:val="20"/>
                <w:szCs w:val="20"/>
                <w:u w:val="single"/>
              </w:rPr>
              <w:t xml:space="preserve">Cromwell, Wagner and </w:t>
            </w:r>
            <w:proofErr w:type="spellStart"/>
            <w:r w:rsidRPr="00D50305">
              <w:rPr>
                <w:rFonts w:cs="Times New Roman"/>
                <w:sz w:val="20"/>
                <w:szCs w:val="20"/>
                <w:u w:val="single"/>
              </w:rPr>
              <w:t>Côté</w:t>
            </w:r>
            <w:proofErr w:type="spellEnd"/>
            <w:r w:rsidRPr="00D50305">
              <w:rPr>
                <w:rFonts w:cs="Times New Roman"/>
                <w:sz w:val="20"/>
                <w:szCs w:val="20"/>
                <w:u w:val="single"/>
              </w:rPr>
              <w:t xml:space="preserve"> JJ.</w:t>
            </w:r>
          </w:p>
          <w:p w:rsidR="00901030" w:rsidRPr="00974198" w:rsidRDefault="00901030" w:rsidP="00F31563">
            <w:pPr>
              <w:jc w:val="both"/>
              <w:rPr>
                <w:rFonts w:cs="Times New Roman"/>
                <w:sz w:val="20"/>
                <w:szCs w:val="20"/>
              </w:rPr>
            </w:pPr>
          </w:p>
        </w:tc>
      </w:tr>
      <w:tr w:rsidR="006E5BB2" w:rsidRPr="0052063F" w:rsidTr="006E5BB2">
        <w:tc>
          <w:tcPr>
            <w:tcW w:w="9576" w:type="dxa"/>
            <w:gridSpan w:val="4"/>
          </w:tcPr>
          <w:p w:rsidR="006E5BB2" w:rsidRPr="00974198" w:rsidRDefault="00901030" w:rsidP="00F31563">
            <w:pPr>
              <w:pStyle w:val="SCCShortJudgment"/>
              <w:ind w:firstLine="0"/>
            </w:pPr>
            <w:r w:rsidRPr="00974198">
              <w:rPr>
                <w:rFonts w:cs="Times New Roman"/>
                <w:szCs w:val="20"/>
              </w:rPr>
              <w:tab/>
            </w:r>
            <w:r w:rsidRPr="00974198">
              <w:t>The application for leave to appeal from the judgment of the Court of Appeal of Quebec (Montréal), Number 500-09-023449-135, 2015 QCCA 1393, dated August 31, 2015, is dismissed without costs.</w:t>
            </w:r>
          </w:p>
          <w:p w:rsidR="00901030" w:rsidRPr="00974198" w:rsidRDefault="00901030" w:rsidP="00F31563">
            <w:pPr>
              <w:pStyle w:val="SCCShortJudgment"/>
              <w:ind w:firstLine="0"/>
            </w:pPr>
          </w:p>
          <w:p w:rsidR="00901030" w:rsidRPr="00974198" w:rsidRDefault="00901030" w:rsidP="00F31563">
            <w:pPr>
              <w:pStyle w:val="SCCShortJudgment"/>
              <w:ind w:firstLine="0"/>
              <w:rPr>
                <w:lang w:val="fr-CA"/>
              </w:rPr>
            </w:pPr>
            <w:r w:rsidRPr="00974198">
              <w:rPr>
                <w:rFonts w:cs="Times New Roman"/>
                <w:szCs w:val="20"/>
              </w:rPr>
              <w:tab/>
            </w:r>
            <w:r w:rsidRPr="00974198">
              <w:rPr>
                <w:lang w:val="fr-CA"/>
              </w:rPr>
              <w:t>La demande d’autorisation d’appel de l’arrêt de la Cour d’appel du Québec (Montréal), numéro 500-09-023449-135, 2015 QCCA 1393, daté du 31 août 2015, est rejetée sans dépens.</w:t>
            </w:r>
          </w:p>
          <w:p w:rsidR="00901030" w:rsidRPr="00974198" w:rsidRDefault="00901030" w:rsidP="00F31563">
            <w:pPr>
              <w:pStyle w:val="SCCShortJudgment"/>
              <w:ind w:firstLine="0"/>
              <w:rPr>
                <w:rFonts w:cs="Times New Roman"/>
                <w:szCs w:val="20"/>
                <w:lang w:val="fr-CA"/>
              </w:rPr>
            </w:pPr>
          </w:p>
        </w:tc>
      </w:tr>
      <w:tr w:rsidR="006E5BB2" w:rsidRPr="00974198" w:rsidTr="006E5BB2">
        <w:tc>
          <w:tcPr>
            <w:tcW w:w="9576" w:type="dxa"/>
            <w:gridSpan w:val="4"/>
          </w:tcPr>
          <w:p w:rsidR="006E5BB2" w:rsidRPr="00D81B5C" w:rsidRDefault="006E5BB2" w:rsidP="00F31563">
            <w:pPr>
              <w:pStyle w:val="SCCShortJudgment"/>
              <w:ind w:firstLine="0"/>
              <w:rPr>
                <w:rFonts w:cs="Times New Roman"/>
                <w:szCs w:val="20"/>
                <w:u w:val="single"/>
                <w:lang w:val="fr-CA"/>
              </w:rPr>
            </w:pPr>
            <w:r w:rsidRPr="00D81B5C">
              <w:rPr>
                <w:rFonts w:cs="Times New Roman"/>
                <w:szCs w:val="20"/>
                <w:u w:val="single"/>
                <w:lang w:val="fr-CA"/>
              </w:rPr>
              <w:t>CASE SUMMARY</w:t>
            </w:r>
          </w:p>
          <w:p w:rsidR="006E5BB2" w:rsidRPr="00974198" w:rsidRDefault="006E5BB2" w:rsidP="00F31563">
            <w:pPr>
              <w:pStyle w:val="SCCShortJudgment"/>
              <w:ind w:firstLine="0"/>
              <w:rPr>
                <w:rFonts w:cs="Times New Roman"/>
                <w:szCs w:val="20"/>
                <w:lang w:val="fr-CA"/>
              </w:rPr>
            </w:pPr>
          </w:p>
        </w:tc>
      </w:tr>
      <w:tr w:rsidR="006E5BB2" w:rsidRPr="00974198" w:rsidTr="006E5BB2">
        <w:tc>
          <w:tcPr>
            <w:tcW w:w="9576" w:type="dxa"/>
            <w:gridSpan w:val="4"/>
          </w:tcPr>
          <w:p w:rsidR="006E5BB2" w:rsidRPr="00974198" w:rsidRDefault="00212FD5" w:rsidP="00F31563">
            <w:pPr>
              <w:pStyle w:val="SCCShortJudgment"/>
              <w:ind w:firstLine="0"/>
              <w:rPr>
                <w:szCs w:val="20"/>
              </w:rPr>
            </w:pPr>
            <w:r w:rsidRPr="00974198">
              <w:rPr>
                <w:szCs w:val="20"/>
              </w:rPr>
              <w:t xml:space="preserve">Private international law — Recognition and enforcement of foreign judgements — A German judgment appointed one of the applicants as curator to the estate of a deceased national, a conservative measure pending the proceedings between the other applicant, his son, and the respondent, the widow — In fulfilling his duties as a curator in respect of assets situated in Montreal, the applicant obtained a default judgment in which the Quebec Superior Court recognized the German judgment and declared it enforceable — In later proceedings in Quebec, the default judgment was recognized; however, in the Quebec Court of Appeal, it was revoked — Whether the Court of Appeal failed to adopt a contextual analytical framework to assess the substantial connection standard required by article 3164 of the </w:t>
            </w:r>
            <w:r w:rsidRPr="00974198">
              <w:rPr>
                <w:i/>
                <w:szCs w:val="20"/>
              </w:rPr>
              <w:t>Civil Code of Quebec</w:t>
            </w:r>
            <w:r w:rsidRPr="00974198">
              <w:rPr>
                <w:szCs w:val="20"/>
              </w:rPr>
              <w:t xml:space="preserve"> for the purpose of recognizing a foreign judgment issuing conservatory orders — Whether the Court of Appeal erred in its analysis that incorporated discretionary factors that bore on the exercise of jurisdiction as opposed to its existence.</w:t>
            </w:r>
          </w:p>
          <w:p w:rsidR="00212FD5" w:rsidRPr="00974198" w:rsidRDefault="00212FD5" w:rsidP="00F31563">
            <w:pPr>
              <w:pStyle w:val="SCCShortJudgment"/>
              <w:ind w:firstLine="0"/>
              <w:rPr>
                <w:rFonts w:cs="Times New Roman"/>
                <w:szCs w:val="20"/>
              </w:rPr>
            </w:pPr>
          </w:p>
        </w:tc>
      </w:tr>
      <w:tr w:rsidR="006E5BB2" w:rsidRPr="00974198" w:rsidTr="00F31563">
        <w:tc>
          <w:tcPr>
            <w:tcW w:w="9576" w:type="dxa"/>
            <w:gridSpan w:val="4"/>
          </w:tcPr>
          <w:p w:rsidR="00212FD5" w:rsidRPr="00974198" w:rsidRDefault="00212FD5" w:rsidP="00F31563">
            <w:pPr>
              <w:jc w:val="both"/>
              <w:rPr>
                <w:sz w:val="20"/>
                <w:szCs w:val="20"/>
              </w:rPr>
            </w:pPr>
            <w:r w:rsidRPr="00974198">
              <w:rPr>
                <w:sz w:val="20"/>
                <w:szCs w:val="20"/>
              </w:rPr>
              <w:t>Proceedings are pending between the applicants and the respondent in Germany and Guatemala concerning the estate of the late Mr.</w:t>
            </w:r>
            <w:r w:rsidRPr="00974198">
              <w:rPr>
                <w:sz w:val="20"/>
                <w:szCs w:val="20"/>
                <w:lang w:val="en-US"/>
              </w:rPr>
              <w:t> </w:t>
            </w:r>
            <w:r w:rsidRPr="00974198">
              <w:rPr>
                <w:sz w:val="20"/>
                <w:szCs w:val="20"/>
              </w:rPr>
              <w:t xml:space="preserve">Günter </w:t>
            </w:r>
            <w:proofErr w:type="spellStart"/>
            <w:r w:rsidRPr="00974198">
              <w:rPr>
                <w:sz w:val="20"/>
                <w:szCs w:val="20"/>
              </w:rPr>
              <w:t>Herde</w:t>
            </w:r>
            <w:proofErr w:type="spellEnd"/>
            <w:r w:rsidRPr="00974198">
              <w:rPr>
                <w:sz w:val="20"/>
                <w:szCs w:val="20"/>
              </w:rPr>
              <w:t xml:space="preserve"> </w:t>
            </w:r>
            <w:proofErr w:type="spellStart"/>
            <w:r w:rsidRPr="00974198">
              <w:rPr>
                <w:sz w:val="20"/>
                <w:szCs w:val="20"/>
              </w:rPr>
              <w:t>Stoffers</w:t>
            </w:r>
            <w:proofErr w:type="spellEnd"/>
            <w:r w:rsidRPr="00974198">
              <w:rPr>
                <w:sz w:val="20"/>
                <w:szCs w:val="20"/>
              </w:rPr>
              <w:t>, who passed away in 2008. The respondent, Mrs. Figueroa, was married to the deceased from 1987 until he died. She claims the benefit of a will dated June 13, 2006 (the “2006 will”). Among other things, the 2006 will designates Mrs. Figueroa as the sole heir and executor for most of the deceased’s assets. The applicant Mr. </w:t>
            </w:r>
            <w:proofErr w:type="spellStart"/>
            <w:r w:rsidRPr="00974198">
              <w:rPr>
                <w:sz w:val="20"/>
                <w:szCs w:val="20"/>
              </w:rPr>
              <w:t>Ardabili</w:t>
            </w:r>
            <w:proofErr w:type="spellEnd"/>
            <w:r w:rsidRPr="00974198">
              <w:rPr>
                <w:sz w:val="20"/>
                <w:szCs w:val="20"/>
              </w:rPr>
              <w:t xml:space="preserve"> is the deceased’s son. He claims the benefit of a will dated October 26, 1990 (the “1990 will”). Among other things, the 1990 will designates Mr. </w:t>
            </w:r>
            <w:proofErr w:type="spellStart"/>
            <w:r w:rsidRPr="00974198">
              <w:rPr>
                <w:sz w:val="20"/>
                <w:szCs w:val="20"/>
              </w:rPr>
              <w:t>Ardabili</w:t>
            </w:r>
            <w:proofErr w:type="spellEnd"/>
            <w:r w:rsidRPr="00974198">
              <w:rPr>
                <w:sz w:val="20"/>
                <w:szCs w:val="20"/>
              </w:rPr>
              <w:t xml:space="preserve"> and Mrs. Figueroa as 50/50 heirs for the most part of the deceased’s assets. A German judgment appointed the applicant Mr. </w:t>
            </w:r>
            <w:proofErr w:type="spellStart"/>
            <w:r w:rsidRPr="00974198">
              <w:rPr>
                <w:sz w:val="20"/>
                <w:szCs w:val="20"/>
              </w:rPr>
              <w:t>Jenckel</w:t>
            </w:r>
            <w:proofErr w:type="spellEnd"/>
            <w:r w:rsidRPr="00974198">
              <w:rPr>
                <w:sz w:val="20"/>
                <w:szCs w:val="20"/>
              </w:rPr>
              <w:t xml:space="preserve"> as curator to the estate, a conservative measure pending the proceedings between the parties. In fulfilling his duties as a curator in respect of assets situated in Montreal, Mr. </w:t>
            </w:r>
            <w:proofErr w:type="spellStart"/>
            <w:r w:rsidRPr="00974198">
              <w:rPr>
                <w:sz w:val="20"/>
                <w:szCs w:val="20"/>
              </w:rPr>
              <w:t>Jenckel</w:t>
            </w:r>
            <w:proofErr w:type="spellEnd"/>
            <w:r w:rsidRPr="00974198">
              <w:rPr>
                <w:sz w:val="20"/>
                <w:szCs w:val="20"/>
              </w:rPr>
              <w:t xml:space="preserve"> obtained a default judgment in which the Quebec Superior Court recognized the German judgment and declared it enforceable. In later proceedings in Quebec, the default judgment was recognized; however, in the Quebec Court of Appeal, it was revoked.</w:t>
            </w:r>
          </w:p>
          <w:p w:rsidR="006E5BB2" w:rsidRPr="00974198" w:rsidRDefault="006E5BB2" w:rsidP="00F31563">
            <w:pPr>
              <w:pStyle w:val="SCCShortJudgment"/>
              <w:ind w:firstLine="0"/>
              <w:rPr>
                <w:rFonts w:cs="Times New Roman"/>
                <w:szCs w:val="20"/>
              </w:rPr>
            </w:pPr>
          </w:p>
        </w:tc>
      </w:tr>
      <w:tr w:rsidR="006E5BB2" w:rsidRPr="00974198" w:rsidTr="00F31563">
        <w:tc>
          <w:tcPr>
            <w:tcW w:w="4410" w:type="dxa"/>
            <w:gridSpan w:val="2"/>
          </w:tcPr>
          <w:p w:rsidR="00212FD5" w:rsidRPr="00974198" w:rsidRDefault="00212FD5" w:rsidP="00F31563">
            <w:pPr>
              <w:jc w:val="both"/>
              <w:rPr>
                <w:sz w:val="20"/>
                <w:szCs w:val="20"/>
              </w:rPr>
            </w:pPr>
            <w:r w:rsidRPr="00974198">
              <w:rPr>
                <w:sz w:val="20"/>
                <w:szCs w:val="20"/>
              </w:rPr>
              <w:t>February 26, 2013</w:t>
            </w:r>
          </w:p>
          <w:p w:rsidR="00212FD5" w:rsidRPr="00974198" w:rsidRDefault="00212FD5" w:rsidP="00F31563">
            <w:pPr>
              <w:jc w:val="both"/>
              <w:rPr>
                <w:sz w:val="20"/>
                <w:szCs w:val="20"/>
              </w:rPr>
            </w:pPr>
            <w:r w:rsidRPr="00974198">
              <w:rPr>
                <w:sz w:val="20"/>
                <w:szCs w:val="20"/>
              </w:rPr>
              <w:t>Superior Court of Quebec</w:t>
            </w:r>
          </w:p>
          <w:p w:rsidR="00212FD5" w:rsidRPr="00974198" w:rsidRDefault="00212FD5" w:rsidP="00F31563">
            <w:pPr>
              <w:jc w:val="both"/>
              <w:rPr>
                <w:sz w:val="20"/>
                <w:szCs w:val="20"/>
              </w:rPr>
            </w:pPr>
            <w:r w:rsidRPr="00974198">
              <w:rPr>
                <w:sz w:val="20"/>
                <w:szCs w:val="20"/>
              </w:rPr>
              <w:t>(Paquette J.)</w:t>
            </w:r>
          </w:p>
          <w:p w:rsidR="00F31563" w:rsidRPr="00D50305" w:rsidRDefault="0052063F" w:rsidP="00F31563">
            <w:pPr>
              <w:jc w:val="both"/>
              <w:rPr>
                <w:rStyle w:val="Hyperlink"/>
                <w:sz w:val="20"/>
                <w:szCs w:val="20"/>
              </w:rPr>
            </w:pPr>
            <w:hyperlink r:id="rId38" w:history="1">
              <w:r w:rsidR="00212FD5" w:rsidRPr="00D50305">
                <w:rPr>
                  <w:rStyle w:val="Hyperlink"/>
                  <w:sz w:val="20"/>
                  <w:szCs w:val="20"/>
                </w:rPr>
                <w:t>2013 QCCS 808</w:t>
              </w:r>
            </w:hyperlink>
          </w:p>
          <w:p w:rsidR="00EE34A1" w:rsidRPr="00974198" w:rsidRDefault="00EE34A1" w:rsidP="00F31563">
            <w:pPr>
              <w:jc w:val="both"/>
              <w:rPr>
                <w:rFonts w:cs="Times New Roman"/>
                <w:sz w:val="20"/>
                <w:szCs w:val="20"/>
              </w:rPr>
            </w:pPr>
          </w:p>
        </w:tc>
        <w:tc>
          <w:tcPr>
            <w:tcW w:w="630" w:type="dxa"/>
          </w:tcPr>
          <w:p w:rsidR="006E5BB2" w:rsidRPr="00974198" w:rsidRDefault="006E5BB2" w:rsidP="00F31563">
            <w:pPr>
              <w:pStyle w:val="SCCShortJudgment"/>
              <w:ind w:firstLine="0"/>
              <w:rPr>
                <w:rFonts w:cs="Times New Roman"/>
                <w:szCs w:val="20"/>
              </w:rPr>
            </w:pPr>
          </w:p>
          <w:p w:rsidR="00212FD5" w:rsidRPr="00974198" w:rsidRDefault="00212FD5" w:rsidP="00F31563">
            <w:pPr>
              <w:pStyle w:val="SCCShortJudgment"/>
              <w:ind w:firstLine="0"/>
              <w:rPr>
                <w:rFonts w:cs="Times New Roman"/>
                <w:szCs w:val="20"/>
              </w:rPr>
            </w:pPr>
          </w:p>
          <w:p w:rsidR="00212FD5" w:rsidRPr="00974198" w:rsidRDefault="00212FD5" w:rsidP="00F31563">
            <w:pPr>
              <w:pStyle w:val="SCCShortJudgment"/>
              <w:ind w:firstLine="0"/>
              <w:rPr>
                <w:rFonts w:cs="Times New Roman"/>
                <w:szCs w:val="20"/>
              </w:rPr>
            </w:pPr>
          </w:p>
          <w:p w:rsidR="00212FD5" w:rsidRPr="00974198" w:rsidRDefault="00212FD5" w:rsidP="00F31563">
            <w:pPr>
              <w:pStyle w:val="SCCShortJudgment"/>
              <w:ind w:firstLine="0"/>
              <w:rPr>
                <w:rFonts w:cs="Times New Roman"/>
                <w:szCs w:val="20"/>
              </w:rPr>
            </w:pPr>
          </w:p>
          <w:p w:rsidR="00212FD5" w:rsidRPr="00974198" w:rsidRDefault="00212FD5" w:rsidP="00F31563">
            <w:pPr>
              <w:pStyle w:val="SCCShortJudgment"/>
              <w:ind w:firstLine="0"/>
              <w:rPr>
                <w:rFonts w:cs="Times New Roman"/>
                <w:szCs w:val="20"/>
              </w:rPr>
            </w:pPr>
          </w:p>
        </w:tc>
        <w:tc>
          <w:tcPr>
            <w:tcW w:w="4536" w:type="dxa"/>
          </w:tcPr>
          <w:p w:rsidR="006E5BB2" w:rsidRPr="00974198" w:rsidRDefault="00212FD5" w:rsidP="00F31563">
            <w:pPr>
              <w:jc w:val="both"/>
              <w:rPr>
                <w:rFonts w:cs="Times New Roman"/>
                <w:sz w:val="20"/>
                <w:szCs w:val="20"/>
              </w:rPr>
            </w:pPr>
            <w:r w:rsidRPr="00974198">
              <w:rPr>
                <w:sz w:val="20"/>
                <w:szCs w:val="20"/>
              </w:rPr>
              <w:t xml:space="preserve">Quebec default judgment recognized, which itself recognized a German judgment. </w:t>
            </w:r>
          </w:p>
        </w:tc>
      </w:tr>
      <w:tr w:rsidR="006E5BB2" w:rsidRPr="00974198" w:rsidTr="00F31563">
        <w:tc>
          <w:tcPr>
            <w:tcW w:w="4410" w:type="dxa"/>
            <w:gridSpan w:val="2"/>
          </w:tcPr>
          <w:p w:rsidR="00212FD5" w:rsidRPr="00974198" w:rsidRDefault="00212FD5" w:rsidP="00F31563">
            <w:pPr>
              <w:jc w:val="both"/>
              <w:rPr>
                <w:sz w:val="20"/>
                <w:szCs w:val="20"/>
              </w:rPr>
            </w:pPr>
            <w:r w:rsidRPr="00974198">
              <w:rPr>
                <w:sz w:val="20"/>
                <w:szCs w:val="20"/>
              </w:rPr>
              <w:t>August 31, 2015</w:t>
            </w:r>
          </w:p>
          <w:p w:rsidR="00212FD5" w:rsidRPr="00974198" w:rsidRDefault="00212FD5" w:rsidP="00F31563">
            <w:pPr>
              <w:jc w:val="both"/>
              <w:rPr>
                <w:sz w:val="20"/>
                <w:szCs w:val="20"/>
              </w:rPr>
            </w:pPr>
            <w:r w:rsidRPr="00974198">
              <w:rPr>
                <w:sz w:val="20"/>
                <w:szCs w:val="20"/>
              </w:rPr>
              <w:t>Court of Appeal of Quebec (Montréal)</w:t>
            </w:r>
          </w:p>
          <w:p w:rsidR="00212FD5" w:rsidRPr="00974198" w:rsidRDefault="00212FD5" w:rsidP="00F31563">
            <w:pPr>
              <w:jc w:val="both"/>
              <w:rPr>
                <w:sz w:val="20"/>
                <w:szCs w:val="20"/>
                <w:lang w:val="en-US"/>
              </w:rPr>
            </w:pPr>
            <w:r w:rsidRPr="00974198">
              <w:rPr>
                <w:sz w:val="20"/>
                <w:szCs w:val="20"/>
                <w:lang w:val="en-US"/>
              </w:rPr>
              <w:t>(</w:t>
            </w:r>
            <w:proofErr w:type="spellStart"/>
            <w:r w:rsidRPr="00974198">
              <w:rPr>
                <w:sz w:val="20"/>
                <w:szCs w:val="20"/>
                <w:lang w:val="en-US"/>
              </w:rPr>
              <w:t>Bich</w:t>
            </w:r>
            <w:proofErr w:type="spellEnd"/>
            <w:r w:rsidRPr="00974198">
              <w:rPr>
                <w:sz w:val="20"/>
                <w:szCs w:val="20"/>
                <w:lang w:val="en-US"/>
              </w:rPr>
              <w:t xml:space="preserve">, Gagnon and </w:t>
            </w:r>
            <w:proofErr w:type="spellStart"/>
            <w:r w:rsidRPr="00974198">
              <w:rPr>
                <w:sz w:val="20"/>
                <w:szCs w:val="20"/>
                <w:lang w:val="en-US"/>
              </w:rPr>
              <w:t>Marcotte</w:t>
            </w:r>
            <w:proofErr w:type="spellEnd"/>
            <w:r w:rsidRPr="00974198">
              <w:rPr>
                <w:sz w:val="20"/>
                <w:szCs w:val="20"/>
                <w:lang w:val="en-US"/>
              </w:rPr>
              <w:t> JJ.A.)</w:t>
            </w:r>
          </w:p>
          <w:p w:rsidR="006E5BB2" w:rsidRPr="00D50305" w:rsidRDefault="0052063F" w:rsidP="00F31563">
            <w:pPr>
              <w:jc w:val="both"/>
              <w:rPr>
                <w:sz w:val="20"/>
                <w:szCs w:val="20"/>
                <w:u w:val="single"/>
              </w:rPr>
            </w:pPr>
            <w:hyperlink r:id="rId39" w:history="1">
              <w:r w:rsidR="00212FD5" w:rsidRPr="00D50305">
                <w:rPr>
                  <w:rStyle w:val="Hyperlink"/>
                  <w:sz w:val="20"/>
                  <w:szCs w:val="20"/>
                </w:rPr>
                <w:t>2015 QCCA 1393</w:t>
              </w:r>
            </w:hyperlink>
            <w:r w:rsidR="00212FD5" w:rsidRPr="00D50305">
              <w:rPr>
                <w:sz w:val="20"/>
                <w:szCs w:val="20"/>
                <w:u w:val="single"/>
              </w:rPr>
              <w:t xml:space="preserve"> </w:t>
            </w:r>
          </w:p>
          <w:p w:rsidR="00EE34A1" w:rsidRPr="00974198" w:rsidRDefault="00EE34A1" w:rsidP="00F31563">
            <w:pPr>
              <w:jc w:val="both"/>
              <w:rPr>
                <w:rFonts w:cs="Times New Roman"/>
                <w:sz w:val="20"/>
                <w:szCs w:val="20"/>
              </w:rPr>
            </w:pPr>
          </w:p>
        </w:tc>
        <w:tc>
          <w:tcPr>
            <w:tcW w:w="630" w:type="dxa"/>
          </w:tcPr>
          <w:p w:rsidR="006E5BB2" w:rsidRPr="00974198" w:rsidRDefault="006E5BB2" w:rsidP="00F31563">
            <w:pPr>
              <w:pStyle w:val="SCCShortJudgment"/>
              <w:ind w:firstLine="0"/>
              <w:rPr>
                <w:rFonts w:cs="Times New Roman"/>
                <w:szCs w:val="20"/>
              </w:rPr>
            </w:pPr>
          </w:p>
          <w:p w:rsidR="00212FD5" w:rsidRPr="00974198" w:rsidRDefault="00212FD5" w:rsidP="00F31563">
            <w:pPr>
              <w:pStyle w:val="SCCShortJudgment"/>
              <w:ind w:firstLine="0"/>
              <w:rPr>
                <w:rFonts w:cs="Times New Roman"/>
                <w:szCs w:val="20"/>
              </w:rPr>
            </w:pPr>
          </w:p>
          <w:p w:rsidR="00212FD5" w:rsidRPr="00974198" w:rsidRDefault="00212FD5" w:rsidP="00F31563">
            <w:pPr>
              <w:pStyle w:val="SCCShortJudgment"/>
              <w:ind w:firstLine="0"/>
              <w:rPr>
                <w:rFonts w:cs="Times New Roman"/>
                <w:szCs w:val="20"/>
              </w:rPr>
            </w:pPr>
          </w:p>
          <w:p w:rsidR="00212FD5" w:rsidRPr="00974198" w:rsidRDefault="00212FD5" w:rsidP="00F31563">
            <w:pPr>
              <w:pStyle w:val="SCCShortJudgment"/>
              <w:ind w:firstLine="0"/>
              <w:rPr>
                <w:rFonts w:cs="Times New Roman"/>
                <w:szCs w:val="20"/>
              </w:rPr>
            </w:pPr>
          </w:p>
          <w:p w:rsidR="00212FD5" w:rsidRPr="00974198" w:rsidRDefault="00212FD5" w:rsidP="00F31563">
            <w:pPr>
              <w:pStyle w:val="SCCShortJudgment"/>
              <w:ind w:firstLine="0"/>
              <w:rPr>
                <w:rFonts w:cs="Times New Roman"/>
                <w:szCs w:val="20"/>
              </w:rPr>
            </w:pPr>
          </w:p>
        </w:tc>
        <w:tc>
          <w:tcPr>
            <w:tcW w:w="4536" w:type="dxa"/>
          </w:tcPr>
          <w:p w:rsidR="00212FD5" w:rsidRPr="00974198" w:rsidRDefault="00212FD5" w:rsidP="00F31563">
            <w:pPr>
              <w:jc w:val="both"/>
              <w:rPr>
                <w:sz w:val="20"/>
                <w:szCs w:val="20"/>
              </w:rPr>
            </w:pPr>
            <w:r w:rsidRPr="00974198">
              <w:rPr>
                <w:sz w:val="20"/>
                <w:szCs w:val="20"/>
              </w:rPr>
              <w:t>Appeal allowed, and Quebec default judgment revoked.</w:t>
            </w:r>
          </w:p>
          <w:p w:rsidR="006E5BB2" w:rsidRPr="00974198" w:rsidRDefault="006E5BB2" w:rsidP="00F31563">
            <w:pPr>
              <w:jc w:val="both"/>
              <w:rPr>
                <w:rFonts w:cs="Times New Roman"/>
                <w:sz w:val="20"/>
                <w:szCs w:val="20"/>
              </w:rPr>
            </w:pPr>
          </w:p>
        </w:tc>
      </w:tr>
      <w:tr w:rsidR="006E5BB2" w:rsidRPr="00974198" w:rsidTr="00F31563">
        <w:tc>
          <w:tcPr>
            <w:tcW w:w="4410" w:type="dxa"/>
            <w:gridSpan w:val="2"/>
          </w:tcPr>
          <w:p w:rsidR="00212FD5" w:rsidRPr="00974198" w:rsidRDefault="00212FD5" w:rsidP="00F31563">
            <w:pPr>
              <w:rPr>
                <w:sz w:val="20"/>
                <w:szCs w:val="20"/>
              </w:rPr>
            </w:pPr>
            <w:r w:rsidRPr="00974198">
              <w:rPr>
                <w:sz w:val="20"/>
                <w:szCs w:val="20"/>
              </w:rPr>
              <w:t>October 30, 2015</w:t>
            </w:r>
          </w:p>
          <w:p w:rsidR="006E5BB2" w:rsidRPr="00974198" w:rsidRDefault="00212FD5" w:rsidP="00F31563">
            <w:pPr>
              <w:rPr>
                <w:rFonts w:cs="Times New Roman"/>
                <w:sz w:val="20"/>
                <w:szCs w:val="20"/>
              </w:rPr>
            </w:pPr>
            <w:r w:rsidRPr="00974198">
              <w:rPr>
                <w:sz w:val="20"/>
                <w:szCs w:val="20"/>
              </w:rPr>
              <w:t>Supreme Court of Canada</w:t>
            </w:r>
          </w:p>
        </w:tc>
        <w:tc>
          <w:tcPr>
            <w:tcW w:w="630" w:type="dxa"/>
          </w:tcPr>
          <w:p w:rsidR="006E5BB2" w:rsidRPr="00974198" w:rsidRDefault="006E5BB2" w:rsidP="00F31563">
            <w:pPr>
              <w:pStyle w:val="SCCShortJudgment"/>
              <w:ind w:firstLine="0"/>
              <w:rPr>
                <w:rFonts w:cs="Times New Roman"/>
                <w:szCs w:val="20"/>
              </w:rPr>
            </w:pPr>
          </w:p>
        </w:tc>
        <w:tc>
          <w:tcPr>
            <w:tcW w:w="4536" w:type="dxa"/>
          </w:tcPr>
          <w:p w:rsidR="006E5BB2" w:rsidRPr="00974198" w:rsidRDefault="00212FD5" w:rsidP="00F31563">
            <w:pPr>
              <w:rPr>
                <w:rFonts w:cs="Times New Roman"/>
                <w:sz w:val="20"/>
                <w:szCs w:val="20"/>
              </w:rPr>
            </w:pPr>
            <w:r w:rsidRPr="00974198">
              <w:rPr>
                <w:sz w:val="20"/>
                <w:szCs w:val="20"/>
              </w:rPr>
              <w:t>Application for leave to appeal filed.</w:t>
            </w:r>
          </w:p>
        </w:tc>
      </w:tr>
      <w:tr w:rsidR="006E5BB2" w:rsidRPr="00974198" w:rsidTr="00F31563">
        <w:tc>
          <w:tcPr>
            <w:tcW w:w="9576" w:type="dxa"/>
            <w:gridSpan w:val="4"/>
          </w:tcPr>
          <w:p w:rsidR="006E5BB2" w:rsidRPr="00974198" w:rsidRDefault="0052063F" w:rsidP="00F31563">
            <w:pPr>
              <w:pStyle w:val="SCCShortJudgment"/>
              <w:ind w:firstLine="0"/>
              <w:rPr>
                <w:rFonts w:cs="Times New Roman"/>
                <w:szCs w:val="20"/>
                <w:lang w:val="fr-CA"/>
              </w:rPr>
            </w:pPr>
            <w:r>
              <w:rPr>
                <w:rFonts w:cs="Times New Roman"/>
                <w:szCs w:val="20"/>
                <w:lang w:val="fr-CA"/>
              </w:rPr>
              <w:pict>
                <v:rect id="_x0000_i1052" style="width:2in;height:1pt" o:hrpct="0" o:hralign="center" o:hrstd="t" o:hrnoshade="t" o:hr="t" fillcolor="black [3213]" stroked="f"/>
              </w:pict>
            </w:r>
          </w:p>
          <w:p w:rsidR="006E5BB2" w:rsidRPr="00974198" w:rsidRDefault="006E5BB2" w:rsidP="00F31563">
            <w:pPr>
              <w:pStyle w:val="SCCShortJudgment"/>
              <w:ind w:firstLine="0"/>
              <w:rPr>
                <w:rFonts w:cs="Times New Roman"/>
                <w:szCs w:val="20"/>
                <w:lang w:val="fr-CA"/>
              </w:rPr>
            </w:pPr>
          </w:p>
        </w:tc>
      </w:tr>
      <w:tr w:rsidR="006E5BB2" w:rsidRPr="00974198" w:rsidTr="00F31563">
        <w:tc>
          <w:tcPr>
            <w:tcW w:w="9576" w:type="dxa"/>
            <w:gridSpan w:val="4"/>
          </w:tcPr>
          <w:p w:rsidR="006E5BB2" w:rsidRPr="00D50305" w:rsidRDefault="006E5BB2" w:rsidP="00F31563">
            <w:pPr>
              <w:pStyle w:val="SCCShortJudgment"/>
              <w:ind w:firstLine="0"/>
              <w:rPr>
                <w:rFonts w:cs="Times New Roman"/>
                <w:szCs w:val="20"/>
                <w:u w:val="single"/>
                <w:lang w:val="fr-CA"/>
              </w:rPr>
            </w:pPr>
            <w:r w:rsidRPr="00D50305">
              <w:rPr>
                <w:rFonts w:cs="Times New Roman"/>
                <w:szCs w:val="20"/>
                <w:u w:val="single"/>
                <w:lang w:val="fr-CA"/>
              </w:rPr>
              <w:t>RÉSUMÉ DE L’AFFAIRE </w:t>
            </w:r>
          </w:p>
          <w:p w:rsidR="006E5BB2" w:rsidRPr="00974198" w:rsidRDefault="006E5BB2" w:rsidP="00F31563">
            <w:pPr>
              <w:pStyle w:val="SCCShortJudgment"/>
              <w:ind w:firstLine="0"/>
              <w:rPr>
                <w:rFonts w:cs="Times New Roman"/>
                <w:szCs w:val="20"/>
                <w:lang w:val="fr-CA"/>
              </w:rPr>
            </w:pPr>
          </w:p>
        </w:tc>
      </w:tr>
      <w:tr w:rsidR="006E5BB2" w:rsidRPr="0052063F" w:rsidTr="00F31563">
        <w:tc>
          <w:tcPr>
            <w:tcW w:w="9576" w:type="dxa"/>
            <w:gridSpan w:val="4"/>
          </w:tcPr>
          <w:p w:rsidR="00F31563" w:rsidRPr="00974198" w:rsidRDefault="005E4166" w:rsidP="00F31563">
            <w:pPr>
              <w:pStyle w:val="SCCShortJudgment"/>
              <w:ind w:firstLine="0"/>
              <w:rPr>
                <w:szCs w:val="20"/>
                <w:lang w:val="fr-CA"/>
              </w:rPr>
            </w:pPr>
            <w:r w:rsidRPr="00974198">
              <w:rPr>
                <w:szCs w:val="20"/>
                <w:lang w:val="fr-CA"/>
              </w:rPr>
              <w:t>Droit international privé — Reconnaissance et exécution des jugements étrangers — Un jugement allemand a désigné un des demandeurs curateur à la succession d’un ressortissant décédé, une mesure conservatoire prise en attendant qu’il soit statué sur l’instance opposant l’autre demandeur, le fils du défunt, et l’intimée, la veuve — Dans l’exécution de ses fonctions de curateur aux biens situés à Montréal, le demandeur a obtenu un jugement par défaut dans lequel la Cour supérieure du Québec a reconnu le jugement allemand et l’a déclaré exécutoire — Dans une instance ultérieure au Québec, le jugement par défaut a été reconnu; toutefois, en Cour d’appel du Québec, ce jugement a été rétracté — La Cour d’appel a-t-elle omis d’adopter un cadre analytique contextuel pour apprécier la norme du lien important prescrite par l’article 3164 du</w:t>
            </w:r>
            <w:r w:rsidRPr="00974198">
              <w:rPr>
                <w:i/>
                <w:szCs w:val="20"/>
                <w:lang w:val="fr-CA"/>
              </w:rPr>
              <w:t xml:space="preserve"> Code civil du Québec</w:t>
            </w:r>
            <w:r w:rsidRPr="00974198">
              <w:rPr>
                <w:szCs w:val="20"/>
                <w:lang w:val="fr-CA"/>
              </w:rPr>
              <w:t xml:space="preserve"> dans le but de reconnaître un jugement étranger prononçant des ordonnances conservatoires? — La Cour d’appel a-t-elle commis une erreur dans son analyse qui incorporait des facteurs discrétionnaires relatifs à l’exercice de la compétence, par opposition à l’existence de celle-ci?</w:t>
            </w:r>
          </w:p>
          <w:p w:rsidR="005E4166" w:rsidRPr="00974198" w:rsidRDefault="005E4166" w:rsidP="00F31563">
            <w:pPr>
              <w:pStyle w:val="SCCShortJudgment"/>
              <w:ind w:firstLine="0"/>
              <w:rPr>
                <w:rFonts w:cs="Times New Roman"/>
                <w:szCs w:val="20"/>
                <w:lang w:val="fr-CA"/>
              </w:rPr>
            </w:pPr>
          </w:p>
        </w:tc>
      </w:tr>
      <w:tr w:rsidR="006E5BB2" w:rsidRPr="0052063F" w:rsidTr="00F31563">
        <w:tc>
          <w:tcPr>
            <w:tcW w:w="9576" w:type="dxa"/>
            <w:gridSpan w:val="4"/>
          </w:tcPr>
          <w:p w:rsidR="006E5BB2" w:rsidRPr="00974198" w:rsidRDefault="005E4166" w:rsidP="00F31563">
            <w:pPr>
              <w:jc w:val="both"/>
              <w:rPr>
                <w:rFonts w:cs="Times New Roman"/>
                <w:sz w:val="20"/>
                <w:szCs w:val="20"/>
                <w:lang w:val="fr-CA"/>
              </w:rPr>
            </w:pPr>
            <w:r w:rsidRPr="00974198">
              <w:rPr>
                <w:sz w:val="20"/>
                <w:szCs w:val="20"/>
                <w:lang w:val="fr-CA"/>
              </w:rPr>
              <w:t xml:space="preserve">Des procédures judiciaires opposent actuellement les demandeurs et l’intimée en Allemagne et au Guatemala relativement à la succession de feu M. Günter </w:t>
            </w:r>
            <w:proofErr w:type="spellStart"/>
            <w:r w:rsidRPr="00974198">
              <w:rPr>
                <w:sz w:val="20"/>
                <w:szCs w:val="20"/>
                <w:lang w:val="fr-CA"/>
              </w:rPr>
              <w:t>Herde</w:t>
            </w:r>
            <w:proofErr w:type="spellEnd"/>
            <w:r w:rsidRPr="00974198">
              <w:rPr>
                <w:sz w:val="20"/>
                <w:szCs w:val="20"/>
                <w:lang w:val="fr-CA"/>
              </w:rPr>
              <w:t xml:space="preserve"> </w:t>
            </w:r>
            <w:proofErr w:type="spellStart"/>
            <w:r w:rsidRPr="00974198">
              <w:rPr>
                <w:sz w:val="20"/>
                <w:szCs w:val="20"/>
                <w:lang w:val="fr-CA"/>
              </w:rPr>
              <w:t>Stoffers</w:t>
            </w:r>
            <w:proofErr w:type="spellEnd"/>
            <w:r w:rsidRPr="00974198">
              <w:rPr>
                <w:sz w:val="20"/>
                <w:szCs w:val="20"/>
                <w:lang w:val="fr-CA"/>
              </w:rPr>
              <w:t>, décédé en 2008. L’intimée, Mme </w:t>
            </w:r>
            <w:proofErr w:type="spellStart"/>
            <w:r w:rsidRPr="00974198">
              <w:rPr>
                <w:sz w:val="20"/>
                <w:szCs w:val="20"/>
                <w:lang w:val="fr-CA"/>
              </w:rPr>
              <w:t>Figueroa</w:t>
            </w:r>
            <w:proofErr w:type="spellEnd"/>
            <w:r w:rsidRPr="00974198">
              <w:rPr>
                <w:sz w:val="20"/>
                <w:szCs w:val="20"/>
                <w:lang w:val="fr-CA"/>
              </w:rPr>
              <w:t>, était mariée au défunt de 1987 jusqu’au décès de ce dernier. Elle réclame le bénéfice d’un testament daté du 13 juin 2006 (le « testament de 2006 »). Entre autres choses, le testament de 2006 désigne Mme </w:t>
            </w:r>
            <w:proofErr w:type="spellStart"/>
            <w:r w:rsidRPr="00974198">
              <w:rPr>
                <w:sz w:val="20"/>
                <w:szCs w:val="20"/>
                <w:lang w:val="fr-CA"/>
              </w:rPr>
              <w:t>Figueroa</w:t>
            </w:r>
            <w:proofErr w:type="spellEnd"/>
            <w:r w:rsidRPr="00974198">
              <w:rPr>
                <w:sz w:val="20"/>
                <w:szCs w:val="20"/>
                <w:lang w:val="fr-CA"/>
              </w:rPr>
              <w:t xml:space="preserve"> comme la seule héritière et exécutrice de la plupart des biens du défunt. Le demandeur, M. </w:t>
            </w:r>
            <w:proofErr w:type="spellStart"/>
            <w:r w:rsidRPr="00974198">
              <w:rPr>
                <w:sz w:val="20"/>
                <w:szCs w:val="20"/>
                <w:lang w:val="fr-CA"/>
              </w:rPr>
              <w:t>Ardabili</w:t>
            </w:r>
            <w:proofErr w:type="spellEnd"/>
            <w:r w:rsidRPr="00974198">
              <w:rPr>
                <w:sz w:val="20"/>
                <w:szCs w:val="20"/>
                <w:lang w:val="fr-CA"/>
              </w:rPr>
              <w:t>, est le fils du défunt. Il réclame le bénéfice d’un testament daté du 26 octobre 1990 (le « testament de 1990 »). Entre autres choses, le testament de 1990 désigne M. </w:t>
            </w:r>
            <w:proofErr w:type="spellStart"/>
            <w:r w:rsidRPr="00974198">
              <w:rPr>
                <w:sz w:val="20"/>
                <w:szCs w:val="20"/>
                <w:lang w:val="fr-CA"/>
              </w:rPr>
              <w:t>Ardabili</w:t>
            </w:r>
            <w:proofErr w:type="spellEnd"/>
            <w:r w:rsidRPr="00974198">
              <w:rPr>
                <w:sz w:val="20"/>
                <w:szCs w:val="20"/>
                <w:lang w:val="fr-CA"/>
              </w:rPr>
              <w:t xml:space="preserve"> et Mme </w:t>
            </w:r>
            <w:proofErr w:type="spellStart"/>
            <w:r w:rsidRPr="00974198">
              <w:rPr>
                <w:sz w:val="20"/>
                <w:szCs w:val="20"/>
                <w:lang w:val="fr-CA"/>
              </w:rPr>
              <w:t>Figueroa</w:t>
            </w:r>
            <w:proofErr w:type="spellEnd"/>
            <w:r w:rsidRPr="00974198">
              <w:rPr>
                <w:sz w:val="20"/>
                <w:szCs w:val="20"/>
                <w:lang w:val="fr-CA"/>
              </w:rPr>
              <w:t xml:space="preserve"> cohéritiers à parts égales de la plupart des biens du défunt. Un jugement allemand a désigné le demandeur M. </w:t>
            </w:r>
            <w:proofErr w:type="spellStart"/>
            <w:r w:rsidRPr="00974198">
              <w:rPr>
                <w:sz w:val="20"/>
                <w:szCs w:val="20"/>
                <w:lang w:val="fr-CA"/>
              </w:rPr>
              <w:t>Jenckel</w:t>
            </w:r>
            <w:proofErr w:type="spellEnd"/>
            <w:r w:rsidRPr="00974198">
              <w:rPr>
                <w:sz w:val="20"/>
                <w:szCs w:val="20"/>
                <w:lang w:val="fr-CA"/>
              </w:rPr>
              <w:t xml:space="preserve"> curateur à la succession, une mesure conservatoire prise en attendant qu’il soit statué sur l’instance opposant les parties. Dans l’exécution de ses fonctions de curateur à l’égard des biens situés à Montréal, M. </w:t>
            </w:r>
            <w:proofErr w:type="spellStart"/>
            <w:r w:rsidRPr="00974198">
              <w:rPr>
                <w:sz w:val="20"/>
                <w:szCs w:val="20"/>
                <w:lang w:val="fr-CA"/>
              </w:rPr>
              <w:t>Jenckel</w:t>
            </w:r>
            <w:proofErr w:type="spellEnd"/>
            <w:r w:rsidRPr="00974198">
              <w:rPr>
                <w:sz w:val="20"/>
                <w:szCs w:val="20"/>
                <w:lang w:val="fr-CA"/>
              </w:rPr>
              <w:t xml:space="preserve"> a obtenu un jugement par défaut dans lequel la Cour supérieure du Québec a reconnu le jugement allemand et l’a déclaré exécutoire. Dans une instance ultérieure au Québec, le jugement par défaut a été reconnu; toutefois, en Cour d’appel du Québec, ce jugement a été rétracté.</w:t>
            </w:r>
          </w:p>
        </w:tc>
      </w:tr>
      <w:tr w:rsidR="006E5BB2" w:rsidRPr="0052063F" w:rsidTr="00F31563">
        <w:tc>
          <w:tcPr>
            <w:tcW w:w="9576" w:type="dxa"/>
            <w:gridSpan w:val="4"/>
          </w:tcPr>
          <w:p w:rsidR="006E5BB2" w:rsidRPr="00974198" w:rsidRDefault="006E5BB2" w:rsidP="00F31563">
            <w:pPr>
              <w:pStyle w:val="SCCShortJudgment"/>
              <w:ind w:firstLine="0"/>
              <w:rPr>
                <w:rFonts w:cs="Times New Roman"/>
                <w:szCs w:val="20"/>
                <w:lang w:val="fr-CA"/>
              </w:rPr>
            </w:pPr>
          </w:p>
        </w:tc>
      </w:tr>
      <w:tr w:rsidR="006E5BB2" w:rsidRPr="0052063F" w:rsidTr="00F31563">
        <w:tc>
          <w:tcPr>
            <w:tcW w:w="4410" w:type="dxa"/>
            <w:gridSpan w:val="2"/>
          </w:tcPr>
          <w:p w:rsidR="005E4166" w:rsidRPr="00974198" w:rsidRDefault="005E4166" w:rsidP="00F31563">
            <w:pPr>
              <w:rPr>
                <w:sz w:val="20"/>
                <w:szCs w:val="20"/>
                <w:lang w:val="fr-CA"/>
              </w:rPr>
            </w:pPr>
            <w:r w:rsidRPr="00974198">
              <w:rPr>
                <w:sz w:val="20"/>
                <w:szCs w:val="20"/>
                <w:lang w:val="fr-CA"/>
              </w:rPr>
              <w:t>26 février 2013</w:t>
            </w:r>
          </w:p>
          <w:p w:rsidR="005E4166" w:rsidRPr="00974198" w:rsidRDefault="005E4166" w:rsidP="00F31563">
            <w:pPr>
              <w:rPr>
                <w:sz w:val="20"/>
                <w:szCs w:val="20"/>
                <w:lang w:val="fr-CA"/>
              </w:rPr>
            </w:pPr>
            <w:r w:rsidRPr="00974198">
              <w:rPr>
                <w:sz w:val="20"/>
                <w:szCs w:val="20"/>
                <w:lang w:val="fr-CA"/>
              </w:rPr>
              <w:t xml:space="preserve">Cour supérieure du Québec </w:t>
            </w:r>
          </w:p>
          <w:p w:rsidR="005E4166" w:rsidRPr="00974198" w:rsidRDefault="005E4166" w:rsidP="00F31563">
            <w:pPr>
              <w:rPr>
                <w:sz w:val="20"/>
                <w:szCs w:val="20"/>
                <w:lang w:val="fr-CA"/>
              </w:rPr>
            </w:pPr>
            <w:r w:rsidRPr="00974198">
              <w:rPr>
                <w:sz w:val="20"/>
                <w:szCs w:val="20"/>
                <w:lang w:val="fr-CA"/>
              </w:rPr>
              <w:t>(Juge Paquette)</w:t>
            </w:r>
          </w:p>
          <w:p w:rsidR="00EE34A1" w:rsidRPr="00D50305" w:rsidRDefault="0052063F" w:rsidP="00F31563">
            <w:pPr>
              <w:rPr>
                <w:color w:val="0000FF" w:themeColor="hyperlink"/>
                <w:sz w:val="20"/>
                <w:szCs w:val="20"/>
                <w:u w:val="single"/>
                <w:lang w:val="fr-CA"/>
              </w:rPr>
            </w:pPr>
            <w:hyperlink r:id="rId40" w:history="1">
              <w:r w:rsidR="005E4166" w:rsidRPr="00D50305">
                <w:rPr>
                  <w:rStyle w:val="Hyperlink"/>
                  <w:sz w:val="20"/>
                  <w:szCs w:val="20"/>
                  <w:lang w:val="fr-CA"/>
                </w:rPr>
                <w:t>2013 QCCS 808</w:t>
              </w:r>
            </w:hyperlink>
          </w:p>
        </w:tc>
        <w:tc>
          <w:tcPr>
            <w:tcW w:w="630" w:type="dxa"/>
          </w:tcPr>
          <w:p w:rsidR="006E5BB2" w:rsidRPr="00974198" w:rsidRDefault="006E5BB2" w:rsidP="00F31563">
            <w:pPr>
              <w:pStyle w:val="SCCShortJudgment"/>
              <w:ind w:firstLine="0"/>
              <w:rPr>
                <w:rFonts w:cs="Times New Roman"/>
                <w:szCs w:val="20"/>
                <w:lang w:val="fr-CA"/>
              </w:rPr>
            </w:pPr>
          </w:p>
          <w:p w:rsidR="005E4166" w:rsidRPr="00974198" w:rsidRDefault="005E4166" w:rsidP="00F31563">
            <w:pPr>
              <w:pStyle w:val="SCCShortJudgment"/>
              <w:ind w:firstLine="0"/>
              <w:rPr>
                <w:rFonts w:cs="Times New Roman"/>
                <w:szCs w:val="20"/>
                <w:lang w:val="fr-CA"/>
              </w:rPr>
            </w:pPr>
          </w:p>
          <w:p w:rsidR="005E4166" w:rsidRPr="00974198" w:rsidRDefault="005E4166" w:rsidP="00F31563">
            <w:pPr>
              <w:pStyle w:val="SCCShortJudgment"/>
              <w:ind w:firstLine="0"/>
              <w:rPr>
                <w:rFonts w:cs="Times New Roman"/>
                <w:szCs w:val="20"/>
                <w:lang w:val="fr-CA"/>
              </w:rPr>
            </w:pPr>
          </w:p>
          <w:p w:rsidR="005E4166" w:rsidRPr="00974198" w:rsidRDefault="005E4166" w:rsidP="00F31563">
            <w:pPr>
              <w:pStyle w:val="SCCShortJudgment"/>
              <w:ind w:firstLine="0"/>
              <w:rPr>
                <w:rFonts w:cs="Times New Roman"/>
                <w:szCs w:val="20"/>
                <w:lang w:val="fr-CA"/>
              </w:rPr>
            </w:pPr>
          </w:p>
        </w:tc>
        <w:tc>
          <w:tcPr>
            <w:tcW w:w="4536" w:type="dxa"/>
          </w:tcPr>
          <w:p w:rsidR="006E5BB2" w:rsidRPr="00974198" w:rsidRDefault="005E4166" w:rsidP="00F31563">
            <w:pPr>
              <w:jc w:val="both"/>
              <w:rPr>
                <w:sz w:val="20"/>
                <w:szCs w:val="20"/>
                <w:lang w:val="fr-CA"/>
              </w:rPr>
            </w:pPr>
            <w:r w:rsidRPr="00974198">
              <w:rPr>
                <w:sz w:val="20"/>
                <w:szCs w:val="20"/>
                <w:lang w:val="fr-CA"/>
              </w:rPr>
              <w:t>Jugement reconnaissant le jugement par défaut rendu au Québec qui a pour effet de reconnaître un jugement allemand.</w:t>
            </w:r>
          </w:p>
        </w:tc>
      </w:tr>
      <w:tr w:rsidR="006E5BB2" w:rsidRPr="0052063F" w:rsidTr="00F31563">
        <w:tc>
          <w:tcPr>
            <w:tcW w:w="4410" w:type="dxa"/>
            <w:gridSpan w:val="2"/>
          </w:tcPr>
          <w:p w:rsidR="005E4166" w:rsidRPr="00974198" w:rsidRDefault="005E4166" w:rsidP="00F31563">
            <w:pPr>
              <w:rPr>
                <w:sz w:val="20"/>
                <w:szCs w:val="20"/>
                <w:lang w:val="fr-CA"/>
              </w:rPr>
            </w:pPr>
            <w:r w:rsidRPr="00974198">
              <w:rPr>
                <w:sz w:val="20"/>
                <w:szCs w:val="20"/>
                <w:lang w:val="fr-CA"/>
              </w:rPr>
              <w:t>31 août 2015</w:t>
            </w:r>
          </w:p>
          <w:p w:rsidR="005E4166" w:rsidRPr="00974198" w:rsidRDefault="005E4166" w:rsidP="00F31563">
            <w:pPr>
              <w:rPr>
                <w:sz w:val="20"/>
                <w:szCs w:val="20"/>
                <w:lang w:val="fr-CA"/>
              </w:rPr>
            </w:pPr>
            <w:r w:rsidRPr="00974198">
              <w:rPr>
                <w:sz w:val="20"/>
                <w:szCs w:val="20"/>
                <w:lang w:val="fr-CA"/>
              </w:rPr>
              <w:t>Cour d’appel du Québec (Montréal)</w:t>
            </w:r>
          </w:p>
          <w:p w:rsidR="005E4166" w:rsidRPr="00974198" w:rsidRDefault="005E4166" w:rsidP="00F31563">
            <w:pPr>
              <w:rPr>
                <w:sz w:val="20"/>
                <w:szCs w:val="20"/>
                <w:lang w:val="fr-CA"/>
              </w:rPr>
            </w:pPr>
            <w:r w:rsidRPr="00974198">
              <w:rPr>
                <w:sz w:val="20"/>
                <w:szCs w:val="20"/>
                <w:lang w:val="fr-CA"/>
              </w:rPr>
              <w:t xml:space="preserve">(Juges </w:t>
            </w:r>
            <w:proofErr w:type="spellStart"/>
            <w:r w:rsidRPr="00974198">
              <w:rPr>
                <w:sz w:val="20"/>
                <w:szCs w:val="20"/>
                <w:lang w:val="fr-CA"/>
              </w:rPr>
              <w:t>Bich</w:t>
            </w:r>
            <w:proofErr w:type="spellEnd"/>
            <w:r w:rsidRPr="00974198">
              <w:rPr>
                <w:sz w:val="20"/>
                <w:szCs w:val="20"/>
                <w:lang w:val="fr-CA"/>
              </w:rPr>
              <w:t>, Gagnon et Marcotte)</w:t>
            </w:r>
          </w:p>
          <w:p w:rsidR="006E5BB2" w:rsidRPr="00D50305" w:rsidRDefault="0052063F" w:rsidP="00F31563">
            <w:pPr>
              <w:pStyle w:val="SCCShortJudgment"/>
              <w:ind w:firstLine="0"/>
              <w:rPr>
                <w:rStyle w:val="Hyperlink"/>
                <w:szCs w:val="20"/>
                <w:lang w:val="fr-CA"/>
              </w:rPr>
            </w:pPr>
            <w:hyperlink r:id="rId41" w:history="1">
              <w:r w:rsidR="005E4166" w:rsidRPr="00D50305">
                <w:rPr>
                  <w:rStyle w:val="Hyperlink"/>
                  <w:szCs w:val="20"/>
                  <w:lang w:val="fr-CA"/>
                </w:rPr>
                <w:t>2015 QCCA 1393</w:t>
              </w:r>
            </w:hyperlink>
          </w:p>
          <w:p w:rsidR="00EE34A1" w:rsidRPr="00974198" w:rsidRDefault="00EE34A1" w:rsidP="00F31563">
            <w:pPr>
              <w:pStyle w:val="SCCShortJudgment"/>
              <w:ind w:firstLine="0"/>
              <w:rPr>
                <w:rFonts w:cs="Times New Roman"/>
                <w:szCs w:val="20"/>
                <w:lang w:val="fr-CA"/>
              </w:rPr>
            </w:pPr>
          </w:p>
        </w:tc>
        <w:tc>
          <w:tcPr>
            <w:tcW w:w="630" w:type="dxa"/>
          </w:tcPr>
          <w:p w:rsidR="006E5BB2" w:rsidRPr="00974198" w:rsidRDefault="006E5BB2" w:rsidP="00F31563">
            <w:pPr>
              <w:pStyle w:val="SCCShortJudgment"/>
              <w:ind w:firstLine="0"/>
              <w:rPr>
                <w:rFonts w:cs="Times New Roman"/>
                <w:szCs w:val="20"/>
                <w:lang w:val="fr-CA"/>
              </w:rPr>
            </w:pPr>
          </w:p>
          <w:p w:rsidR="005E4166" w:rsidRPr="00974198" w:rsidRDefault="005E4166" w:rsidP="00F31563">
            <w:pPr>
              <w:pStyle w:val="SCCShortJudgment"/>
              <w:ind w:firstLine="0"/>
              <w:rPr>
                <w:rFonts w:cs="Times New Roman"/>
                <w:szCs w:val="20"/>
                <w:lang w:val="fr-CA"/>
              </w:rPr>
            </w:pPr>
          </w:p>
          <w:p w:rsidR="005E4166" w:rsidRPr="00974198" w:rsidRDefault="005E4166" w:rsidP="00F31563">
            <w:pPr>
              <w:pStyle w:val="SCCShortJudgment"/>
              <w:ind w:firstLine="0"/>
              <w:rPr>
                <w:rFonts w:cs="Times New Roman"/>
                <w:szCs w:val="20"/>
                <w:lang w:val="fr-CA"/>
              </w:rPr>
            </w:pPr>
          </w:p>
          <w:p w:rsidR="005E4166" w:rsidRPr="00974198" w:rsidRDefault="005E4166" w:rsidP="00F31563">
            <w:pPr>
              <w:pStyle w:val="SCCShortJudgment"/>
              <w:ind w:firstLine="0"/>
              <w:rPr>
                <w:rFonts w:cs="Times New Roman"/>
                <w:szCs w:val="20"/>
                <w:lang w:val="fr-CA"/>
              </w:rPr>
            </w:pPr>
          </w:p>
          <w:p w:rsidR="007D3072" w:rsidRPr="00974198" w:rsidRDefault="007D3072" w:rsidP="00F31563">
            <w:pPr>
              <w:pStyle w:val="SCCShortJudgment"/>
              <w:ind w:firstLine="0"/>
              <w:rPr>
                <w:rFonts w:cs="Times New Roman"/>
                <w:szCs w:val="20"/>
                <w:lang w:val="fr-CA"/>
              </w:rPr>
            </w:pPr>
          </w:p>
        </w:tc>
        <w:tc>
          <w:tcPr>
            <w:tcW w:w="4536" w:type="dxa"/>
          </w:tcPr>
          <w:p w:rsidR="006E5BB2" w:rsidRPr="00974198" w:rsidRDefault="005E4166" w:rsidP="00F31563">
            <w:pPr>
              <w:pStyle w:val="SCCShortJudgment"/>
              <w:ind w:firstLine="0"/>
              <w:rPr>
                <w:rFonts w:cs="Times New Roman"/>
                <w:szCs w:val="20"/>
                <w:lang w:val="fr-CA"/>
              </w:rPr>
            </w:pPr>
            <w:r w:rsidRPr="00974198">
              <w:rPr>
                <w:szCs w:val="20"/>
                <w:lang w:val="fr-CA"/>
              </w:rPr>
              <w:t>Arrêt accueillant l’appel et ordonnant la rétractation du jugement par défaut rendu au Québec.</w:t>
            </w:r>
          </w:p>
        </w:tc>
      </w:tr>
      <w:tr w:rsidR="006E5BB2" w:rsidRPr="0052063F" w:rsidTr="00F31563">
        <w:tc>
          <w:tcPr>
            <w:tcW w:w="4410" w:type="dxa"/>
            <w:gridSpan w:val="2"/>
          </w:tcPr>
          <w:p w:rsidR="005E4166" w:rsidRPr="00974198" w:rsidRDefault="005E4166" w:rsidP="00F31563">
            <w:pPr>
              <w:rPr>
                <w:sz w:val="20"/>
                <w:szCs w:val="20"/>
                <w:lang w:val="fr-CA"/>
              </w:rPr>
            </w:pPr>
            <w:r w:rsidRPr="00974198">
              <w:rPr>
                <w:sz w:val="20"/>
                <w:szCs w:val="20"/>
                <w:lang w:val="fr-CA"/>
              </w:rPr>
              <w:t>30 octobre 2015</w:t>
            </w:r>
          </w:p>
          <w:p w:rsidR="006E5BB2" w:rsidRPr="00974198" w:rsidRDefault="005E4166" w:rsidP="00F31563">
            <w:pPr>
              <w:rPr>
                <w:sz w:val="20"/>
                <w:szCs w:val="20"/>
                <w:lang w:val="fr-CA"/>
              </w:rPr>
            </w:pPr>
            <w:r w:rsidRPr="00974198">
              <w:rPr>
                <w:sz w:val="20"/>
                <w:szCs w:val="20"/>
                <w:lang w:val="fr-CA"/>
              </w:rPr>
              <w:t>Cour suprême du Canada</w:t>
            </w:r>
          </w:p>
        </w:tc>
        <w:tc>
          <w:tcPr>
            <w:tcW w:w="630" w:type="dxa"/>
          </w:tcPr>
          <w:p w:rsidR="006E5BB2" w:rsidRPr="00974198" w:rsidRDefault="006E5BB2" w:rsidP="00F31563">
            <w:pPr>
              <w:pStyle w:val="SCCShortJudgment"/>
              <w:ind w:firstLine="0"/>
              <w:rPr>
                <w:rFonts w:cs="Times New Roman"/>
                <w:szCs w:val="20"/>
                <w:lang w:val="fr-CA"/>
              </w:rPr>
            </w:pPr>
          </w:p>
        </w:tc>
        <w:tc>
          <w:tcPr>
            <w:tcW w:w="4536" w:type="dxa"/>
          </w:tcPr>
          <w:p w:rsidR="005E4166" w:rsidRPr="00974198" w:rsidRDefault="005E4166" w:rsidP="00F31563">
            <w:pPr>
              <w:rPr>
                <w:sz w:val="20"/>
                <w:szCs w:val="20"/>
                <w:lang w:val="fr-CA"/>
              </w:rPr>
            </w:pPr>
            <w:r w:rsidRPr="00974198">
              <w:rPr>
                <w:sz w:val="20"/>
                <w:szCs w:val="20"/>
                <w:lang w:val="fr-CA"/>
              </w:rPr>
              <w:t>Dépôt de la demande d’autorisation d’appel.</w:t>
            </w:r>
          </w:p>
          <w:p w:rsidR="006E5BB2" w:rsidRPr="00974198" w:rsidRDefault="006E5BB2" w:rsidP="00F31563">
            <w:pPr>
              <w:pStyle w:val="SCCShortJudgment"/>
              <w:ind w:firstLine="0"/>
              <w:rPr>
                <w:rFonts w:cs="Times New Roman"/>
                <w:szCs w:val="20"/>
                <w:lang w:val="fr-CA"/>
              </w:rPr>
            </w:pPr>
          </w:p>
        </w:tc>
      </w:tr>
    </w:tbl>
    <w:p w:rsidR="006E5BB2" w:rsidRDefault="0052063F" w:rsidP="008D292F">
      <w:pPr>
        <w:rPr>
          <w:sz w:val="20"/>
          <w:szCs w:val="20"/>
          <w:lang w:val="fr-CA"/>
        </w:rPr>
      </w:pPr>
      <w:r>
        <w:rPr>
          <w:rFonts w:cs="Times New Roman"/>
          <w:szCs w:val="20"/>
          <w:lang w:val="fr-CA"/>
        </w:rPr>
        <w:pict>
          <v:rect id="_x0000_i1053"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36728</w:t>
            </w:r>
          </w:p>
          <w:p w:rsidR="006E5BB2" w:rsidRPr="00974198" w:rsidRDefault="006E5BB2" w:rsidP="006E5BB2">
            <w:pPr>
              <w:jc w:val="both"/>
              <w:rPr>
                <w:rFonts w:cs="Times New Roman"/>
                <w:b/>
                <w:sz w:val="20"/>
                <w:szCs w:val="20"/>
              </w:rPr>
            </w:pPr>
          </w:p>
        </w:tc>
        <w:tc>
          <w:tcPr>
            <w:tcW w:w="8118" w:type="dxa"/>
          </w:tcPr>
          <w:p w:rsidR="006E5BB2" w:rsidRPr="00974198" w:rsidRDefault="00B81198" w:rsidP="006E5BB2">
            <w:pPr>
              <w:jc w:val="both"/>
              <w:rPr>
                <w:rFonts w:cs="Times New Roman"/>
                <w:sz w:val="20"/>
                <w:szCs w:val="20"/>
              </w:rPr>
            </w:pPr>
            <w:proofErr w:type="spellStart"/>
            <w:r w:rsidRPr="00D50305">
              <w:rPr>
                <w:rFonts w:cs="Times New Roman"/>
                <w:b/>
                <w:sz w:val="20"/>
                <w:szCs w:val="20"/>
                <w:u w:val="single"/>
              </w:rPr>
              <w:t>Altalink</w:t>
            </w:r>
            <w:proofErr w:type="spellEnd"/>
            <w:r w:rsidRPr="00D50305">
              <w:rPr>
                <w:rFonts w:cs="Times New Roman"/>
                <w:b/>
                <w:sz w:val="20"/>
                <w:szCs w:val="20"/>
                <w:u w:val="single"/>
              </w:rPr>
              <w:t xml:space="preserve"> Management Ltd., in its capacity as general partner of </w:t>
            </w:r>
            <w:proofErr w:type="spellStart"/>
            <w:r w:rsidRPr="00D50305">
              <w:rPr>
                <w:rFonts w:cs="Times New Roman"/>
                <w:b/>
                <w:sz w:val="20"/>
                <w:szCs w:val="20"/>
                <w:u w:val="single"/>
              </w:rPr>
              <w:t>Altalink</w:t>
            </w:r>
            <w:proofErr w:type="spellEnd"/>
            <w:r w:rsidRPr="00D50305">
              <w:rPr>
                <w:rFonts w:cs="Times New Roman"/>
                <w:b/>
                <w:sz w:val="20"/>
                <w:szCs w:val="20"/>
                <w:u w:val="single"/>
              </w:rPr>
              <w:t xml:space="preserve">, L.P., </w:t>
            </w:r>
            <w:proofErr w:type="spellStart"/>
            <w:r w:rsidRPr="00D50305">
              <w:rPr>
                <w:rFonts w:cs="Times New Roman"/>
                <w:b/>
                <w:sz w:val="20"/>
                <w:szCs w:val="20"/>
                <w:u w:val="single"/>
              </w:rPr>
              <w:t>Enmax</w:t>
            </w:r>
            <w:proofErr w:type="spellEnd"/>
            <w:r w:rsidRPr="00D50305">
              <w:rPr>
                <w:rFonts w:cs="Times New Roman"/>
                <w:b/>
                <w:sz w:val="20"/>
                <w:szCs w:val="20"/>
                <w:u w:val="single"/>
              </w:rPr>
              <w:t xml:space="preserve"> Power Corporation and EPCOR Distribution &amp; Transmission Inc. v. Alberta Utilities Commission and Office of the Utilities Consumer Advocate of Alberta - and between - </w:t>
            </w:r>
            <w:proofErr w:type="spellStart"/>
            <w:r w:rsidRPr="00D50305">
              <w:rPr>
                <w:rFonts w:cs="Times New Roman"/>
                <w:b/>
                <w:sz w:val="20"/>
                <w:szCs w:val="20"/>
                <w:u w:val="single"/>
              </w:rPr>
              <w:t>Altagas</w:t>
            </w:r>
            <w:proofErr w:type="spellEnd"/>
            <w:r w:rsidRPr="00D50305">
              <w:rPr>
                <w:rFonts w:cs="Times New Roman"/>
                <w:b/>
                <w:sz w:val="20"/>
                <w:szCs w:val="20"/>
                <w:u w:val="single"/>
              </w:rPr>
              <w:t xml:space="preserve"> Utilities Inc., ATCO Gas and Pipelines Ltd., ATCO Electric Ltd. and </w:t>
            </w:r>
            <w:proofErr w:type="spellStart"/>
            <w:r w:rsidRPr="00D50305">
              <w:rPr>
                <w:rFonts w:cs="Times New Roman"/>
                <w:b/>
                <w:sz w:val="20"/>
                <w:szCs w:val="20"/>
                <w:u w:val="single"/>
              </w:rPr>
              <w:t>FortisAlberta</w:t>
            </w:r>
            <w:proofErr w:type="spellEnd"/>
            <w:r w:rsidRPr="00D50305">
              <w:rPr>
                <w:rFonts w:cs="Times New Roman"/>
                <w:b/>
                <w:sz w:val="20"/>
                <w:szCs w:val="20"/>
                <w:u w:val="single"/>
              </w:rPr>
              <w:t xml:space="preserve"> Inc. v. Alberta Utilities Commission and Office of the Utilities Consumer Advocate of Alberta</w:t>
            </w:r>
            <w:r w:rsidRPr="00974198">
              <w:rPr>
                <w:rFonts w:cs="Times New Roman"/>
                <w:b/>
                <w:sz w:val="20"/>
                <w:szCs w:val="20"/>
              </w:rPr>
              <w:t xml:space="preserve"> </w:t>
            </w:r>
            <w:r w:rsidR="005E4166" w:rsidRPr="00974198">
              <w:rPr>
                <w:rFonts w:cs="Times New Roman"/>
                <w:sz w:val="20"/>
                <w:szCs w:val="20"/>
              </w:rPr>
              <w:t>(Alta.) (Civil) (By Leave)</w:t>
            </w:r>
          </w:p>
          <w:p w:rsidR="005E4166" w:rsidRPr="00974198" w:rsidRDefault="005E4166" w:rsidP="006E5BB2">
            <w:pPr>
              <w:jc w:val="both"/>
              <w:rPr>
                <w:rFonts w:cs="Times New Roman"/>
                <w:sz w:val="20"/>
                <w:szCs w:val="20"/>
              </w:rPr>
            </w:pPr>
          </w:p>
        </w:tc>
      </w:tr>
      <w:tr w:rsidR="006E5BB2" w:rsidRPr="00974198"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tcPr>
          <w:p w:rsidR="006E5BB2" w:rsidRPr="00D50305" w:rsidRDefault="005E4166" w:rsidP="006E5BB2">
            <w:pPr>
              <w:jc w:val="both"/>
              <w:rPr>
                <w:rFonts w:cs="Times New Roman"/>
                <w:sz w:val="20"/>
                <w:szCs w:val="20"/>
                <w:u w:val="single"/>
              </w:rPr>
            </w:pPr>
            <w:r w:rsidRPr="00D50305">
              <w:rPr>
                <w:rFonts w:cs="Times New Roman"/>
                <w:sz w:val="20"/>
                <w:szCs w:val="20"/>
                <w:u w:val="single"/>
              </w:rPr>
              <w:t>McLachlin C.J. and Moldaver and Gascon JJ.</w:t>
            </w:r>
          </w:p>
          <w:p w:rsidR="00ED2DF5" w:rsidRPr="00974198" w:rsidRDefault="00ED2DF5" w:rsidP="006E5BB2">
            <w:pPr>
              <w:jc w:val="both"/>
              <w:rPr>
                <w:rFonts w:cs="Times New Roman"/>
                <w:sz w:val="20"/>
                <w:szCs w:val="20"/>
              </w:rPr>
            </w:pPr>
          </w:p>
        </w:tc>
      </w:tr>
      <w:tr w:rsidR="006E5BB2" w:rsidRPr="0052063F" w:rsidTr="006E5BB2">
        <w:tc>
          <w:tcPr>
            <w:tcW w:w="9576" w:type="dxa"/>
            <w:gridSpan w:val="2"/>
          </w:tcPr>
          <w:p w:rsidR="006E5BB2" w:rsidRPr="00974198" w:rsidRDefault="00ED2DF5" w:rsidP="006E5BB2">
            <w:pPr>
              <w:pStyle w:val="SCCShortJudgment"/>
              <w:ind w:firstLine="0"/>
              <w:rPr>
                <w:szCs w:val="20"/>
              </w:rPr>
            </w:pPr>
            <w:r w:rsidRPr="00974198">
              <w:rPr>
                <w:rFonts w:cs="Times New Roman"/>
                <w:szCs w:val="20"/>
              </w:rPr>
              <w:tab/>
            </w:r>
            <w:r w:rsidRPr="00974198">
              <w:rPr>
                <w:szCs w:val="20"/>
              </w:rPr>
              <w:t xml:space="preserve">The motion by </w:t>
            </w:r>
            <w:proofErr w:type="spellStart"/>
            <w:r w:rsidRPr="00974198">
              <w:rPr>
                <w:szCs w:val="20"/>
              </w:rPr>
              <w:t>Altagas</w:t>
            </w:r>
            <w:proofErr w:type="spellEnd"/>
            <w:r w:rsidRPr="00974198">
              <w:rPr>
                <w:szCs w:val="20"/>
              </w:rPr>
              <w:t xml:space="preserve"> Utilities Inc., ATCO Gas and Pipelines Ltd., ATCO Electric Ltd. and </w:t>
            </w:r>
            <w:proofErr w:type="spellStart"/>
            <w:r w:rsidRPr="00974198">
              <w:rPr>
                <w:szCs w:val="20"/>
              </w:rPr>
              <w:t>FortisAlberta</w:t>
            </w:r>
            <w:proofErr w:type="spellEnd"/>
            <w:r w:rsidRPr="00974198">
              <w:rPr>
                <w:szCs w:val="20"/>
              </w:rPr>
              <w:t xml:space="preserve"> Inc. for an extension of time to serve the application for leave to appeal is granted. The applications for leave to appeal from the judgment of the Court of Appeal of Alberta (Calgary), Numbers 1301-0361-AC, 1301-0369-AC and 1301-0370-AC, and Numbers 1301-0363-AC, 1301-0365-AC, 1301-0366-AC and 1301-0367-AC, 2015 ABCA 295, dated September 18, 2015, are dismissed with no orders as to costs.</w:t>
            </w:r>
          </w:p>
          <w:p w:rsidR="00ED2DF5" w:rsidRPr="00974198" w:rsidRDefault="00ED2DF5" w:rsidP="006E5BB2">
            <w:pPr>
              <w:pStyle w:val="SCCShortJudgment"/>
              <w:ind w:firstLine="0"/>
              <w:rPr>
                <w:szCs w:val="20"/>
              </w:rPr>
            </w:pPr>
          </w:p>
          <w:p w:rsidR="00ED2DF5" w:rsidRPr="00974198" w:rsidRDefault="00ED2DF5" w:rsidP="006E5BB2">
            <w:pPr>
              <w:pStyle w:val="SCCShortJudgment"/>
              <w:ind w:firstLine="0"/>
              <w:rPr>
                <w:szCs w:val="20"/>
                <w:lang w:val="fr-CA"/>
              </w:rPr>
            </w:pPr>
            <w:r w:rsidRPr="00974198">
              <w:rPr>
                <w:szCs w:val="20"/>
              </w:rPr>
              <w:tab/>
            </w:r>
            <w:r w:rsidRPr="00974198">
              <w:rPr>
                <w:szCs w:val="20"/>
                <w:lang w:val="fr-CA"/>
              </w:rPr>
              <w:t>La requ</w:t>
            </w:r>
            <w:r w:rsidRPr="00974198">
              <w:rPr>
                <w:rFonts w:cs="Times New Roman"/>
                <w:szCs w:val="20"/>
                <w:lang w:val="fr-CA"/>
              </w:rPr>
              <w:t>ê</w:t>
            </w:r>
            <w:r w:rsidRPr="00974198">
              <w:rPr>
                <w:szCs w:val="20"/>
                <w:lang w:val="fr-CA"/>
              </w:rPr>
              <w:t xml:space="preserve">te de </w:t>
            </w:r>
            <w:proofErr w:type="spellStart"/>
            <w:r w:rsidRPr="00974198">
              <w:rPr>
                <w:szCs w:val="20"/>
                <w:lang w:val="fr-CA"/>
              </w:rPr>
              <w:t>Altagas</w:t>
            </w:r>
            <w:proofErr w:type="spellEnd"/>
            <w:r w:rsidRPr="00974198">
              <w:rPr>
                <w:szCs w:val="20"/>
                <w:lang w:val="fr-CA"/>
              </w:rPr>
              <w:t xml:space="preserve"> Utilities Inc., ATCO </w:t>
            </w:r>
            <w:proofErr w:type="spellStart"/>
            <w:r w:rsidRPr="00974198">
              <w:rPr>
                <w:szCs w:val="20"/>
                <w:lang w:val="fr-CA"/>
              </w:rPr>
              <w:t>Gas</w:t>
            </w:r>
            <w:proofErr w:type="spellEnd"/>
            <w:r w:rsidRPr="00974198">
              <w:rPr>
                <w:szCs w:val="20"/>
                <w:lang w:val="fr-CA"/>
              </w:rPr>
              <w:t xml:space="preserve"> and Pipelines Ltd., ATCO Electric Ltd. et </w:t>
            </w:r>
            <w:proofErr w:type="spellStart"/>
            <w:r w:rsidRPr="00974198">
              <w:rPr>
                <w:szCs w:val="20"/>
                <w:lang w:val="fr-CA"/>
              </w:rPr>
              <w:t>FortisAlberta</w:t>
            </w:r>
            <w:proofErr w:type="spellEnd"/>
            <w:r w:rsidRPr="00974198">
              <w:rPr>
                <w:szCs w:val="20"/>
                <w:lang w:val="fr-CA"/>
              </w:rPr>
              <w:t xml:space="preserve"> Inc. en prorogation du d</w:t>
            </w:r>
            <w:r w:rsidRPr="00974198">
              <w:rPr>
                <w:rFonts w:cs="Times New Roman"/>
                <w:szCs w:val="20"/>
                <w:lang w:val="fr-CA"/>
              </w:rPr>
              <w:t>é</w:t>
            </w:r>
            <w:r w:rsidRPr="00974198">
              <w:rPr>
                <w:szCs w:val="20"/>
                <w:lang w:val="fr-CA"/>
              </w:rPr>
              <w:t xml:space="preserve">lai de signification de la demande d’autorisation d’appel est accueillie. Les demandes d’autorisation d’appel de l’arrêt de la </w:t>
            </w:r>
            <w:r w:rsidRPr="00974198">
              <w:rPr>
                <w:szCs w:val="20"/>
                <w:lang w:val="fr-FR"/>
              </w:rPr>
              <w:t>Cour d'appel de l’Alberta (Calgary)</w:t>
            </w:r>
            <w:r w:rsidRPr="00974198">
              <w:rPr>
                <w:szCs w:val="20"/>
                <w:lang w:val="fr-CA"/>
              </w:rPr>
              <w:t xml:space="preserve">, numéros </w:t>
            </w:r>
            <w:r w:rsidRPr="00974198">
              <w:rPr>
                <w:szCs w:val="20"/>
                <w:lang w:val="fr-FR"/>
              </w:rPr>
              <w:t>1301-0361-AC, 1301-0369-AC et 1301-0370-AC et numéros 1</w:t>
            </w:r>
            <w:r w:rsidRPr="00974198">
              <w:rPr>
                <w:szCs w:val="20"/>
                <w:lang w:val="fr-CA"/>
              </w:rPr>
              <w:t>301-0363-AC, 1301-0365-AC, 1301-0366-AC et 1301-0367-AC,</w:t>
            </w:r>
            <w:r w:rsidRPr="00974198">
              <w:rPr>
                <w:szCs w:val="20"/>
                <w:lang w:val="fr-FR"/>
              </w:rPr>
              <w:t xml:space="preserve"> 2015 ABCA 295</w:t>
            </w:r>
            <w:r w:rsidRPr="00974198">
              <w:rPr>
                <w:szCs w:val="20"/>
                <w:lang w:val="fr-CA"/>
              </w:rPr>
              <w:t xml:space="preserve">, daté du </w:t>
            </w:r>
            <w:r w:rsidRPr="00974198">
              <w:rPr>
                <w:szCs w:val="20"/>
                <w:lang w:val="fr-FR"/>
              </w:rPr>
              <w:t>18 septembre 2015</w:t>
            </w:r>
            <w:r w:rsidRPr="00974198">
              <w:rPr>
                <w:szCs w:val="20"/>
                <w:lang w:val="fr-CA"/>
              </w:rPr>
              <w:t>, sont rejet</w:t>
            </w:r>
            <w:r w:rsidRPr="00974198">
              <w:rPr>
                <w:rFonts w:cs="Times New Roman"/>
                <w:szCs w:val="20"/>
                <w:lang w:val="fr-CA"/>
              </w:rPr>
              <w:t>é</w:t>
            </w:r>
            <w:r w:rsidRPr="00974198">
              <w:rPr>
                <w:szCs w:val="20"/>
                <w:lang w:val="fr-CA"/>
              </w:rPr>
              <w:t>es sans ordonnances quant aux d</w:t>
            </w:r>
            <w:r w:rsidRPr="00974198">
              <w:rPr>
                <w:rFonts w:cs="Times New Roman"/>
                <w:szCs w:val="20"/>
                <w:lang w:val="fr-CA"/>
              </w:rPr>
              <w:t>é</w:t>
            </w:r>
            <w:r w:rsidRPr="00974198">
              <w:rPr>
                <w:szCs w:val="20"/>
                <w:lang w:val="fr-CA"/>
              </w:rPr>
              <w:t>pens.</w:t>
            </w:r>
          </w:p>
          <w:p w:rsidR="00ED2DF5" w:rsidRPr="00974198" w:rsidRDefault="00ED2DF5" w:rsidP="006E5BB2">
            <w:pPr>
              <w:pStyle w:val="SCCShortJudgment"/>
              <w:ind w:firstLine="0"/>
              <w:rPr>
                <w:rFonts w:cs="Times New Roman"/>
                <w:szCs w:val="20"/>
                <w:lang w:val="fr-CA"/>
              </w:rPr>
            </w:pPr>
          </w:p>
        </w:tc>
      </w:tr>
      <w:tr w:rsidR="006E5BB2" w:rsidRPr="00974198" w:rsidTr="006E5BB2">
        <w:tc>
          <w:tcPr>
            <w:tcW w:w="9576" w:type="dxa"/>
            <w:gridSpan w:val="2"/>
          </w:tcPr>
          <w:p w:rsidR="006E5BB2" w:rsidRPr="00D50305" w:rsidRDefault="006E5BB2" w:rsidP="006E5BB2">
            <w:pPr>
              <w:pStyle w:val="SCCShortJudgment"/>
              <w:ind w:firstLine="0"/>
              <w:rPr>
                <w:rFonts w:cs="Times New Roman"/>
                <w:szCs w:val="20"/>
                <w:u w:val="single"/>
              </w:rPr>
            </w:pPr>
            <w:r w:rsidRPr="00D50305">
              <w:rPr>
                <w:rFonts w:cs="Times New Roman"/>
                <w:szCs w:val="20"/>
                <w:u w:val="single"/>
              </w:rPr>
              <w:t>CASE SUMMARY</w:t>
            </w:r>
          </w:p>
          <w:p w:rsidR="006E5BB2" w:rsidRPr="00974198" w:rsidRDefault="006E5BB2" w:rsidP="006E5BB2">
            <w:pPr>
              <w:pStyle w:val="SCCShortJudgment"/>
              <w:ind w:firstLine="0"/>
              <w:rPr>
                <w:rFonts w:cs="Times New Roman"/>
                <w:szCs w:val="20"/>
              </w:rPr>
            </w:pPr>
          </w:p>
        </w:tc>
      </w:tr>
      <w:tr w:rsidR="006E5BB2" w:rsidRPr="00974198" w:rsidTr="006E5BB2">
        <w:tc>
          <w:tcPr>
            <w:tcW w:w="9576" w:type="dxa"/>
            <w:gridSpan w:val="2"/>
          </w:tcPr>
          <w:p w:rsidR="006E5BB2" w:rsidRPr="00974198" w:rsidRDefault="0032455B" w:rsidP="006E5BB2">
            <w:pPr>
              <w:pStyle w:val="SCCShortJudgment"/>
              <w:ind w:firstLine="0"/>
              <w:rPr>
                <w:szCs w:val="20"/>
              </w:rPr>
            </w:pPr>
            <w:r w:rsidRPr="00974198">
              <w:rPr>
                <w:szCs w:val="20"/>
              </w:rPr>
              <w:t xml:space="preserve">Administrative Law </w:t>
            </w:r>
            <w:r w:rsidRPr="00974198">
              <w:rPr>
                <w:rFonts w:cs="Times New Roman"/>
                <w:szCs w:val="20"/>
              </w:rPr>
              <w:t>—</w:t>
            </w:r>
            <w:r w:rsidRPr="00974198">
              <w:rPr>
                <w:szCs w:val="20"/>
              </w:rPr>
              <w:t xml:space="preserve"> Statutory Interpretation </w:t>
            </w:r>
            <w:r w:rsidRPr="00974198">
              <w:rPr>
                <w:rFonts w:cs="Times New Roman"/>
                <w:szCs w:val="20"/>
              </w:rPr>
              <w:t>—</w:t>
            </w:r>
            <w:r w:rsidRPr="00974198">
              <w:rPr>
                <w:szCs w:val="20"/>
              </w:rPr>
              <w:t xml:space="preserve"> Whether undepreciated capital costs of utility’s capital investment in utility asset must be removed from utility’s rate base if asset becomes stranded as result of an extraordinary retirement </w:t>
            </w:r>
            <w:r w:rsidRPr="00974198">
              <w:rPr>
                <w:rFonts w:cs="Times New Roman"/>
                <w:szCs w:val="20"/>
              </w:rPr>
              <w:t>—</w:t>
            </w:r>
            <w:r w:rsidRPr="00974198">
              <w:rPr>
                <w:szCs w:val="20"/>
              </w:rPr>
              <w:t xml:space="preserve"> Whether Alberta Utilities Commission should adopt a rate treatment for stranded capital asset costs directly contrary to the relevant statutory scheme </w:t>
            </w:r>
            <w:r w:rsidRPr="00974198">
              <w:rPr>
                <w:rFonts w:cs="Times New Roman"/>
                <w:szCs w:val="20"/>
              </w:rPr>
              <w:t>—</w:t>
            </w:r>
            <w:r w:rsidRPr="00974198">
              <w:rPr>
                <w:szCs w:val="20"/>
              </w:rPr>
              <w:t xml:space="preserve">  Whether a utility may recover undepreciated costs of stranded assets from rates or whether the risk lies solely with shareholders </w:t>
            </w:r>
            <w:r w:rsidRPr="00974198">
              <w:rPr>
                <w:rFonts w:cs="Times New Roman"/>
                <w:szCs w:val="20"/>
              </w:rPr>
              <w:t>—</w:t>
            </w:r>
            <w:r w:rsidRPr="00974198">
              <w:rPr>
                <w:szCs w:val="20"/>
              </w:rPr>
              <w:t xml:space="preserve"> Implications of resolving uncertainty associated with how and whether stranded prudent costs are recoverable through rates for the cost and reliability of utility service </w:t>
            </w:r>
            <w:r w:rsidRPr="00974198">
              <w:rPr>
                <w:rFonts w:cs="Times New Roman"/>
                <w:szCs w:val="20"/>
              </w:rPr>
              <w:t>—</w:t>
            </w:r>
            <w:r w:rsidRPr="00974198">
              <w:rPr>
                <w:szCs w:val="20"/>
              </w:rPr>
              <w:t xml:space="preserve"> Whether a reasonableness standard of review applied </w:t>
            </w:r>
            <w:r w:rsidRPr="00974198">
              <w:rPr>
                <w:rFonts w:cs="Times New Roman"/>
                <w:szCs w:val="20"/>
              </w:rPr>
              <w:t>—</w:t>
            </w:r>
            <w:r w:rsidRPr="00974198">
              <w:rPr>
                <w:szCs w:val="20"/>
              </w:rPr>
              <w:t xml:space="preserve"> Extent to which issues of policy can override express statutory provisions.</w:t>
            </w:r>
          </w:p>
          <w:p w:rsidR="0032455B" w:rsidRPr="00974198" w:rsidRDefault="0032455B" w:rsidP="006E5BB2">
            <w:pPr>
              <w:pStyle w:val="SCCShortJudgment"/>
              <w:ind w:firstLine="0"/>
              <w:rPr>
                <w:rFonts w:cs="Times New Roman"/>
                <w:szCs w:val="20"/>
              </w:rPr>
            </w:pPr>
          </w:p>
        </w:tc>
      </w:tr>
      <w:tr w:rsidR="006E5BB2" w:rsidRPr="00974198" w:rsidTr="006E5BB2">
        <w:tc>
          <w:tcPr>
            <w:tcW w:w="9576" w:type="dxa"/>
            <w:gridSpan w:val="2"/>
          </w:tcPr>
          <w:p w:rsidR="006E5BB2" w:rsidRPr="00974198" w:rsidRDefault="0032455B" w:rsidP="006E5BB2">
            <w:pPr>
              <w:pStyle w:val="SCCShortJudgment"/>
              <w:ind w:firstLine="0"/>
              <w:rPr>
                <w:rFonts w:cs="Times New Roman"/>
                <w:szCs w:val="20"/>
              </w:rPr>
            </w:pPr>
            <w:r w:rsidRPr="00974198">
              <w:rPr>
                <w:szCs w:val="20"/>
              </w:rPr>
              <w:t xml:space="preserve">The Alberta Utilities Commission held a Utilities Asset Disposition proceeding and addressed risk for stranded assets; assets no longer used to provide utility service as a result of extraordinary circumstances. It determined that when a gas or electric </w:t>
            </w:r>
            <w:r w:rsidRPr="00974198">
              <w:rPr>
                <w:rFonts w:cs="Times New Roman"/>
                <w:szCs w:val="20"/>
              </w:rPr>
              <w:t>utility’s asset becomes stranded as the result of an “extraordinary retirement” (a retirement resulting from a cause which cannot be reasonably assumed to have been contemplated in prior approved depreciation provisions used in the calculation of rates), then the utility, as the owner of the asset, absorbs the remaining undepreciated capital costs. It held that those costs must be removed from the utility’s rate base.</w:t>
            </w:r>
          </w:p>
          <w:p w:rsidR="0032455B" w:rsidRPr="00974198" w:rsidRDefault="0032455B" w:rsidP="006E5BB2">
            <w:pPr>
              <w:pStyle w:val="SCCShortJudgment"/>
              <w:ind w:firstLine="0"/>
              <w:rPr>
                <w:rFonts w:cs="Times New Roman"/>
                <w:szCs w:val="20"/>
              </w:rPr>
            </w:pPr>
          </w:p>
        </w:tc>
      </w:tr>
    </w:tbl>
    <w:p w:rsidR="007D3072" w:rsidRDefault="007D3072">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E5BB2" w:rsidRPr="00D50305" w:rsidTr="006E5BB2">
        <w:tc>
          <w:tcPr>
            <w:tcW w:w="4410" w:type="dxa"/>
          </w:tcPr>
          <w:p w:rsidR="0032455B" w:rsidRPr="00D50305" w:rsidRDefault="0032455B" w:rsidP="00235F3A">
            <w:pPr>
              <w:jc w:val="both"/>
              <w:rPr>
                <w:sz w:val="20"/>
                <w:szCs w:val="20"/>
              </w:rPr>
            </w:pPr>
            <w:r w:rsidRPr="00D50305">
              <w:rPr>
                <w:sz w:val="20"/>
                <w:szCs w:val="20"/>
              </w:rPr>
              <w:t>November 26, 2013</w:t>
            </w:r>
          </w:p>
          <w:p w:rsidR="0032455B" w:rsidRPr="00D50305" w:rsidRDefault="0032455B" w:rsidP="00235F3A">
            <w:pPr>
              <w:jc w:val="both"/>
              <w:rPr>
                <w:sz w:val="20"/>
                <w:szCs w:val="20"/>
              </w:rPr>
            </w:pPr>
            <w:r w:rsidRPr="00D50305">
              <w:rPr>
                <w:sz w:val="20"/>
                <w:szCs w:val="20"/>
              </w:rPr>
              <w:t>Alberta Utilities Commission</w:t>
            </w:r>
          </w:p>
          <w:p w:rsidR="006E5BB2" w:rsidRPr="00D50305" w:rsidRDefault="0032455B" w:rsidP="00235F3A">
            <w:pPr>
              <w:jc w:val="both"/>
              <w:rPr>
                <w:rStyle w:val="Hyperlink"/>
                <w:sz w:val="20"/>
                <w:szCs w:val="20"/>
                <w:u w:val="none"/>
              </w:rPr>
            </w:pPr>
            <w:r w:rsidRPr="00D50305">
              <w:rPr>
                <w:sz w:val="20"/>
                <w:szCs w:val="20"/>
              </w:rPr>
              <w:t xml:space="preserve">www.auc.ab.ca: </w:t>
            </w:r>
            <w:hyperlink r:id="rId42" w:history="1">
              <w:r w:rsidRPr="00D50305">
                <w:rPr>
                  <w:rStyle w:val="Hyperlink"/>
                  <w:sz w:val="20"/>
                  <w:szCs w:val="20"/>
                </w:rPr>
                <w:t>Decision 2013-417</w:t>
              </w:r>
            </w:hyperlink>
          </w:p>
          <w:p w:rsidR="00EE34A1" w:rsidRPr="00D50305" w:rsidRDefault="00EE34A1" w:rsidP="00235F3A">
            <w:pPr>
              <w:jc w:val="both"/>
              <w:rPr>
                <w:rFonts w:cs="Times New Roman"/>
                <w:sz w:val="20"/>
                <w:szCs w:val="20"/>
              </w:rPr>
            </w:pPr>
          </w:p>
        </w:tc>
        <w:tc>
          <w:tcPr>
            <w:tcW w:w="630" w:type="dxa"/>
          </w:tcPr>
          <w:p w:rsidR="006E5BB2" w:rsidRPr="00D50305" w:rsidRDefault="006E5BB2" w:rsidP="00235F3A">
            <w:pPr>
              <w:pStyle w:val="SCCShortJudgment"/>
              <w:ind w:firstLine="0"/>
              <w:rPr>
                <w:rFonts w:cs="Times New Roman"/>
                <w:szCs w:val="20"/>
              </w:rPr>
            </w:pPr>
          </w:p>
          <w:p w:rsidR="0032455B" w:rsidRPr="00D50305" w:rsidRDefault="0032455B" w:rsidP="00235F3A">
            <w:pPr>
              <w:pStyle w:val="SCCShortJudgment"/>
              <w:ind w:firstLine="0"/>
              <w:rPr>
                <w:rFonts w:cs="Times New Roman"/>
                <w:szCs w:val="20"/>
              </w:rPr>
            </w:pPr>
          </w:p>
          <w:p w:rsidR="0032455B" w:rsidRPr="00D50305" w:rsidRDefault="0032455B" w:rsidP="00235F3A">
            <w:pPr>
              <w:pStyle w:val="SCCShortJudgment"/>
              <w:ind w:firstLine="0"/>
              <w:rPr>
                <w:rFonts w:cs="Times New Roman"/>
                <w:szCs w:val="20"/>
              </w:rPr>
            </w:pPr>
          </w:p>
          <w:p w:rsidR="0032455B" w:rsidRPr="00D50305" w:rsidRDefault="0032455B" w:rsidP="00235F3A">
            <w:pPr>
              <w:pStyle w:val="SCCShortJudgment"/>
              <w:ind w:firstLine="0"/>
              <w:rPr>
                <w:rFonts w:cs="Times New Roman"/>
                <w:szCs w:val="20"/>
              </w:rPr>
            </w:pPr>
          </w:p>
        </w:tc>
        <w:tc>
          <w:tcPr>
            <w:tcW w:w="4536" w:type="dxa"/>
          </w:tcPr>
          <w:p w:rsidR="006E5BB2" w:rsidRPr="00D50305" w:rsidRDefault="0032455B" w:rsidP="00235F3A">
            <w:pPr>
              <w:jc w:val="both"/>
              <w:rPr>
                <w:sz w:val="20"/>
                <w:szCs w:val="20"/>
              </w:rPr>
            </w:pPr>
            <w:r w:rsidRPr="00D50305">
              <w:rPr>
                <w:sz w:val="20"/>
                <w:szCs w:val="20"/>
              </w:rPr>
              <w:t xml:space="preserve">Utility asset disposition </w:t>
            </w:r>
          </w:p>
        </w:tc>
      </w:tr>
      <w:tr w:rsidR="006E5BB2" w:rsidRPr="00D50305" w:rsidTr="006E5BB2">
        <w:tc>
          <w:tcPr>
            <w:tcW w:w="4410" w:type="dxa"/>
          </w:tcPr>
          <w:p w:rsidR="0032455B" w:rsidRPr="00D50305" w:rsidRDefault="0032455B" w:rsidP="00235F3A">
            <w:pPr>
              <w:jc w:val="both"/>
              <w:rPr>
                <w:sz w:val="20"/>
                <w:szCs w:val="20"/>
              </w:rPr>
            </w:pPr>
            <w:r w:rsidRPr="00D50305">
              <w:rPr>
                <w:sz w:val="20"/>
                <w:szCs w:val="20"/>
              </w:rPr>
              <w:t>September 18, 2015</w:t>
            </w:r>
          </w:p>
          <w:p w:rsidR="0032455B" w:rsidRPr="00D50305" w:rsidRDefault="0032455B" w:rsidP="00235F3A">
            <w:pPr>
              <w:jc w:val="both"/>
              <w:rPr>
                <w:sz w:val="20"/>
                <w:szCs w:val="20"/>
              </w:rPr>
            </w:pPr>
            <w:r w:rsidRPr="00D50305">
              <w:rPr>
                <w:sz w:val="20"/>
                <w:szCs w:val="20"/>
              </w:rPr>
              <w:t>Court of Appeal of Alberta (Calgary)</w:t>
            </w:r>
          </w:p>
          <w:p w:rsidR="0032455B" w:rsidRPr="00D50305" w:rsidRDefault="0032455B" w:rsidP="00236875">
            <w:pPr>
              <w:rPr>
                <w:sz w:val="20"/>
                <w:szCs w:val="20"/>
              </w:rPr>
            </w:pPr>
            <w:r w:rsidRPr="00D50305">
              <w:rPr>
                <w:sz w:val="20"/>
                <w:szCs w:val="20"/>
              </w:rPr>
              <w:t>(</w:t>
            </w:r>
            <w:proofErr w:type="spellStart"/>
            <w:r w:rsidRPr="00D50305">
              <w:rPr>
                <w:sz w:val="20"/>
                <w:szCs w:val="20"/>
              </w:rPr>
              <w:t>Paperny</w:t>
            </w:r>
            <w:proofErr w:type="spellEnd"/>
            <w:r w:rsidRPr="00D50305">
              <w:rPr>
                <w:sz w:val="20"/>
                <w:szCs w:val="20"/>
              </w:rPr>
              <w:t xml:space="preserve">, Watson, </w:t>
            </w:r>
            <w:proofErr w:type="spellStart"/>
            <w:r w:rsidRPr="00D50305">
              <w:rPr>
                <w:sz w:val="20"/>
                <w:szCs w:val="20"/>
              </w:rPr>
              <w:t>Rowbotham</w:t>
            </w:r>
            <w:proofErr w:type="spellEnd"/>
            <w:r w:rsidRPr="00D50305">
              <w:rPr>
                <w:sz w:val="20"/>
                <w:szCs w:val="20"/>
              </w:rPr>
              <w:t> JJ.A.)</w:t>
            </w:r>
          </w:p>
          <w:p w:rsidR="006E5BB2" w:rsidRPr="00D50305" w:rsidRDefault="0032455B" w:rsidP="00235F3A">
            <w:pPr>
              <w:jc w:val="both"/>
              <w:rPr>
                <w:rStyle w:val="Hyperlink"/>
                <w:sz w:val="20"/>
                <w:szCs w:val="20"/>
                <w:u w:val="none"/>
              </w:rPr>
            </w:pPr>
            <w:r w:rsidRPr="00D50305">
              <w:rPr>
                <w:sz w:val="20"/>
                <w:szCs w:val="20"/>
                <w:lang w:val="en-US"/>
              </w:rPr>
              <w:t xml:space="preserve">1301-0361-AC, 1301-0363-AC, 1301-0365- AC, 1301-0366-AC, 1301-0367-AC, 1301-0369-AC, 1301-0370-AC; </w:t>
            </w:r>
            <w:hyperlink r:id="rId43" w:history="1">
              <w:r w:rsidRPr="00D50305">
                <w:rPr>
                  <w:rStyle w:val="Hyperlink"/>
                  <w:sz w:val="20"/>
                  <w:szCs w:val="20"/>
                </w:rPr>
                <w:t>2015 ABCA 295</w:t>
              </w:r>
            </w:hyperlink>
          </w:p>
          <w:p w:rsidR="00EE34A1" w:rsidRPr="00D50305" w:rsidRDefault="00EE34A1" w:rsidP="00235F3A">
            <w:pPr>
              <w:jc w:val="both"/>
              <w:rPr>
                <w:sz w:val="20"/>
                <w:szCs w:val="20"/>
              </w:rPr>
            </w:pPr>
          </w:p>
        </w:tc>
        <w:tc>
          <w:tcPr>
            <w:tcW w:w="630" w:type="dxa"/>
          </w:tcPr>
          <w:p w:rsidR="006E5BB2" w:rsidRPr="00D50305" w:rsidRDefault="006E5BB2" w:rsidP="00235F3A">
            <w:pPr>
              <w:pStyle w:val="SCCShortJudgment"/>
              <w:ind w:firstLine="0"/>
              <w:rPr>
                <w:rFonts w:cs="Times New Roman"/>
                <w:szCs w:val="20"/>
              </w:rPr>
            </w:pPr>
          </w:p>
          <w:p w:rsidR="0032455B" w:rsidRPr="00D50305" w:rsidRDefault="0032455B" w:rsidP="00235F3A">
            <w:pPr>
              <w:pStyle w:val="SCCShortJudgment"/>
              <w:ind w:firstLine="0"/>
              <w:rPr>
                <w:rFonts w:cs="Times New Roman"/>
                <w:szCs w:val="20"/>
              </w:rPr>
            </w:pPr>
          </w:p>
          <w:p w:rsidR="0032455B" w:rsidRPr="00D50305" w:rsidRDefault="0032455B" w:rsidP="00235F3A">
            <w:pPr>
              <w:pStyle w:val="SCCShortJudgment"/>
              <w:ind w:firstLine="0"/>
              <w:rPr>
                <w:rFonts w:cs="Times New Roman"/>
                <w:szCs w:val="20"/>
              </w:rPr>
            </w:pPr>
          </w:p>
          <w:p w:rsidR="0032455B" w:rsidRPr="00D50305" w:rsidRDefault="0032455B" w:rsidP="00235F3A">
            <w:pPr>
              <w:pStyle w:val="SCCShortJudgment"/>
              <w:ind w:firstLine="0"/>
              <w:rPr>
                <w:rFonts w:cs="Times New Roman"/>
                <w:szCs w:val="20"/>
              </w:rPr>
            </w:pPr>
          </w:p>
          <w:p w:rsidR="0032455B" w:rsidRPr="00D50305" w:rsidRDefault="0032455B" w:rsidP="00235F3A">
            <w:pPr>
              <w:pStyle w:val="SCCShortJudgment"/>
              <w:ind w:firstLine="0"/>
              <w:rPr>
                <w:rFonts w:cs="Times New Roman"/>
                <w:szCs w:val="20"/>
              </w:rPr>
            </w:pPr>
          </w:p>
          <w:p w:rsidR="0032455B" w:rsidRPr="00D50305" w:rsidRDefault="0032455B" w:rsidP="00235F3A">
            <w:pPr>
              <w:pStyle w:val="SCCShortJudgment"/>
              <w:ind w:firstLine="0"/>
              <w:rPr>
                <w:rFonts w:cs="Times New Roman"/>
                <w:szCs w:val="20"/>
              </w:rPr>
            </w:pPr>
          </w:p>
          <w:p w:rsidR="0032455B" w:rsidRPr="00D50305" w:rsidRDefault="0032455B" w:rsidP="00235F3A">
            <w:pPr>
              <w:pStyle w:val="SCCShortJudgment"/>
              <w:ind w:firstLine="0"/>
              <w:rPr>
                <w:rFonts w:cs="Times New Roman"/>
                <w:szCs w:val="20"/>
              </w:rPr>
            </w:pPr>
          </w:p>
        </w:tc>
        <w:tc>
          <w:tcPr>
            <w:tcW w:w="4536" w:type="dxa"/>
          </w:tcPr>
          <w:p w:rsidR="006E5BB2" w:rsidRPr="00D50305" w:rsidRDefault="0032455B" w:rsidP="00235F3A">
            <w:pPr>
              <w:jc w:val="both"/>
              <w:rPr>
                <w:rFonts w:cs="Times New Roman"/>
                <w:sz w:val="20"/>
                <w:szCs w:val="20"/>
              </w:rPr>
            </w:pPr>
            <w:r w:rsidRPr="00D50305">
              <w:rPr>
                <w:sz w:val="20"/>
                <w:szCs w:val="20"/>
              </w:rPr>
              <w:t>Appeals dismissed</w:t>
            </w:r>
          </w:p>
        </w:tc>
      </w:tr>
      <w:tr w:rsidR="006E5BB2" w:rsidRPr="00D50305" w:rsidTr="006E5BB2">
        <w:tc>
          <w:tcPr>
            <w:tcW w:w="4410" w:type="dxa"/>
          </w:tcPr>
          <w:p w:rsidR="0032455B" w:rsidRPr="00D50305" w:rsidRDefault="0032455B" w:rsidP="00235F3A">
            <w:pPr>
              <w:jc w:val="both"/>
              <w:rPr>
                <w:sz w:val="20"/>
                <w:szCs w:val="20"/>
              </w:rPr>
            </w:pPr>
            <w:r w:rsidRPr="00D50305">
              <w:rPr>
                <w:sz w:val="20"/>
                <w:szCs w:val="20"/>
              </w:rPr>
              <w:t>November 17, 2015</w:t>
            </w:r>
          </w:p>
          <w:p w:rsidR="006E5BB2" w:rsidRPr="00D50305" w:rsidRDefault="0032455B" w:rsidP="00235F3A">
            <w:pPr>
              <w:jc w:val="both"/>
              <w:rPr>
                <w:sz w:val="20"/>
                <w:szCs w:val="20"/>
              </w:rPr>
            </w:pPr>
            <w:r w:rsidRPr="00D50305">
              <w:rPr>
                <w:sz w:val="20"/>
                <w:szCs w:val="20"/>
              </w:rPr>
              <w:t>Supreme Court of Canada</w:t>
            </w:r>
          </w:p>
          <w:p w:rsidR="00EE34A1" w:rsidRPr="00D50305" w:rsidRDefault="00EE34A1" w:rsidP="00235F3A">
            <w:pPr>
              <w:jc w:val="both"/>
              <w:rPr>
                <w:sz w:val="20"/>
                <w:szCs w:val="20"/>
              </w:rPr>
            </w:pPr>
          </w:p>
        </w:tc>
        <w:tc>
          <w:tcPr>
            <w:tcW w:w="630" w:type="dxa"/>
          </w:tcPr>
          <w:p w:rsidR="006E5BB2" w:rsidRPr="00D50305" w:rsidRDefault="006E5BB2" w:rsidP="00235F3A">
            <w:pPr>
              <w:pStyle w:val="SCCShortJudgment"/>
              <w:ind w:firstLine="0"/>
              <w:rPr>
                <w:rFonts w:cs="Times New Roman"/>
                <w:szCs w:val="20"/>
              </w:rPr>
            </w:pPr>
          </w:p>
          <w:p w:rsidR="0032455B" w:rsidRPr="00D50305" w:rsidRDefault="0032455B" w:rsidP="00235F3A">
            <w:pPr>
              <w:pStyle w:val="SCCShortJudgment"/>
              <w:ind w:firstLine="0"/>
              <w:rPr>
                <w:rFonts w:cs="Times New Roman"/>
                <w:szCs w:val="20"/>
              </w:rPr>
            </w:pPr>
          </w:p>
          <w:p w:rsidR="0032455B" w:rsidRPr="00D50305" w:rsidRDefault="0032455B" w:rsidP="00235F3A">
            <w:pPr>
              <w:pStyle w:val="SCCShortJudgment"/>
              <w:ind w:firstLine="0"/>
              <w:rPr>
                <w:rFonts w:cs="Times New Roman"/>
                <w:szCs w:val="20"/>
              </w:rPr>
            </w:pPr>
          </w:p>
        </w:tc>
        <w:tc>
          <w:tcPr>
            <w:tcW w:w="4536" w:type="dxa"/>
          </w:tcPr>
          <w:p w:rsidR="006E5BB2" w:rsidRPr="00D50305" w:rsidRDefault="0032455B" w:rsidP="00235F3A">
            <w:pPr>
              <w:jc w:val="both"/>
              <w:rPr>
                <w:rFonts w:cs="Times New Roman"/>
                <w:sz w:val="20"/>
                <w:szCs w:val="20"/>
              </w:rPr>
            </w:pPr>
            <w:r w:rsidRPr="00D50305">
              <w:rPr>
                <w:sz w:val="20"/>
                <w:szCs w:val="20"/>
              </w:rPr>
              <w:t>Application for leave to appeal filed</w:t>
            </w:r>
          </w:p>
        </w:tc>
      </w:tr>
      <w:tr w:rsidR="006E5BB2" w:rsidRPr="00D50305" w:rsidTr="006E5BB2">
        <w:tc>
          <w:tcPr>
            <w:tcW w:w="4410" w:type="dxa"/>
          </w:tcPr>
          <w:p w:rsidR="0032455B" w:rsidRPr="00D50305" w:rsidRDefault="0032455B" w:rsidP="00235F3A">
            <w:pPr>
              <w:jc w:val="both"/>
              <w:rPr>
                <w:sz w:val="20"/>
                <w:szCs w:val="20"/>
              </w:rPr>
            </w:pPr>
            <w:r w:rsidRPr="00D50305">
              <w:rPr>
                <w:sz w:val="20"/>
                <w:szCs w:val="20"/>
              </w:rPr>
              <w:t>November 17, 2015</w:t>
            </w:r>
          </w:p>
          <w:p w:rsidR="006E5BB2" w:rsidRPr="00D50305" w:rsidRDefault="0032455B" w:rsidP="00235F3A">
            <w:pPr>
              <w:jc w:val="both"/>
              <w:rPr>
                <w:rFonts w:cs="Times New Roman"/>
                <w:sz w:val="20"/>
                <w:szCs w:val="20"/>
              </w:rPr>
            </w:pPr>
            <w:r w:rsidRPr="00D50305">
              <w:rPr>
                <w:sz w:val="20"/>
                <w:szCs w:val="20"/>
              </w:rPr>
              <w:t>Supreme Court of Canada</w:t>
            </w:r>
          </w:p>
        </w:tc>
        <w:tc>
          <w:tcPr>
            <w:tcW w:w="630" w:type="dxa"/>
          </w:tcPr>
          <w:p w:rsidR="006E5BB2" w:rsidRPr="00D50305" w:rsidRDefault="006E5BB2" w:rsidP="00235F3A">
            <w:pPr>
              <w:jc w:val="both"/>
              <w:rPr>
                <w:rFonts w:cs="Times New Roman"/>
                <w:sz w:val="20"/>
                <w:szCs w:val="20"/>
              </w:rPr>
            </w:pPr>
          </w:p>
        </w:tc>
        <w:tc>
          <w:tcPr>
            <w:tcW w:w="4536" w:type="dxa"/>
          </w:tcPr>
          <w:p w:rsidR="006E5BB2" w:rsidRPr="00D50305" w:rsidRDefault="0032455B" w:rsidP="00235F3A">
            <w:pPr>
              <w:jc w:val="both"/>
              <w:rPr>
                <w:rFonts w:cs="Times New Roman"/>
                <w:sz w:val="20"/>
                <w:szCs w:val="20"/>
              </w:rPr>
            </w:pPr>
            <w:r w:rsidRPr="00D50305">
              <w:rPr>
                <w:sz w:val="20"/>
                <w:szCs w:val="20"/>
              </w:rPr>
              <w:t>Application for extension of time to serve application for leave to appeal and Application for leave to appeal filed</w:t>
            </w:r>
          </w:p>
        </w:tc>
      </w:tr>
      <w:tr w:rsidR="006E5BB2" w:rsidRPr="00D50305" w:rsidTr="006E5BB2">
        <w:tc>
          <w:tcPr>
            <w:tcW w:w="9576" w:type="dxa"/>
            <w:gridSpan w:val="3"/>
          </w:tcPr>
          <w:p w:rsidR="006E5BB2" w:rsidRPr="00D50305" w:rsidRDefault="0052063F" w:rsidP="006E5BB2">
            <w:pPr>
              <w:pStyle w:val="SCCShortJudgment"/>
              <w:ind w:firstLine="0"/>
              <w:rPr>
                <w:rFonts w:cs="Times New Roman"/>
                <w:szCs w:val="20"/>
              </w:rPr>
            </w:pPr>
            <w:r>
              <w:rPr>
                <w:rFonts w:cs="Times New Roman"/>
                <w:szCs w:val="20"/>
                <w:lang w:val="fr-CA"/>
              </w:rPr>
              <w:pict>
                <v:rect id="_x0000_i1054" style="width:2in;height:1pt" o:hrpct="0" o:hralign="center" o:hrstd="t" o:hrnoshade="t" o:hr="t" fillcolor="black [3213]" stroked="f"/>
              </w:pict>
            </w:r>
          </w:p>
          <w:p w:rsidR="0032455B" w:rsidRPr="00D50305" w:rsidRDefault="0032455B" w:rsidP="006E5BB2">
            <w:pPr>
              <w:pStyle w:val="SCCShortJudgment"/>
              <w:ind w:firstLine="0"/>
              <w:rPr>
                <w:rFonts w:cs="Times New Roman"/>
                <w:szCs w:val="20"/>
              </w:rPr>
            </w:pPr>
          </w:p>
        </w:tc>
      </w:tr>
      <w:tr w:rsidR="006E5BB2" w:rsidRPr="00D50305" w:rsidTr="006E5BB2">
        <w:tc>
          <w:tcPr>
            <w:tcW w:w="9576" w:type="dxa"/>
            <w:gridSpan w:val="3"/>
          </w:tcPr>
          <w:p w:rsidR="006E5BB2" w:rsidRPr="00D50305" w:rsidRDefault="006E5BB2" w:rsidP="006E5BB2">
            <w:pPr>
              <w:pStyle w:val="SCCShortJudgment"/>
              <w:ind w:firstLine="0"/>
              <w:rPr>
                <w:rFonts w:cs="Times New Roman"/>
                <w:szCs w:val="20"/>
                <w:u w:val="single"/>
              </w:rPr>
            </w:pPr>
            <w:r w:rsidRPr="00D50305">
              <w:rPr>
                <w:rFonts w:cs="Times New Roman"/>
                <w:szCs w:val="20"/>
                <w:u w:val="single"/>
              </w:rPr>
              <w:t>RÉSUMÉ DE L’AFFAIRE </w:t>
            </w:r>
          </w:p>
          <w:p w:rsidR="006E5BB2" w:rsidRPr="00D50305" w:rsidRDefault="006E5BB2" w:rsidP="006E5BB2">
            <w:pPr>
              <w:pStyle w:val="SCCShortJudgment"/>
              <w:ind w:firstLine="0"/>
              <w:rPr>
                <w:rFonts w:cs="Times New Roman"/>
                <w:szCs w:val="20"/>
              </w:rPr>
            </w:pPr>
          </w:p>
        </w:tc>
      </w:tr>
      <w:tr w:rsidR="006E5BB2" w:rsidRPr="0052063F" w:rsidTr="006E5BB2">
        <w:tc>
          <w:tcPr>
            <w:tcW w:w="9576" w:type="dxa"/>
            <w:gridSpan w:val="3"/>
          </w:tcPr>
          <w:p w:rsidR="006E5BB2" w:rsidRPr="00D50305" w:rsidRDefault="00515555" w:rsidP="006E5BB2">
            <w:pPr>
              <w:pStyle w:val="SCCShortJudgment"/>
              <w:ind w:firstLine="0"/>
              <w:rPr>
                <w:szCs w:val="20"/>
                <w:lang w:val="fr-CA"/>
              </w:rPr>
            </w:pPr>
            <w:r w:rsidRPr="00D50305">
              <w:rPr>
                <w:szCs w:val="20"/>
                <w:lang w:val="fr-CA"/>
              </w:rPr>
              <w:t xml:space="preserve">Droit administratif </w:t>
            </w:r>
            <w:r w:rsidRPr="00D50305">
              <w:rPr>
                <w:rFonts w:cs="Times New Roman"/>
                <w:szCs w:val="20"/>
                <w:lang w:val="fr-CA"/>
              </w:rPr>
              <w:t>—</w:t>
            </w:r>
            <w:r w:rsidRPr="00D50305">
              <w:rPr>
                <w:szCs w:val="20"/>
                <w:lang w:val="fr-CA"/>
              </w:rPr>
              <w:t xml:space="preserve"> Interprétation des lois </w:t>
            </w:r>
            <w:r w:rsidRPr="00D50305">
              <w:rPr>
                <w:rFonts w:cs="Times New Roman"/>
                <w:szCs w:val="20"/>
                <w:lang w:val="fr-CA"/>
              </w:rPr>
              <w:t>—</w:t>
            </w:r>
            <w:r w:rsidRPr="00D50305">
              <w:rPr>
                <w:szCs w:val="20"/>
                <w:lang w:val="fr-CA"/>
              </w:rPr>
              <w:t xml:space="preserve"> Faut-il retrancher de l’assiette tarifaire d’un service public la fraction non amortie du coût en capital d’une dépense en immobilisations engagée par le service public si l’actif en question est délaissé à la suite d’une mise hors service extraordinaire? </w:t>
            </w:r>
            <w:r w:rsidRPr="00D50305">
              <w:rPr>
                <w:rFonts w:cs="Times New Roman"/>
                <w:szCs w:val="20"/>
                <w:lang w:val="fr-CA"/>
              </w:rPr>
              <w:t>— L</w:t>
            </w:r>
            <w:r w:rsidRPr="00D50305">
              <w:rPr>
                <w:szCs w:val="20"/>
                <w:lang w:val="fr-CA"/>
              </w:rPr>
              <w:t xml:space="preserve">’Alberta Utilities Commission peut-elle adopter un traitement tarifaire relatif aux coûts des immobilisations délaissées qui soit directement contraire au régime législatif? </w:t>
            </w:r>
            <w:r w:rsidRPr="00D50305">
              <w:rPr>
                <w:rFonts w:cs="Times New Roman"/>
                <w:szCs w:val="20"/>
                <w:lang w:val="fr-CA"/>
              </w:rPr>
              <w:t>—</w:t>
            </w:r>
            <w:r w:rsidRPr="00D50305">
              <w:rPr>
                <w:szCs w:val="20"/>
                <w:lang w:val="fr-CA"/>
              </w:rPr>
              <w:t xml:space="preserve">  Un service public peut-il récupérer les coûts non amortis d’actifs délaissés dans le calcul des tarifs ou appartient-il plutôt aux actionnaires d’assumer entièrement le risque? </w:t>
            </w:r>
            <w:r w:rsidRPr="00D50305">
              <w:rPr>
                <w:rFonts w:cs="Times New Roman"/>
                <w:szCs w:val="20"/>
                <w:lang w:val="fr-CA"/>
              </w:rPr>
              <w:t>—</w:t>
            </w:r>
            <w:r w:rsidRPr="00D50305">
              <w:rPr>
                <w:szCs w:val="20"/>
                <w:lang w:val="fr-CA"/>
              </w:rPr>
              <w:t xml:space="preserve"> Incidences sur le coût et la fiabilité d’un service public de la levée de l’incertitude liée à la manière et à l’opportunité de récupérer les dépenses prudentes en immobilisations délaissées par le truchement de tarifs </w:t>
            </w:r>
            <w:r w:rsidRPr="00D50305">
              <w:rPr>
                <w:rFonts w:cs="Times New Roman"/>
                <w:szCs w:val="20"/>
                <w:lang w:val="fr-CA"/>
              </w:rPr>
              <w:t>—</w:t>
            </w:r>
            <w:r w:rsidRPr="00D50305">
              <w:rPr>
                <w:szCs w:val="20"/>
                <w:lang w:val="fr-CA"/>
              </w:rPr>
              <w:t xml:space="preserve"> La norme de contrôle de la décision raisonnable s’appliquait-elle? </w:t>
            </w:r>
            <w:r w:rsidRPr="00D50305">
              <w:rPr>
                <w:rFonts w:cs="Times New Roman"/>
                <w:szCs w:val="20"/>
                <w:lang w:val="fr-CA"/>
              </w:rPr>
              <w:t>—</w:t>
            </w:r>
            <w:r w:rsidRPr="00D50305">
              <w:rPr>
                <w:szCs w:val="20"/>
                <w:lang w:val="fr-CA"/>
              </w:rPr>
              <w:t xml:space="preserve"> Mesure dans laquelle des questions de politique peuvent l’emporter sur les dispositions expresses d’une loi.</w:t>
            </w:r>
          </w:p>
          <w:p w:rsidR="00515555" w:rsidRPr="00D50305" w:rsidRDefault="00515555" w:rsidP="006E5BB2">
            <w:pPr>
              <w:pStyle w:val="SCCShortJudgment"/>
              <w:ind w:firstLine="0"/>
              <w:rPr>
                <w:rFonts w:cs="Times New Roman"/>
                <w:szCs w:val="20"/>
                <w:lang w:val="fr-CA"/>
              </w:rPr>
            </w:pPr>
          </w:p>
        </w:tc>
      </w:tr>
      <w:tr w:rsidR="006E5BB2" w:rsidRPr="0052063F" w:rsidTr="006E5BB2">
        <w:tc>
          <w:tcPr>
            <w:tcW w:w="9576" w:type="dxa"/>
            <w:gridSpan w:val="3"/>
          </w:tcPr>
          <w:p w:rsidR="00515555" w:rsidRPr="00D50305" w:rsidRDefault="00515555" w:rsidP="006E5BB2">
            <w:pPr>
              <w:jc w:val="both"/>
              <w:rPr>
                <w:rFonts w:cs="Times New Roman"/>
                <w:sz w:val="20"/>
                <w:szCs w:val="20"/>
                <w:lang w:val="fr-CA"/>
              </w:rPr>
            </w:pPr>
            <w:r w:rsidRPr="00D50305">
              <w:rPr>
                <w:sz w:val="20"/>
                <w:szCs w:val="20"/>
                <w:lang w:val="fr-CA"/>
              </w:rPr>
              <w:t>L’Alberta Utilities Commission a tenu une audience portant sur [</w:t>
            </w:r>
            <w:r w:rsidRPr="00D50305">
              <w:rPr>
                <w:smallCaps/>
                <w:sz w:val="20"/>
                <w:szCs w:val="20"/>
                <w:lang w:val="fr-CA"/>
              </w:rPr>
              <w:t>traduction</w:t>
            </w:r>
            <w:r w:rsidRPr="00D50305">
              <w:rPr>
                <w:sz w:val="20"/>
                <w:szCs w:val="20"/>
                <w:lang w:val="fr-CA"/>
              </w:rPr>
              <w:t>] l’aliénation des actifs d’un service public (</w:t>
            </w:r>
            <w:r w:rsidRPr="00D50305">
              <w:rPr>
                <w:i/>
                <w:sz w:val="20"/>
                <w:szCs w:val="20"/>
                <w:lang w:val="fr-CA"/>
              </w:rPr>
              <w:t xml:space="preserve">Utilities </w:t>
            </w:r>
            <w:proofErr w:type="spellStart"/>
            <w:r w:rsidRPr="00D50305">
              <w:rPr>
                <w:i/>
                <w:sz w:val="20"/>
                <w:szCs w:val="20"/>
                <w:lang w:val="fr-CA"/>
              </w:rPr>
              <w:t>Asset</w:t>
            </w:r>
            <w:proofErr w:type="spellEnd"/>
            <w:r w:rsidRPr="00D50305">
              <w:rPr>
                <w:i/>
                <w:sz w:val="20"/>
                <w:szCs w:val="20"/>
                <w:lang w:val="fr-CA"/>
              </w:rPr>
              <w:t xml:space="preserve"> Disposition</w:t>
            </w:r>
            <w:r w:rsidRPr="00D50305">
              <w:rPr>
                <w:sz w:val="20"/>
                <w:szCs w:val="20"/>
                <w:lang w:val="fr-CA"/>
              </w:rPr>
              <w:t>) dans laquelle elle a abordé la question du risque lié aux actifs délaissés, c’est-à-dire les actifs qui ne sont plus utilisés dans la prestation du service public en raison de circonstances extraordinaires. La Commission a conclu que lorsqu’un actif d’un service public de gaz ou d’électricité était délaissé à la suite d’une [</w:t>
            </w:r>
            <w:r w:rsidRPr="00D50305">
              <w:rPr>
                <w:smallCaps/>
                <w:sz w:val="20"/>
                <w:szCs w:val="20"/>
                <w:lang w:val="fr-CA"/>
              </w:rPr>
              <w:t>traduction</w:t>
            </w:r>
            <w:r w:rsidRPr="00D50305">
              <w:rPr>
                <w:sz w:val="20"/>
                <w:szCs w:val="20"/>
                <w:lang w:val="fr-CA"/>
              </w:rPr>
              <w:t>] « mise hors service extraordinaire » (</w:t>
            </w:r>
            <w:proofErr w:type="spellStart"/>
            <w:r w:rsidRPr="00D50305">
              <w:rPr>
                <w:rFonts w:cs="Times New Roman"/>
                <w:i/>
                <w:sz w:val="20"/>
                <w:szCs w:val="20"/>
                <w:lang w:val="fr-CA"/>
              </w:rPr>
              <w:t>extraordinary</w:t>
            </w:r>
            <w:proofErr w:type="spellEnd"/>
            <w:r w:rsidRPr="00D50305">
              <w:rPr>
                <w:rFonts w:cs="Times New Roman"/>
                <w:i/>
                <w:sz w:val="20"/>
                <w:szCs w:val="20"/>
                <w:lang w:val="fr-CA"/>
              </w:rPr>
              <w:t xml:space="preserve"> retirement</w:t>
            </w:r>
            <w:r w:rsidRPr="00D50305">
              <w:rPr>
                <w:rFonts w:cs="Times New Roman"/>
                <w:sz w:val="20"/>
                <w:szCs w:val="20"/>
                <w:lang w:val="fr-CA"/>
              </w:rPr>
              <w:t>) (c’est-à-dire une mise hors service qui résulte d’une cause qui n’avait vraisemblablement pas été envisagée dans l’amortissement antérieurement approuvé pris en compte dans le calcul des tarifs), le service public, en tant que propriétaire de l’actif, absorbe la fraction non amortie du coût en capital. La Commission a statué que cette fraction devait être retranchée de l’assiette tarifaire du service public.</w:t>
            </w:r>
          </w:p>
        </w:tc>
      </w:tr>
      <w:tr w:rsidR="006E5BB2" w:rsidRPr="0052063F" w:rsidTr="006E5BB2">
        <w:tc>
          <w:tcPr>
            <w:tcW w:w="9576" w:type="dxa"/>
            <w:gridSpan w:val="3"/>
          </w:tcPr>
          <w:p w:rsidR="006E5BB2" w:rsidRPr="00D50305" w:rsidRDefault="006E5BB2" w:rsidP="006E5BB2">
            <w:pPr>
              <w:pStyle w:val="SCCShortJudgment"/>
              <w:ind w:firstLine="0"/>
              <w:rPr>
                <w:rFonts w:cs="Times New Roman"/>
                <w:szCs w:val="20"/>
                <w:lang w:val="fr-CA"/>
              </w:rPr>
            </w:pPr>
          </w:p>
        </w:tc>
      </w:tr>
      <w:tr w:rsidR="006E5BB2" w:rsidRPr="0052063F" w:rsidTr="006E5BB2">
        <w:tc>
          <w:tcPr>
            <w:tcW w:w="4410" w:type="dxa"/>
          </w:tcPr>
          <w:p w:rsidR="00515555" w:rsidRPr="00D50305" w:rsidRDefault="00515555" w:rsidP="00515555">
            <w:pPr>
              <w:rPr>
                <w:sz w:val="20"/>
                <w:szCs w:val="20"/>
                <w:lang w:val="fr-CA"/>
              </w:rPr>
            </w:pPr>
            <w:r w:rsidRPr="00D50305">
              <w:rPr>
                <w:sz w:val="20"/>
                <w:szCs w:val="20"/>
                <w:lang w:val="fr-CA"/>
              </w:rPr>
              <w:t>26 novembre 2013</w:t>
            </w:r>
          </w:p>
          <w:p w:rsidR="00515555" w:rsidRPr="00D50305" w:rsidRDefault="00515555" w:rsidP="00515555">
            <w:pPr>
              <w:rPr>
                <w:sz w:val="20"/>
                <w:szCs w:val="20"/>
                <w:lang w:val="fr-CA"/>
              </w:rPr>
            </w:pPr>
            <w:r w:rsidRPr="00D50305">
              <w:rPr>
                <w:sz w:val="20"/>
                <w:szCs w:val="20"/>
                <w:lang w:val="fr-CA"/>
              </w:rPr>
              <w:t>Alberta Utilities Commission</w:t>
            </w:r>
          </w:p>
          <w:p w:rsidR="00EE34A1" w:rsidRPr="00D50305" w:rsidRDefault="00515555" w:rsidP="00515555">
            <w:pPr>
              <w:rPr>
                <w:color w:val="0000FF" w:themeColor="hyperlink"/>
                <w:sz w:val="20"/>
                <w:szCs w:val="20"/>
                <w:lang w:val="fr-CA"/>
              </w:rPr>
            </w:pPr>
            <w:r w:rsidRPr="00D50305">
              <w:rPr>
                <w:sz w:val="20"/>
                <w:szCs w:val="20"/>
                <w:lang w:val="fr-CA"/>
              </w:rPr>
              <w:t xml:space="preserve">www.auc.ab.ca: </w:t>
            </w:r>
            <w:hyperlink r:id="rId44" w:history="1">
              <w:proofErr w:type="spellStart"/>
              <w:r w:rsidRPr="00D50305">
                <w:rPr>
                  <w:rStyle w:val="Hyperlink"/>
                  <w:sz w:val="20"/>
                  <w:szCs w:val="20"/>
                  <w:lang w:val="fr-CA"/>
                </w:rPr>
                <w:t>Decision</w:t>
              </w:r>
              <w:proofErr w:type="spellEnd"/>
              <w:r w:rsidRPr="00D50305">
                <w:rPr>
                  <w:rStyle w:val="Hyperlink"/>
                  <w:sz w:val="20"/>
                  <w:szCs w:val="20"/>
                  <w:lang w:val="fr-CA"/>
                </w:rPr>
                <w:t xml:space="preserve"> 2013-417</w:t>
              </w:r>
            </w:hyperlink>
          </w:p>
          <w:p w:rsidR="006E5BB2" w:rsidRPr="00D50305" w:rsidRDefault="006E5BB2" w:rsidP="006E5BB2">
            <w:pPr>
              <w:pStyle w:val="SCCShortJudgment"/>
              <w:ind w:firstLine="0"/>
              <w:rPr>
                <w:rFonts w:cs="Times New Roman"/>
                <w:szCs w:val="20"/>
                <w:lang w:val="fr-CA"/>
              </w:rPr>
            </w:pPr>
          </w:p>
        </w:tc>
        <w:tc>
          <w:tcPr>
            <w:tcW w:w="630" w:type="dxa"/>
          </w:tcPr>
          <w:p w:rsidR="006E5BB2" w:rsidRPr="00D50305" w:rsidRDefault="006E5BB2" w:rsidP="006E5BB2">
            <w:pPr>
              <w:pStyle w:val="SCCShortJudgment"/>
              <w:ind w:firstLine="0"/>
              <w:rPr>
                <w:rFonts w:cs="Times New Roman"/>
                <w:szCs w:val="20"/>
                <w:lang w:val="fr-CA"/>
              </w:rPr>
            </w:pPr>
          </w:p>
        </w:tc>
        <w:tc>
          <w:tcPr>
            <w:tcW w:w="4536" w:type="dxa"/>
          </w:tcPr>
          <w:p w:rsidR="006E5BB2" w:rsidRPr="00D50305" w:rsidRDefault="00515555" w:rsidP="00235F3A">
            <w:pPr>
              <w:jc w:val="both"/>
              <w:rPr>
                <w:sz w:val="20"/>
                <w:szCs w:val="20"/>
                <w:lang w:val="fr-CA"/>
              </w:rPr>
            </w:pPr>
            <w:r w:rsidRPr="00D50305">
              <w:rPr>
                <w:sz w:val="20"/>
                <w:szCs w:val="20"/>
                <w:lang w:val="fr-CA"/>
              </w:rPr>
              <w:t>Décision portant sur l’aliénation des actifs d’un service public</w:t>
            </w:r>
          </w:p>
        </w:tc>
      </w:tr>
      <w:tr w:rsidR="006E5BB2" w:rsidRPr="00D50305" w:rsidTr="006E5BB2">
        <w:tc>
          <w:tcPr>
            <w:tcW w:w="4410" w:type="dxa"/>
          </w:tcPr>
          <w:p w:rsidR="00515555" w:rsidRPr="00D50305" w:rsidRDefault="00515555" w:rsidP="00515555">
            <w:pPr>
              <w:rPr>
                <w:sz w:val="20"/>
                <w:szCs w:val="20"/>
                <w:lang w:val="fr-CA"/>
              </w:rPr>
            </w:pPr>
            <w:r w:rsidRPr="00D50305">
              <w:rPr>
                <w:sz w:val="20"/>
                <w:szCs w:val="20"/>
                <w:lang w:val="fr-CA"/>
              </w:rPr>
              <w:t>18 septembre 2015</w:t>
            </w:r>
          </w:p>
          <w:p w:rsidR="00515555" w:rsidRPr="00D50305" w:rsidRDefault="00515555" w:rsidP="00515555">
            <w:pPr>
              <w:rPr>
                <w:sz w:val="20"/>
                <w:szCs w:val="20"/>
                <w:lang w:val="fr-CA"/>
              </w:rPr>
            </w:pPr>
            <w:r w:rsidRPr="00D50305">
              <w:rPr>
                <w:sz w:val="20"/>
                <w:szCs w:val="20"/>
                <w:lang w:val="fr-CA"/>
              </w:rPr>
              <w:t>Cour d’appel de l’Alberta (Calgary)</w:t>
            </w:r>
          </w:p>
          <w:p w:rsidR="00515555" w:rsidRPr="00D50305" w:rsidRDefault="00515555" w:rsidP="00515555">
            <w:pPr>
              <w:rPr>
                <w:sz w:val="20"/>
                <w:szCs w:val="20"/>
                <w:lang w:val="fr-CA"/>
              </w:rPr>
            </w:pPr>
            <w:r w:rsidRPr="00D50305">
              <w:rPr>
                <w:sz w:val="20"/>
                <w:szCs w:val="20"/>
                <w:lang w:val="fr-CA"/>
              </w:rPr>
              <w:t xml:space="preserve">(Juges </w:t>
            </w:r>
            <w:proofErr w:type="spellStart"/>
            <w:r w:rsidRPr="00D50305">
              <w:rPr>
                <w:sz w:val="20"/>
                <w:szCs w:val="20"/>
                <w:lang w:val="fr-CA"/>
              </w:rPr>
              <w:t>Paperny</w:t>
            </w:r>
            <w:proofErr w:type="spellEnd"/>
            <w:r w:rsidRPr="00D50305">
              <w:rPr>
                <w:sz w:val="20"/>
                <w:szCs w:val="20"/>
                <w:lang w:val="fr-CA"/>
              </w:rPr>
              <w:t xml:space="preserve">, Watson et </w:t>
            </w:r>
            <w:proofErr w:type="spellStart"/>
            <w:r w:rsidRPr="00D50305">
              <w:rPr>
                <w:sz w:val="20"/>
                <w:szCs w:val="20"/>
                <w:lang w:val="fr-CA"/>
              </w:rPr>
              <w:t>Rowbotham</w:t>
            </w:r>
            <w:proofErr w:type="spellEnd"/>
            <w:r w:rsidRPr="00D50305">
              <w:rPr>
                <w:sz w:val="20"/>
                <w:szCs w:val="20"/>
                <w:lang w:val="fr-CA"/>
              </w:rPr>
              <w:t>)</w:t>
            </w:r>
          </w:p>
          <w:p w:rsidR="00515555" w:rsidRPr="00D50305" w:rsidRDefault="00515555" w:rsidP="00515555">
            <w:pPr>
              <w:rPr>
                <w:rStyle w:val="Hyperlink"/>
                <w:sz w:val="20"/>
                <w:szCs w:val="20"/>
                <w:u w:val="none"/>
              </w:rPr>
            </w:pPr>
            <w:r w:rsidRPr="00D50305">
              <w:rPr>
                <w:sz w:val="20"/>
                <w:szCs w:val="20"/>
              </w:rPr>
              <w:t xml:space="preserve">1301-0361-AC, 1301-0363-AC 1301-0365- AC, 1301-0366-AC 1301-0367-AC, 1301-0369-AC, 1301-0370-AC;  </w:t>
            </w:r>
            <w:hyperlink r:id="rId45" w:history="1">
              <w:r w:rsidRPr="00D50305">
                <w:rPr>
                  <w:rStyle w:val="Hyperlink"/>
                  <w:sz w:val="20"/>
                  <w:szCs w:val="20"/>
                </w:rPr>
                <w:t>2015 ABCA 295</w:t>
              </w:r>
            </w:hyperlink>
          </w:p>
          <w:p w:rsidR="00EE34A1" w:rsidRPr="00D50305" w:rsidRDefault="00EE34A1" w:rsidP="00515555">
            <w:pPr>
              <w:rPr>
                <w:color w:val="0000FF" w:themeColor="hyperlink"/>
                <w:sz w:val="20"/>
                <w:szCs w:val="20"/>
              </w:rPr>
            </w:pPr>
          </w:p>
        </w:tc>
        <w:tc>
          <w:tcPr>
            <w:tcW w:w="630" w:type="dxa"/>
          </w:tcPr>
          <w:p w:rsidR="006E5BB2" w:rsidRPr="00D50305" w:rsidRDefault="006E5BB2" w:rsidP="006E5BB2">
            <w:pPr>
              <w:pStyle w:val="SCCShortJudgment"/>
              <w:ind w:firstLine="0"/>
              <w:rPr>
                <w:rFonts w:cs="Times New Roman"/>
                <w:szCs w:val="20"/>
              </w:rPr>
            </w:pPr>
          </w:p>
          <w:p w:rsidR="00515555" w:rsidRPr="00D50305" w:rsidRDefault="00515555" w:rsidP="006E5BB2">
            <w:pPr>
              <w:pStyle w:val="SCCShortJudgment"/>
              <w:ind w:firstLine="0"/>
              <w:rPr>
                <w:rFonts w:cs="Times New Roman"/>
                <w:szCs w:val="20"/>
              </w:rPr>
            </w:pPr>
          </w:p>
          <w:p w:rsidR="00515555" w:rsidRPr="00D50305" w:rsidRDefault="00515555" w:rsidP="006E5BB2">
            <w:pPr>
              <w:pStyle w:val="SCCShortJudgment"/>
              <w:ind w:firstLine="0"/>
              <w:rPr>
                <w:rFonts w:cs="Times New Roman"/>
                <w:szCs w:val="20"/>
              </w:rPr>
            </w:pPr>
          </w:p>
          <w:p w:rsidR="00515555" w:rsidRPr="00D50305" w:rsidRDefault="00515555" w:rsidP="006E5BB2">
            <w:pPr>
              <w:pStyle w:val="SCCShortJudgment"/>
              <w:ind w:firstLine="0"/>
              <w:rPr>
                <w:rFonts w:cs="Times New Roman"/>
                <w:szCs w:val="20"/>
              </w:rPr>
            </w:pPr>
          </w:p>
          <w:p w:rsidR="00515555" w:rsidRPr="00D50305" w:rsidRDefault="00515555" w:rsidP="006E5BB2">
            <w:pPr>
              <w:pStyle w:val="SCCShortJudgment"/>
              <w:ind w:firstLine="0"/>
              <w:rPr>
                <w:rFonts w:cs="Times New Roman"/>
                <w:szCs w:val="20"/>
              </w:rPr>
            </w:pPr>
          </w:p>
          <w:p w:rsidR="00515555" w:rsidRPr="00D50305" w:rsidRDefault="00515555" w:rsidP="006E5BB2">
            <w:pPr>
              <w:pStyle w:val="SCCShortJudgment"/>
              <w:ind w:firstLine="0"/>
              <w:rPr>
                <w:rFonts w:cs="Times New Roman"/>
                <w:szCs w:val="20"/>
              </w:rPr>
            </w:pPr>
          </w:p>
          <w:p w:rsidR="00515555" w:rsidRPr="00D50305" w:rsidRDefault="00515555" w:rsidP="006E5BB2">
            <w:pPr>
              <w:pStyle w:val="SCCShortJudgment"/>
              <w:ind w:firstLine="0"/>
              <w:rPr>
                <w:rFonts w:cs="Times New Roman"/>
                <w:szCs w:val="20"/>
              </w:rPr>
            </w:pPr>
          </w:p>
        </w:tc>
        <w:tc>
          <w:tcPr>
            <w:tcW w:w="4536" w:type="dxa"/>
          </w:tcPr>
          <w:p w:rsidR="006E5BB2" w:rsidRPr="00D50305" w:rsidRDefault="00515555" w:rsidP="006E5BB2">
            <w:pPr>
              <w:pStyle w:val="SCCShortJudgment"/>
              <w:ind w:firstLine="0"/>
              <w:rPr>
                <w:rFonts w:cs="Times New Roman"/>
                <w:szCs w:val="20"/>
              </w:rPr>
            </w:pPr>
            <w:r w:rsidRPr="00D50305">
              <w:rPr>
                <w:szCs w:val="20"/>
                <w:lang w:val="fr-CA"/>
              </w:rPr>
              <w:t>Rejet des appels</w:t>
            </w:r>
          </w:p>
        </w:tc>
      </w:tr>
      <w:tr w:rsidR="006E5BB2" w:rsidRPr="0052063F" w:rsidTr="006E5BB2">
        <w:tc>
          <w:tcPr>
            <w:tcW w:w="4410" w:type="dxa"/>
          </w:tcPr>
          <w:p w:rsidR="00515555" w:rsidRPr="00D50305" w:rsidRDefault="00515555" w:rsidP="00515555">
            <w:pPr>
              <w:rPr>
                <w:sz w:val="20"/>
                <w:szCs w:val="20"/>
                <w:lang w:val="fr-CA"/>
              </w:rPr>
            </w:pPr>
            <w:r w:rsidRPr="00D50305">
              <w:rPr>
                <w:sz w:val="20"/>
                <w:szCs w:val="20"/>
                <w:lang w:val="fr-CA"/>
              </w:rPr>
              <w:t>17 novembre 2015</w:t>
            </w:r>
          </w:p>
          <w:p w:rsidR="00515555" w:rsidRPr="00D50305" w:rsidRDefault="00515555" w:rsidP="00515555">
            <w:pPr>
              <w:rPr>
                <w:sz w:val="20"/>
                <w:szCs w:val="20"/>
                <w:lang w:val="fr-CA"/>
              </w:rPr>
            </w:pPr>
            <w:r w:rsidRPr="00D50305">
              <w:rPr>
                <w:sz w:val="20"/>
                <w:szCs w:val="20"/>
                <w:lang w:val="fr-CA"/>
              </w:rPr>
              <w:t>Cour suprême du Canada</w:t>
            </w:r>
          </w:p>
          <w:p w:rsidR="006E5BB2" w:rsidRPr="00D50305" w:rsidRDefault="006E5BB2" w:rsidP="006E5BB2">
            <w:pPr>
              <w:pStyle w:val="SCCShortJudgment"/>
              <w:ind w:firstLine="0"/>
              <w:rPr>
                <w:rFonts w:cs="Times New Roman"/>
                <w:szCs w:val="20"/>
              </w:rPr>
            </w:pPr>
          </w:p>
        </w:tc>
        <w:tc>
          <w:tcPr>
            <w:tcW w:w="630" w:type="dxa"/>
          </w:tcPr>
          <w:p w:rsidR="006E5BB2" w:rsidRPr="00D50305" w:rsidRDefault="006E5BB2" w:rsidP="006E5BB2">
            <w:pPr>
              <w:pStyle w:val="SCCShortJudgment"/>
              <w:ind w:firstLine="0"/>
              <w:rPr>
                <w:rFonts w:cs="Times New Roman"/>
                <w:szCs w:val="20"/>
              </w:rPr>
            </w:pPr>
          </w:p>
        </w:tc>
        <w:tc>
          <w:tcPr>
            <w:tcW w:w="4536" w:type="dxa"/>
          </w:tcPr>
          <w:p w:rsidR="006E5BB2" w:rsidRPr="00D50305" w:rsidRDefault="00515555" w:rsidP="006E5BB2">
            <w:pPr>
              <w:pStyle w:val="SCCShortJudgment"/>
              <w:ind w:firstLine="0"/>
              <w:rPr>
                <w:rFonts w:cs="Times New Roman"/>
                <w:szCs w:val="20"/>
                <w:lang w:val="fr-CA"/>
              </w:rPr>
            </w:pPr>
            <w:r w:rsidRPr="00D50305">
              <w:rPr>
                <w:szCs w:val="20"/>
                <w:lang w:val="fr-CA"/>
              </w:rPr>
              <w:t>Dépôt de la demande d’autorisation d’appel</w:t>
            </w:r>
          </w:p>
        </w:tc>
      </w:tr>
      <w:tr w:rsidR="00515555" w:rsidRPr="0052063F" w:rsidTr="006E5BB2">
        <w:tc>
          <w:tcPr>
            <w:tcW w:w="4410" w:type="dxa"/>
          </w:tcPr>
          <w:p w:rsidR="00515555" w:rsidRPr="00D50305" w:rsidRDefault="00515555" w:rsidP="00515555">
            <w:pPr>
              <w:rPr>
                <w:sz w:val="20"/>
                <w:szCs w:val="20"/>
                <w:lang w:val="fr-CA"/>
              </w:rPr>
            </w:pPr>
            <w:r w:rsidRPr="00D50305">
              <w:rPr>
                <w:sz w:val="20"/>
                <w:szCs w:val="20"/>
                <w:lang w:val="fr-CA"/>
              </w:rPr>
              <w:t>17 novembre 2015</w:t>
            </w:r>
          </w:p>
          <w:p w:rsidR="00EE34A1" w:rsidRPr="00D50305" w:rsidRDefault="00515555" w:rsidP="00515555">
            <w:pPr>
              <w:pStyle w:val="SCCShortJudgment"/>
              <w:ind w:firstLine="0"/>
              <w:rPr>
                <w:szCs w:val="20"/>
                <w:lang w:val="fr-CA"/>
              </w:rPr>
            </w:pPr>
            <w:r w:rsidRPr="00D50305">
              <w:rPr>
                <w:szCs w:val="20"/>
                <w:lang w:val="fr-CA"/>
              </w:rPr>
              <w:t>Cour suprême du Canada</w:t>
            </w:r>
          </w:p>
        </w:tc>
        <w:tc>
          <w:tcPr>
            <w:tcW w:w="630" w:type="dxa"/>
          </w:tcPr>
          <w:p w:rsidR="00515555" w:rsidRPr="00D50305" w:rsidRDefault="00515555" w:rsidP="006E5BB2">
            <w:pPr>
              <w:pStyle w:val="SCCShortJudgment"/>
              <w:ind w:firstLine="0"/>
              <w:rPr>
                <w:rFonts w:cs="Times New Roman"/>
                <w:szCs w:val="20"/>
                <w:lang w:val="fr-CA"/>
              </w:rPr>
            </w:pPr>
          </w:p>
        </w:tc>
        <w:tc>
          <w:tcPr>
            <w:tcW w:w="4536" w:type="dxa"/>
          </w:tcPr>
          <w:p w:rsidR="00515555" w:rsidRPr="00D50305" w:rsidRDefault="00515555" w:rsidP="006E5BB2">
            <w:pPr>
              <w:pStyle w:val="SCCShortJudgment"/>
              <w:ind w:firstLine="0"/>
              <w:rPr>
                <w:rFonts w:cs="Times New Roman"/>
                <w:szCs w:val="20"/>
                <w:lang w:val="fr-CA"/>
              </w:rPr>
            </w:pPr>
            <w:r w:rsidRPr="00D50305">
              <w:rPr>
                <w:szCs w:val="20"/>
                <w:lang w:val="fr-CA"/>
              </w:rPr>
              <w:t>Dépôt de la demande de prorogation du délai de signification de la demande d’autorisation d’appel et de la demande d’autorisation d’appel</w:t>
            </w:r>
          </w:p>
        </w:tc>
      </w:tr>
    </w:tbl>
    <w:p w:rsidR="006E5BB2" w:rsidRDefault="0052063F" w:rsidP="008D292F">
      <w:pPr>
        <w:rPr>
          <w:sz w:val="20"/>
          <w:szCs w:val="20"/>
          <w:lang w:val="fr-CA"/>
        </w:rPr>
      </w:pPr>
      <w:r>
        <w:rPr>
          <w:rFonts w:cs="Times New Roman"/>
          <w:szCs w:val="20"/>
          <w:lang w:val="fr-CA"/>
        </w:rPr>
        <w:pict>
          <v:rect id="_x0000_i1055"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36731</w:t>
            </w:r>
          </w:p>
          <w:p w:rsidR="006E5BB2" w:rsidRPr="00974198" w:rsidRDefault="006E5BB2" w:rsidP="006E5BB2">
            <w:pPr>
              <w:jc w:val="both"/>
              <w:rPr>
                <w:rFonts w:cs="Times New Roman"/>
                <w:b/>
                <w:sz w:val="20"/>
                <w:szCs w:val="20"/>
              </w:rPr>
            </w:pPr>
          </w:p>
        </w:tc>
        <w:tc>
          <w:tcPr>
            <w:tcW w:w="8118" w:type="dxa"/>
            <w:gridSpan w:val="3"/>
          </w:tcPr>
          <w:p w:rsidR="006E5BB2" w:rsidRPr="00974198" w:rsidRDefault="009E62F1" w:rsidP="006E5BB2">
            <w:pPr>
              <w:jc w:val="both"/>
              <w:rPr>
                <w:rFonts w:cs="Times New Roman"/>
                <w:sz w:val="20"/>
                <w:szCs w:val="20"/>
                <w:lang w:val="fr-CA"/>
              </w:rPr>
            </w:pPr>
            <w:r w:rsidRPr="00D50305">
              <w:rPr>
                <w:rFonts w:cs="Times New Roman"/>
                <w:b/>
                <w:sz w:val="20"/>
                <w:szCs w:val="20"/>
                <w:u w:val="single"/>
                <w:lang w:val="fr-CA"/>
              </w:rPr>
              <w:t>Sa Majesté la Reine c. Michel Laflamme</w:t>
            </w:r>
            <w:r w:rsidRPr="00974198">
              <w:rPr>
                <w:rFonts w:cs="Times New Roman"/>
                <w:sz w:val="20"/>
                <w:szCs w:val="20"/>
                <w:lang w:val="fr-CA"/>
              </w:rPr>
              <w:t xml:space="preserve"> (</w:t>
            </w:r>
            <w:proofErr w:type="spellStart"/>
            <w:r w:rsidRPr="00974198">
              <w:rPr>
                <w:rFonts w:cs="Times New Roman"/>
                <w:sz w:val="20"/>
                <w:szCs w:val="20"/>
                <w:lang w:val="fr-CA"/>
              </w:rPr>
              <w:t>Qc</w:t>
            </w:r>
            <w:proofErr w:type="spellEnd"/>
            <w:r w:rsidRPr="00974198">
              <w:rPr>
                <w:rFonts w:cs="Times New Roman"/>
                <w:sz w:val="20"/>
                <w:szCs w:val="20"/>
                <w:lang w:val="fr-CA"/>
              </w:rPr>
              <w:t>) (</w:t>
            </w:r>
            <w:proofErr w:type="spellStart"/>
            <w:r w:rsidRPr="00974198">
              <w:rPr>
                <w:rFonts w:cs="Times New Roman"/>
                <w:sz w:val="20"/>
                <w:szCs w:val="20"/>
                <w:lang w:val="fr-CA"/>
              </w:rPr>
              <w:t>Crim</w:t>
            </w:r>
            <w:proofErr w:type="spellEnd"/>
            <w:r w:rsidRPr="00974198">
              <w:rPr>
                <w:rFonts w:cs="Times New Roman"/>
                <w:sz w:val="20"/>
                <w:szCs w:val="20"/>
                <w:lang w:val="fr-CA"/>
              </w:rPr>
              <w:t>.) (Autorisation)</w:t>
            </w:r>
          </w:p>
        </w:tc>
      </w:tr>
      <w:tr w:rsidR="006E5BB2" w:rsidRPr="0052063F" w:rsidTr="006E5BB2">
        <w:tc>
          <w:tcPr>
            <w:tcW w:w="1458" w:type="dxa"/>
          </w:tcPr>
          <w:p w:rsidR="006E5BB2" w:rsidRPr="00974198" w:rsidRDefault="006E5BB2" w:rsidP="006E5BB2">
            <w:pPr>
              <w:jc w:val="both"/>
              <w:rPr>
                <w:rFonts w:cs="Times New Roman"/>
                <w:sz w:val="20"/>
                <w:szCs w:val="20"/>
                <w:lang w:val="fr-CA"/>
              </w:rPr>
            </w:pPr>
            <w:r w:rsidRPr="00974198">
              <w:rPr>
                <w:rFonts w:cs="Times New Roman"/>
                <w:sz w:val="20"/>
                <w:szCs w:val="20"/>
                <w:lang w:val="fr-CA"/>
              </w:rPr>
              <w:t>Coram :</w:t>
            </w:r>
          </w:p>
        </w:tc>
        <w:tc>
          <w:tcPr>
            <w:tcW w:w="8118" w:type="dxa"/>
            <w:gridSpan w:val="3"/>
          </w:tcPr>
          <w:p w:rsidR="006E5BB2" w:rsidRPr="00D50305" w:rsidRDefault="009E62F1" w:rsidP="006E5BB2">
            <w:pPr>
              <w:jc w:val="both"/>
              <w:rPr>
                <w:rFonts w:cs="Times New Roman"/>
                <w:sz w:val="20"/>
                <w:szCs w:val="20"/>
                <w:u w:val="single"/>
                <w:lang w:val="fr-CA"/>
              </w:rPr>
            </w:pPr>
            <w:r w:rsidRPr="00D50305">
              <w:rPr>
                <w:rFonts w:cs="Times New Roman"/>
                <w:sz w:val="20"/>
                <w:szCs w:val="20"/>
                <w:u w:val="single"/>
                <w:lang w:val="fr-CA"/>
              </w:rPr>
              <w:t>Les juges Cromwell, Wagner et Côté</w:t>
            </w:r>
          </w:p>
          <w:p w:rsidR="00DF02A4" w:rsidRPr="00974198" w:rsidRDefault="00DF02A4" w:rsidP="006E5BB2">
            <w:pPr>
              <w:jc w:val="both"/>
              <w:rPr>
                <w:rFonts w:cs="Times New Roman"/>
                <w:sz w:val="20"/>
                <w:szCs w:val="20"/>
                <w:lang w:val="fr-CA"/>
              </w:rPr>
            </w:pPr>
          </w:p>
        </w:tc>
      </w:tr>
      <w:tr w:rsidR="006E5BB2" w:rsidRPr="00974198" w:rsidTr="006E5BB2">
        <w:tc>
          <w:tcPr>
            <w:tcW w:w="9576" w:type="dxa"/>
            <w:gridSpan w:val="4"/>
          </w:tcPr>
          <w:p w:rsidR="006E5BB2" w:rsidRPr="00974198" w:rsidRDefault="00DF02A4" w:rsidP="006E5BB2">
            <w:pPr>
              <w:pStyle w:val="SCCShortJudgment"/>
              <w:ind w:firstLine="0"/>
              <w:rPr>
                <w:szCs w:val="20"/>
                <w:lang w:val="fr-CA"/>
              </w:rPr>
            </w:pPr>
            <w:r w:rsidRPr="00974198">
              <w:rPr>
                <w:rFonts w:cs="Times New Roman"/>
                <w:szCs w:val="20"/>
                <w:lang w:val="fr-CA"/>
              </w:rPr>
              <w:tab/>
            </w:r>
            <w:r w:rsidRPr="00974198">
              <w:rPr>
                <w:szCs w:val="20"/>
                <w:lang w:val="fr-CA"/>
              </w:rPr>
              <w:t>La requête en prorogation du délai de signification et de dépôt de la réponse à la demande d’autorisation d’appel est accueillie. La demande d’autorisation d’appel de l’arrêt de la Cour d’appel du Québec (Montréal), numéro 500-10-004590-103, 2015 QCCA 1517, daté du 21 septembre 2015, est rejetée.</w:t>
            </w:r>
          </w:p>
          <w:p w:rsidR="00DF02A4" w:rsidRPr="00974198" w:rsidRDefault="00DF02A4" w:rsidP="006E5BB2">
            <w:pPr>
              <w:pStyle w:val="SCCShortJudgment"/>
              <w:ind w:firstLine="0"/>
              <w:rPr>
                <w:szCs w:val="20"/>
                <w:lang w:val="fr-CA"/>
              </w:rPr>
            </w:pPr>
          </w:p>
          <w:p w:rsidR="00DF02A4" w:rsidRPr="00974198" w:rsidRDefault="00DF02A4" w:rsidP="006E5BB2">
            <w:pPr>
              <w:pStyle w:val="SCCShortJudgment"/>
              <w:ind w:firstLine="0"/>
              <w:rPr>
                <w:szCs w:val="20"/>
              </w:rPr>
            </w:pPr>
            <w:r w:rsidRPr="00974198">
              <w:rPr>
                <w:szCs w:val="20"/>
                <w:lang w:val="fr-CA"/>
              </w:rPr>
              <w:tab/>
            </w:r>
            <w:r w:rsidRPr="00974198">
              <w:rPr>
                <w:szCs w:val="20"/>
              </w:rPr>
              <w:t>The motion for an extension of time to serve and file the response to the application for leave to appeal is granted. The application for leave to appeal from the judgment of the Court of Appeal of Quebec (Montréal), Number 500-10-004590-103, 2015 QCCA 1517, dated September 21, 2015, is dismissed.</w:t>
            </w:r>
          </w:p>
          <w:p w:rsidR="00DF02A4" w:rsidRPr="00974198" w:rsidRDefault="00DF02A4" w:rsidP="006E5BB2">
            <w:pPr>
              <w:pStyle w:val="SCCShortJudgment"/>
              <w:ind w:firstLine="0"/>
              <w:rPr>
                <w:rFonts w:cs="Times New Roman"/>
                <w:szCs w:val="20"/>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lang w:val="fr-CA"/>
              </w:rPr>
            </w:pPr>
            <w:r w:rsidRPr="00D50305">
              <w:rPr>
                <w:rFonts w:cs="Times New Roman"/>
                <w:szCs w:val="20"/>
                <w:u w:val="single"/>
                <w:lang w:val="fr-CA"/>
              </w:rPr>
              <w:t>CASE SUMMARY</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974198" w:rsidRDefault="009E62F1" w:rsidP="006E5BB2">
            <w:pPr>
              <w:pStyle w:val="SCCShortJudgment"/>
              <w:ind w:firstLine="0"/>
              <w:rPr>
                <w:szCs w:val="20"/>
              </w:rPr>
            </w:pPr>
            <w:r w:rsidRPr="00974198">
              <w:rPr>
                <w:szCs w:val="20"/>
              </w:rPr>
              <w:t>Criminal law — Stay of proceedings — Respondent found guilty of first degree murder by jury following “Mr. Big” police operation — However, Court of Appeal finding that police conduct compromised integrity of justice system and constituted abuse that had to result in stay of proceedings — Whether analytical framework for determining whether there is abuse of process by police during Mr. Big operation must consider type of person targeted by operation, including evidence of propensity for violence and person’s detailed reactions during scenarios — Whether Court of Appeal, before imposing stay of proceedings rather than ordering new trial, must consider whether its conclusions involve impressions formed from hearing witnesses which were not formed at trial by trial judge.</w:t>
            </w:r>
          </w:p>
          <w:p w:rsidR="009E62F1" w:rsidRPr="00974198" w:rsidRDefault="009E62F1" w:rsidP="006E5BB2">
            <w:pPr>
              <w:pStyle w:val="SCCShortJudgment"/>
              <w:ind w:firstLine="0"/>
              <w:rPr>
                <w:rFonts w:cs="Times New Roman"/>
                <w:szCs w:val="20"/>
              </w:rPr>
            </w:pPr>
          </w:p>
        </w:tc>
      </w:tr>
      <w:tr w:rsidR="006E5BB2" w:rsidRPr="00974198" w:rsidTr="006E5BB2">
        <w:tc>
          <w:tcPr>
            <w:tcW w:w="9576" w:type="dxa"/>
            <w:gridSpan w:val="4"/>
          </w:tcPr>
          <w:p w:rsidR="009E62F1" w:rsidRPr="00974198" w:rsidRDefault="009E62F1" w:rsidP="00235F3A">
            <w:pPr>
              <w:jc w:val="both"/>
              <w:rPr>
                <w:sz w:val="20"/>
                <w:szCs w:val="20"/>
              </w:rPr>
            </w:pPr>
            <w:r w:rsidRPr="00974198">
              <w:rPr>
                <w:sz w:val="20"/>
                <w:szCs w:val="20"/>
              </w:rPr>
              <w:t>A jury found the respondent Michel Laflamme guilty of first degree murder for causing the death of his spouse, Carmen Waltz, 31 years earlier, on December 4, 1976. The conviction was based on a confession obtained during a “Mr. Big” police operation conducted from November 28, 2007 to April 9, 2008. According to the respondent’s admissions, he had strangled his spouse inside their residence and then placed her in the car, which was in the garage, and taken her and their young daughter (who was only a year and a half old) to the parking lot of a shopping centre. He had gone into a Canadian Tire store with his daughter, then returned to his car and pretended to find his spouse’s lifeless body. At trial, the respondent categorically denied murdering his spouse. He said that he had lied to the big boss out of fear. The defence argued that the police conduct constituted an abuse of process that justified a stay of proceedings or, in the alternative, the exclusion of the admission. On February 10, 2010, the jury returned a verdict of guilty and the respondent was convicted of the first degree murder of his spouse. Finally, on September 21, 2015, the Court of Appeal unanimously ordered a stay of proceedings pursuant to the doctrine of abuse of process.</w:t>
            </w:r>
          </w:p>
          <w:p w:rsidR="006E5BB2" w:rsidRPr="00974198" w:rsidRDefault="006E5BB2" w:rsidP="006E5BB2">
            <w:pPr>
              <w:pStyle w:val="SCCShortJudgment"/>
              <w:ind w:firstLine="0"/>
              <w:rPr>
                <w:rFonts w:cs="Times New Roman"/>
                <w:szCs w:val="20"/>
              </w:rPr>
            </w:pPr>
          </w:p>
        </w:tc>
      </w:tr>
      <w:tr w:rsidR="006E5BB2" w:rsidRPr="00974198" w:rsidTr="006E5BB2">
        <w:tc>
          <w:tcPr>
            <w:tcW w:w="4410" w:type="dxa"/>
            <w:gridSpan w:val="2"/>
          </w:tcPr>
          <w:p w:rsidR="009E62F1" w:rsidRPr="00974198" w:rsidRDefault="009E62F1" w:rsidP="009E62F1">
            <w:pPr>
              <w:rPr>
                <w:sz w:val="20"/>
                <w:szCs w:val="20"/>
              </w:rPr>
            </w:pPr>
            <w:r w:rsidRPr="00974198">
              <w:rPr>
                <w:sz w:val="20"/>
                <w:szCs w:val="20"/>
              </w:rPr>
              <w:t>February 10, 2010</w:t>
            </w:r>
          </w:p>
          <w:p w:rsidR="009E62F1" w:rsidRPr="00974198" w:rsidRDefault="009E62F1" w:rsidP="009E62F1">
            <w:pPr>
              <w:rPr>
                <w:sz w:val="20"/>
                <w:szCs w:val="20"/>
              </w:rPr>
            </w:pPr>
            <w:r w:rsidRPr="00974198">
              <w:rPr>
                <w:sz w:val="20"/>
                <w:szCs w:val="20"/>
              </w:rPr>
              <w:t>Quebec Superior Court</w:t>
            </w:r>
          </w:p>
          <w:p w:rsidR="006E5BB2" w:rsidRPr="00974198" w:rsidRDefault="009E62F1" w:rsidP="009E62F1">
            <w:pPr>
              <w:jc w:val="both"/>
              <w:rPr>
                <w:sz w:val="20"/>
                <w:szCs w:val="20"/>
              </w:rPr>
            </w:pPr>
            <w:r w:rsidRPr="00974198">
              <w:rPr>
                <w:sz w:val="20"/>
                <w:szCs w:val="20"/>
              </w:rPr>
              <w:t>(</w:t>
            </w:r>
            <w:proofErr w:type="spellStart"/>
            <w:r w:rsidRPr="00974198">
              <w:rPr>
                <w:sz w:val="20"/>
                <w:szCs w:val="20"/>
              </w:rPr>
              <w:t>Brunton</w:t>
            </w:r>
            <w:proofErr w:type="spellEnd"/>
            <w:r w:rsidRPr="00974198">
              <w:rPr>
                <w:sz w:val="20"/>
                <w:szCs w:val="20"/>
              </w:rPr>
              <w:t> J.)</w:t>
            </w:r>
          </w:p>
          <w:p w:rsidR="00EE34A1" w:rsidRPr="00974198" w:rsidRDefault="00EE34A1" w:rsidP="009E62F1">
            <w:pPr>
              <w:jc w:val="both"/>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9E62F1" w:rsidRPr="00974198" w:rsidRDefault="009E62F1" w:rsidP="006E5BB2">
            <w:pPr>
              <w:pStyle w:val="SCCShortJudgment"/>
              <w:ind w:firstLine="0"/>
              <w:rPr>
                <w:rFonts w:cs="Times New Roman"/>
                <w:szCs w:val="20"/>
              </w:rPr>
            </w:pPr>
          </w:p>
          <w:p w:rsidR="009E62F1" w:rsidRPr="00974198" w:rsidRDefault="009E62F1" w:rsidP="006E5BB2">
            <w:pPr>
              <w:pStyle w:val="SCCShortJudgment"/>
              <w:ind w:firstLine="0"/>
              <w:rPr>
                <w:rFonts w:cs="Times New Roman"/>
                <w:szCs w:val="20"/>
              </w:rPr>
            </w:pPr>
          </w:p>
          <w:p w:rsidR="009E62F1" w:rsidRPr="00974198" w:rsidRDefault="009E62F1" w:rsidP="006E5BB2">
            <w:pPr>
              <w:pStyle w:val="SCCShortJudgment"/>
              <w:ind w:firstLine="0"/>
              <w:rPr>
                <w:rFonts w:cs="Times New Roman"/>
                <w:szCs w:val="20"/>
              </w:rPr>
            </w:pPr>
          </w:p>
        </w:tc>
        <w:tc>
          <w:tcPr>
            <w:tcW w:w="4536" w:type="dxa"/>
          </w:tcPr>
          <w:p w:rsidR="006E5BB2" w:rsidRPr="00974198" w:rsidRDefault="009E62F1" w:rsidP="006E5BB2">
            <w:pPr>
              <w:jc w:val="both"/>
              <w:rPr>
                <w:rFonts w:cs="Times New Roman"/>
                <w:sz w:val="20"/>
                <w:szCs w:val="20"/>
              </w:rPr>
            </w:pPr>
            <w:r w:rsidRPr="00974198">
              <w:rPr>
                <w:sz w:val="20"/>
                <w:szCs w:val="20"/>
              </w:rPr>
              <w:t xml:space="preserve">Verdict of guilty of first degree murder returned by jury presided over by </w:t>
            </w:r>
            <w:proofErr w:type="spellStart"/>
            <w:r w:rsidRPr="00974198">
              <w:rPr>
                <w:sz w:val="20"/>
                <w:szCs w:val="20"/>
              </w:rPr>
              <w:t>Brunton</w:t>
            </w:r>
            <w:proofErr w:type="spellEnd"/>
            <w:r w:rsidRPr="00974198">
              <w:rPr>
                <w:sz w:val="20"/>
                <w:szCs w:val="20"/>
              </w:rPr>
              <w:t> J.</w:t>
            </w:r>
          </w:p>
        </w:tc>
      </w:tr>
      <w:tr w:rsidR="006E5BB2" w:rsidRPr="00974198" w:rsidTr="006E5BB2">
        <w:tc>
          <w:tcPr>
            <w:tcW w:w="4410" w:type="dxa"/>
            <w:gridSpan w:val="2"/>
          </w:tcPr>
          <w:p w:rsidR="009E62F1" w:rsidRPr="00974198" w:rsidRDefault="009E62F1" w:rsidP="009E62F1">
            <w:pPr>
              <w:rPr>
                <w:sz w:val="20"/>
                <w:szCs w:val="20"/>
              </w:rPr>
            </w:pPr>
            <w:r w:rsidRPr="00974198">
              <w:rPr>
                <w:sz w:val="20"/>
                <w:szCs w:val="20"/>
              </w:rPr>
              <w:t>September 21, 2015</w:t>
            </w:r>
          </w:p>
          <w:p w:rsidR="009E62F1" w:rsidRPr="00974198" w:rsidRDefault="009E62F1" w:rsidP="009E62F1">
            <w:pPr>
              <w:rPr>
                <w:sz w:val="20"/>
                <w:szCs w:val="20"/>
              </w:rPr>
            </w:pPr>
            <w:r w:rsidRPr="00974198">
              <w:rPr>
                <w:sz w:val="20"/>
                <w:szCs w:val="20"/>
              </w:rPr>
              <w:t>Quebec Court of Appeal (Montréal)</w:t>
            </w:r>
          </w:p>
          <w:p w:rsidR="009E62F1" w:rsidRPr="00974198" w:rsidRDefault="009E62F1" w:rsidP="009E62F1">
            <w:pPr>
              <w:rPr>
                <w:sz w:val="20"/>
                <w:szCs w:val="20"/>
              </w:rPr>
            </w:pPr>
            <w:r w:rsidRPr="00974198">
              <w:rPr>
                <w:sz w:val="20"/>
                <w:szCs w:val="20"/>
              </w:rPr>
              <w:t>(Hilton, Giroux and Dufresne JJ.A.)</w:t>
            </w:r>
          </w:p>
          <w:p w:rsidR="009E62F1" w:rsidRPr="00D50305" w:rsidRDefault="0052063F" w:rsidP="009E62F1">
            <w:pPr>
              <w:rPr>
                <w:sz w:val="20"/>
                <w:szCs w:val="20"/>
                <w:u w:val="single"/>
              </w:rPr>
            </w:pPr>
            <w:hyperlink r:id="rId46" w:history="1">
              <w:r w:rsidR="009E62F1" w:rsidRPr="00D50305">
                <w:rPr>
                  <w:rStyle w:val="Hyperlink"/>
                  <w:sz w:val="20"/>
                  <w:szCs w:val="20"/>
                </w:rPr>
                <w:t>2015 QCCA 1517</w:t>
              </w:r>
            </w:hyperlink>
          </w:p>
          <w:p w:rsidR="006E5BB2" w:rsidRPr="00974198" w:rsidRDefault="006E5BB2" w:rsidP="006E5BB2">
            <w:pPr>
              <w:jc w:val="both"/>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tc>
        <w:tc>
          <w:tcPr>
            <w:tcW w:w="4536" w:type="dxa"/>
          </w:tcPr>
          <w:p w:rsidR="009E62F1" w:rsidRPr="00974198" w:rsidRDefault="009E62F1" w:rsidP="009E62F1">
            <w:pPr>
              <w:rPr>
                <w:sz w:val="20"/>
                <w:szCs w:val="20"/>
                <w:highlight w:val="yellow"/>
              </w:rPr>
            </w:pPr>
            <w:r w:rsidRPr="00974198">
              <w:rPr>
                <w:sz w:val="20"/>
                <w:szCs w:val="20"/>
              </w:rPr>
              <w:t>Appeal allowed and stay of proceedings ordered</w:t>
            </w:r>
          </w:p>
          <w:p w:rsidR="006E5BB2" w:rsidRPr="00974198" w:rsidRDefault="006E5BB2" w:rsidP="006E5BB2">
            <w:pPr>
              <w:jc w:val="both"/>
              <w:rPr>
                <w:rFonts w:cs="Times New Roman"/>
                <w:sz w:val="20"/>
                <w:szCs w:val="20"/>
              </w:rPr>
            </w:pPr>
          </w:p>
        </w:tc>
      </w:tr>
      <w:tr w:rsidR="006E5BB2" w:rsidRPr="00974198" w:rsidTr="006E5BB2">
        <w:tc>
          <w:tcPr>
            <w:tcW w:w="4410" w:type="dxa"/>
            <w:gridSpan w:val="2"/>
          </w:tcPr>
          <w:p w:rsidR="009E62F1" w:rsidRPr="00974198" w:rsidRDefault="009E62F1" w:rsidP="009E62F1">
            <w:pPr>
              <w:rPr>
                <w:sz w:val="20"/>
                <w:szCs w:val="20"/>
              </w:rPr>
            </w:pPr>
            <w:r w:rsidRPr="00974198">
              <w:rPr>
                <w:sz w:val="20"/>
                <w:szCs w:val="20"/>
              </w:rPr>
              <w:t>November 20, 2015</w:t>
            </w:r>
          </w:p>
          <w:p w:rsidR="009E62F1" w:rsidRPr="00974198" w:rsidRDefault="009E62F1" w:rsidP="009E62F1">
            <w:pPr>
              <w:rPr>
                <w:sz w:val="20"/>
                <w:szCs w:val="20"/>
              </w:rPr>
            </w:pPr>
            <w:r w:rsidRPr="00974198">
              <w:rPr>
                <w:sz w:val="20"/>
                <w:szCs w:val="20"/>
              </w:rPr>
              <w:t>Supreme Court of Canada</w:t>
            </w:r>
          </w:p>
          <w:p w:rsidR="006E5BB2" w:rsidRPr="00974198" w:rsidRDefault="006E5BB2" w:rsidP="006E5BB2">
            <w:pPr>
              <w:jc w:val="both"/>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tc>
        <w:tc>
          <w:tcPr>
            <w:tcW w:w="4536" w:type="dxa"/>
          </w:tcPr>
          <w:p w:rsidR="006E5BB2" w:rsidRPr="00974198" w:rsidRDefault="009E62F1" w:rsidP="006E5BB2">
            <w:pPr>
              <w:jc w:val="both"/>
              <w:rPr>
                <w:rFonts w:cs="Times New Roman"/>
                <w:sz w:val="20"/>
                <w:szCs w:val="20"/>
              </w:rPr>
            </w:pPr>
            <w:r w:rsidRPr="00974198">
              <w:rPr>
                <w:sz w:val="20"/>
                <w:szCs w:val="20"/>
              </w:rPr>
              <w:t>Application for leave to appeal filed</w:t>
            </w: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56"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lang w:val="fr-CA"/>
              </w:rPr>
            </w:pPr>
            <w:r w:rsidRPr="00D50305">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4"/>
          </w:tcPr>
          <w:p w:rsidR="006E5BB2" w:rsidRPr="00974198" w:rsidRDefault="007D08D6" w:rsidP="006E5BB2">
            <w:pPr>
              <w:pStyle w:val="SCCShortJudgment"/>
              <w:ind w:firstLine="0"/>
              <w:rPr>
                <w:szCs w:val="20"/>
                <w:lang w:val="fr-CA"/>
              </w:rPr>
            </w:pPr>
            <w:r w:rsidRPr="00974198">
              <w:rPr>
                <w:szCs w:val="20"/>
                <w:lang w:val="fr-CA"/>
              </w:rPr>
              <w:t xml:space="preserve">Droit criminel — Arrêt des procédures — L’intimé a été reconnu coupable de meurtre au premier degré par un jury à la suite d’une opération policière « Monsieur </w:t>
            </w:r>
            <w:proofErr w:type="spellStart"/>
            <w:r w:rsidRPr="00974198">
              <w:rPr>
                <w:szCs w:val="20"/>
                <w:lang w:val="fr-CA"/>
              </w:rPr>
              <w:t>Big</w:t>
            </w:r>
            <w:proofErr w:type="spellEnd"/>
            <w:r w:rsidRPr="00974198">
              <w:rPr>
                <w:szCs w:val="20"/>
                <w:lang w:val="fr-CA"/>
              </w:rPr>
              <w:t xml:space="preserve"> » — La Cour d’appel est d’avis toutefois que le comportement des policiers a compromis l’intégrité du système de justice et constitue un abus qui doit donner lieu à un arrêt des procédures — Aux fins de déterminer s’il y a un abus de procédure de la part des policiers lors d’une opération « Monsieur </w:t>
            </w:r>
            <w:proofErr w:type="spellStart"/>
            <w:r w:rsidRPr="00974198">
              <w:rPr>
                <w:szCs w:val="20"/>
                <w:lang w:val="fr-CA"/>
              </w:rPr>
              <w:t>Big</w:t>
            </w:r>
            <w:proofErr w:type="spellEnd"/>
            <w:r w:rsidRPr="00974198">
              <w:rPr>
                <w:szCs w:val="20"/>
                <w:lang w:val="fr-CA"/>
              </w:rPr>
              <w:t xml:space="preserve"> », le cadre d’analyse doit-il tenir compte du type de personnalité à qui s’adresse l’opération, incluant la preuve de propension à la violence de ce dernier et ses réactions détaillées lors des scénarios? — Avant d’imposer un arrêt des procédures, plutôt qu’une ordonnance de nouveau procès, une Cour d’appel </w:t>
            </w:r>
            <w:proofErr w:type="spellStart"/>
            <w:r w:rsidRPr="00974198">
              <w:rPr>
                <w:szCs w:val="20"/>
                <w:lang w:val="fr-CA"/>
              </w:rPr>
              <w:t>doit-elle</w:t>
            </w:r>
            <w:proofErr w:type="spellEnd"/>
            <w:r w:rsidRPr="00974198">
              <w:rPr>
                <w:szCs w:val="20"/>
                <w:lang w:val="fr-CA"/>
              </w:rPr>
              <w:t xml:space="preserve"> évaluer si ses conclusions impliquent des impressions qui se dégagent de l’audition des témoins qui n’ont pas été tirées en première instance par le juge du procès?</w:t>
            </w:r>
          </w:p>
          <w:p w:rsidR="007D08D6" w:rsidRPr="00974198" w:rsidRDefault="007D08D6" w:rsidP="006E5BB2">
            <w:pPr>
              <w:pStyle w:val="SCCShortJudgment"/>
              <w:ind w:firstLine="0"/>
              <w:rPr>
                <w:rFonts w:cs="Times New Roman"/>
                <w:szCs w:val="20"/>
                <w:lang w:val="fr-CA"/>
              </w:rPr>
            </w:pPr>
          </w:p>
        </w:tc>
      </w:tr>
      <w:tr w:rsidR="006E5BB2" w:rsidRPr="0052063F" w:rsidTr="006E5BB2">
        <w:tc>
          <w:tcPr>
            <w:tcW w:w="9576" w:type="dxa"/>
            <w:gridSpan w:val="4"/>
          </w:tcPr>
          <w:p w:rsidR="006E5BB2" w:rsidRPr="00974198" w:rsidRDefault="007D08D6" w:rsidP="00235F3A">
            <w:pPr>
              <w:jc w:val="both"/>
              <w:rPr>
                <w:sz w:val="20"/>
                <w:szCs w:val="20"/>
                <w:lang w:val="fr-CA"/>
              </w:rPr>
            </w:pPr>
            <w:r w:rsidRPr="00974198">
              <w:rPr>
                <w:sz w:val="20"/>
                <w:szCs w:val="20"/>
                <w:lang w:val="fr-CA"/>
              </w:rPr>
              <w:t xml:space="preserve">L’intimé Michel Laflamme a été reconnu coupable de meurtre au premier degré par un jury, pour avoir causé, 31 ans plus tôt, soit le 4 décembre 1976, la mort de son épouse Carmen </w:t>
            </w:r>
            <w:proofErr w:type="spellStart"/>
            <w:r w:rsidRPr="00974198">
              <w:rPr>
                <w:sz w:val="20"/>
                <w:szCs w:val="20"/>
                <w:lang w:val="fr-CA"/>
              </w:rPr>
              <w:t>Waltz</w:t>
            </w:r>
            <w:proofErr w:type="spellEnd"/>
            <w:r w:rsidRPr="00974198">
              <w:rPr>
                <w:sz w:val="20"/>
                <w:szCs w:val="20"/>
                <w:lang w:val="fr-CA"/>
              </w:rPr>
              <w:t xml:space="preserve">. La condamnation repose sur une confession obtenue lors d’une opération policière « Monsieur </w:t>
            </w:r>
            <w:proofErr w:type="spellStart"/>
            <w:r w:rsidRPr="00974198">
              <w:rPr>
                <w:sz w:val="20"/>
                <w:szCs w:val="20"/>
                <w:lang w:val="fr-CA"/>
              </w:rPr>
              <w:t>Big</w:t>
            </w:r>
            <w:proofErr w:type="spellEnd"/>
            <w:r w:rsidRPr="00974198">
              <w:rPr>
                <w:sz w:val="20"/>
                <w:szCs w:val="20"/>
                <w:lang w:val="fr-CA"/>
              </w:rPr>
              <w:t> » qui s’est déroulée du 28 novembre 2007 au 9 avril 2008. Selon les aveux de l’intimé, il aurait étranglé son épouse à l’intérieur de leur résidence, puis l’aurait placée dans l’automobile, qui était dans le garage, pour l’amener, en compagnie de leur fillette (elle n’était âgée que d’un an et demi), dans le stationnement d’un centre commercial. Il se serait alors rendu avec sa fille au magasin Canadian Tire, pour revenir par la suite à sa voiture et simuler la découverte du corps inanimé de son épouse. Au procès, l’intimé nie catégoriquement être l’auteur du meurtre de son épouse. Il affirme avoir menti au grand patron, sous l’effet de la crainte. Selon la défense, le comportement des policiers constitue un abus de procédure justifiant l’arrêt des procédures ou, subsidiairement, l’exclusion de l’aveu. Le 10 février 2010, le jury prononce un verdict de culpabilité et l’intimé est déclaré coupable du meurtre au premier degré de son épouse. Enfin, le 21 septembre 2015, la Cour d’appel, dans un jugement unanime, a ordonné l’arrêt des procédures en vertu de la doctrine d’abus de procédure.</w:t>
            </w:r>
          </w:p>
        </w:tc>
      </w:tr>
      <w:tr w:rsidR="006E5BB2" w:rsidRPr="0052063F" w:rsidTr="006E5BB2">
        <w:tc>
          <w:tcPr>
            <w:tcW w:w="9576" w:type="dxa"/>
            <w:gridSpan w:val="4"/>
          </w:tcPr>
          <w:p w:rsidR="006E5BB2" w:rsidRPr="00974198" w:rsidRDefault="006E5BB2" w:rsidP="006E5BB2">
            <w:pPr>
              <w:pStyle w:val="SCCShortJudgment"/>
              <w:ind w:firstLine="0"/>
              <w:rPr>
                <w:rFonts w:cs="Times New Roman"/>
                <w:szCs w:val="20"/>
                <w:lang w:val="fr-CA"/>
              </w:rPr>
            </w:pPr>
          </w:p>
        </w:tc>
      </w:tr>
      <w:tr w:rsidR="006E5BB2" w:rsidRPr="0052063F" w:rsidTr="006E5BB2">
        <w:tc>
          <w:tcPr>
            <w:tcW w:w="4410" w:type="dxa"/>
            <w:gridSpan w:val="2"/>
          </w:tcPr>
          <w:p w:rsidR="007D08D6" w:rsidRPr="00974198" w:rsidRDefault="007D08D6" w:rsidP="007D08D6">
            <w:pPr>
              <w:rPr>
                <w:sz w:val="20"/>
                <w:szCs w:val="20"/>
                <w:lang w:val="fr-CA"/>
              </w:rPr>
            </w:pPr>
            <w:r w:rsidRPr="00974198">
              <w:rPr>
                <w:sz w:val="20"/>
                <w:szCs w:val="20"/>
                <w:lang w:val="fr-CA"/>
              </w:rPr>
              <w:t>Le 10 février 2010</w:t>
            </w:r>
          </w:p>
          <w:p w:rsidR="007D08D6" w:rsidRPr="00974198" w:rsidRDefault="007D08D6" w:rsidP="007D08D6">
            <w:pPr>
              <w:rPr>
                <w:sz w:val="20"/>
                <w:szCs w:val="20"/>
                <w:lang w:val="fr-CA"/>
              </w:rPr>
            </w:pPr>
            <w:r w:rsidRPr="00974198">
              <w:rPr>
                <w:sz w:val="20"/>
                <w:szCs w:val="20"/>
                <w:lang w:val="fr-CA"/>
              </w:rPr>
              <w:t>Cour supérieure du Québec</w:t>
            </w:r>
          </w:p>
          <w:p w:rsidR="006E5BB2" w:rsidRPr="00974198" w:rsidRDefault="007D08D6" w:rsidP="007D08D6">
            <w:pPr>
              <w:rPr>
                <w:sz w:val="20"/>
                <w:szCs w:val="20"/>
              </w:rPr>
            </w:pPr>
            <w:r w:rsidRPr="00974198">
              <w:rPr>
                <w:sz w:val="20"/>
                <w:szCs w:val="20"/>
              </w:rPr>
              <w:t xml:space="preserve">(le </w:t>
            </w:r>
            <w:proofErr w:type="spellStart"/>
            <w:r w:rsidRPr="00974198">
              <w:rPr>
                <w:sz w:val="20"/>
                <w:szCs w:val="20"/>
              </w:rPr>
              <w:t>juge</w:t>
            </w:r>
            <w:proofErr w:type="spellEnd"/>
            <w:r w:rsidRPr="00974198">
              <w:rPr>
                <w:sz w:val="20"/>
                <w:szCs w:val="20"/>
              </w:rPr>
              <w:t xml:space="preserve"> </w:t>
            </w:r>
            <w:proofErr w:type="spellStart"/>
            <w:r w:rsidRPr="00974198">
              <w:rPr>
                <w:sz w:val="20"/>
                <w:szCs w:val="20"/>
              </w:rPr>
              <w:t>Brunton</w:t>
            </w:r>
            <w:proofErr w:type="spellEnd"/>
            <w:r w:rsidRPr="00974198">
              <w:rPr>
                <w:sz w:val="20"/>
                <w:szCs w:val="20"/>
              </w:rPr>
              <w:t>)</w:t>
            </w:r>
          </w:p>
          <w:p w:rsidR="00EE34A1" w:rsidRPr="00974198" w:rsidRDefault="00EE34A1" w:rsidP="007D08D6">
            <w:pPr>
              <w:rPr>
                <w:sz w:val="20"/>
                <w:szCs w:val="20"/>
              </w:rPr>
            </w:pPr>
          </w:p>
        </w:tc>
        <w:tc>
          <w:tcPr>
            <w:tcW w:w="630" w:type="dxa"/>
          </w:tcPr>
          <w:p w:rsidR="006E5BB2" w:rsidRPr="00974198" w:rsidRDefault="006E5BB2" w:rsidP="006E5BB2">
            <w:pPr>
              <w:pStyle w:val="SCCShortJudgment"/>
              <w:ind w:firstLine="0"/>
              <w:rPr>
                <w:rFonts w:cs="Times New Roman"/>
                <w:szCs w:val="20"/>
                <w:lang w:val="fr-CA"/>
              </w:rPr>
            </w:pPr>
          </w:p>
          <w:p w:rsidR="007D08D6" w:rsidRPr="00974198" w:rsidRDefault="007D08D6" w:rsidP="006E5BB2">
            <w:pPr>
              <w:pStyle w:val="SCCShortJudgment"/>
              <w:ind w:firstLine="0"/>
              <w:rPr>
                <w:rFonts w:cs="Times New Roman"/>
                <w:szCs w:val="20"/>
                <w:lang w:val="fr-CA"/>
              </w:rPr>
            </w:pPr>
          </w:p>
          <w:p w:rsidR="007D08D6" w:rsidRPr="00974198" w:rsidRDefault="007D08D6" w:rsidP="006E5BB2">
            <w:pPr>
              <w:pStyle w:val="SCCShortJudgment"/>
              <w:ind w:firstLine="0"/>
              <w:rPr>
                <w:rFonts w:cs="Times New Roman"/>
                <w:szCs w:val="20"/>
                <w:lang w:val="fr-CA"/>
              </w:rPr>
            </w:pPr>
          </w:p>
          <w:p w:rsidR="007D08D6" w:rsidRPr="00974198" w:rsidRDefault="007D08D6" w:rsidP="006E5BB2">
            <w:pPr>
              <w:pStyle w:val="SCCShortJudgment"/>
              <w:ind w:firstLine="0"/>
              <w:rPr>
                <w:rFonts w:cs="Times New Roman"/>
                <w:szCs w:val="20"/>
                <w:lang w:val="fr-CA"/>
              </w:rPr>
            </w:pPr>
          </w:p>
        </w:tc>
        <w:tc>
          <w:tcPr>
            <w:tcW w:w="4536" w:type="dxa"/>
          </w:tcPr>
          <w:p w:rsidR="006E5BB2" w:rsidRPr="00974198" w:rsidRDefault="007D08D6" w:rsidP="006E5BB2">
            <w:pPr>
              <w:pStyle w:val="SCCShortJudgment"/>
              <w:ind w:firstLine="0"/>
              <w:rPr>
                <w:rFonts w:cs="Times New Roman"/>
                <w:szCs w:val="20"/>
                <w:lang w:val="fr-CA"/>
              </w:rPr>
            </w:pPr>
            <w:r w:rsidRPr="00974198">
              <w:rPr>
                <w:szCs w:val="20"/>
                <w:lang w:val="fr-CA"/>
              </w:rPr>
              <w:t xml:space="preserve">Verdict de culpabilité de meurtre au premier degré prononcé par un jury présidé par le juge </w:t>
            </w:r>
            <w:proofErr w:type="spellStart"/>
            <w:r w:rsidRPr="00974198">
              <w:rPr>
                <w:szCs w:val="20"/>
                <w:lang w:val="fr-CA"/>
              </w:rPr>
              <w:t>Brunton</w:t>
            </w:r>
            <w:proofErr w:type="spellEnd"/>
            <w:r w:rsidRPr="00974198">
              <w:rPr>
                <w:szCs w:val="20"/>
                <w:lang w:val="fr-CA"/>
              </w:rPr>
              <w:t>.</w:t>
            </w:r>
          </w:p>
        </w:tc>
      </w:tr>
      <w:tr w:rsidR="006E5BB2" w:rsidRPr="0052063F" w:rsidTr="006E5BB2">
        <w:tc>
          <w:tcPr>
            <w:tcW w:w="4410" w:type="dxa"/>
            <w:gridSpan w:val="2"/>
          </w:tcPr>
          <w:p w:rsidR="007D08D6" w:rsidRPr="00974198" w:rsidRDefault="007D08D6" w:rsidP="007D08D6">
            <w:pPr>
              <w:rPr>
                <w:sz w:val="20"/>
                <w:szCs w:val="20"/>
                <w:lang w:val="fr-CA"/>
              </w:rPr>
            </w:pPr>
            <w:r w:rsidRPr="00974198">
              <w:rPr>
                <w:sz w:val="20"/>
                <w:szCs w:val="20"/>
                <w:lang w:val="fr-CA"/>
              </w:rPr>
              <w:t>Le 21 septembre 2015</w:t>
            </w:r>
          </w:p>
          <w:p w:rsidR="007D08D6" w:rsidRPr="00974198" w:rsidRDefault="007D08D6" w:rsidP="007D08D6">
            <w:pPr>
              <w:rPr>
                <w:sz w:val="20"/>
                <w:szCs w:val="20"/>
                <w:lang w:val="fr-CA"/>
              </w:rPr>
            </w:pPr>
            <w:r w:rsidRPr="00974198">
              <w:rPr>
                <w:sz w:val="20"/>
                <w:szCs w:val="20"/>
                <w:lang w:val="fr-CA"/>
              </w:rPr>
              <w:t>Cour d’appel du Québec (Montréal)</w:t>
            </w:r>
          </w:p>
          <w:p w:rsidR="007D08D6" w:rsidRPr="00974198" w:rsidRDefault="007D08D6" w:rsidP="007D08D6">
            <w:pPr>
              <w:rPr>
                <w:sz w:val="20"/>
                <w:szCs w:val="20"/>
                <w:lang w:val="fr-CA"/>
              </w:rPr>
            </w:pPr>
            <w:r w:rsidRPr="00974198">
              <w:rPr>
                <w:sz w:val="20"/>
                <w:szCs w:val="20"/>
                <w:lang w:val="fr-CA"/>
              </w:rPr>
              <w:t>(Hilton, Giroux et Dufresne J.C.A.)</w:t>
            </w:r>
          </w:p>
          <w:p w:rsidR="006E5BB2" w:rsidRPr="00D50305" w:rsidRDefault="0052063F" w:rsidP="007D08D6">
            <w:pPr>
              <w:rPr>
                <w:rStyle w:val="Hyperlink"/>
                <w:sz w:val="20"/>
                <w:szCs w:val="20"/>
              </w:rPr>
            </w:pPr>
            <w:hyperlink r:id="rId47" w:history="1">
              <w:r w:rsidR="007D08D6" w:rsidRPr="00D50305">
                <w:rPr>
                  <w:rStyle w:val="Hyperlink"/>
                  <w:sz w:val="20"/>
                  <w:szCs w:val="20"/>
                </w:rPr>
                <w:t>2015 QCCA 1517</w:t>
              </w:r>
            </w:hyperlink>
          </w:p>
          <w:p w:rsidR="00EE34A1" w:rsidRPr="00974198" w:rsidRDefault="00EE34A1" w:rsidP="007D08D6">
            <w:pPr>
              <w:rPr>
                <w:rFonts w:cs="Times New Roman"/>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7D08D6" w:rsidRPr="00974198" w:rsidRDefault="007D08D6" w:rsidP="006E5BB2">
            <w:pPr>
              <w:pStyle w:val="SCCShortJudgment"/>
              <w:ind w:firstLine="0"/>
              <w:rPr>
                <w:rFonts w:cs="Times New Roman"/>
                <w:szCs w:val="20"/>
                <w:lang w:val="fr-CA"/>
              </w:rPr>
            </w:pPr>
          </w:p>
          <w:p w:rsidR="007D08D6" w:rsidRPr="00974198" w:rsidRDefault="007D08D6" w:rsidP="006E5BB2">
            <w:pPr>
              <w:pStyle w:val="SCCShortJudgment"/>
              <w:ind w:firstLine="0"/>
              <w:rPr>
                <w:rFonts w:cs="Times New Roman"/>
                <w:szCs w:val="20"/>
                <w:lang w:val="fr-CA"/>
              </w:rPr>
            </w:pPr>
          </w:p>
          <w:p w:rsidR="007D08D6" w:rsidRPr="00974198" w:rsidRDefault="007D08D6" w:rsidP="006E5BB2">
            <w:pPr>
              <w:pStyle w:val="SCCShortJudgment"/>
              <w:ind w:firstLine="0"/>
              <w:rPr>
                <w:rFonts w:cs="Times New Roman"/>
                <w:szCs w:val="20"/>
                <w:lang w:val="fr-CA"/>
              </w:rPr>
            </w:pPr>
          </w:p>
          <w:p w:rsidR="007D08D6" w:rsidRPr="00974198" w:rsidRDefault="007D08D6" w:rsidP="006E5BB2">
            <w:pPr>
              <w:pStyle w:val="SCCShortJudgment"/>
              <w:ind w:firstLine="0"/>
              <w:rPr>
                <w:rFonts w:cs="Times New Roman"/>
                <w:szCs w:val="20"/>
                <w:lang w:val="fr-CA"/>
              </w:rPr>
            </w:pPr>
          </w:p>
        </w:tc>
        <w:tc>
          <w:tcPr>
            <w:tcW w:w="4536" w:type="dxa"/>
          </w:tcPr>
          <w:p w:rsidR="007D08D6" w:rsidRPr="00974198" w:rsidRDefault="007D08D6" w:rsidP="007D08D6">
            <w:pPr>
              <w:rPr>
                <w:sz w:val="20"/>
                <w:szCs w:val="20"/>
                <w:highlight w:val="yellow"/>
                <w:lang w:val="fr-CA"/>
              </w:rPr>
            </w:pPr>
            <w:r w:rsidRPr="00974198">
              <w:rPr>
                <w:sz w:val="20"/>
                <w:szCs w:val="20"/>
                <w:lang w:val="fr-CA"/>
              </w:rPr>
              <w:t>Appel accueilli et arrêt des procédures ordonné.</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4410" w:type="dxa"/>
            <w:gridSpan w:val="2"/>
          </w:tcPr>
          <w:p w:rsidR="007D08D6" w:rsidRPr="00974198" w:rsidRDefault="007D08D6" w:rsidP="007D08D6">
            <w:pPr>
              <w:rPr>
                <w:sz w:val="20"/>
                <w:szCs w:val="20"/>
                <w:lang w:val="fr-CA"/>
              </w:rPr>
            </w:pPr>
            <w:r w:rsidRPr="00974198">
              <w:rPr>
                <w:sz w:val="20"/>
                <w:szCs w:val="20"/>
                <w:lang w:val="fr-CA"/>
              </w:rPr>
              <w:t>Le 20 novembre 2015</w:t>
            </w:r>
          </w:p>
          <w:p w:rsidR="006E5BB2" w:rsidRPr="00974198" w:rsidRDefault="007D08D6" w:rsidP="007D08D6">
            <w:pPr>
              <w:rPr>
                <w:sz w:val="20"/>
                <w:szCs w:val="20"/>
                <w:lang w:val="fr-CA"/>
              </w:rPr>
            </w:pPr>
            <w:r w:rsidRPr="00974198">
              <w:rPr>
                <w:sz w:val="20"/>
                <w:szCs w:val="20"/>
                <w:lang w:val="fr-CA"/>
              </w:rPr>
              <w:t>Cour suprême du Canada</w:t>
            </w:r>
          </w:p>
        </w:tc>
        <w:tc>
          <w:tcPr>
            <w:tcW w:w="630" w:type="dxa"/>
          </w:tcPr>
          <w:p w:rsidR="006E5BB2" w:rsidRPr="00974198" w:rsidRDefault="006E5BB2" w:rsidP="006E5BB2">
            <w:pPr>
              <w:pStyle w:val="SCCShortJudgment"/>
              <w:ind w:firstLine="0"/>
              <w:rPr>
                <w:rFonts w:cs="Times New Roman"/>
                <w:szCs w:val="20"/>
                <w:lang w:val="fr-CA"/>
              </w:rPr>
            </w:pPr>
          </w:p>
        </w:tc>
        <w:tc>
          <w:tcPr>
            <w:tcW w:w="4536" w:type="dxa"/>
          </w:tcPr>
          <w:p w:rsidR="006E5BB2" w:rsidRPr="00974198" w:rsidRDefault="007D08D6" w:rsidP="006E5BB2">
            <w:pPr>
              <w:pStyle w:val="SCCShortJudgment"/>
              <w:ind w:firstLine="0"/>
              <w:rPr>
                <w:rFonts w:cs="Times New Roman"/>
                <w:szCs w:val="20"/>
                <w:lang w:val="fr-CA"/>
              </w:rPr>
            </w:pPr>
            <w:proofErr w:type="spellStart"/>
            <w:r w:rsidRPr="00974198">
              <w:rPr>
                <w:szCs w:val="20"/>
              </w:rPr>
              <w:t>Demande</w:t>
            </w:r>
            <w:proofErr w:type="spellEnd"/>
            <w:r w:rsidRPr="00974198">
              <w:rPr>
                <w:szCs w:val="20"/>
              </w:rPr>
              <w:t xml:space="preserve"> </w:t>
            </w:r>
            <w:proofErr w:type="spellStart"/>
            <w:r w:rsidRPr="00974198">
              <w:rPr>
                <w:szCs w:val="20"/>
              </w:rPr>
              <w:t>d’autorisation</w:t>
            </w:r>
            <w:proofErr w:type="spellEnd"/>
            <w:r w:rsidRPr="00974198">
              <w:rPr>
                <w:szCs w:val="20"/>
              </w:rPr>
              <w:t xml:space="preserve"> </w:t>
            </w:r>
            <w:proofErr w:type="spellStart"/>
            <w:r w:rsidRPr="00974198">
              <w:rPr>
                <w:szCs w:val="20"/>
              </w:rPr>
              <w:t>d’appel</w:t>
            </w:r>
            <w:proofErr w:type="spellEnd"/>
            <w:r w:rsidRPr="00974198">
              <w:rPr>
                <w:szCs w:val="20"/>
              </w:rPr>
              <w:t xml:space="preserve"> </w:t>
            </w:r>
            <w:proofErr w:type="spellStart"/>
            <w:r w:rsidRPr="00974198">
              <w:rPr>
                <w:szCs w:val="20"/>
              </w:rPr>
              <w:t>déposée</w:t>
            </w:r>
            <w:proofErr w:type="spellEnd"/>
            <w:r w:rsidRPr="00974198">
              <w:rPr>
                <w:szCs w:val="20"/>
              </w:rPr>
              <w:t>.</w:t>
            </w:r>
          </w:p>
        </w:tc>
      </w:tr>
    </w:tbl>
    <w:p w:rsidR="006E5BB2" w:rsidRDefault="0052063F" w:rsidP="008D292F">
      <w:pPr>
        <w:rPr>
          <w:sz w:val="20"/>
          <w:szCs w:val="20"/>
          <w:lang w:val="fr-CA"/>
        </w:rPr>
      </w:pPr>
      <w:r>
        <w:rPr>
          <w:rFonts w:cs="Times New Roman"/>
          <w:szCs w:val="20"/>
          <w:lang w:val="fr-CA"/>
        </w:rPr>
        <w:pict>
          <v:rect id="_x0000_i1057" style="width:2in;height:1pt" o:hrpct="0" o:hralign="center" o:hrstd="t" o:hrnoshade="t" o:hr="t" fillcolor="black [3213]" stroked="f"/>
        </w:pict>
      </w:r>
    </w:p>
    <w:p w:rsidR="006E5BB2" w:rsidRDefault="006E5BB2" w:rsidP="008D292F">
      <w:pPr>
        <w:rPr>
          <w:sz w:val="20"/>
          <w:szCs w:val="20"/>
          <w:lang w:val="fr-CA"/>
        </w:rPr>
      </w:pPr>
    </w:p>
    <w:p w:rsidR="00235F3A" w:rsidRDefault="00235F3A">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52063F"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36746</w:t>
            </w:r>
          </w:p>
          <w:p w:rsidR="006E5BB2" w:rsidRPr="00974198" w:rsidRDefault="006E5BB2" w:rsidP="006E5BB2">
            <w:pPr>
              <w:jc w:val="both"/>
              <w:rPr>
                <w:rFonts w:cs="Times New Roman"/>
                <w:b/>
                <w:sz w:val="20"/>
                <w:szCs w:val="20"/>
              </w:rPr>
            </w:pPr>
          </w:p>
        </w:tc>
        <w:tc>
          <w:tcPr>
            <w:tcW w:w="8118" w:type="dxa"/>
            <w:gridSpan w:val="3"/>
          </w:tcPr>
          <w:p w:rsidR="006E5BB2" w:rsidRPr="00974198" w:rsidRDefault="007D08D6" w:rsidP="007D08D6">
            <w:pPr>
              <w:jc w:val="both"/>
              <w:rPr>
                <w:rFonts w:cs="Times New Roman"/>
                <w:sz w:val="20"/>
                <w:szCs w:val="20"/>
                <w:lang w:val="fr-CA"/>
              </w:rPr>
            </w:pPr>
            <w:r w:rsidRPr="00D50305">
              <w:rPr>
                <w:rFonts w:cs="Times New Roman"/>
                <w:b/>
                <w:sz w:val="20"/>
                <w:szCs w:val="20"/>
                <w:u w:val="single"/>
                <w:lang w:val="fr-CA"/>
              </w:rPr>
              <w:t xml:space="preserve">Procureur général du Canada et Commission des libérations </w:t>
            </w:r>
            <w:proofErr w:type="spellStart"/>
            <w:r w:rsidRPr="00D50305">
              <w:rPr>
                <w:rFonts w:cs="Times New Roman"/>
                <w:b/>
                <w:sz w:val="20"/>
                <w:szCs w:val="20"/>
                <w:u w:val="single"/>
                <w:lang w:val="fr-CA"/>
              </w:rPr>
              <w:t>conditionelles</w:t>
            </w:r>
            <w:proofErr w:type="spellEnd"/>
            <w:r w:rsidRPr="00D50305">
              <w:rPr>
                <w:rFonts w:cs="Times New Roman"/>
                <w:b/>
                <w:sz w:val="20"/>
                <w:szCs w:val="20"/>
                <w:u w:val="single"/>
                <w:lang w:val="fr-CA"/>
              </w:rPr>
              <w:t xml:space="preserve"> du Canada c. Benoît </w:t>
            </w:r>
            <w:proofErr w:type="spellStart"/>
            <w:r w:rsidRPr="00D50305">
              <w:rPr>
                <w:rFonts w:cs="Times New Roman"/>
                <w:b/>
                <w:sz w:val="20"/>
                <w:szCs w:val="20"/>
                <w:u w:val="single"/>
                <w:lang w:val="fr-CA"/>
              </w:rPr>
              <w:t>Way</w:t>
            </w:r>
            <w:proofErr w:type="spellEnd"/>
            <w:r w:rsidRPr="00D50305">
              <w:rPr>
                <w:rFonts w:cs="Times New Roman"/>
                <w:b/>
                <w:sz w:val="20"/>
                <w:szCs w:val="20"/>
                <w:u w:val="single"/>
                <w:lang w:val="fr-CA"/>
              </w:rPr>
              <w:t xml:space="preserve"> et Maxime </w:t>
            </w:r>
            <w:proofErr w:type="spellStart"/>
            <w:r w:rsidRPr="00D50305">
              <w:rPr>
                <w:rFonts w:cs="Times New Roman"/>
                <w:b/>
                <w:sz w:val="20"/>
                <w:szCs w:val="20"/>
                <w:u w:val="single"/>
                <w:lang w:val="fr-CA"/>
              </w:rPr>
              <w:t>Gariépy</w:t>
            </w:r>
            <w:proofErr w:type="spellEnd"/>
            <w:r w:rsidRPr="00974198">
              <w:rPr>
                <w:rFonts w:cs="Times New Roman"/>
                <w:sz w:val="20"/>
                <w:szCs w:val="20"/>
                <w:lang w:val="fr-CA"/>
              </w:rPr>
              <w:t xml:space="preserve"> (</w:t>
            </w:r>
            <w:proofErr w:type="spellStart"/>
            <w:r w:rsidRPr="00974198">
              <w:rPr>
                <w:rFonts w:cs="Times New Roman"/>
                <w:sz w:val="20"/>
                <w:szCs w:val="20"/>
                <w:lang w:val="fr-CA"/>
              </w:rPr>
              <w:t>Qc</w:t>
            </w:r>
            <w:proofErr w:type="spellEnd"/>
            <w:r w:rsidRPr="00974198">
              <w:rPr>
                <w:rFonts w:cs="Times New Roman"/>
                <w:sz w:val="20"/>
                <w:szCs w:val="20"/>
                <w:lang w:val="fr-CA"/>
              </w:rPr>
              <w:t>) (Civile) (Autorisation)</w:t>
            </w:r>
          </w:p>
          <w:p w:rsidR="007D08D6" w:rsidRPr="00974198" w:rsidRDefault="007D08D6" w:rsidP="007D08D6">
            <w:pPr>
              <w:jc w:val="both"/>
              <w:rPr>
                <w:rFonts w:cs="Times New Roman"/>
                <w:sz w:val="20"/>
                <w:szCs w:val="20"/>
                <w:lang w:val="fr-CA"/>
              </w:rPr>
            </w:pPr>
          </w:p>
        </w:tc>
      </w:tr>
      <w:tr w:rsidR="006E5BB2" w:rsidRPr="0052063F"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D50305" w:rsidRDefault="007D08D6" w:rsidP="006E5BB2">
            <w:pPr>
              <w:jc w:val="both"/>
              <w:rPr>
                <w:rFonts w:cs="Times New Roman"/>
                <w:sz w:val="20"/>
                <w:szCs w:val="20"/>
                <w:u w:val="single"/>
                <w:lang w:val="fr-CA"/>
              </w:rPr>
            </w:pPr>
            <w:r w:rsidRPr="00D50305">
              <w:rPr>
                <w:rFonts w:cs="Times New Roman"/>
                <w:sz w:val="20"/>
                <w:szCs w:val="20"/>
                <w:u w:val="single"/>
                <w:lang w:val="fr-CA"/>
              </w:rPr>
              <w:t>Les juges Abella, Karakatsanis et Brown</w:t>
            </w:r>
          </w:p>
          <w:p w:rsidR="00BA1DFF" w:rsidRPr="00974198" w:rsidRDefault="00BA1DFF" w:rsidP="006E5BB2">
            <w:pPr>
              <w:jc w:val="both"/>
              <w:rPr>
                <w:rFonts w:cs="Times New Roman"/>
                <w:sz w:val="20"/>
                <w:szCs w:val="20"/>
                <w:lang w:val="fr-CA"/>
              </w:rPr>
            </w:pPr>
          </w:p>
        </w:tc>
      </w:tr>
      <w:tr w:rsidR="006E5BB2" w:rsidRPr="00974198" w:rsidTr="006E5BB2">
        <w:tc>
          <w:tcPr>
            <w:tcW w:w="9576" w:type="dxa"/>
            <w:gridSpan w:val="4"/>
          </w:tcPr>
          <w:p w:rsidR="006E5BB2" w:rsidRPr="00974198" w:rsidRDefault="00BA1DFF" w:rsidP="006E5BB2">
            <w:pPr>
              <w:pStyle w:val="SCCShortJudgment"/>
              <w:ind w:firstLine="0"/>
              <w:rPr>
                <w:szCs w:val="20"/>
                <w:lang w:val="fr-CA"/>
              </w:rPr>
            </w:pPr>
            <w:r w:rsidRPr="00974198">
              <w:rPr>
                <w:rFonts w:cs="Times New Roman"/>
                <w:szCs w:val="20"/>
                <w:lang w:val="fr-CA"/>
              </w:rPr>
              <w:tab/>
            </w:r>
            <w:r w:rsidRPr="00974198">
              <w:rPr>
                <w:szCs w:val="20"/>
                <w:lang w:val="fr-CA"/>
              </w:rPr>
              <w:t>La demande d’autorisation d’appel de l’arrêt de la Cour d’appel du Québec (Montréal), numéro 500-10-005712-144, 2015 QCCA 1576, daté du 1 octobre 2015, est accueillie avec dépens selon l’issue de la cause.</w:t>
            </w:r>
          </w:p>
          <w:p w:rsidR="00BA1DFF" w:rsidRPr="00974198" w:rsidRDefault="00BA1DFF" w:rsidP="006E5BB2">
            <w:pPr>
              <w:pStyle w:val="SCCShortJudgment"/>
              <w:ind w:firstLine="0"/>
              <w:rPr>
                <w:szCs w:val="20"/>
                <w:lang w:val="fr-CA"/>
              </w:rPr>
            </w:pPr>
          </w:p>
          <w:p w:rsidR="00BA1DFF" w:rsidRPr="00974198" w:rsidRDefault="00BA1DFF" w:rsidP="006E5BB2">
            <w:pPr>
              <w:pStyle w:val="SCCShortJudgment"/>
              <w:ind w:firstLine="0"/>
              <w:rPr>
                <w:szCs w:val="20"/>
              </w:rPr>
            </w:pPr>
            <w:r w:rsidRPr="00974198">
              <w:rPr>
                <w:szCs w:val="20"/>
                <w:lang w:val="fr-CA"/>
              </w:rPr>
              <w:tab/>
            </w:r>
            <w:r w:rsidRPr="00974198">
              <w:rPr>
                <w:szCs w:val="20"/>
              </w:rPr>
              <w:t>The application for leave to appeal from the judgment of the Court of Appeal of Quebec (Montréal), Number 500-10-005712-144, 2015 QCCA 1576, dated October 1, 2015, is granted with costs in the cause.</w:t>
            </w:r>
          </w:p>
          <w:p w:rsidR="00BA1DFF" w:rsidRPr="00974198" w:rsidRDefault="00BA1DFF" w:rsidP="006E5BB2">
            <w:pPr>
              <w:pStyle w:val="SCCShortJudgment"/>
              <w:ind w:firstLine="0"/>
              <w:rPr>
                <w:rFonts w:cs="Times New Roman"/>
                <w:szCs w:val="20"/>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lang w:val="fr-CA"/>
              </w:rPr>
            </w:pPr>
            <w:r w:rsidRPr="00D50305">
              <w:rPr>
                <w:rFonts w:cs="Times New Roman"/>
                <w:szCs w:val="20"/>
                <w:u w:val="single"/>
                <w:lang w:val="fr-CA"/>
              </w:rPr>
              <w:t>CASE SUMMARY</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974198" w:rsidRDefault="00B54D04" w:rsidP="006E5BB2">
            <w:pPr>
              <w:pStyle w:val="SCCShortJudgment"/>
              <w:ind w:firstLine="0"/>
              <w:rPr>
                <w:iCs/>
                <w:color w:val="000000"/>
                <w:szCs w:val="20"/>
              </w:rPr>
            </w:pPr>
            <w:r w:rsidRPr="00974198">
              <w:rPr>
                <w:i/>
                <w:iCs/>
                <w:color w:val="000000"/>
                <w:szCs w:val="20"/>
              </w:rPr>
              <w:t>Canadian Charter of Rights and Freedoms</w:t>
            </w:r>
            <w:r w:rsidRPr="00974198">
              <w:rPr>
                <w:iCs/>
                <w:color w:val="000000"/>
                <w:szCs w:val="20"/>
              </w:rPr>
              <w:t xml:space="preserve"> </w:t>
            </w:r>
            <w:r w:rsidRPr="00974198">
              <w:rPr>
                <w:szCs w:val="20"/>
                <w:lang w:val="en-US"/>
              </w:rPr>
              <w:t>—</w:t>
            </w:r>
            <w:r w:rsidRPr="00974198">
              <w:rPr>
                <w:iCs/>
                <w:color w:val="000000"/>
                <w:szCs w:val="20"/>
              </w:rPr>
              <w:t xml:space="preserve"> Constitutional law </w:t>
            </w:r>
            <w:r w:rsidRPr="00974198">
              <w:rPr>
                <w:szCs w:val="20"/>
                <w:lang w:val="en-US"/>
              </w:rPr>
              <w:t>—</w:t>
            </w:r>
            <w:r w:rsidRPr="00974198">
              <w:rPr>
                <w:iCs/>
                <w:color w:val="000000"/>
                <w:szCs w:val="20"/>
              </w:rPr>
              <w:t xml:space="preserve"> Life, liberty and security </w:t>
            </w:r>
            <w:r w:rsidRPr="00974198">
              <w:rPr>
                <w:szCs w:val="20"/>
                <w:lang w:val="en-US"/>
              </w:rPr>
              <w:t>—</w:t>
            </w:r>
            <w:r w:rsidRPr="00974198">
              <w:rPr>
                <w:iCs/>
                <w:color w:val="000000"/>
                <w:szCs w:val="20"/>
              </w:rPr>
              <w:t xml:space="preserve"> Principles of fundamental justice </w:t>
            </w:r>
            <w:r w:rsidRPr="00974198">
              <w:rPr>
                <w:szCs w:val="20"/>
                <w:lang w:val="en-US"/>
              </w:rPr>
              <w:t>—</w:t>
            </w:r>
            <w:r w:rsidRPr="00974198">
              <w:rPr>
                <w:iCs/>
                <w:color w:val="000000"/>
                <w:szCs w:val="20"/>
              </w:rPr>
              <w:t xml:space="preserve"> Criminal law</w:t>
            </w:r>
            <w:r w:rsidRPr="00974198">
              <w:rPr>
                <w:szCs w:val="20"/>
                <w:lang w:val="en-US"/>
              </w:rPr>
              <w:t>—</w:t>
            </w:r>
            <w:r w:rsidRPr="00974198">
              <w:rPr>
                <w:iCs/>
                <w:color w:val="000000"/>
                <w:szCs w:val="20"/>
              </w:rPr>
              <w:t xml:space="preserve">Parole </w:t>
            </w:r>
            <w:r w:rsidRPr="00974198">
              <w:rPr>
                <w:szCs w:val="20"/>
                <w:lang w:val="en-US"/>
              </w:rPr>
              <w:t>—</w:t>
            </w:r>
            <w:r w:rsidRPr="00974198">
              <w:rPr>
                <w:iCs/>
                <w:color w:val="000000"/>
                <w:szCs w:val="20"/>
              </w:rPr>
              <w:t xml:space="preserve"> Judgment declaring of no force or effect legislative amendments whose purpose was to eliminate requirement that Parole Board hold oral hearing following suspension, termination or revocation of parole or statutory release </w:t>
            </w:r>
            <w:r w:rsidRPr="00974198">
              <w:rPr>
                <w:szCs w:val="20"/>
                <w:lang w:val="en-US"/>
              </w:rPr>
              <w:t>—</w:t>
            </w:r>
            <w:r w:rsidRPr="00974198">
              <w:rPr>
                <w:iCs/>
                <w:color w:val="000000"/>
                <w:szCs w:val="20"/>
              </w:rPr>
              <w:t xml:space="preserve"> Whether Court of Appeal erred in declaring legislative amendments invalid </w:t>
            </w:r>
            <w:r w:rsidRPr="00974198">
              <w:rPr>
                <w:szCs w:val="20"/>
                <w:lang w:val="en-US"/>
              </w:rPr>
              <w:t>—</w:t>
            </w:r>
            <w:r w:rsidRPr="00974198">
              <w:rPr>
                <w:iCs/>
                <w:color w:val="000000"/>
                <w:szCs w:val="20"/>
              </w:rPr>
              <w:t xml:space="preserve"> Whether Court of Appeal imposed limits on general legal principles recognized by this Court concerning statutory grant of discretion and whether Court of Appeal recognized new principle of fundamental justice contrary to this Court’s teachings </w:t>
            </w:r>
            <w:r w:rsidRPr="00974198">
              <w:rPr>
                <w:szCs w:val="20"/>
                <w:lang w:val="en-US"/>
              </w:rPr>
              <w:t>—</w:t>
            </w:r>
            <w:r w:rsidRPr="00974198">
              <w:rPr>
                <w:iCs/>
                <w:color w:val="000000"/>
                <w:szCs w:val="20"/>
              </w:rPr>
              <w:t xml:space="preserve"> </w:t>
            </w:r>
            <w:r w:rsidRPr="00974198">
              <w:rPr>
                <w:i/>
                <w:iCs/>
                <w:color w:val="000000"/>
                <w:szCs w:val="20"/>
              </w:rPr>
              <w:t>Jobs, Growth and Long</w:t>
            </w:r>
            <w:r w:rsidRPr="00974198">
              <w:rPr>
                <w:i/>
                <w:iCs/>
                <w:color w:val="000000"/>
                <w:szCs w:val="20"/>
              </w:rPr>
              <w:noBreakHyphen/>
              <w:t>term Prosperity Act</w:t>
            </w:r>
            <w:r w:rsidRPr="00974198">
              <w:rPr>
                <w:iCs/>
                <w:color w:val="000000"/>
                <w:szCs w:val="20"/>
              </w:rPr>
              <w:t>, S</w:t>
            </w:r>
            <w:r w:rsidRPr="00974198">
              <w:rPr>
                <w:szCs w:val="20"/>
              </w:rPr>
              <w:t xml:space="preserve">.C. 2012, c. 19, s. 527 </w:t>
            </w:r>
            <w:r w:rsidRPr="00974198">
              <w:rPr>
                <w:szCs w:val="20"/>
                <w:lang w:val="en-US"/>
              </w:rPr>
              <w:t>—</w:t>
            </w:r>
            <w:r w:rsidRPr="00974198">
              <w:rPr>
                <w:szCs w:val="20"/>
              </w:rPr>
              <w:t xml:space="preserve"> </w:t>
            </w:r>
            <w:r w:rsidRPr="00974198">
              <w:rPr>
                <w:i/>
                <w:iCs/>
                <w:color w:val="000000"/>
                <w:szCs w:val="20"/>
              </w:rPr>
              <w:t>Corrections and Conditional Release Act</w:t>
            </w:r>
            <w:r w:rsidRPr="00974198">
              <w:rPr>
                <w:iCs/>
                <w:color w:val="000000"/>
                <w:szCs w:val="20"/>
              </w:rPr>
              <w:t>, S</w:t>
            </w:r>
            <w:r w:rsidRPr="00974198">
              <w:rPr>
                <w:szCs w:val="20"/>
              </w:rPr>
              <w:t>.C. 1992, c. 20, s</w:t>
            </w:r>
            <w:r w:rsidRPr="00974198">
              <w:rPr>
                <w:iCs/>
                <w:color w:val="000000"/>
                <w:szCs w:val="20"/>
              </w:rPr>
              <w:t>. 140(1)(</w:t>
            </w:r>
            <w:r w:rsidRPr="00974198">
              <w:rPr>
                <w:i/>
                <w:iCs/>
                <w:color w:val="000000"/>
                <w:szCs w:val="20"/>
              </w:rPr>
              <w:t>d)</w:t>
            </w:r>
            <w:r w:rsidRPr="00974198">
              <w:rPr>
                <w:iCs/>
                <w:color w:val="000000"/>
                <w:szCs w:val="20"/>
              </w:rPr>
              <w:t xml:space="preserve"> – </w:t>
            </w:r>
            <w:r w:rsidRPr="00974198">
              <w:rPr>
                <w:i/>
                <w:iCs/>
                <w:color w:val="000000"/>
                <w:szCs w:val="20"/>
              </w:rPr>
              <w:t>Canadian Charter of Rights and Freedoms</w:t>
            </w:r>
            <w:r w:rsidRPr="00974198">
              <w:rPr>
                <w:iCs/>
                <w:color w:val="000000"/>
                <w:szCs w:val="20"/>
              </w:rPr>
              <w:t>, s. 7.</w:t>
            </w:r>
          </w:p>
          <w:p w:rsidR="00B54D04" w:rsidRPr="00974198" w:rsidRDefault="00B54D04" w:rsidP="006E5BB2">
            <w:pPr>
              <w:pStyle w:val="SCCShortJudgment"/>
              <w:ind w:firstLine="0"/>
              <w:rPr>
                <w:rFonts w:cs="Times New Roman"/>
                <w:szCs w:val="20"/>
              </w:rPr>
            </w:pPr>
          </w:p>
        </w:tc>
      </w:tr>
      <w:tr w:rsidR="006E5BB2" w:rsidRPr="00974198" w:rsidTr="006E5BB2">
        <w:tc>
          <w:tcPr>
            <w:tcW w:w="9576" w:type="dxa"/>
            <w:gridSpan w:val="4"/>
          </w:tcPr>
          <w:p w:rsidR="00B54D04" w:rsidRPr="00974198" w:rsidRDefault="00B54D04" w:rsidP="00235F3A">
            <w:pPr>
              <w:jc w:val="both"/>
              <w:rPr>
                <w:sz w:val="20"/>
                <w:szCs w:val="20"/>
              </w:rPr>
            </w:pPr>
            <w:r w:rsidRPr="00974198">
              <w:rPr>
                <w:sz w:val="20"/>
                <w:szCs w:val="20"/>
              </w:rPr>
              <w:t xml:space="preserve">In 2012, the Parliament of Canada enacted the </w:t>
            </w:r>
            <w:r w:rsidRPr="00974198">
              <w:rPr>
                <w:i/>
                <w:iCs/>
                <w:sz w:val="20"/>
                <w:szCs w:val="20"/>
              </w:rPr>
              <w:t>Jobs, Growth and Long</w:t>
            </w:r>
            <w:r w:rsidRPr="00974198">
              <w:rPr>
                <w:i/>
                <w:iCs/>
                <w:sz w:val="20"/>
                <w:szCs w:val="20"/>
              </w:rPr>
              <w:noBreakHyphen/>
              <w:t>term Prosperity Act</w:t>
            </w:r>
            <w:r w:rsidRPr="00974198">
              <w:rPr>
                <w:sz w:val="20"/>
                <w:szCs w:val="20"/>
              </w:rPr>
              <w:t xml:space="preserve">, S.C. 2012, c. 19. Section 527 of that Act amended </w:t>
            </w:r>
            <w:hyperlink r:id="rId48" w:anchor="art140_smooth" w:history="1">
              <w:r w:rsidRPr="00974198">
                <w:rPr>
                  <w:sz w:val="20"/>
                  <w:szCs w:val="20"/>
                </w:rPr>
                <w:t>s. 140</w:t>
              </w:r>
            </w:hyperlink>
            <w:r w:rsidRPr="00974198">
              <w:rPr>
                <w:sz w:val="20"/>
                <w:szCs w:val="20"/>
              </w:rPr>
              <w:t xml:space="preserve"> of the </w:t>
            </w:r>
            <w:r w:rsidRPr="00974198">
              <w:rPr>
                <w:i/>
                <w:iCs/>
                <w:sz w:val="20"/>
                <w:szCs w:val="20"/>
              </w:rPr>
              <w:t>Corrections and Conditional Release Act</w:t>
            </w:r>
            <w:r w:rsidRPr="00974198">
              <w:rPr>
                <w:iCs/>
                <w:sz w:val="20"/>
                <w:szCs w:val="20"/>
              </w:rPr>
              <w:t>, S</w:t>
            </w:r>
            <w:r w:rsidRPr="00974198">
              <w:rPr>
                <w:sz w:val="20"/>
                <w:szCs w:val="20"/>
              </w:rPr>
              <w:t xml:space="preserve">.C. 1992, c. 20 (“Act”). The effect of the amendment was to eliminate the mandatory oral hearing held by the Parole Board du Canada (“Board”) for reviews following the suspension, termination or revocation of parole or statutory release. The </w:t>
            </w:r>
            <w:proofErr w:type="spellStart"/>
            <w:r w:rsidRPr="00974198">
              <w:rPr>
                <w:sz w:val="20"/>
                <w:szCs w:val="20"/>
              </w:rPr>
              <w:t>new s</w:t>
            </w:r>
            <w:proofErr w:type="spellEnd"/>
            <w:r w:rsidRPr="00974198">
              <w:rPr>
                <w:sz w:val="20"/>
                <w:szCs w:val="20"/>
              </w:rPr>
              <w:t>. 140(1</w:t>
            </w:r>
            <w:proofErr w:type="gramStart"/>
            <w:r w:rsidRPr="00974198">
              <w:rPr>
                <w:sz w:val="20"/>
                <w:szCs w:val="20"/>
              </w:rPr>
              <w:t>)(</w:t>
            </w:r>
            <w:proofErr w:type="gramEnd"/>
            <w:r w:rsidRPr="00974198">
              <w:rPr>
                <w:i/>
                <w:iCs/>
                <w:sz w:val="20"/>
                <w:szCs w:val="20"/>
              </w:rPr>
              <w:t>d</w:t>
            </w:r>
            <w:r w:rsidRPr="00974198">
              <w:rPr>
                <w:iCs/>
                <w:sz w:val="20"/>
                <w:szCs w:val="20"/>
              </w:rPr>
              <w:t>)</w:t>
            </w:r>
            <w:r w:rsidRPr="00974198">
              <w:rPr>
                <w:sz w:val="20"/>
                <w:szCs w:val="20"/>
              </w:rPr>
              <w:t xml:space="preserve"> of the Act limits the right to such a hearing to cases in which parole is cancelled. However, the Board has the discretion to conduct a review by way of an in</w:t>
            </w:r>
            <w:r w:rsidRPr="00974198">
              <w:rPr>
                <w:sz w:val="20"/>
                <w:szCs w:val="20"/>
              </w:rPr>
              <w:noBreakHyphen/>
              <w:t>person hearing in any case not referred to in s. 140(1).</w:t>
            </w:r>
          </w:p>
          <w:p w:rsidR="00B54D04" w:rsidRPr="00974198" w:rsidRDefault="00B54D04" w:rsidP="00B54D04">
            <w:pPr>
              <w:rPr>
                <w:sz w:val="20"/>
                <w:szCs w:val="20"/>
              </w:rPr>
            </w:pPr>
          </w:p>
          <w:p w:rsidR="00B54D04" w:rsidRPr="00974198" w:rsidRDefault="00B54D04" w:rsidP="00235F3A">
            <w:pPr>
              <w:jc w:val="both"/>
              <w:rPr>
                <w:sz w:val="20"/>
                <w:szCs w:val="20"/>
              </w:rPr>
            </w:pPr>
            <w:r w:rsidRPr="00974198">
              <w:rPr>
                <w:sz w:val="20"/>
                <w:szCs w:val="20"/>
              </w:rPr>
              <w:t>Before the amendment in question came into force, s. 140(1</w:t>
            </w:r>
            <w:proofErr w:type="gramStart"/>
            <w:r w:rsidRPr="00974198">
              <w:rPr>
                <w:sz w:val="20"/>
                <w:szCs w:val="20"/>
              </w:rPr>
              <w:t>)(</w:t>
            </w:r>
            <w:proofErr w:type="gramEnd"/>
            <w:r w:rsidRPr="00974198">
              <w:rPr>
                <w:i/>
                <w:iCs/>
                <w:sz w:val="20"/>
                <w:szCs w:val="20"/>
              </w:rPr>
              <w:t>d</w:t>
            </w:r>
            <w:r w:rsidRPr="00974198">
              <w:rPr>
                <w:iCs/>
                <w:sz w:val="20"/>
                <w:szCs w:val="20"/>
              </w:rPr>
              <w:t>)</w:t>
            </w:r>
            <w:r w:rsidRPr="00974198">
              <w:rPr>
                <w:sz w:val="20"/>
                <w:szCs w:val="20"/>
              </w:rPr>
              <w:t xml:space="preserve"> provided for a mandatory hearing where parole was suspended, terminated or revoked unless the offender waived the right to a hearing in writing or refused to attend the hearing.</w:t>
            </w:r>
          </w:p>
          <w:p w:rsidR="00B54D04" w:rsidRPr="00974198" w:rsidRDefault="00B54D04" w:rsidP="00B54D04">
            <w:pPr>
              <w:rPr>
                <w:sz w:val="20"/>
                <w:szCs w:val="20"/>
              </w:rPr>
            </w:pPr>
          </w:p>
          <w:p w:rsidR="006E5BB2" w:rsidRPr="00974198" w:rsidRDefault="00B54D04" w:rsidP="00B54D04">
            <w:pPr>
              <w:pStyle w:val="SCCShortJudgment"/>
              <w:ind w:firstLine="0"/>
              <w:rPr>
                <w:szCs w:val="20"/>
              </w:rPr>
            </w:pPr>
            <w:r w:rsidRPr="00974198">
              <w:rPr>
                <w:szCs w:val="20"/>
              </w:rPr>
              <w:t xml:space="preserve">The Board revoked the day parole of </w:t>
            </w:r>
            <w:proofErr w:type="spellStart"/>
            <w:r w:rsidRPr="00974198">
              <w:rPr>
                <w:szCs w:val="20"/>
              </w:rPr>
              <w:t>Benoît</w:t>
            </w:r>
            <w:proofErr w:type="spellEnd"/>
            <w:r w:rsidRPr="00974198">
              <w:rPr>
                <w:szCs w:val="20"/>
              </w:rPr>
              <w:t xml:space="preserve"> Way and the parole of </w:t>
            </w:r>
            <w:proofErr w:type="spellStart"/>
            <w:r w:rsidRPr="00974198">
              <w:rPr>
                <w:szCs w:val="20"/>
              </w:rPr>
              <w:t>Maxime</w:t>
            </w:r>
            <w:proofErr w:type="spellEnd"/>
            <w:r w:rsidRPr="00974198">
              <w:rPr>
                <w:szCs w:val="20"/>
              </w:rPr>
              <w:t> </w:t>
            </w:r>
            <w:proofErr w:type="spellStart"/>
            <w:r w:rsidRPr="00974198">
              <w:rPr>
                <w:szCs w:val="20"/>
              </w:rPr>
              <w:t>Gariépy</w:t>
            </w:r>
            <w:proofErr w:type="spellEnd"/>
            <w:r w:rsidRPr="00974198">
              <w:rPr>
                <w:szCs w:val="20"/>
              </w:rPr>
              <w:t xml:space="preserve"> (“respondents”). In both cases, the decisions were made on consideration of the file and written representations, without holding a hearing. The respondents filed applications for </w:t>
            </w:r>
            <w:r w:rsidRPr="00974198">
              <w:rPr>
                <w:i/>
                <w:iCs/>
                <w:szCs w:val="20"/>
              </w:rPr>
              <w:t>habeas corpus</w:t>
            </w:r>
            <w:r w:rsidRPr="00974198">
              <w:rPr>
                <w:szCs w:val="20"/>
              </w:rPr>
              <w:t xml:space="preserve"> with the Superior Court and sought a declaratory judgment based, </w:t>
            </w:r>
            <w:r w:rsidRPr="00974198">
              <w:rPr>
                <w:i/>
                <w:szCs w:val="20"/>
              </w:rPr>
              <w:t>inter alia</w:t>
            </w:r>
            <w:r w:rsidRPr="00974198">
              <w:rPr>
                <w:szCs w:val="20"/>
              </w:rPr>
              <w:t xml:space="preserve">, on s. 7 of the </w:t>
            </w:r>
            <w:r w:rsidRPr="00974198">
              <w:rPr>
                <w:i/>
                <w:szCs w:val="20"/>
              </w:rPr>
              <w:t>Canadian Charter of Rights and Freedoms</w:t>
            </w:r>
            <w:r w:rsidRPr="00974198">
              <w:rPr>
                <w:szCs w:val="20"/>
              </w:rPr>
              <w:t>.</w:t>
            </w:r>
          </w:p>
          <w:p w:rsidR="00B54D04" w:rsidRPr="00974198" w:rsidRDefault="00B54D04" w:rsidP="00B54D04">
            <w:pPr>
              <w:pStyle w:val="SCCShortJudgment"/>
              <w:ind w:firstLine="0"/>
              <w:rPr>
                <w:rFonts w:cs="Times New Roman"/>
                <w:szCs w:val="20"/>
              </w:rPr>
            </w:pPr>
          </w:p>
        </w:tc>
      </w:tr>
      <w:tr w:rsidR="006E5BB2" w:rsidRPr="00974198" w:rsidTr="006E5BB2">
        <w:tc>
          <w:tcPr>
            <w:tcW w:w="4410" w:type="dxa"/>
            <w:gridSpan w:val="2"/>
          </w:tcPr>
          <w:p w:rsidR="00B54D04" w:rsidRPr="00974198" w:rsidRDefault="00B54D04" w:rsidP="00235F3A">
            <w:pPr>
              <w:jc w:val="both"/>
              <w:rPr>
                <w:sz w:val="20"/>
                <w:szCs w:val="20"/>
              </w:rPr>
            </w:pPr>
            <w:r w:rsidRPr="00974198">
              <w:rPr>
                <w:sz w:val="20"/>
                <w:szCs w:val="20"/>
              </w:rPr>
              <w:t>August 26, 2014</w:t>
            </w:r>
          </w:p>
          <w:p w:rsidR="00B54D04" w:rsidRPr="00974198" w:rsidRDefault="00B54D04" w:rsidP="00235F3A">
            <w:pPr>
              <w:jc w:val="both"/>
              <w:rPr>
                <w:sz w:val="20"/>
                <w:szCs w:val="20"/>
              </w:rPr>
            </w:pPr>
            <w:r w:rsidRPr="00974198">
              <w:rPr>
                <w:sz w:val="20"/>
                <w:szCs w:val="20"/>
              </w:rPr>
              <w:t>Quebec Superior Court</w:t>
            </w:r>
          </w:p>
          <w:p w:rsidR="00B54D04" w:rsidRPr="00974198" w:rsidRDefault="00B54D04" w:rsidP="00235F3A">
            <w:pPr>
              <w:jc w:val="both"/>
              <w:rPr>
                <w:sz w:val="20"/>
                <w:szCs w:val="20"/>
              </w:rPr>
            </w:pPr>
            <w:r w:rsidRPr="00974198">
              <w:rPr>
                <w:sz w:val="20"/>
                <w:szCs w:val="20"/>
              </w:rPr>
              <w:t>(St-</w:t>
            </w:r>
            <w:proofErr w:type="spellStart"/>
            <w:r w:rsidRPr="00974198">
              <w:rPr>
                <w:sz w:val="20"/>
                <w:szCs w:val="20"/>
              </w:rPr>
              <w:t>Gelais</w:t>
            </w:r>
            <w:proofErr w:type="spellEnd"/>
            <w:r w:rsidRPr="00974198">
              <w:rPr>
                <w:sz w:val="20"/>
                <w:szCs w:val="20"/>
              </w:rPr>
              <w:t> J.)</w:t>
            </w:r>
          </w:p>
          <w:p w:rsidR="006E5BB2" w:rsidRPr="00D50305" w:rsidRDefault="0052063F" w:rsidP="00235F3A">
            <w:pPr>
              <w:jc w:val="both"/>
              <w:rPr>
                <w:rStyle w:val="Hyperlink"/>
                <w:sz w:val="20"/>
                <w:szCs w:val="20"/>
              </w:rPr>
            </w:pPr>
            <w:hyperlink r:id="rId49" w:history="1">
              <w:r w:rsidR="00B54D04" w:rsidRPr="00D50305">
                <w:rPr>
                  <w:rStyle w:val="Hyperlink"/>
                  <w:sz w:val="20"/>
                  <w:szCs w:val="20"/>
                </w:rPr>
                <w:t>2014 QCCS 4193</w:t>
              </w:r>
            </w:hyperlink>
          </w:p>
          <w:p w:rsidR="00EE34A1" w:rsidRPr="00974198" w:rsidRDefault="00EE34A1" w:rsidP="00235F3A">
            <w:pPr>
              <w:jc w:val="both"/>
              <w:rPr>
                <w:rFonts w:cs="Times New Roman"/>
                <w:sz w:val="20"/>
                <w:szCs w:val="20"/>
              </w:rPr>
            </w:pPr>
          </w:p>
        </w:tc>
        <w:tc>
          <w:tcPr>
            <w:tcW w:w="630" w:type="dxa"/>
          </w:tcPr>
          <w:p w:rsidR="006E5BB2" w:rsidRPr="00974198" w:rsidRDefault="006E5BB2" w:rsidP="00235F3A">
            <w:pPr>
              <w:pStyle w:val="SCCShortJudgment"/>
              <w:ind w:firstLine="0"/>
              <w:rPr>
                <w:rFonts w:cs="Times New Roman"/>
                <w:szCs w:val="20"/>
              </w:rPr>
            </w:pPr>
          </w:p>
          <w:p w:rsidR="002D3D55" w:rsidRPr="00974198" w:rsidRDefault="002D3D55" w:rsidP="00235F3A">
            <w:pPr>
              <w:pStyle w:val="SCCShortJudgment"/>
              <w:ind w:firstLine="0"/>
              <w:rPr>
                <w:rFonts w:cs="Times New Roman"/>
                <w:szCs w:val="20"/>
              </w:rPr>
            </w:pPr>
          </w:p>
          <w:p w:rsidR="002D3D55" w:rsidRPr="00974198" w:rsidRDefault="002D3D55" w:rsidP="00235F3A">
            <w:pPr>
              <w:pStyle w:val="SCCShortJudgment"/>
              <w:ind w:firstLine="0"/>
              <w:rPr>
                <w:rFonts w:cs="Times New Roman"/>
                <w:szCs w:val="20"/>
              </w:rPr>
            </w:pPr>
          </w:p>
          <w:p w:rsidR="002D3D55" w:rsidRPr="00974198" w:rsidRDefault="002D3D55" w:rsidP="00235F3A">
            <w:pPr>
              <w:pStyle w:val="SCCShortJudgment"/>
              <w:ind w:firstLine="0"/>
              <w:rPr>
                <w:rFonts w:cs="Times New Roman"/>
                <w:szCs w:val="20"/>
              </w:rPr>
            </w:pPr>
          </w:p>
          <w:p w:rsidR="002D3D55" w:rsidRPr="00974198" w:rsidRDefault="002D3D55" w:rsidP="00235F3A">
            <w:pPr>
              <w:pStyle w:val="SCCShortJudgment"/>
              <w:ind w:firstLine="0"/>
              <w:rPr>
                <w:rFonts w:cs="Times New Roman"/>
                <w:szCs w:val="20"/>
              </w:rPr>
            </w:pPr>
          </w:p>
        </w:tc>
        <w:tc>
          <w:tcPr>
            <w:tcW w:w="4536" w:type="dxa"/>
          </w:tcPr>
          <w:p w:rsidR="00B54D04" w:rsidRPr="00974198" w:rsidRDefault="00B54D04" w:rsidP="00235F3A">
            <w:pPr>
              <w:jc w:val="both"/>
              <w:rPr>
                <w:iCs/>
                <w:sz w:val="20"/>
                <w:szCs w:val="20"/>
              </w:rPr>
            </w:pPr>
            <w:r w:rsidRPr="00974198">
              <w:rPr>
                <w:sz w:val="20"/>
                <w:szCs w:val="20"/>
              </w:rPr>
              <w:t xml:space="preserve">Motion allowed, </w:t>
            </w:r>
            <w:hyperlink r:id="rId50" w:anchor="art527_smooth" w:history="1">
              <w:r w:rsidRPr="00D50305">
                <w:rPr>
                  <w:rStyle w:val="Hyperlink"/>
                  <w:sz w:val="20"/>
                  <w:szCs w:val="20"/>
                  <w:lang w:val="en-US"/>
                </w:rPr>
                <w:t>s. 527</w:t>
              </w:r>
            </w:hyperlink>
            <w:r w:rsidRPr="00974198">
              <w:rPr>
                <w:sz w:val="20"/>
                <w:szCs w:val="20"/>
              </w:rPr>
              <w:t xml:space="preserve"> of </w:t>
            </w:r>
            <w:r w:rsidRPr="00974198">
              <w:rPr>
                <w:i/>
                <w:iCs/>
                <w:sz w:val="20"/>
                <w:szCs w:val="20"/>
              </w:rPr>
              <w:t>Jobs, Growth and Long</w:t>
            </w:r>
            <w:r w:rsidRPr="00974198">
              <w:rPr>
                <w:i/>
                <w:iCs/>
                <w:sz w:val="20"/>
                <w:szCs w:val="20"/>
              </w:rPr>
              <w:noBreakHyphen/>
              <w:t>term Prosperity Act</w:t>
            </w:r>
            <w:bookmarkStart w:id="3" w:name="_Ref426980483"/>
            <w:bookmarkEnd w:id="3"/>
            <w:r w:rsidRPr="00974198">
              <w:rPr>
                <w:i/>
                <w:iCs/>
                <w:sz w:val="20"/>
                <w:szCs w:val="20"/>
              </w:rPr>
              <w:t xml:space="preserve"> </w:t>
            </w:r>
            <w:r w:rsidRPr="00974198">
              <w:rPr>
                <w:sz w:val="20"/>
                <w:szCs w:val="20"/>
              </w:rPr>
              <w:t>and s. 140(1)(</w:t>
            </w:r>
            <w:r w:rsidRPr="00974198">
              <w:rPr>
                <w:i/>
                <w:iCs/>
                <w:sz w:val="20"/>
                <w:szCs w:val="20"/>
              </w:rPr>
              <w:t>d</w:t>
            </w:r>
            <w:r w:rsidRPr="00974198">
              <w:rPr>
                <w:iCs/>
                <w:sz w:val="20"/>
                <w:szCs w:val="20"/>
              </w:rPr>
              <w:t>)</w:t>
            </w:r>
            <w:r w:rsidRPr="00974198">
              <w:rPr>
                <w:sz w:val="20"/>
                <w:szCs w:val="20"/>
              </w:rPr>
              <w:t xml:space="preserve"> of </w:t>
            </w:r>
            <w:r w:rsidRPr="00974198">
              <w:rPr>
                <w:i/>
                <w:iCs/>
                <w:sz w:val="20"/>
                <w:szCs w:val="20"/>
              </w:rPr>
              <w:t xml:space="preserve">Corrections and Conditional Release Act </w:t>
            </w:r>
            <w:r w:rsidRPr="00974198">
              <w:rPr>
                <w:iCs/>
                <w:sz w:val="20"/>
                <w:szCs w:val="20"/>
              </w:rPr>
              <w:t xml:space="preserve">declared of no force or effect </w:t>
            </w:r>
          </w:p>
          <w:p w:rsidR="006E5BB2" w:rsidRPr="00974198" w:rsidRDefault="006E5BB2" w:rsidP="00235F3A">
            <w:pPr>
              <w:jc w:val="both"/>
              <w:rPr>
                <w:rFonts w:cs="Times New Roman"/>
                <w:sz w:val="20"/>
                <w:szCs w:val="20"/>
              </w:rPr>
            </w:pPr>
          </w:p>
        </w:tc>
      </w:tr>
      <w:tr w:rsidR="006E5BB2" w:rsidRPr="00974198" w:rsidTr="006E5BB2">
        <w:tc>
          <w:tcPr>
            <w:tcW w:w="4410" w:type="dxa"/>
            <w:gridSpan w:val="2"/>
          </w:tcPr>
          <w:p w:rsidR="00B54D04" w:rsidRPr="00974198" w:rsidRDefault="00B54D04" w:rsidP="00235F3A">
            <w:pPr>
              <w:jc w:val="both"/>
              <w:rPr>
                <w:sz w:val="20"/>
                <w:szCs w:val="20"/>
              </w:rPr>
            </w:pPr>
            <w:r w:rsidRPr="00974198">
              <w:rPr>
                <w:sz w:val="20"/>
                <w:szCs w:val="20"/>
              </w:rPr>
              <w:t>October 1, 2015</w:t>
            </w:r>
          </w:p>
          <w:p w:rsidR="00B54D04" w:rsidRPr="00974198" w:rsidRDefault="00B54D04" w:rsidP="00235F3A">
            <w:pPr>
              <w:jc w:val="both"/>
              <w:rPr>
                <w:sz w:val="20"/>
                <w:szCs w:val="20"/>
              </w:rPr>
            </w:pPr>
            <w:r w:rsidRPr="00974198">
              <w:rPr>
                <w:sz w:val="20"/>
                <w:szCs w:val="20"/>
              </w:rPr>
              <w:t>Quebec Court of Appeal (Montréal)</w:t>
            </w:r>
          </w:p>
          <w:p w:rsidR="00B54D04" w:rsidRPr="00974198" w:rsidRDefault="00B54D04" w:rsidP="00235F3A">
            <w:pPr>
              <w:jc w:val="both"/>
              <w:rPr>
                <w:sz w:val="20"/>
                <w:szCs w:val="20"/>
                <w:lang w:val="fr-CA"/>
              </w:rPr>
            </w:pPr>
            <w:r w:rsidRPr="00974198">
              <w:rPr>
                <w:sz w:val="20"/>
                <w:szCs w:val="20"/>
                <w:lang w:val="fr-CA"/>
              </w:rPr>
              <w:t xml:space="preserve">(Bouchard, Lévesque and </w:t>
            </w:r>
            <w:proofErr w:type="spellStart"/>
            <w:r w:rsidRPr="00974198">
              <w:rPr>
                <w:sz w:val="20"/>
                <w:szCs w:val="20"/>
                <w:lang w:val="fr-CA"/>
              </w:rPr>
              <w:t>Vauclair</w:t>
            </w:r>
            <w:proofErr w:type="spellEnd"/>
            <w:r w:rsidRPr="00974198">
              <w:rPr>
                <w:sz w:val="20"/>
                <w:szCs w:val="20"/>
                <w:lang w:val="fr-CA"/>
              </w:rPr>
              <w:t xml:space="preserve"> JJ.A.)</w:t>
            </w:r>
          </w:p>
          <w:p w:rsidR="006E5BB2" w:rsidRPr="00D50305" w:rsidRDefault="0052063F" w:rsidP="00235F3A">
            <w:pPr>
              <w:jc w:val="both"/>
              <w:rPr>
                <w:rStyle w:val="Hyperlink"/>
                <w:sz w:val="20"/>
                <w:szCs w:val="20"/>
              </w:rPr>
            </w:pPr>
            <w:hyperlink r:id="rId51" w:history="1">
              <w:r w:rsidR="00B54D04" w:rsidRPr="00D50305">
                <w:rPr>
                  <w:rStyle w:val="Hyperlink"/>
                  <w:sz w:val="20"/>
                  <w:szCs w:val="20"/>
                </w:rPr>
                <w:t>2015 QCCA 1576</w:t>
              </w:r>
            </w:hyperlink>
          </w:p>
          <w:p w:rsidR="00EE34A1" w:rsidRPr="00974198" w:rsidRDefault="00EE34A1" w:rsidP="00235F3A">
            <w:pPr>
              <w:jc w:val="both"/>
              <w:rPr>
                <w:rFonts w:cs="Times New Roman"/>
                <w:sz w:val="20"/>
                <w:szCs w:val="20"/>
              </w:rPr>
            </w:pPr>
          </w:p>
        </w:tc>
        <w:tc>
          <w:tcPr>
            <w:tcW w:w="630" w:type="dxa"/>
          </w:tcPr>
          <w:p w:rsidR="006E5BB2" w:rsidRPr="00974198" w:rsidRDefault="006E5BB2" w:rsidP="00235F3A">
            <w:pPr>
              <w:pStyle w:val="SCCShortJudgment"/>
              <w:ind w:firstLine="0"/>
              <w:rPr>
                <w:rFonts w:cs="Times New Roman"/>
                <w:szCs w:val="20"/>
              </w:rPr>
            </w:pPr>
          </w:p>
          <w:p w:rsidR="00B54D04" w:rsidRPr="00974198" w:rsidRDefault="00B54D04" w:rsidP="00235F3A">
            <w:pPr>
              <w:pStyle w:val="SCCShortJudgment"/>
              <w:ind w:firstLine="0"/>
              <w:rPr>
                <w:rFonts w:cs="Times New Roman"/>
                <w:szCs w:val="20"/>
              </w:rPr>
            </w:pPr>
          </w:p>
          <w:p w:rsidR="00B54D04" w:rsidRPr="00974198" w:rsidRDefault="00B54D04" w:rsidP="00235F3A">
            <w:pPr>
              <w:pStyle w:val="SCCShortJudgment"/>
              <w:ind w:firstLine="0"/>
              <w:rPr>
                <w:rFonts w:cs="Times New Roman"/>
                <w:szCs w:val="20"/>
              </w:rPr>
            </w:pPr>
          </w:p>
          <w:p w:rsidR="00B54D04" w:rsidRPr="00974198" w:rsidRDefault="00B54D04" w:rsidP="00235F3A">
            <w:pPr>
              <w:pStyle w:val="SCCShortJudgment"/>
              <w:ind w:firstLine="0"/>
              <w:rPr>
                <w:rFonts w:cs="Times New Roman"/>
                <w:szCs w:val="20"/>
              </w:rPr>
            </w:pPr>
          </w:p>
          <w:p w:rsidR="00B54D04" w:rsidRPr="00974198" w:rsidRDefault="00B54D04" w:rsidP="00235F3A">
            <w:pPr>
              <w:pStyle w:val="SCCShortJudgment"/>
              <w:ind w:firstLine="0"/>
              <w:rPr>
                <w:rFonts w:cs="Times New Roman"/>
                <w:szCs w:val="20"/>
              </w:rPr>
            </w:pPr>
          </w:p>
        </w:tc>
        <w:tc>
          <w:tcPr>
            <w:tcW w:w="4536" w:type="dxa"/>
          </w:tcPr>
          <w:p w:rsidR="006E5BB2" w:rsidRPr="00974198" w:rsidRDefault="00B54D04" w:rsidP="00235F3A">
            <w:pPr>
              <w:jc w:val="both"/>
              <w:rPr>
                <w:rFonts w:cs="Times New Roman"/>
                <w:sz w:val="20"/>
                <w:szCs w:val="20"/>
              </w:rPr>
            </w:pPr>
            <w:r w:rsidRPr="00974198">
              <w:rPr>
                <w:sz w:val="20"/>
                <w:szCs w:val="20"/>
              </w:rPr>
              <w:t>Appeal dismissed</w:t>
            </w:r>
          </w:p>
        </w:tc>
      </w:tr>
      <w:tr w:rsidR="006E5BB2" w:rsidRPr="00974198" w:rsidTr="006E5BB2">
        <w:tc>
          <w:tcPr>
            <w:tcW w:w="4410" w:type="dxa"/>
            <w:gridSpan w:val="2"/>
          </w:tcPr>
          <w:p w:rsidR="00B54D04" w:rsidRPr="00974198" w:rsidRDefault="00B54D04" w:rsidP="00235F3A">
            <w:pPr>
              <w:jc w:val="both"/>
              <w:rPr>
                <w:sz w:val="20"/>
                <w:szCs w:val="20"/>
              </w:rPr>
            </w:pPr>
            <w:r w:rsidRPr="00974198">
              <w:rPr>
                <w:sz w:val="20"/>
                <w:szCs w:val="20"/>
              </w:rPr>
              <w:t>November 30, 2015</w:t>
            </w:r>
          </w:p>
          <w:p w:rsidR="006E5BB2" w:rsidRPr="00974198" w:rsidRDefault="00B54D04" w:rsidP="00235F3A">
            <w:pPr>
              <w:jc w:val="both"/>
              <w:rPr>
                <w:rFonts w:cs="Times New Roman"/>
                <w:sz w:val="20"/>
                <w:szCs w:val="20"/>
              </w:rPr>
            </w:pPr>
            <w:r w:rsidRPr="00974198">
              <w:rPr>
                <w:sz w:val="20"/>
                <w:szCs w:val="20"/>
              </w:rPr>
              <w:t>Supreme Court of Canada</w:t>
            </w:r>
          </w:p>
        </w:tc>
        <w:tc>
          <w:tcPr>
            <w:tcW w:w="630" w:type="dxa"/>
          </w:tcPr>
          <w:p w:rsidR="006E5BB2" w:rsidRPr="00974198" w:rsidRDefault="006E5BB2" w:rsidP="00235F3A">
            <w:pPr>
              <w:pStyle w:val="SCCShortJudgment"/>
              <w:ind w:firstLine="0"/>
              <w:rPr>
                <w:rFonts w:cs="Times New Roman"/>
                <w:szCs w:val="20"/>
              </w:rPr>
            </w:pPr>
          </w:p>
        </w:tc>
        <w:tc>
          <w:tcPr>
            <w:tcW w:w="4536" w:type="dxa"/>
          </w:tcPr>
          <w:p w:rsidR="006E5BB2" w:rsidRPr="00974198" w:rsidRDefault="00B54D04" w:rsidP="00235F3A">
            <w:pPr>
              <w:jc w:val="both"/>
              <w:rPr>
                <w:rFonts w:cs="Times New Roman"/>
                <w:sz w:val="20"/>
                <w:szCs w:val="20"/>
              </w:rPr>
            </w:pPr>
            <w:r w:rsidRPr="00974198">
              <w:rPr>
                <w:sz w:val="20"/>
                <w:szCs w:val="20"/>
              </w:rPr>
              <w:t>Application for leave to appeal filed</w:t>
            </w: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58"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lang w:val="fr-CA"/>
              </w:rPr>
            </w:pPr>
            <w:r w:rsidRPr="00D50305">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4"/>
          </w:tcPr>
          <w:p w:rsidR="006E5BB2" w:rsidRPr="00974198" w:rsidRDefault="00B54D04" w:rsidP="006E5BB2">
            <w:pPr>
              <w:pStyle w:val="SCCShortJudgment"/>
              <w:ind w:firstLine="0"/>
              <w:rPr>
                <w:iCs/>
                <w:color w:val="000000"/>
                <w:szCs w:val="20"/>
                <w:lang w:val="fr-CA"/>
              </w:rPr>
            </w:pPr>
            <w:r w:rsidRPr="00974198">
              <w:rPr>
                <w:i/>
                <w:iCs/>
                <w:color w:val="000000"/>
                <w:szCs w:val="20"/>
                <w:lang w:val="fr-CA"/>
              </w:rPr>
              <w:t>Charte canadienne des droits et libertés</w:t>
            </w:r>
            <w:r w:rsidRPr="00974198">
              <w:rPr>
                <w:iCs/>
                <w:color w:val="000000"/>
                <w:szCs w:val="20"/>
                <w:lang w:val="fr-CA"/>
              </w:rPr>
              <w:t xml:space="preserve"> </w:t>
            </w:r>
            <w:r w:rsidRPr="00974198">
              <w:rPr>
                <w:szCs w:val="20"/>
                <w:lang w:val="fr-CA"/>
              </w:rPr>
              <w:t>—</w:t>
            </w:r>
            <w:r w:rsidRPr="00974198">
              <w:rPr>
                <w:iCs/>
                <w:color w:val="000000"/>
                <w:szCs w:val="20"/>
                <w:lang w:val="fr-CA"/>
              </w:rPr>
              <w:t xml:space="preserve"> Droit constitutionnel </w:t>
            </w:r>
            <w:r w:rsidRPr="00974198">
              <w:rPr>
                <w:szCs w:val="20"/>
                <w:lang w:val="fr-CA"/>
              </w:rPr>
              <w:t>—</w:t>
            </w:r>
            <w:r w:rsidRPr="00974198">
              <w:rPr>
                <w:iCs/>
                <w:color w:val="000000"/>
                <w:szCs w:val="20"/>
                <w:lang w:val="fr-CA"/>
              </w:rPr>
              <w:t xml:space="preserve"> Vie, liberté et sécurité </w:t>
            </w:r>
            <w:r w:rsidRPr="00974198">
              <w:rPr>
                <w:szCs w:val="20"/>
                <w:lang w:val="fr-CA"/>
              </w:rPr>
              <w:t>—</w:t>
            </w:r>
            <w:r w:rsidRPr="00974198">
              <w:rPr>
                <w:iCs/>
                <w:color w:val="000000"/>
                <w:szCs w:val="20"/>
                <w:lang w:val="fr-CA"/>
              </w:rPr>
              <w:t xml:space="preserve"> Principes de justice fondamentale </w:t>
            </w:r>
            <w:r w:rsidRPr="00974198">
              <w:rPr>
                <w:szCs w:val="20"/>
                <w:lang w:val="fr-CA"/>
              </w:rPr>
              <w:t>—</w:t>
            </w:r>
            <w:r w:rsidRPr="00974198">
              <w:rPr>
                <w:iCs/>
                <w:color w:val="000000"/>
                <w:szCs w:val="20"/>
                <w:lang w:val="fr-CA"/>
              </w:rPr>
              <w:t xml:space="preserve"> Droit criminel </w:t>
            </w:r>
            <w:r w:rsidRPr="00974198">
              <w:rPr>
                <w:szCs w:val="20"/>
                <w:lang w:val="fr-CA"/>
              </w:rPr>
              <w:t>—</w:t>
            </w:r>
            <w:r w:rsidRPr="00974198">
              <w:rPr>
                <w:iCs/>
                <w:color w:val="000000"/>
                <w:szCs w:val="20"/>
                <w:lang w:val="fr-CA"/>
              </w:rPr>
              <w:t xml:space="preserve"> Libération conditionnelle </w:t>
            </w:r>
            <w:r w:rsidRPr="00974198">
              <w:rPr>
                <w:szCs w:val="20"/>
                <w:lang w:val="fr-CA"/>
              </w:rPr>
              <w:t>—</w:t>
            </w:r>
            <w:r w:rsidRPr="00974198">
              <w:rPr>
                <w:iCs/>
                <w:color w:val="000000"/>
                <w:szCs w:val="20"/>
                <w:lang w:val="fr-CA"/>
              </w:rPr>
              <w:t xml:space="preserve"> Jugement déclarant inopérant les amendements législatifs ayant pour objet de supprimer pour la Commission des libérations conditionnelles l’obligation de tenir une audience orale à la suite de la suspension, cessation ou révocation de la liberté conditionnelle ou d’office </w:t>
            </w:r>
            <w:r w:rsidRPr="00974198">
              <w:rPr>
                <w:szCs w:val="20"/>
                <w:lang w:val="fr-CA"/>
              </w:rPr>
              <w:t>—</w:t>
            </w:r>
            <w:r w:rsidRPr="00974198">
              <w:rPr>
                <w:iCs/>
                <w:color w:val="000000"/>
                <w:szCs w:val="20"/>
                <w:lang w:val="fr-CA"/>
              </w:rPr>
              <w:t xml:space="preserve"> La Cour d’appel a-t-elle erré en déclarant les amendements législatifs invalides? </w:t>
            </w:r>
            <w:r w:rsidRPr="00974198">
              <w:rPr>
                <w:szCs w:val="20"/>
                <w:lang w:val="fr-CA"/>
              </w:rPr>
              <w:t>—</w:t>
            </w:r>
            <w:r w:rsidRPr="00974198">
              <w:rPr>
                <w:iCs/>
                <w:color w:val="000000"/>
                <w:szCs w:val="20"/>
                <w:lang w:val="fr-CA"/>
              </w:rPr>
              <w:t xml:space="preserve"> La Cour d’appel a-t-elle imposé des limites à des principes de droit généraux déjà reconnus par cette Cour quant à l’octroi par voie législative d’un pouvoir discrétionnaire et reconnu un nouveau principe de justice fondamentale allant à l’encontre des enseignements de cette Cour? </w:t>
            </w:r>
            <w:r w:rsidRPr="00974198">
              <w:rPr>
                <w:szCs w:val="20"/>
                <w:lang w:val="fr-CA"/>
              </w:rPr>
              <w:t>—</w:t>
            </w:r>
            <w:r w:rsidRPr="00974198">
              <w:rPr>
                <w:iCs/>
                <w:color w:val="000000"/>
                <w:szCs w:val="20"/>
                <w:lang w:val="fr-CA"/>
              </w:rPr>
              <w:t xml:space="preserve"> </w:t>
            </w:r>
            <w:r w:rsidRPr="00974198">
              <w:rPr>
                <w:i/>
                <w:iCs/>
                <w:color w:val="000000"/>
                <w:szCs w:val="20"/>
                <w:lang w:val="fr-CA"/>
              </w:rPr>
              <w:t>Loi sur l’emploi, la croissance et la prospérité durable</w:t>
            </w:r>
            <w:r w:rsidRPr="00974198">
              <w:rPr>
                <w:iCs/>
                <w:color w:val="000000"/>
                <w:szCs w:val="20"/>
                <w:lang w:val="fr-CA"/>
              </w:rPr>
              <w:t xml:space="preserve">, </w:t>
            </w:r>
            <w:r w:rsidRPr="00974198">
              <w:rPr>
                <w:szCs w:val="20"/>
                <w:lang w:val="fr-CA"/>
              </w:rPr>
              <w:t xml:space="preserve">L.C. 2012, c. 19, art. 527 — </w:t>
            </w:r>
            <w:r w:rsidRPr="00974198">
              <w:rPr>
                <w:i/>
                <w:iCs/>
                <w:color w:val="000000"/>
                <w:szCs w:val="20"/>
                <w:lang w:val="fr-CA"/>
              </w:rPr>
              <w:t>Loi sur le système correctionnel et la mise en liberté sous condition</w:t>
            </w:r>
            <w:r w:rsidRPr="00974198">
              <w:rPr>
                <w:iCs/>
                <w:color w:val="000000"/>
                <w:szCs w:val="20"/>
                <w:lang w:val="fr-CA"/>
              </w:rPr>
              <w:t xml:space="preserve">, </w:t>
            </w:r>
            <w:r w:rsidRPr="00974198">
              <w:rPr>
                <w:szCs w:val="20"/>
                <w:lang w:val="fr-CA"/>
              </w:rPr>
              <w:t xml:space="preserve">L.C. 1992, c. 20, </w:t>
            </w:r>
            <w:r w:rsidRPr="00974198">
              <w:rPr>
                <w:iCs/>
                <w:color w:val="000000"/>
                <w:szCs w:val="20"/>
                <w:lang w:val="fr-CA"/>
              </w:rPr>
              <w:t>art. 140(1)</w:t>
            </w:r>
            <w:r w:rsidRPr="00974198">
              <w:rPr>
                <w:i/>
                <w:iCs/>
                <w:color w:val="000000"/>
                <w:szCs w:val="20"/>
                <w:lang w:val="fr-CA"/>
              </w:rPr>
              <w:t>d)</w:t>
            </w:r>
            <w:r w:rsidRPr="00974198">
              <w:rPr>
                <w:iCs/>
                <w:color w:val="000000"/>
                <w:szCs w:val="20"/>
                <w:lang w:val="fr-CA"/>
              </w:rPr>
              <w:t xml:space="preserve"> – </w:t>
            </w:r>
            <w:r w:rsidRPr="00974198">
              <w:rPr>
                <w:i/>
                <w:iCs/>
                <w:color w:val="000000"/>
                <w:szCs w:val="20"/>
                <w:lang w:val="fr-CA"/>
              </w:rPr>
              <w:t>Charte canadienne des droits et libertés</w:t>
            </w:r>
            <w:r w:rsidRPr="00974198">
              <w:rPr>
                <w:iCs/>
                <w:color w:val="000000"/>
                <w:szCs w:val="20"/>
                <w:lang w:val="fr-CA"/>
              </w:rPr>
              <w:t>, art. 7</w:t>
            </w:r>
          </w:p>
          <w:p w:rsidR="00B54D04" w:rsidRPr="00974198" w:rsidRDefault="00B54D04" w:rsidP="006E5BB2">
            <w:pPr>
              <w:pStyle w:val="SCCShortJudgment"/>
              <w:ind w:firstLine="0"/>
              <w:rPr>
                <w:rFonts w:cs="Times New Roman"/>
                <w:szCs w:val="20"/>
                <w:lang w:val="fr-CA"/>
              </w:rPr>
            </w:pPr>
          </w:p>
        </w:tc>
      </w:tr>
      <w:tr w:rsidR="006E5BB2" w:rsidRPr="0052063F" w:rsidTr="006E5BB2">
        <w:tc>
          <w:tcPr>
            <w:tcW w:w="9576" w:type="dxa"/>
            <w:gridSpan w:val="4"/>
          </w:tcPr>
          <w:p w:rsidR="00B54D04" w:rsidRPr="00974198" w:rsidRDefault="00B54D04" w:rsidP="00235F3A">
            <w:pPr>
              <w:jc w:val="both"/>
              <w:rPr>
                <w:sz w:val="20"/>
                <w:szCs w:val="20"/>
                <w:lang w:val="fr-CA"/>
              </w:rPr>
            </w:pPr>
            <w:r w:rsidRPr="00974198">
              <w:rPr>
                <w:sz w:val="20"/>
                <w:szCs w:val="20"/>
                <w:lang w:val="fr-CA"/>
              </w:rPr>
              <w:t xml:space="preserve">En 2012, le Parlement du Canada adopte la </w:t>
            </w:r>
            <w:r w:rsidRPr="00974198">
              <w:rPr>
                <w:i/>
                <w:iCs/>
                <w:sz w:val="20"/>
                <w:szCs w:val="20"/>
                <w:lang w:val="fr-CA"/>
              </w:rPr>
              <w:t>Loi sur l’emploi, la croissance et la prospérité durable</w:t>
            </w:r>
            <w:r w:rsidRPr="00974198">
              <w:rPr>
                <w:sz w:val="20"/>
                <w:szCs w:val="20"/>
                <w:lang w:val="fr-CA"/>
              </w:rPr>
              <w:t>, L.C. 2012, c. 19. L’art. 527 de cette loi modifie l’</w:t>
            </w:r>
            <w:hyperlink r:id="rId52" w:anchor="art140_smooth" w:history="1">
              <w:r w:rsidRPr="00974198">
                <w:rPr>
                  <w:sz w:val="20"/>
                  <w:szCs w:val="20"/>
                  <w:lang w:val="fr-CA"/>
                </w:rPr>
                <w:t>art. 140</w:t>
              </w:r>
            </w:hyperlink>
            <w:r w:rsidRPr="00974198">
              <w:rPr>
                <w:sz w:val="20"/>
                <w:szCs w:val="20"/>
                <w:lang w:val="fr-CA"/>
              </w:rPr>
              <w:t xml:space="preserve"> de la </w:t>
            </w:r>
            <w:r w:rsidRPr="00974198">
              <w:rPr>
                <w:i/>
                <w:iCs/>
                <w:sz w:val="20"/>
                <w:szCs w:val="20"/>
                <w:lang w:val="fr-CA"/>
              </w:rPr>
              <w:t>Loi sur le système correctionnel et la mise en liberté sous condition</w:t>
            </w:r>
            <w:r w:rsidRPr="00974198">
              <w:rPr>
                <w:iCs/>
                <w:sz w:val="20"/>
                <w:szCs w:val="20"/>
                <w:lang w:val="fr-CA"/>
              </w:rPr>
              <w:t xml:space="preserve">, </w:t>
            </w:r>
            <w:r w:rsidRPr="00974198">
              <w:rPr>
                <w:sz w:val="20"/>
                <w:szCs w:val="20"/>
                <w:lang w:val="fr-CA"/>
              </w:rPr>
              <w:t>L.C. 1992, c. 20 (« </w:t>
            </w:r>
            <w:r w:rsidRPr="00974198">
              <w:rPr>
                <w:iCs/>
                <w:sz w:val="20"/>
                <w:szCs w:val="20"/>
                <w:lang w:val="fr-CA"/>
              </w:rPr>
              <w:t>Loi </w:t>
            </w:r>
            <w:r w:rsidRPr="00974198">
              <w:rPr>
                <w:sz w:val="20"/>
                <w:szCs w:val="20"/>
                <w:lang w:val="fr-CA"/>
              </w:rPr>
              <w:t>»). Cette modification a pour effet d’abolir l’audience orale obligatoire que tient la Commission des libérations conditionnelles du Canada (« Commission ») à l’égard des examens qui suivent la suspension, la cessation ou la révocation de la liberté conditionnelle ou d’office. Le nouvel alinéa 140(1)</w:t>
            </w:r>
            <w:r w:rsidRPr="00974198">
              <w:rPr>
                <w:i/>
                <w:iCs/>
                <w:sz w:val="20"/>
                <w:szCs w:val="20"/>
                <w:lang w:val="fr-CA"/>
              </w:rPr>
              <w:t>d)</w:t>
            </w:r>
            <w:r w:rsidRPr="00974198">
              <w:rPr>
                <w:sz w:val="20"/>
                <w:szCs w:val="20"/>
                <w:lang w:val="fr-CA"/>
              </w:rPr>
              <w:t xml:space="preserve"> de la Loi limite le droit à telle audience au seul cas d’annulation de la libération conditionnelle. La Commission a toutefois la discrétion de tenir une audience en personne dans les autres cas non visés au paragraphe (1).</w:t>
            </w:r>
          </w:p>
          <w:p w:rsidR="00B54D04" w:rsidRPr="00974198" w:rsidRDefault="00B54D04" w:rsidP="00B54D04">
            <w:pPr>
              <w:rPr>
                <w:sz w:val="20"/>
                <w:szCs w:val="20"/>
                <w:lang w:val="fr-CA"/>
              </w:rPr>
            </w:pPr>
          </w:p>
          <w:p w:rsidR="00B54D04" w:rsidRPr="00974198" w:rsidRDefault="00B54D04" w:rsidP="00235F3A">
            <w:pPr>
              <w:jc w:val="both"/>
              <w:rPr>
                <w:sz w:val="20"/>
                <w:szCs w:val="20"/>
                <w:lang w:val="fr-CA"/>
              </w:rPr>
            </w:pPr>
            <w:r w:rsidRPr="00974198">
              <w:rPr>
                <w:sz w:val="20"/>
                <w:szCs w:val="20"/>
                <w:lang w:val="fr-CA"/>
              </w:rPr>
              <w:t>Avant l’entrée en vigueur de la modification en cause, l’alinéa 140(1)</w:t>
            </w:r>
            <w:r w:rsidRPr="00974198">
              <w:rPr>
                <w:i/>
                <w:iCs/>
                <w:sz w:val="20"/>
                <w:szCs w:val="20"/>
                <w:lang w:val="fr-CA"/>
              </w:rPr>
              <w:t>d)</w:t>
            </w:r>
            <w:r w:rsidRPr="00974198">
              <w:rPr>
                <w:sz w:val="20"/>
                <w:szCs w:val="20"/>
                <w:lang w:val="fr-CA"/>
              </w:rPr>
              <w:t xml:space="preserve"> prévoyait une audience obligatoire en cas de suspension, de cessation ou de révocation de la liberté conditionnelle, sauf si le délinquant renonçait par écrit à son droit à une audience ou refusait d’être présent.</w:t>
            </w:r>
          </w:p>
          <w:p w:rsidR="00B54D04" w:rsidRPr="00974198" w:rsidRDefault="00B54D04" w:rsidP="00B54D04">
            <w:pPr>
              <w:rPr>
                <w:sz w:val="20"/>
                <w:szCs w:val="20"/>
                <w:lang w:val="fr-CA"/>
              </w:rPr>
            </w:pPr>
          </w:p>
          <w:p w:rsidR="006E5BB2" w:rsidRPr="00974198" w:rsidRDefault="00B54D04" w:rsidP="00B54D04">
            <w:pPr>
              <w:jc w:val="both"/>
              <w:rPr>
                <w:sz w:val="20"/>
                <w:szCs w:val="20"/>
                <w:lang w:val="fr-CA"/>
              </w:rPr>
            </w:pPr>
            <w:r w:rsidRPr="00974198">
              <w:rPr>
                <w:sz w:val="20"/>
                <w:szCs w:val="20"/>
                <w:lang w:val="fr-CA"/>
              </w:rPr>
              <w:t xml:space="preserve">La Commission a révoqué la semi-liberté conditionnelle de Benoît </w:t>
            </w:r>
            <w:proofErr w:type="spellStart"/>
            <w:r w:rsidRPr="00974198">
              <w:rPr>
                <w:sz w:val="20"/>
                <w:szCs w:val="20"/>
                <w:lang w:val="fr-CA"/>
              </w:rPr>
              <w:t>Way</w:t>
            </w:r>
            <w:proofErr w:type="spellEnd"/>
            <w:r w:rsidRPr="00974198">
              <w:rPr>
                <w:sz w:val="20"/>
                <w:szCs w:val="20"/>
                <w:lang w:val="fr-CA"/>
              </w:rPr>
              <w:t xml:space="preserve"> et la libération conditionnelle de  Maxime </w:t>
            </w:r>
            <w:proofErr w:type="spellStart"/>
            <w:r w:rsidRPr="00974198">
              <w:rPr>
                <w:sz w:val="20"/>
                <w:szCs w:val="20"/>
                <w:lang w:val="fr-CA"/>
              </w:rPr>
              <w:t>Gariépy</w:t>
            </w:r>
            <w:proofErr w:type="spellEnd"/>
            <w:r w:rsidRPr="00974198">
              <w:rPr>
                <w:sz w:val="20"/>
                <w:szCs w:val="20"/>
                <w:lang w:val="fr-CA"/>
              </w:rPr>
              <w:t xml:space="preserve"> (« intimés »). Dans les deux cas, les décisions ont été prises sur étude des dossiers respectifs et des représentations écrites, sans tenir une audience. Les intimés ont déposé des demandes en </w:t>
            </w:r>
            <w:r w:rsidRPr="00974198">
              <w:rPr>
                <w:i/>
                <w:iCs/>
                <w:sz w:val="20"/>
                <w:szCs w:val="20"/>
                <w:lang w:val="fr-CA"/>
              </w:rPr>
              <w:t>habeas corpus</w:t>
            </w:r>
            <w:r w:rsidRPr="00974198">
              <w:rPr>
                <w:sz w:val="20"/>
                <w:szCs w:val="20"/>
                <w:lang w:val="fr-CA"/>
              </w:rPr>
              <w:t xml:space="preserve"> à la Cour supérieure et ont cherché un jugement déclaratoire fondé, entre autres, sur l’art. 7 de la </w:t>
            </w:r>
            <w:r w:rsidRPr="00974198">
              <w:rPr>
                <w:i/>
                <w:sz w:val="20"/>
                <w:szCs w:val="20"/>
                <w:lang w:val="fr-CA"/>
              </w:rPr>
              <w:t>Charte canadienne des droits et libertés</w:t>
            </w:r>
            <w:r w:rsidRPr="00974198">
              <w:rPr>
                <w:sz w:val="20"/>
                <w:szCs w:val="20"/>
                <w:lang w:val="fr-CA"/>
              </w:rPr>
              <w:t>.</w:t>
            </w:r>
          </w:p>
        </w:tc>
      </w:tr>
      <w:tr w:rsidR="006E5BB2" w:rsidRPr="0052063F" w:rsidTr="006E5BB2">
        <w:tc>
          <w:tcPr>
            <w:tcW w:w="9576" w:type="dxa"/>
            <w:gridSpan w:val="4"/>
          </w:tcPr>
          <w:p w:rsidR="006E5BB2" w:rsidRPr="00974198" w:rsidRDefault="006E5BB2" w:rsidP="006E5BB2">
            <w:pPr>
              <w:pStyle w:val="SCCShortJudgment"/>
              <w:ind w:firstLine="0"/>
              <w:rPr>
                <w:rFonts w:cs="Times New Roman"/>
                <w:szCs w:val="20"/>
                <w:lang w:val="fr-CA"/>
              </w:rPr>
            </w:pPr>
          </w:p>
        </w:tc>
      </w:tr>
      <w:tr w:rsidR="006E5BB2" w:rsidRPr="0052063F" w:rsidTr="006E5BB2">
        <w:tc>
          <w:tcPr>
            <w:tcW w:w="4410" w:type="dxa"/>
            <w:gridSpan w:val="2"/>
          </w:tcPr>
          <w:p w:rsidR="00B54D04" w:rsidRPr="00974198" w:rsidRDefault="00B54D04" w:rsidP="00235F3A">
            <w:pPr>
              <w:jc w:val="both"/>
              <w:rPr>
                <w:sz w:val="20"/>
                <w:szCs w:val="20"/>
                <w:lang w:val="fr-CA"/>
              </w:rPr>
            </w:pPr>
            <w:r w:rsidRPr="00974198">
              <w:rPr>
                <w:sz w:val="20"/>
                <w:szCs w:val="20"/>
                <w:lang w:val="fr-CA"/>
              </w:rPr>
              <w:t>Le 26 août 2014</w:t>
            </w:r>
          </w:p>
          <w:p w:rsidR="00B54D04" w:rsidRPr="00974198" w:rsidRDefault="00B54D04" w:rsidP="00235F3A">
            <w:pPr>
              <w:jc w:val="both"/>
              <w:rPr>
                <w:sz w:val="20"/>
                <w:szCs w:val="20"/>
                <w:lang w:val="fr-CA"/>
              </w:rPr>
            </w:pPr>
            <w:r w:rsidRPr="00974198">
              <w:rPr>
                <w:sz w:val="20"/>
                <w:szCs w:val="20"/>
                <w:lang w:val="fr-CA"/>
              </w:rPr>
              <w:t>Cour supérieure du Québec</w:t>
            </w:r>
          </w:p>
          <w:p w:rsidR="00B54D04" w:rsidRPr="00974198" w:rsidRDefault="00B54D04" w:rsidP="00235F3A">
            <w:pPr>
              <w:jc w:val="both"/>
              <w:rPr>
                <w:sz w:val="20"/>
                <w:szCs w:val="20"/>
                <w:lang w:val="fr-CA"/>
              </w:rPr>
            </w:pPr>
            <w:r w:rsidRPr="00974198">
              <w:rPr>
                <w:sz w:val="20"/>
                <w:szCs w:val="20"/>
                <w:lang w:val="fr-CA"/>
              </w:rPr>
              <w:t>(La juge St-Gelais)</w:t>
            </w:r>
          </w:p>
          <w:p w:rsidR="006E5BB2" w:rsidRPr="00D50305" w:rsidRDefault="0052063F" w:rsidP="00235F3A">
            <w:pPr>
              <w:pStyle w:val="SCCShortJudgment"/>
              <w:ind w:firstLine="0"/>
              <w:rPr>
                <w:rStyle w:val="Hyperlink"/>
                <w:szCs w:val="20"/>
                <w:lang w:val="fr-CA"/>
              </w:rPr>
            </w:pPr>
            <w:hyperlink r:id="rId53" w:history="1">
              <w:r w:rsidR="00B54D04" w:rsidRPr="00D50305">
                <w:rPr>
                  <w:rStyle w:val="Hyperlink"/>
                  <w:szCs w:val="20"/>
                  <w:lang w:val="fr-CA"/>
                </w:rPr>
                <w:t>2014 QCCS 4193</w:t>
              </w:r>
            </w:hyperlink>
          </w:p>
          <w:p w:rsidR="00EE34A1" w:rsidRPr="00974198" w:rsidRDefault="00EE34A1" w:rsidP="00235F3A">
            <w:pPr>
              <w:pStyle w:val="SCCShortJudgment"/>
              <w:ind w:firstLine="0"/>
              <w:rPr>
                <w:rFonts w:cs="Times New Roman"/>
                <w:szCs w:val="20"/>
                <w:lang w:val="fr-CA"/>
              </w:rPr>
            </w:pPr>
          </w:p>
        </w:tc>
        <w:tc>
          <w:tcPr>
            <w:tcW w:w="630" w:type="dxa"/>
          </w:tcPr>
          <w:p w:rsidR="006E5BB2" w:rsidRPr="00974198" w:rsidRDefault="006E5BB2" w:rsidP="00235F3A">
            <w:pPr>
              <w:pStyle w:val="SCCShortJudgment"/>
              <w:ind w:firstLine="0"/>
              <w:rPr>
                <w:rFonts w:cs="Times New Roman"/>
                <w:szCs w:val="20"/>
                <w:lang w:val="fr-CA"/>
              </w:rPr>
            </w:pPr>
          </w:p>
          <w:p w:rsidR="00B54D04" w:rsidRPr="00974198" w:rsidRDefault="00B54D04" w:rsidP="00235F3A">
            <w:pPr>
              <w:pStyle w:val="SCCShortJudgment"/>
              <w:ind w:firstLine="0"/>
              <w:rPr>
                <w:rFonts w:cs="Times New Roman"/>
                <w:szCs w:val="20"/>
                <w:lang w:val="fr-CA"/>
              </w:rPr>
            </w:pPr>
          </w:p>
          <w:p w:rsidR="00B54D04" w:rsidRPr="00974198" w:rsidRDefault="00B54D04" w:rsidP="00235F3A">
            <w:pPr>
              <w:pStyle w:val="SCCShortJudgment"/>
              <w:ind w:firstLine="0"/>
              <w:rPr>
                <w:rFonts w:cs="Times New Roman"/>
                <w:szCs w:val="20"/>
                <w:lang w:val="fr-CA"/>
              </w:rPr>
            </w:pPr>
          </w:p>
          <w:p w:rsidR="00B54D04" w:rsidRPr="00974198" w:rsidRDefault="00B54D04" w:rsidP="00235F3A">
            <w:pPr>
              <w:pStyle w:val="SCCShortJudgment"/>
              <w:ind w:firstLine="0"/>
              <w:rPr>
                <w:rFonts w:cs="Times New Roman"/>
                <w:szCs w:val="20"/>
                <w:lang w:val="fr-CA"/>
              </w:rPr>
            </w:pPr>
          </w:p>
          <w:p w:rsidR="00B54D04" w:rsidRPr="00974198" w:rsidRDefault="00B54D04" w:rsidP="00235F3A">
            <w:pPr>
              <w:pStyle w:val="SCCShortJudgment"/>
              <w:ind w:firstLine="0"/>
              <w:rPr>
                <w:rFonts w:cs="Times New Roman"/>
                <w:szCs w:val="20"/>
                <w:lang w:val="fr-CA"/>
              </w:rPr>
            </w:pPr>
          </w:p>
        </w:tc>
        <w:tc>
          <w:tcPr>
            <w:tcW w:w="4536" w:type="dxa"/>
          </w:tcPr>
          <w:p w:rsidR="00B54D04" w:rsidRPr="00974198" w:rsidRDefault="00B54D04" w:rsidP="00235F3A">
            <w:pPr>
              <w:jc w:val="both"/>
              <w:rPr>
                <w:iCs/>
                <w:sz w:val="20"/>
                <w:szCs w:val="20"/>
                <w:lang w:val="fr-CA"/>
              </w:rPr>
            </w:pPr>
            <w:r w:rsidRPr="00974198">
              <w:rPr>
                <w:sz w:val="20"/>
                <w:szCs w:val="20"/>
                <w:lang w:val="fr-CA"/>
              </w:rPr>
              <w:t>Requête accueillie, l’</w:t>
            </w:r>
            <w:hyperlink r:id="rId54" w:anchor="art527_smooth" w:history="1">
              <w:r w:rsidRPr="00974198">
                <w:rPr>
                  <w:sz w:val="20"/>
                  <w:szCs w:val="20"/>
                  <w:lang w:val="fr-CA"/>
                </w:rPr>
                <w:t>art. 527</w:t>
              </w:r>
            </w:hyperlink>
            <w:r w:rsidRPr="00974198">
              <w:rPr>
                <w:sz w:val="20"/>
                <w:szCs w:val="20"/>
                <w:lang w:val="fr-CA"/>
              </w:rPr>
              <w:t xml:space="preserve"> de la </w:t>
            </w:r>
            <w:r w:rsidRPr="00974198">
              <w:rPr>
                <w:i/>
                <w:iCs/>
                <w:sz w:val="20"/>
                <w:szCs w:val="20"/>
                <w:lang w:val="fr-CA"/>
              </w:rPr>
              <w:t xml:space="preserve">Loi sur l’emploi, la croissance et la prospérité durable </w:t>
            </w:r>
            <w:r w:rsidRPr="00974198">
              <w:rPr>
                <w:sz w:val="20"/>
                <w:szCs w:val="20"/>
                <w:lang w:val="fr-CA"/>
              </w:rPr>
              <w:t>et l’alinéa 140(1)</w:t>
            </w:r>
            <w:r w:rsidRPr="00974198">
              <w:rPr>
                <w:i/>
                <w:iCs/>
                <w:sz w:val="20"/>
                <w:szCs w:val="20"/>
                <w:lang w:val="fr-CA"/>
              </w:rPr>
              <w:t>d)</w:t>
            </w:r>
            <w:r w:rsidRPr="00974198">
              <w:rPr>
                <w:sz w:val="20"/>
                <w:szCs w:val="20"/>
                <w:lang w:val="fr-CA"/>
              </w:rPr>
              <w:t xml:space="preserve"> de la </w:t>
            </w:r>
            <w:r w:rsidRPr="00974198">
              <w:rPr>
                <w:i/>
                <w:iCs/>
                <w:sz w:val="20"/>
                <w:szCs w:val="20"/>
                <w:lang w:val="fr-CA"/>
              </w:rPr>
              <w:t xml:space="preserve">Loi sur le système correctionnel et la mise en liberté sous condition </w:t>
            </w:r>
            <w:r w:rsidRPr="00974198">
              <w:rPr>
                <w:iCs/>
                <w:sz w:val="20"/>
                <w:szCs w:val="20"/>
                <w:lang w:val="fr-CA"/>
              </w:rPr>
              <w:t xml:space="preserve">déclarés inopérants </w:t>
            </w:r>
          </w:p>
          <w:p w:rsidR="006E5BB2" w:rsidRPr="00974198" w:rsidRDefault="006E5BB2" w:rsidP="00235F3A">
            <w:pPr>
              <w:pStyle w:val="SCCShortJudgment"/>
              <w:ind w:firstLine="0"/>
              <w:rPr>
                <w:rFonts w:cs="Times New Roman"/>
                <w:szCs w:val="20"/>
                <w:lang w:val="fr-CA"/>
              </w:rPr>
            </w:pPr>
          </w:p>
        </w:tc>
      </w:tr>
      <w:tr w:rsidR="006E5BB2" w:rsidRPr="00974198" w:rsidTr="006E5BB2">
        <w:tc>
          <w:tcPr>
            <w:tcW w:w="4410" w:type="dxa"/>
            <w:gridSpan w:val="2"/>
          </w:tcPr>
          <w:p w:rsidR="00B54D04" w:rsidRPr="00974198" w:rsidRDefault="00B54D04" w:rsidP="00235F3A">
            <w:pPr>
              <w:jc w:val="both"/>
              <w:rPr>
                <w:sz w:val="20"/>
                <w:szCs w:val="20"/>
                <w:lang w:val="fr-CA"/>
              </w:rPr>
            </w:pPr>
            <w:r w:rsidRPr="00974198">
              <w:rPr>
                <w:sz w:val="20"/>
                <w:szCs w:val="20"/>
                <w:lang w:val="fr-CA"/>
              </w:rPr>
              <w:t>Le 1 octobre 2015</w:t>
            </w:r>
          </w:p>
          <w:p w:rsidR="00B54D04" w:rsidRPr="00974198" w:rsidRDefault="00B54D04" w:rsidP="00235F3A">
            <w:pPr>
              <w:jc w:val="both"/>
              <w:rPr>
                <w:sz w:val="20"/>
                <w:szCs w:val="20"/>
                <w:lang w:val="fr-CA"/>
              </w:rPr>
            </w:pPr>
            <w:r w:rsidRPr="00974198">
              <w:rPr>
                <w:sz w:val="20"/>
                <w:szCs w:val="20"/>
                <w:lang w:val="fr-CA"/>
              </w:rPr>
              <w:t>Cour d’appel du Québec (Montréal)</w:t>
            </w:r>
          </w:p>
          <w:p w:rsidR="00B54D04" w:rsidRPr="00974198" w:rsidRDefault="00B54D04" w:rsidP="00235F3A">
            <w:pPr>
              <w:jc w:val="both"/>
              <w:rPr>
                <w:sz w:val="20"/>
                <w:szCs w:val="20"/>
                <w:lang w:val="fr-CA"/>
              </w:rPr>
            </w:pPr>
            <w:r w:rsidRPr="00974198">
              <w:rPr>
                <w:sz w:val="20"/>
                <w:szCs w:val="20"/>
                <w:lang w:val="fr-CA"/>
              </w:rPr>
              <w:t xml:space="preserve">(Les juges Bouchard, Lévesque et </w:t>
            </w:r>
            <w:proofErr w:type="spellStart"/>
            <w:r w:rsidRPr="00974198">
              <w:rPr>
                <w:sz w:val="20"/>
                <w:szCs w:val="20"/>
                <w:lang w:val="fr-CA"/>
              </w:rPr>
              <w:t>Vauclair</w:t>
            </w:r>
            <w:proofErr w:type="spellEnd"/>
            <w:r w:rsidRPr="00974198">
              <w:rPr>
                <w:sz w:val="20"/>
                <w:szCs w:val="20"/>
                <w:lang w:val="fr-CA"/>
              </w:rPr>
              <w:t>)</w:t>
            </w:r>
          </w:p>
          <w:p w:rsidR="006E5BB2" w:rsidRPr="00D50305" w:rsidRDefault="0052063F" w:rsidP="00235F3A">
            <w:pPr>
              <w:jc w:val="both"/>
              <w:rPr>
                <w:rStyle w:val="Hyperlink"/>
                <w:sz w:val="20"/>
                <w:szCs w:val="20"/>
              </w:rPr>
            </w:pPr>
            <w:hyperlink r:id="rId55" w:history="1">
              <w:r w:rsidR="00B54D04" w:rsidRPr="00D50305">
                <w:rPr>
                  <w:rStyle w:val="Hyperlink"/>
                  <w:sz w:val="20"/>
                  <w:szCs w:val="20"/>
                </w:rPr>
                <w:t>2015 QCCA 1576</w:t>
              </w:r>
            </w:hyperlink>
          </w:p>
          <w:p w:rsidR="00EE34A1" w:rsidRPr="00974198" w:rsidRDefault="00EE34A1" w:rsidP="00235F3A">
            <w:pPr>
              <w:jc w:val="both"/>
              <w:rPr>
                <w:sz w:val="20"/>
                <w:szCs w:val="20"/>
              </w:rPr>
            </w:pPr>
          </w:p>
        </w:tc>
        <w:tc>
          <w:tcPr>
            <w:tcW w:w="630" w:type="dxa"/>
          </w:tcPr>
          <w:p w:rsidR="006E5BB2" w:rsidRPr="00974198" w:rsidRDefault="006E5BB2" w:rsidP="00235F3A">
            <w:pPr>
              <w:pStyle w:val="SCCShortJudgment"/>
              <w:ind w:firstLine="0"/>
              <w:rPr>
                <w:rFonts w:cs="Times New Roman"/>
                <w:szCs w:val="20"/>
                <w:lang w:val="fr-CA"/>
              </w:rPr>
            </w:pPr>
          </w:p>
          <w:p w:rsidR="00B54D04" w:rsidRPr="00974198" w:rsidRDefault="00B54D04" w:rsidP="00235F3A">
            <w:pPr>
              <w:pStyle w:val="SCCShortJudgment"/>
              <w:ind w:firstLine="0"/>
              <w:rPr>
                <w:rFonts w:cs="Times New Roman"/>
                <w:szCs w:val="20"/>
                <w:lang w:val="fr-CA"/>
              </w:rPr>
            </w:pPr>
          </w:p>
          <w:p w:rsidR="00B54D04" w:rsidRPr="00974198" w:rsidRDefault="00B54D04" w:rsidP="00235F3A">
            <w:pPr>
              <w:pStyle w:val="SCCShortJudgment"/>
              <w:ind w:firstLine="0"/>
              <w:rPr>
                <w:rFonts w:cs="Times New Roman"/>
                <w:szCs w:val="20"/>
                <w:lang w:val="fr-CA"/>
              </w:rPr>
            </w:pPr>
          </w:p>
          <w:p w:rsidR="00B54D04" w:rsidRPr="00974198" w:rsidRDefault="00B54D04" w:rsidP="00235F3A">
            <w:pPr>
              <w:pStyle w:val="SCCShortJudgment"/>
              <w:ind w:firstLine="0"/>
              <w:rPr>
                <w:rFonts w:cs="Times New Roman"/>
                <w:szCs w:val="20"/>
                <w:lang w:val="fr-CA"/>
              </w:rPr>
            </w:pPr>
          </w:p>
          <w:p w:rsidR="00B54D04" w:rsidRPr="00974198" w:rsidRDefault="00B54D04" w:rsidP="00235F3A">
            <w:pPr>
              <w:pStyle w:val="SCCShortJudgment"/>
              <w:ind w:firstLine="0"/>
              <w:rPr>
                <w:rFonts w:cs="Times New Roman"/>
                <w:szCs w:val="20"/>
                <w:lang w:val="fr-CA"/>
              </w:rPr>
            </w:pPr>
          </w:p>
        </w:tc>
        <w:tc>
          <w:tcPr>
            <w:tcW w:w="4536" w:type="dxa"/>
          </w:tcPr>
          <w:p w:rsidR="006E5BB2" w:rsidRPr="00974198" w:rsidRDefault="00B54D04" w:rsidP="00235F3A">
            <w:pPr>
              <w:jc w:val="both"/>
              <w:rPr>
                <w:rFonts w:cs="Times New Roman"/>
                <w:szCs w:val="20"/>
                <w:lang w:val="fr-CA"/>
              </w:rPr>
            </w:pPr>
            <w:r w:rsidRPr="00974198">
              <w:rPr>
                <w:sz w:val="20"/>
                <w:szCs w:val="20"/>
              </w:rPr>
              <w:t xml:space="preserve">Appel </w:t>
            </w:r>
            <w:proofErr w:type="spellStart"/>
            <w:r w:rsidRPr="00974198">
              <w:rPr>
                <w:sz w:val="20"/>
                <w:szCs w:val="20"/>
              </w:rPr>
              <w:t>rejeté</w:t>
            </w:r>
            <w:proofErr w:type="spellEnd"/>
          </w:p>
        </w:tc>
      </w:tr>
      <w:tr w:rsidR="006E5BB2" w:rsidRPr="00974198" w:rsidTr="006E5BB2">
        <w:tc>
          <w:tcPr>
            <w:tcW w:w="4410" w:type="dxa"/>
            <w:gridSpan w:val="2"/>
          </w:tcPr>
          <w:p w:rsidR="00B54D04" w:rsidRPr="00974198" w:rsidRDefault="00B54D04" w:rsidP="00235F3A">
            <w:pPr>
              <w:jc w:val="both"/>
              <w:rPr>
                <w:sz w:val="20"/>
                <w:szCs w:val="20"/>
                <w:lang w:val="fr-CA"/>
              </w:rPr>
            </w:pPr>
            <w:r w:rsidRPr="00974198">
              <w:rPr>
                <w:sz w:val="20"/>
                <w:szCs w:val="20"/>
                <w:lang w:val="fr-CA"/>
              </w:rPr>
              <w:t>Le 30 novembre 2015</w:t>
            </w:r>
          </w:p>
          <w:p w:rsidR="006E5BB2" w:rsidRPr="00974198" w:rsidRDefault="00B54D04" w:rsidP="00235F3A">
            <w:pPr>
              <w:jc w:val="both"/>
              <w:rPr>
                <w:rFonts w:cs="Times New Roman"/>
                <w:szCs w:val="20"/>
                <w:lang w:val="fr-CA"/>
              </w:rPr>
            </w:pPr>
            <w:r w:rsidRPr="00974198">
              <w:rPr>
                <w:sz w:val="20"/>
                <w:szCs w:val="20"/>
                <w:lang w:val="fr-CA"/>
              </w:rPr>
              <w:t>Cour suprême du Canada</w:t>
            </w:r>
          </w:p>
        </w:tc>
        <w:tc>
          <w:tcPr>
            <w:tcW w:w="630" w:type="dxa"/>
          </w:tcPr>
          <w:p w:rsidR="006E5BB2" w:rsidRPr="00974198" w:rsidRDefault="006E5BB2" w:rsidP="00235F3A">
            <w:pPr>
              <w:pStyle w:val="SCCShortJudgment"/>
              <w:ind w:firstLine="0"/>
              <w:rPr>
                <w:rFonts w:cs="Times New Roman"/>
                <w:szCs w:val="20"/>
                <w:lang w:val="fr-CA"/>
              </w:rPr>
            </w:pPr>
          </w:p>
        </w:tc>
        <w:tc>
          <w:tcPr>
            <w:tcW w:w="4536" w:type="dxa"/>
          </w:tcPr>
          <w:p w:rsidR="006E5BB2" w:rsidRPr="00974198" w:rsidRDefault="00B54D04" w:rsidP="00235F3A">
            <w:pPr>
              <w:pStyle w:val="SCCShortJudgment"/>
              <w:ind w:firstLine="0"/>
              <w:rPr>
                <w:rFonts w:cs="Times New Roman"/>
                <w:szCs w:val="20"/>
                <w:lang w:val="fr-CA"/>
              </w:rPr>
            </w:pPr>
            <w:proofErr w:type="spellStart"/>
            <w:r w:rsidRPr="00974198">
              <w:rPr>
                <w:szCs w:val="20"/>
              </w:rPr>
              <w:t>Demande</w:t>
            </w:r>
            <w:proofErr w:type="spellEnd"/>
            <w:r w:rsidRPr="00974198">
              <w:rPr>
                <w:szCs w:val="20"/>
              </w:rPr>
              <w:t xml:space="preserve"> </w:t>
            </w:r>
            <w:proofErr w:type="spellStart"/>
            <w:r w:rsidRPr="00974198">
              <w:rPr>
                <w:szCs w:val="20"/>
              </w:rPr>
              <w:t>d’autorisation</w:t>
            </w:r>
            <w:proofErr w:type="spellEnd"/>
            <w:r w:rsidRPr="00974198">
              <w:rPr>
                <w:szCs w:val="20"/>
              </w:rPr>
              <w:t xml:space="preserve"> </w:t>
            </w:r>
            <w:proofErr w:type="spellStart"/>
            <w:r w:rsidRPr="00974198">
              <w:rPr>
                <w:szCs w:val="20"/>
              </w:rPr>
              <w:t>d’appel</w:t>
            </w:r>
            <w:proofErr w:type="spellEnd"/>
            <w:r w:rsidRPr="00974198">
              <w:rPr>
                <w:szCs w:val="20"/>
              </w:rPr>
              <w:t xml:space="preserve"> </w:t>
            </w:r>
            <w:proofErr w:type="spellStart"/>
            <w:r w:rsidRPr="00974198">
              <w:rPr>
                <w:szCs w:val="20"/>
              </w:rPr>
              <w:t>déposée</w:t>
            </w:r>
            <w:proofErr w:type="spellEnd"/>
          </w:p>
        </w:tc>
      </w:tr>
    </w:tbl>
    <w:p w:rsidR="006E5BB2" w:rsidRDefault="0052063F" w:rsidP="008D292F">
      <w:pPr>
        <w:rPr>
          <w:sz w:val="20"/>
          <w:szCs w:val="20"/>
          <w:lang w:val="fr-CA"/>
        </w:rPr>
      </w:pPr>
      <w:r>
        <w:rPr>
          <w:rFonts w:cs="Times New Roman"/>
          <w:szCs w:val="20"/>
          <w:lang w:val="fr-CA"/>
        </w:rPr>
        <w:pict>
          <v:rect id="_x0000_i1059" style="width:2in;height:1pt" o:hrpct="0" o:hralign="center" o:hrstd="t" o:hrnoshade="t" o:hr="t" fillcolor="black [3213]" stroked="f"/>
        </w:pict>
      </w:r>
    </w:p>
    <w:p w:rsidR="006E5BB2" w:rsidRDefault="006E5BB2" w:rsidP="008D292F">
      <w:pPr>
        <w:rPr>
          <w:sz w:val="20"/>
          <w:szCs w:val="20"/>
          <w:lang w:val="fr-CA"/>
        </w:rPr>
      </w:pPr>
    </w:p>
    <w:p w:rsidR="00235F3A" w:rsidRDefault="00235F3A">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36753</w:t>
            </w:r>
          </w:p>
          <w:p w:rsidR="006E5BB2" w:rsidRPr="00974198" w:rsidRDefault="006E5BB2" w:rsidP="006E5BB2">
            <w:pPr>
              <w:jc w:val="both"/>
              <w:rPr>
                <w:rFonts w:cs="Times New Roman"/>
                <w:b/>
                <w:sz w:val="20"/>
                <w:szCs w:val="20"/>
              </w:rPr>
            </w:pPr>
          </w:p>
        </w:tc>
        <w:tc>
          <w:tcPr>
            <w:tcW w:w="8118" w:type="dxa"/>
            <w:gridSpan w:val="3"/>
          </w:tcPr>
          <w:p w:rsidR="006E5BB2" w:rsidRPr="00974198" w:rsidRDefault="00367C7F" w:rsidP="006E5BB2">
            <w:pPr>
              <w:jc w:val="both"/>
              <w:rPr>
                <w:rFonts w:cs="Times New Roman"/>
                <w:sz w:val="20"/>
                <w:szCs w:val="20"/>
              </w:rPr>
            </w:pPr>
            <w:r w:rsidRPr="00D50305">
              <w:rPr>
                <w:rFonts w:cs="Times New Roman"/>
                <w:b/>
                <w:sz w:val="20"/>
                <w:szCs w:val="20"/>
                <w:u w:val="single"/>
              </w:rPr>
              <w:t xml:space="preserve">Giuliano </w:t>
            </w:r>
            <w:proofErr w:type="spellStart"/>
            <w:r w:rsidRPr="00D50305">
              <w:rPr>
                <w:rFonts w:cs="Times New Roman"/>
                <w:b/>
                <w:sz w:val="20"/>
                <w:szCs w:val="20"/>
                <w:u w:val="single"/>
              </w:rPr>
              <w:t>Scaduto</w:t>
            </w:r>
            <w:proofErr w:type="spellEnd"/>
            <w:r w:rsidRPr="00D50305">
              <w:rPr>
                <w:rFonts w:cs="Times New Roman"/>
                <w:b/>
                <w:sz w:val="20"/>
                <w:szCs w:val="20"/>
                <w:u w:val="single"/>
              </w:rPr>
              <w:t xml:space="preserve"> v. Law Society of Upper Canada and Attorney General of Ontario</w:t>
            </w:r>
            <w:r w:rsidRPr="00974198">
              <w:rPr>
                <w:rFonts w:cs="Times New Roman"/>
                <w:sz w:val="20"/>
                <w:szCs w:val="20"/>
              </w:rPr>
              <w:t xml:space="preserve"> (Ont.) (Civil) (By Leave)</w:t>
            </w:r>
          </w:p>
          <w:p w:rsidR="00367C7F" w:rsidRPr="00974198" w:rsidRDefault="00367C7F" w:rsidP="006E5BB2">
            <w:pPr>
              <w:jc w:val="both"/>
              <w:rPr>
                <w:rFonts w:cs="Times New Roman"/>
                <w:sz w:val="20"/>
                <w:szCs w:val="20"/>
              </w:rPr>
            </w:pPr>
          </w:p>
        </w:tc>
      </w:tr>
      <w:tr w:rsidR="006E5BB2" w:rsidRPr="00974198"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D50305" w:rsidRDefault="00367C7F" w:rsidP="006E5BB2">
            <w:pPr>
              <w:jc w:val="both"/>
              <w:rPr>
                <w:rFonts w:cs="Times New Roman"/>
                <w:sz w:val="20"/>
                <w:szCs w:val="20"/>
                <w:u w:val="single"/>
              </w:rPr>
            </w:pPr>
            <w:r w:rsidRPr="00D50305">
              <w:rPr>
                <w:rFonts w:cs="Times New Roman"/>
                <w:sz w:val="20"/>
                <w:szCs w:val="20"/>
                <w:u w:val="single"/>
              </w:rPr>
              <w:t xml:space="preserve">Cromwell, Wagner and </w:t>
            </w:r>
            <w:proofErr w:type="spellStart"/>
            <w:r w:rsidRPr="00D50305">
              <w:rPr>
                <w:rFonts w:cs="Times New Roman"/>
                <w:sz w:val="20"/>
                <w:szCs w:val="20"/>
                <w:u w:val="single"/>
              </w:rPr>
              <w:t>Côté</w:t>
            </w:r>
            <w:proofErr w:type="spellEnd"/>
            <w:r w:rsidRPr="00D50305">
              <w:rPr>
                <w:rFonts w:cs="Times New Roman"/>
                <w:sz w:val="20"/>
                <w:szCs w:val="20"/>
                <w:u w:val="single"/>
              </w:rPr>
              <w:t xml:space="preserve"> JJ.</w:t>
            </w:r>
          </w:p>
          <w:p w:rsidR="00BF0DD6" w:rsidRPr="00974198" w:rsidRDefault="00BF0DD6" w:rsidP="006E5BB2">
            <w:pPr>
              <w:jc w:val="both"/>
              <w:rPr>
                <w:rFonts w:cs="Times New Roman"/>
                <w:sz w:val="20"/>
                <w:szCs w:val="20"/>
              </w:rPr>
            </w:pPr>
          </w:p>
        </w:tc>
      </w:tr>
      <w:tr w:rsidR="006E5BB2" w:rsidRPr="0052063F" w:rsidTr="006E5BB2">
        <w:tc>
          <w:tcPr>
            <w:tcW w:w="9576" w:type="dxa"/>
            <w:gridSpan w:val="4"/>
          </w:tcPr>
          <w:p w:rsidR="006E5BB2" w:rsidRPr="00974198" w:rsidRDefault="00BF0DD6" w:rsidP="006E5BB2">
            <w:pPr>
              <w:pStyle w:val="SCCShortJudgment"/>
              <w:ind w:firstLine="0"/>
              <w:rPr>
                <w:szCs w:val="20"/>
              </w:rPr>
            </w:pPr>
            <w:r w:rsidRPr="00974198">
              <w:rPr>
                <w:rFonts w:cs="Times New Roman"/>
                <w:szCs w:val="20"/>
              </w:rPr>
              <w:tab/>
            </w:r>
            <w:r w:rsidRPr="00974198">
              <w:rPr>
                <w:szCs w:val="20"/>
              </w:rPr>
              <w:t>The application for leave to appeal from the judgment of the Court of Appeal for Ontario, Number C60487, 2015 ONCA 733, dated November 2, 2015, is dismissed with costs to the respondent, the Law Society of Upper Canada on a party and party basis.</w:t>
            </w:r>
          </w:p>
          <w:p w:rsidR="00BF0DD6" w:rsidRPr="00974198" w:rsidRDefault="00BF0DD6" w:rsidP="006E5BB2">
            <w:pPr>
              <w:pStyle w:val="SCCShortJudgment"/>
              <w:ind w:firstLine="0"/>
              <w:rPr>
                <w:szCs w:val="20"/>
              </w:rPr>
            </w:pPr>
          </w:p>
          <w:p w:rsidR="00BF0DD6" w:rsidRPr="00974198" w:rsidRDefault="00BF0DD6" w:rsidP="006E5BB2">
            <w:pPr>
              <w:pStyle w:val="SCCShortJudgment"/>
              <w:ind w:firstLine="0"/>
              <w:rPr>
                <w:szCs w:val="20"/>
                <w:lang w:val="fr-CA"/>
              </w:rPr>
            </w:pPr>
            <w:r w:rsidRPr="00974198">
              <w:rPr>
                <w:szCs w:val="20"/>
              </w:rPr>
              <w:tab/>
            </w:r>
            <w:r w:rsidRPr="00974198">
              <w:rPr>
                <w:szCs w:val="20"/>
                <w:lang w:val="fr-CA"/>
              </w:rPr>
              <w:t>La demande d’autorisation d’appel de l’arrêt de la Cour d’appel de l’Ontario, numéro C60487, 2015 ONCA 733, daté du 2 novembre 2015, est rejetée avec dépens en faveur de l’intimée, le Barreau du Haut-Canada taxés entre parties.</w:t>
            </w:r>
          </w:p>
          <w:p w:rsidR="00BF0DD6" w:rsidRPr="00974198" w:rsidRDefault="00BF0DD6"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rPr>
            </w:pPr>
            <w:r w:rsidRPr="00D50305">
              <w:rPr>
                <w:rFonts w:cs="Times New Roman"/>
                <w:szCs w:val="20"/>
                <w:u w:val="single"/>
              </w:rPr>
              <w:t>CASE SUMMARY</w:t>
            </w:r>
          </w:p>
          <w:p w:rsidR="006E5BB2" w:rsidRPr="00974198" w:rsidRDefault="006E5BB2" w:rsidP="006E5BB2">
            <w:pPr>
              <w:pStyle w:val="SCCShortJudgment"/>
              <w:ind w:firstLine="0"/>
              <w:rPr>
                <w:rFonts w:cs="Times New Roman"/>
                <w:szCs w:val="20"/>
              </w:rPr>
            </w:pPr>
          </w:p>
        </w:tc>
      </w:tr>
      <w:tr w:rsidR="006E5BB2" w:rsidRPr="00974198" w:rsidTr="006E5BB2">
        <w:tc>
          <w:tcPr>
            <w:tcW w:w="9576" w:type="dxa"/>
            <w:gridSpan w:val="4"/>
          </w:tcPr>
          <w:p w:rsidR="006E5BB2" w:rsidRPr="00974198" w:rsidRDefault="00367C7F" w:rsidP="006E5BB2">
            <w:pPr>
              <w:pStyle w:val="SCCShortJudgment"/>
              <w:ind w:firstLine="0"/>
              <w:rPr>
                <w:szCs w:val="20"/>
              </w:rPr>
            </w:pPr>
            <w:r w:rsidRPr="00974198">
              <w:rPr>
                <w:szCs w:val="20"/>
              </w:rPr>
              <w:t xml:space="preserve">Law of Professions </w:t>
            </w:r>
            <w:r w:rsidRPr="00974198">
              <w:rPr>
                <w:rFonts w:cs="Times New Roman"/>
                <w:szCs w:val="20"/>
                <w:lang w:val="en-US"/>
              </w:rPr>
              <w:t>—</w:t>
            </w:r>
            <w:r w:rsidRPr="00974198">
              <w:rPr>
                <w:szCs w:val="20"/>
                <w:lang w:val="en-US"/>
              </w:rPr>
              <w:t xml:space="preserve"> </w:t>
            </w:r>
            <w:r w:rsidRPr="00974198">
              <w:rPr>
                <w:szCs w:val="20"/>
              </w:rPr>
              <w:t xml:space="preserve">Barristers and solicitors </w:t>
            </w:r>
            <w:r w:rsidRPr="00974198">
              <w:rPr>
                <w:rFonts w:cs="Times New Roman"/>
                <w:szCs w:val="20"/>
                <w:lang w:val="en-US"/>
              </w:rPr>
              <w:t>—</w:t>
            </w:r>
            <w:r w:rsidRPr="00974198">
              <w:rPr>
                <w:szCs w:val="20"/>
                <w:lang w:val="en-US"/>
              </w:rPr>
              <w:t xml:space="preserve"> </w:t>
            </w:r>
            <w:r w:rsidRPr="00974198">
              <w:rPr>
                <w:szCs w:val="20"/>
              </w:rPr>
              <w:t xml:space="preserve">Civil procedure – Interpretation </w:t>
            </w:r>
            <w:r w:rsidRPr="00974198">
              <w:rPr>
                <w:rFonts w:cs="Times New Roman"/>
                <w:szCs w:val="20"/>
                <w:lang w:val="en-US"/>
              </w:rPr>
              <w:t>—</w:t>
            </w:r>
            <w:r w:rsidRPr="00974198">
              <w:rPr>
                <w:szCs w:val="20"/>
                <w:lang w:val="en-US"/>
              </w:rPr>
              <w:t xml:space="preserve"> </w:t>
            </w:r>
            <w:r w:rsidRPr="00974198">
              <w:rPr>
                <w:szCs w:val="20"/>
              </w:rPr>
              <w:t xml:space="preserve">Whether the lower courts erred in dismissing the applicant’s application under Rule 2.1.01(1) of the </w:t>
            </w:r>
            <w:r w:rsidRPr="00974198">
              <w:rPr>
                <w:i/>
                <w:szCs w:val="20"/>
              </w:rPr>
              <w:t>Rules of Civil Procedure</w:t>
            </w:r>
            <w:r w:rsidRPr="00974198">
              <w:rPr>
                <w:szCs w:val="20"/>
              </w:rPr>
              <w:t xml:space="preserve">, as being frivolous and vexatious </w:t>
            </w:r>
            <w:r w:rsidRPr="00974198">
              <w:rPr>
                <w:rFonts w:cs="Times New Roman"/>
                <w:szCs w:val="20"/>
                <w:lang w:val="en-US"/>
              </w:rPr>
              <w:t>—</w:t>
            </w:r>
            <w:r w:rsidRPr="00974198">
              <w:rPr>
                <w:szCs w:val="20"/>
                <w:lang w:val="en-US"/>
              </w:rPr>
              <w:t xml:space="preserve"> </w:t>
            </w:r>
            <w:r w:rsidRPr="00974198">
              <w:rPr>
                <w:szCs w:val="20"/>
              </w:rPr>
              <w:t xml:space="preserve">Allegations that lower court failed to consider evidence of complaints against numerous lawyers that respondent LSUC failed to properly investigate </w:t>
            </w:r>
            <w:r w:rsidRPr="00974198">
              <w:rPr>
                <w:rFonts w:cs="Times New Roman"/>
                <w:szCs w:val="20"/>
                <w:lang w:val="en-US"/>
              </w:rPr>
              <w:t>—</w:t>
            </w:r>
            <w:r w:rsidRPr="00974198">
              <w:rPr>
                <w:szCs w:val="20"/>
                <w:lang w:val="en-US"/>
              </w:rPr>
              <w:t xml:space="preserve"> </w:t>
            </w:r>
            <w:r w:rsidRPr="00974198">
              <w:rPr>
                <w:szCs w:val="20"/>
              </w:rPr>
              <w:t xml:space="preserve">Whether the LSUC breached its duty of care by allowing a convicted criminal lecture the Ontario Bar </w:t>
            </w:r>
            <w:r w:rsidRPr="00974198">
              <w:rPr>
                <w:rFonts w:cs="Times New Roman"/>
                <w:szCs w:val="20"/>
                <w:lang w:val="en-US"/>
              </w:rPr>
              <w:t>—</w:t>
            </w:r>
            <w:r w:rsidRPr="00974198">
              <w:rPr>
                <w:szCs w:val="20"/>
                <w:lang w:val="en-US"/>
              </w:rPr>
              <w:t xml:space="preserve"> </w:t>
            </w:r>
            <w:r w:rsidRPr="00974198">
              <w:rPr>
                <w:szCs w:val="20"/>
              </w:rPr>
              <w:t>Whether the lower courts failed to deal with the issue of the Applicant’s entitlement to psycho traumatic disability.</w:t>
            </w:r>
          </w:p>
          <w:p w:rsidR="00367C7F" w:rsidRPr="00974198" w:rsidRDefault="00367C7F" w:rsidP="006E5BB2">
            <w:pPr>
              <w:pStyle w:val="SCCShortJudgment"/>
              <w:ind w:firstLine="0"/>
              <w:rPr>
                <w:rFonts w:cs="Times New Roman"/>
                <w:szCs w:val="20"/>
              </w:rPr>
            </w:pPr>
          </w:p>
        </w:tc>
      </w:tr>
      <w:tr w:rsidR="006E5BB2" w:rsidRPr="00974198" w:rsidTr="006E5BB2">
        <w:tc>
          <w:tcPr>
            <w:tcW w:w="9576" w:type="dxa"/>
            <w:gridSpan w:val="4"/>
          </w:tcPr>
          <w:p w:rsidR="006E5BB2" w:rsidRPr="00974198" w:rsidRDefault="00367C7F" w:rsidP="006E5BB2">
            <w:pPr>
              <w:pStyle w:val="SCCShortJudgment"/>
              <w:ind w:firstLine="0"/>
              <w:rPr>
                <w:rFonts w:cs="Times New Roman"/>
                <w:szCs w:val="20"/>
              </w:rPr>
            </w:pPr>
            <w:r w:rsidRPr="00974198">
              <w:rPr>
                <w:szCs w:val="20"/>
              </w:rPr>
              <w:t xml:space="preserve">The applicant was employed at a restaurant from </w:t>
            </w:r>
            <w:r w:rsidRPr="00974198">
              <w:rPr>
                <w:rFonts w:cs="Times New Roman"/>
                <w:szCs w:val="20"/>
              </w:rPr>
              <w:t xml:space="preserve">between 1993 and 2004. He made a claim for work-related injuries with the Workplace Safety and Insurance Board (“WSIB”) and unsuccessfully appealed its dismissal. He then brought an application against the respondents, seeking, </w:t>
            </w:r>
            <w:r w:rsidRPr="00974198">
              <w:rPr>
                <w:rFonts w:cs="Times New Roman"/>
                <w:i/>
                <w:szCs w:val="20"/>
              </w:rPr>
              <w:t>inter alia</w:t>
            </w:r>
            <w:r w:rsidRPr="00974198">
              <w:rPr>
                <w:rFonts w:cs="Times New Roman"/>
                <w:szCs w:val="20"/>
              </w:rPr>
              <w:t xml:space="preserve">, damages for the LSUC’s alleged failure to fulfil its statutory duties by not investigating his complaints about various lawyers. The respondent AGO requested that the motion judge dismiss the application as being frivolous or vexatious under Rule 2.1.01(6) of the </w:t>
            </w:r>
            <w:r w:rsidRPr="00974198">
              <w:rPr>
                <w:rFonts w:cs="Times New Roman"/>
                <w:i/>
                <w:szCs w:val="20"/>
              </w:rPr>
              <w:t>Rules of Civil Procedure</w:t>
            </w:r>
            <w:r w:rsidRPr="00974198">
              <w:rPr>
                <w:rFonts w:cs="Times New Roman"/>
                <w:szCs w:val="20"/>
              </w:rPr>
              <w:t xml:space="preserve">, R.R.O. 1990, </w:t>
            </w:r>
            <w:proofErr w:type="gramStart"/>
            <w:r w:rsidRPr="00974198">
              <w:rPr>
                <w:rFonts w:cs="Times New Roman"/>
                <w:szCs w:val="20"/>
              </w:rPr>
              <w:t>Reg</w:t>
            </w:r>
            <w:proofErr w:type="gramEnd"/>
            <w:r w:rsidRPr="00974198">
              <w:rPr>
                <w:rFonts w:cs="Times New Roman"/>
                <w:szCs w:val="20"/>
              </w:rPr>
              <w:t>. 194. The motion judge requested and reviewed written submissions from the applicant, and then dismissed his application as being frivolous and vexatious on its face and an attempt to re-litigate the issues in his WSIB claim. The appellate court dismissed the appeal.</w:t>
            </w:r>
          </w:p>
          <w:p w:rsidR="00367C7F" w:rsidRPr="00974198" w:rsidRDefault="00367C7F" w:rsidP="006E5BB2">
            <w:pPr>
              <w:pStyle w:val="SCCShortJudgment"/>
              <w:ind w:firstLine="0"/>
              <w:rPr>
                <w:rFonts w:cs="Times New Roman"/>
                <w:szCs w:val="20"/>
              </w:rPr>
            </w:pPr>
          </w:p>
        </w:tc>
      </w:tr>
      <w:tr w:rsidR="006E5BB2" w:rsidRPr="00974198" w:rsidTr="006E5BB2">
        <w:tc>
          <w:tcPr>
            <w:tcW w:w="4410" w:type="dxa"/>
            <w:gridSpan w:val="2"/>
          </w:tcPr>
          <w:p w:rsidR="00367C7F" w:rsidRPr="00974198" w:rsidRDefault="00367C7F" w:rsidP="00235F3A">
            <w:pPr>
              <w:jc w:val="both"/>
              <w:rPr>
                <w:sz w:val="20"/>
                <w:szCs w:val="20"/>
              </w:rPr>
            </w:pPr>
            <w:r w:rsidRPr="00974198">
              <w:rPr>
                <w:sz w:val="20"/>
                <w:szCs w:val="20"/>
              </w:rPr>
              <w:t>May 5, 2015</w:t>
            </w:r>
          </w:p>
          <w:p w:rsidR="00367C7F" w:rsidRPr="00974198" w:rsidRDefault="00367C7F" w:rsidP="00235F3A">
            <w:pPr>
              <w:jc w:val="both"/>
              <w:rPr>
                <w:sz w:val="20"/>
                <w:szCs w:val="20"/>
              </w:rPr>
            </w:pPr>
            <w:r w:rsidRPr="00974198">
              <w:rPr>
                <w:sz w:val="20"/>
                <w:szCs w:val="20"/>
              </w:rPr>
              <w:t>Ontario Superior Court of Justice</w:t>
            </w:r>
          </w:p>
          <w:p w:rsidR="00367C7F" w:rsidRPr="00974198" w:rsidRDefault="00367C7F" w:rsidP="00235F3A">
            <w:pPr>
              <w:jc w:val="both"/>
              <w:rPr>
                <w:sz w:val="20"/>
                <w:szCs w:val="20"/>
              </w:rPr>
            </w:pPr>
            <w:r w:rsidRPr="00974198">
              <w:rPr>
                <w:sz w:val="20"/>
                <w:szCs w:val="20"/>
              </w:rPr>
              <w:t>(Myers J.)</w:t>
            </w:r>
          </w:p>
          <w:p w:rsidR="006E5BB2" w:rsidRPr="00974198" w:rsidRDefault="00367C7F" w:rsidP="00235F3A">
            <w:pPr>
              <w:jc w:val="both"/>
              <w:rPr>
                <w:sz w:val="20"/>
                <w:szCs w:val="20"/>
              </w:rPr>
            </w:pPr>
            <w:r w:rsidRPr="00974198">
              <w:rPr>
                <w:sz w:val="20"/>
                <w:szCs w:val="20"/>
              </w:rPr>
              <w:t>CV-15-522755</w:t>
            </w:r>
          </w:p>
          <w:p w:rsidR="00EE34A1" w:rsidRPr="00974198" w:rsidRDefault="00EE34A1" w:rsidP="00235F3A">
            <w:pPr>
              <w:jc w:val="both"/>
              <w:rPr>
                <w:sz w:val="20"/>
                <w:szCs w:val="20"/>
              </w:rPr>
            </w:pPr>
          </w:p>
        </w:tc>
        <w:tc>
          <w:tcPr>
            <w:tcW w:w="630" w:type="dxa"/>
          </w:tcPr>
          <w:p w:rsidR="006E5BB2" w:rsidRPr="00974198" w:rsidRDefault="006E5BB2" w:rsidP="00235F3A">
            <w:pPr>
              <w:pStyle w:val="SCCShortJudgment"/>
              <w:ind w:firstLine="0"/>
              <w:rPr>
                <w:rFonts w:cs="Times New Roman"/>
                <w:szCs w:val="20"/>
              </w:rPr>
            </w:pPr>
          </w:p>
          <w:p w:rsidR="00367C7F" w:rsidRPr="00974198" w:rsidRDefault="00367C7F" w:rsidP="00235F3A">
            <w:pPr>
              <w:pStyle w:val="SCCShortJudgment"/>
              <w:ind w:firstLine="0"/>
              <w:rPr>
                <w:rFonts w:cs="Times New Roman"/>
                <w:szCs w:val="20"/>
              </w:rPr>
            </w:pPr>
          </w:p>
          <w:p w:rsidR="00367C7F" w:rsidRPr="00974198" w:rsidRDefault="00367C7F" w:rsidP="00235F3A">
            <w:pPr>
              <w:pStyle w:val="SCCShortJudgment"/>
              <w:ind w:firstLine="0"/>
              <w:rPr>
                <w:rFonts w:cs="Times New Roman"/>
                <w:szCs w:val="20"/>
              </w:rPr>
            </w:pPr>
          </w:p>
          <w:p w:rsidR="00367C7F" w:rsidRPr="00974198" w:rsidRDefault="00367C7F" w:rsidP="00235F3A">
            <w:pPr>
              <w:pStyle w:val="SCCShortJudgment"/>
              <w:ind w:firstLine="0"/>
              <w:rPr>
                <w:rFonts w:cs="Times New Roman"/>
                <w:szCs w:val="20"/>
              </w:rPr>
            </w:pPr>
          </w:p>
          <w:p w:rsidR="00367C7F" w:rsidRPr="00974198" w:rsidRDefault="00367C7F" w:rsidP="00235F3A">
            <w:pPr>
              <w:pStyle w:val="SCCShortJudgment"/>
              <w:ind w:firstLine="0"/>
              <w:rPr>
                <w:rFonts w:cs="Times New Roman"/>
                <w:szCs w:val="20"/>
              </w:rPr>
            </w:pPr>
          </w:p>
        </w:tc>
        <w:tc>
          <w:tcPr>
            <w:tcW w:w="4536" w:type="dxa"/>
          </w:tcPr>
          <w:p w:rsidR="006E5BB2" w:rsidRPr="00974198" w:rsidRDefault="00367C7F" w:rsidP="00235F3A">
            <w:pPr>
              <w:jc w:val="both"/>
              <w:rPr>
                <w:sz w:val="20"/>
                <w:szCs w:val="20"/>
              </w:rPr>
            </w:pPr>
            <w:r w:rsidRPr="00974198">
              <w:rPr>
                <w:sz w:val="20"/>
                <w:szCs w:val="20"/>
              </w:rPr>
              <w:t xml:space="preserve">Applicant’s application dismissed under Rule 2.1.01(1), </w:t>
            </w:r>
            <w:r w:rsidRPr="00974198">
              <w:rPr>
                <w:i/>
                <w:sz w:val="20"/>
                <w:szCs w:val="20"/>
              </w:rPr>
              <w:t>Rules of Civil Procedure</w:t>
            </w:r>
            <w:r w:rsidRPr="00974198">
              <w:rPr>
                <w:sz w:val="20"/>
                <w:szCs w:val="20"/>
              </w:rPr>
              <w:t xml:space="preserve"> as being frivolous and vexatious</w:t>
            </w:r>
          </w:p>
        </w:tc>
      </w:tr>
      <w:tr w:rsidR="006E5BB2" w:rsidRPr="00974198" w:rsidTr="006E5BB2">
        <w:tc>
          <w:tcPr>
            <w:tcW w:w="4410" w:type="dxa"/>
            <w:gridSpan w:val="2"/>
          </w:tcPr>
          <w:p w:rsidR="00367C7F" w:rsidRPr="00974198" w:rsidRDefault="00367C7F" w:rsidP="00235F3A">
            <w:pPr>
              <w:jc w:val="both"/>
              <w:rPr>
                <w:sz w:val="20"/>
                <w:szCs w:val="20"/>
              </w:rPr>
            </w:pPr>
            <w:r w:rsidRPr="00974198">
              <w:rPr>
                <w:sz w:val="20"/>
                <w:szCs w:val="20"/>
              </w:rPr>
              <w:t>November 2, 2015</w:t>
            </w:r>
          </w:p>
          <w:p w:rsidR="00367C7F" w:rsidRPr="00974198" w:rsidRDefault="00367C7F" w:rsidP="00235F3A">
            <w:pPr>
              <w:jc w:val="both"/>
              <w:rPr>
                <w:sz w:val="20"/>
                <w:szCs w:val="20"/>
              </w:rPr>
            </w:pPr>
            <w:r w:rsidRPr="00974198">
              <w:rPr>
                <w:sz w:val="20"/>
                <w:szCs w:val="20"/>
              </w:rPr>
              <w:t>Court of Appeal for Ontario</w:t>
            </w:r>
          </w:p>
          <w:p w:rsidR="00367C7F" w:rsidRPr="00974198" w:rsidRDefault="00367C7F" w:rsidP="00235F3A">
            <w:pPr>
              <w:jc w:val="both"/>
              <w:rPr>
                <w:sz w:val="20"/>
                <w:szCs w:val="20"/>
              </w:rPr>
            </w:pPr>
            <w:r w:rsidRPr="00974198">
              <w:rPr>
                <w:sz w:val="20"/>
                <w:szCs w:val="20"/>
              </w:rPr>
              <w:t>(Blair, Hourigan, Brown JJ.A.)</w:t>
            </w:r>
          </w:p>
          <w:p w:rsidR="006E5BB2" w:rsidRPr="00974198" w:rsidRDefault="0052063F" w:rsidP="00235F3A">
            <w:pPr>
              <w:jc w:val="both"/>
              <w:rPr>
                <w:sz w:val="20"/>
                <w:szCs w:val="20"/>
              </w:rPr>
            </w:pPr>
            <w:hyperlink r:id="rId56" w:history="1">
              <w:r w:rsidR="00367C7F" w:rsidRPr="00974198">
                <w:rPr>
                  <w:rStyle w:val="Hyperlink"/>
                  <w:sz w:val="20"/>
                  <w:szCs w:val="20"/>
                  <w:u w:val="none"/>
                </w:rPr>
                <w:t>2015 ONCA 733</w:t>
              </w:r>
            </w:hyperlink>
            <w:r w:rsidR="00367C7F" w:rsidRPr="00974198">
              <w:rPr>
                <w:sz w:val="20"/>
                <w:szCs w:val="20"/>
              </w:rPr>
              <w:t>; C60487</w:t>
            </w:r>
          </w:p>
          <w:p w:rsidR="00EE34A1" w:rsidRPr="00974198" w:rsidRDefault="00EE34A1" w:rsidP="00235F3A">
            <w:pPr>
              <w:jc w:val="both"/>
              <w:rPr>
                <w:sz w:val="20"/>
                <w:szCs w:val="20"/>
              </w:rPr>
            </w:pPr>
          </w:p>
        </w:tc>
        <w:tc>
          <w:tcPr>
            <w:tcW w:w="630" w:type="dxa"/>
          </w:tcPr>
          <w:p w:rsidR="006E5BB2" w:rsidRPr="00974198" w:rsidRDefault="006E5BB2" w:rsidP="00235F3A">
            <w:pPr>
              <w:pStyle w:val="SCCShortJudgment"/>
              <w:ind w:firstLine="0"/>
              <w:rPr>
                <w:rFonts w:cs="Times New Roman"/>
                <w:szCs w:val="20"/>
              </w:rPr>
            </w:pPr>
          </w:p>
          <w:p w:rsidR="00367C7F" w:rsidRPr="00974198" w:rsidRDefault="00367C7F" w:rsidP="00235F3A">
            <w:pPr>
              <w:pStyle w:val="SCCShortJudgment"/>
              <w:ind w:firstLine="0"/>
              <w:rPr>
                <w:rFonts w:cs="Times New Roman"/>
                <w:szCs w:val="20"/>
              </w:rPr>
            </w:pPr>
          </w:p>
          <w:p w:rsidR="00367C7F" w:rsidRPr="00974198" w:rsidRDefault="00367C7F" w:rsidP="00235F3A">
            <w:pPr>
              <w:pStyle w:val="SCCShortJudgment"/>
              <w:ind w:firstLine="0"/>
              <w:rPr>
                <w:rFonts w:cs="Times New Roman"/>
                <w:szCs w:val="20"/>
              </w:rPr>
            </w:pPr>
          </w:p>
          <w:p w:rsidR="00367C7F" w:rsidRPr="00974198" w:rsidRDefault="00367C7F" w:rsidP="00235F3A">
            <w:pPr>
              <w:pStyle w:val="SCCShortJudgment"/>
              <w:ind w:firstLine="0"/>
              <w:rPr>
                <w:rFonts w:cs="Times New Roman"/>
                <w:szCs w:val="20"/>
              </w:rPr>
            </w:pPr>
          </w:p>
          <w:p w:rsidR="00367C7F" w:rsidRPr="00974198" w:rsidRDefault="00367C7F" w:rsidP="00235F3A">
            <w:pPr>
              <w:pStyle w:val="SCCShortJudgment"/>
              <w:ind w:firstLine="0"/>
              <w:rPr>
                <w:rFonts w:cs="Times New Roman"/>
                <w:szCs w:val="20"/>
              </w:rPr>
            </w:pPr>
          </w:p>
        </w:tc>
        <w:tc>
          <w:tcPr>
            <w:tcW w:w="4536" w:type="dxa"/>
          </w:tcPr>
          <w:p w:rsidR="006E5BB2" w:rsidRPr="00974198" w:rsidRDefault="00367C7F" w:rsidP="00235F3A">
            <w:pPr>
              <w:jc w:val="both"/>
              <w:rPr>
                <w:sz w:val="20"/>
                <w:szCs w:val="20"/>
              </w:rPr>
            </w:pPr>
            <w:r w:rsidRPr="00974198">
              <w:rPr>
                <w:sz w:val="20"/>
                <w:szCs w:val="20"/>
              </w:rPr>
              <w:t>Appeal dismissed</w:t>
            </w:r>
          </w:p>
        </w:tc>
      </w:tr>
      <w:tr w:rsidR="006E5BB2" w:rsidRPr="00974198" w:rsidTr="006E5BB2">
        <w:tc>
          <w:tcPr>
            <w:tcW w:w="4410" w:type="dxa"/>
            <w:gridSpan w:val="2"/>
          </w:tcPr>
          <w:p w:rsidR="00367C7F" w:rsidRPr="00974198" w:rsidRDefault="00367C7F" w:rsidP="00235F3A">
            <w:pPr>
              <w:jc w:val="both"/>
              <w:rPr>
                <w:sz w:val="20"/>
                <w:szCs w:val="20"/>
              </w:rPr>
            </w:pPr>
            <w:r w:rsidRPr="00974198">
              <w:rPr>
                <w:sz w:val="20"/>
                <w:szCs w:val="20"/>
              </w:rPr>
              <w:t>December 2, 2015</w:t>
            </w:r>
          </w:p>
          <w:p w:rsidR="006E5BB2" w:rsidRPr="00974198" w:rsidRDefault="00367C7F" w:rsidP="00235F3A">
            <w:pPr>
              <w:jc w:val="both"/>
              <w:rPr>
                <w:sz w:val="20"/>
                <w:szCs w:val="20"/>
              </w:rPr>
            </w:pPr>
            <w:r w:rsidRPr="00974198">
              <w:rPr>
                <w:sz w:val="20"/>
                <w:szCs w:val="20"/>
              </w:rPr>
              <w:t>Supreme Court of Canada</w:t>
            </w:r>
          </w:p>
        </w:tc>
        <w:tc>
          <w:tcPr>
            <w:tcW w:w="630" w:type="dxa"/>
          </w:tcPr>
          <w:p w:rsidR="006E5BB2" w:rsidRPr="00974198" w:rsidRDefault="006E5BB2" w:rsidP="00235F3A">
            <w:pPr>
              <w:pStyle w:val="SCCShortJudgment"/>
              <w:ind w:firstLine="0"/>
              <w:rPr>
                <w:rFonts w:cs="Times New Roman"/>
                <w:szCs w:val="20"/>
              </w:rPr>
            </w:pPr>
          </w:p>
        </w:tc>
        <w:tc>
          <w:tcPr>
            <w:tcW w:w="4536" w:type="dxa"/>
          </w:tcPr>
          <w:p w:rsidR="006E5BB2" w:rsidRPr="00974198" w:rsidRDefault="00367C7F" w:rsidP="00235F3A">
            <w:pPr>
              <w:jc w:val="both"/>
              <w:rPr>
                <w:sz w:val="20"/>
                <w:szCs w:val="20"/>
              </w:rPr>
            </w:pPr>
            <w:r w:rsidRPr="00974198">
              <w:rPr>
                <w:sz w:val="20"/>
                <w:szCs w:val="20"/>
              </w:rPr>
              <w:t>Application for leave to appeal filed</w:t>
            </w: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rPr>
            </w:pPr>
            <w:r>
              <w:rPr>
                <w:rFonts w:cs="Times New Roman"/>
                <w:szCs w:val="20"/>
                <w:lang w:val="fr-CA"/>
              </w:rPr>
              <w:pict>
                <v:rect id="_x0000_i1060"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rPr>
            </w:pPr>
            <w:r w:rsidRPr="00D50305">
              <w:rPr>
                <w:rFonts w:cs="Times New Roman"/>
                <w:szCs w:val="20"/>
                <w:u w:val="single"/>
              </w:rPr>
              <w:t>RÉSUMÉ DE L’AFFAIRE </w:t>
            </w:r>
          </w:p>
          <w:p w:rsidR="006E5BB2" w:rsidRPr="00974198" w:rsidRDefault="006E5BB2" w:rsidP="006E5BB2">
            <w:pPr>
              <w:pStyle w:val="SCCShortJudgment"/>
              <w:ind w:firstLine="0"/>
              <w:rPr>
                <w:rFonts w:cs="Times New Roman"/>
                <w:szCs w:val="20"/>
              </w:rPr>
            </w:pPr>
          </w:p>
        </w:tc>
      </w:tr>
      <w:tr w:rsidR="006E5BB2" w:rsidRPr="0052063F" w:rsidTr="006E5BB2">
        <w:tc>
          <w:tcPr>
            <w:tcW w:w="9576" w:type="dxa"/>
            <w:gridSpan w:val="4"/>
          </w:tcPr>
          <w:p w:rsidR="006E5BB2" w:rsidRPr="00974198" w:rsidRDefault="00367C7F" w:rsidP="006E5BB2">
            <w:pPr>
              <w:pStyle w:val="SCCShortJudgment"/>
              <w:ind w:firstLine="0"/>
              <w:rPr>
                <w:szCs w:val="20"/>
                <w:lang w:val="fr-CA"/>
              </w:rPr>
            </w:pPr>
            <w:r w:rsidRPr="00974198">
              <w:rPr>
                <w:szCs w:val="20"/>
                <w:lang w:val="fr-CA"/>
              </w:rPr>
              <w:t xml:space="preserve">Droit des professions </w:t>
            </w:r>
            <w:r w:rsidRPr="00974198">
              <w:rPr>
                <w:rFonts w:cs="Times New Roman"/>
                <w:szCs w:val="20"/>
                <w:lang w:val="fr-CA"/>
              </w:rPr>
              <w:t>—</w:t>
            </w:r>
            <w:r w:rsidRPr="00974198">
              <w:rPr>
                <w:szCs w:val="20"/>
                <w:lang w:val="fr-CA"/>
              </w:rPr>
              <w:t xml:space="preserve"> Avocats et procureurs </w:t>
            </w:r>
            <w:r w:rsidRPr="00974198">
              <w:rPr>
                <w:rFonts w:cs="Times New Roman"/>
                <w:szCs w:val="20"/>
                <w:lang w:val="fr-CA"/>
              </w:rPr>
              <w:t>—</w:t>
            </w:r>
            <w:r w:rsidRPr="00974198">
              <w:rPr>
                <w:szCs w:val="20"/>
                <w:lang w:val="fr-CA"/>
              </w:rPr>
              <w:t xml:space="preserve"> Procédure civile </w:t>
            </w:r>
            <w:r w:rsidRPr="00974198">
              <w:rPr>
                <w:rFonts w:cs="Times New Roman"/>
                <w:szCs w:val="20"/>
                <w:lang w:val="fr-CA"/>
              </w:rPr>
              <w:t>—</w:t>
            </w:r>
            <w:r w:rsidRPr="00974198">
              <w:rPr>
                <w:szCs w:val="20"/>
                <w:lang w:val="fr-CA"/>
              </w:rPr>
              <w:t xml:space="preserve"> Interprétation </w:t>
            </w:r>
            <w:r w:rsidRPr="00974198">
              <w:rPr>
                <w:rFonts w:cs="Times New Roman"/>
                <w:szCs w:val="20"/>
                <w:lang w:val="fr-CA"/>
              </w:rPr>
              <w:t>—</w:t>
            </w:r>
            <w:r w:rsidRPr="00974198">
              <w:rPr>
                <w:szCs w:val="20"/>
                <w:lang w:val="fr-CA"/>
              </w:rPr>
              <w:t xml:space="preserve"> Les juridictions inférieures </w:t>
            </w:r>
            <w:proofErr w:type="spellStart"/>
            <w:r w:rsidRPr="00974198">
              <w:rPr>
                <w:szCs w:val="20"/>
                <w:lang w:val="fr-CA"/>
              </w:rPr>
              <w:t>ont-elles</w:t>
            </w:r>
            <w:proofErr w:type="spellEnd"/>
            <w:r w:rsidRPr="00974198">
              <w:rPr>
                <w:szCs w:val="20"/>
                <w:lang w:val="fr-CA"/>
              </w:rPr>
              <w:t xml:space="preserve"> eu tort de rejeter la demande sur le fondement du par. 2.1.01(1) des </w:t>
            </w:r>
            <w:r w:rsidRPr="00974198">
              <w:rPr>
                <w:i/>
                <w:szCs w:val="20"/>
                <w:lang w:val="fr-CA"/>
              </w:rPr>
              <w:t>Règles de procédure civile</w:t>
            </w:r>
            <w:r w:rsidRPr="00974198">
              <w:rPr>
                <w:szCs w:val="20"/>
                <w:lang w:val="fr-CA"/>
              </w:rPr>
              <w:t xml:space="preserve"> au motif qu’elle est frivole et vexatoire? </w:t>
            </w:r>
            <w:r w:rsidRPr="00974198">
              <w:rPr>
                <w:rFonts w:cs="Times New Roman"/>
                <w:szCs w:val="20"/>
                <w:lang w:val="fr-CA"/>
              </w:rPr>
              <w:t>—</w:t>
            </w:r>
            <w:r w:rsidRPr="00974198">
              <w:rPr>
                <w:szCs w:val="20"/>
                <w:lang w:val="fr-CA"/>
              </w:rPr>
              <w:t xml:space="preserve"> Il est allégué que le tribunal de première instance a omis de prendre en considération la preuve de plaintes portées contre de nombreux avocats et sur lesquelles l’intimé le BHC n’aurait pas dûment fait enquête </w:t>
            </w:r>
            <w:r w:rsidRPr="00974198">
              <w:rPr>
                <w:rFonts w:cs="Times New Roman"/>
                <w:szCs w:val="20"/>
                <w:lang w:val="fr-CA"/>
              </w:rPr>
              <w:t>—</w:t>
            </w:r>
            <w:r w:rsidRPr="00974198">
              <w:rPr>
                <w:szCs w:val="20"/>
                <w:lang w:val="fr-CA"/>
              </w:rPr>
              <w:t xml:space="preserve"> Le BHC </w:t>
            </w:r>
            <w:proofErr w:type="spellStart"/>
            <w:r w:rsidRPr="00974198">
              <w:rPr>
                <w:szCs w:val="20"/>
                <w:lang w:val="fr-CA"/>
              </w:rPr>
              <w:t>a-t-il</w:t>
            </w:r>
            <w:proofErr w:type="spellEnd"/>
            <w:r w:rsidRPr="00974198">
              <w:rPr>
                <w:szCs w:val="20"/>
                <w:lang w:val="fr-CA"/>
              </w:rPr>
              <w:t xml:space="preserve"> manqué à son obligation de diligence en permettant à un criminel de prononcer une conférence devant le barreau de l’Ontario? </w:t>
            </w:r>
            <w:r w:rsidRPr="00974198">
              <w:rPr>
                <w:rFonts w:cs="Times New Roman"/>
                <w:szCs w:val="20"/>
                <w:lang w:val="fr-CA"/>
              </w:rPr>
              <w:t>—</w:t>
            </w:r>
            <w:r w:rsidRPr="00974198">
              <w:rPr>
                <w:szCs w:val="20"/>
                <w:lang w:val="fr-CA"/>
              </w:rPr>
              <w:t xml:space="preserve"> Les juridictions inférieures </w:t>
            </w:r>
            <w:proofErr w:type="spellStart"/>
            <w:r w:rsidRPr="00974198">
              <w:rPr>
                <w:szCs w:val="20"/>
                <w:lang w:val="fr-CA"/>
              </w:rPr>
              <w:t>ont-elles</w:t>
            </w:r>
            <w:proofErr w:type="spellEnd"/>
            <w:r w:rsidRPr="00974198">
              <w:rPr>
                <w:szCs w:val="20"/>
                <w:lang w:val="fr-CA"/>
              </w:rPr>
              <w:t xml:space="preserve"> omis de se pencher sur la question du droit du demandeur à une indemnisation pour invalidité attribuable à un traumatisme psychique?</w:t>
            </w:r>
          </w:p>
          <w:p w:rsidR="00367C7F" w:rsidRPr="00974198" w:rsidRDefault="00367C7F"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974198" w:rsidRDefault="00367C7F" w:rsidP="006E5BB2">
            <w:pPr>
              <w:jc w:val="both"/>
              <w:rPr>
                <w:rFonts w:cs="Times New Roman"/>
                <w:sz w:val="20"/>
                <w:szCs w:val="20"/>
                <w:lang w:val="fr-CA"/>
              </w:rPr>
            </w:pPr>
            <w:r w:rsidRPr="00974198">
              <w:rPr>
                <w:sz w:val="20"/>
                <w:szCs w:val="20"/>
                <w:lang w:val="fr-CA"/>
              </w:rPr>
              <w:t>Le demandeur a travaillé dans un restaurant de</w:t>
            </w:r>
            <w:r w:rsidRPr="00974198">
              <w:rPr>
                <w:rFonts w:cs="Times New Roman"/>
                <w:sz w:val="20"/>
                <w:szCs w:val="20"/>
                <w:lang w:val="fr-CA"/>
              </w:rPr>
              <w:t xml:space="preserve"> 1993 à 2004. Il a présenté à la Commission de la sécurité professionnelle et de l’assurance contre les accidents du travail (« CSPAAT ») une demande relative à un accident du travail et interjeté appel en vain de son congédiement. Il a ensuite poursuivi les intimés, notamment pour obtenir une indemnité par suite de l’omission alléguée du BHC de s’acquitter de son obligation légale de faire enquête sur ses plaintes visant différents avocats. La procureure générale de l’Ontario intimée a demandé au juge des motions de rejeter la demande en raison de son caractère frivole et vexatoire, en application du par. 2.1.01(6) des </w:t>
            </w:r>
            <w:r w:rsidRPr="00974198">
              <w:rPr>
                <w:i/>
                <w:sz w:val="20"/>
                <w:szCs w:val="20"/>
                <w:lang w:val="fr-CA"/>
              </w:rPr>
              <w:t>Règles de procédure civile</w:t>
            </w:r>
            <w:r w:rsidRPr="00974198">
              <w:rPr>
                <w:rFonts w:cs="Times New Roman"/>
                <w:sz w:val="20"/>
                <w:szCs w:val="20"/>
                <w:lang w:val="fr-CA"/>
              </w:rPr>
              <w:t xml:space="preserve">, R.R.O. 1990, </w:t>
            </w:r>
            <w:proofErr w:type="spellStart"/>
            <w:r w:rsidRPr="00974198">
              <w:rPr>
                <w:rFonts w:cs="Times New Roman"/>
                <w:sz w:val="20"/>
                <w:szCs w:val="20"/>
                <w:lang w:val="fr-CA"/>
              </w:rPr>
              <w:t>Règl</w:t>
            </w:r>
            <w:proofErr w:type="spellEnd"/>
            <w:r w:rsidRPr="00974198">
              <w:rPr>
                <w:rFonts w:cs="Times New Roman"/>
                <w:sz w:val="20"/>
                <w:szCs w:val="20"/>
                <w:lang w:val="fr-CA"/>
              </w:rPr>
              <w:t>. 194. Le juge a sollicité des observations écrites de la part du demandeur et, après les avoir examinées, il a rejeté la demande parce qu’elle était à première vue frivole et vexatoire et constituait une tentative de relancer le débat sur les questions en litige dans le cadre de sa demande à la CSPAAT. La Cour d’appel a rejeté l’appel.</w:t>
            </w:r>
          </w:p>
        </w:tc>
      </w:tr>
      <w:tr w:rsidR="006E5BB2" w:rsidRPr="00974198" w:rsidTr="006E5BB2">
        <w:tc>
          <w:tcPr>
            <w:tcW w:w="9576" w:type="dxa"/>
            <w:gridSpan w:val="4"/>
          </w:tcPr>
          <w:p w:rsidR="006E5BB2" w:rsidRPr="00974198" w:rsidRDefault="006E5BB2" w:rsidP="006E5BB2">
            <w:pPr>
              <w:pStyle w:val="SCCShortJudgment"/>
              <w:ind w:firstLine="0"/>
              <w:rPr>
                <w:rFonts w:cs="Times New Roman"/>
                <w:szCs w:val="20"/>
                <w:lang w:val="fr-CA"/>
              </w:rPr>
            </w:pPr>
          </w:p>
        </w:tc>
      </w:tr>
      <w:tr w:rsidR="006E5BB2" w:rsidRPr="0052063F" w:rsidTr="006E5BB2">
        <w:tc>
          <w:tcPr>
            <w:tcW w:w="4410" w:type="dxa"/>
            <w:gridSpan w:val="2"/>
          </w:tcPr>
          <w:p w:rsidR="00367C7F" w:rsidRPr="00974198" w:rsidRDefault="00367C7F" w:rsidP="00235F3A">
            <w:pPr>
              <w:jc w:val="both"/>
              <w:rPr>
                <w:sz w:val="20"/>
                <w:szCs w:val="20"/>
                <w:lang w:val="fr-CA"/>
              </w:rPr>
            </w:pPr>
            <w:r w:rsidRPr="00974198">
              <w:rPr>
                <w:sz w:val="20"/>
                <w:szCs w:val="20"/>
                <w:lang w:val="fr-CA"/>
              </w:rPr>
              <w:t>5 mai 2015</w:t>
            </w:r>
          </w:p>
          <w:p w:rsidR="00367C7F" w:rsidRPr="00974198" w:rsidRDefault="00367C7F" w:rsidP="00235F3A">
            <w:pPr>
              <w:jc w:val="both"/>
              <w:rPr>
                <w:sz w:val="20"/>
                <w:szCs w:val="20"/>
                <w:lang w:val="fr-CA"/>
              </w:rPr>
            </w:pPr>
            <w:r w:rsidRPr="00974198">
              <w:rPr>
                <w:sz w:val="20"/>
                <w:szCs w:val="20"/>
                <w:lang w:val="fr-CA"/>
              </w:rPr>
              <w:t xml:space="preserve">Cour supérieure de Justice de l’Ontario </w:t>
            </w:r>
          </w:p>
          <w:p w:rsidR="00367C7F" w:rsidRPr="00974198" w:rsidRDefault="00367C7F" w:rsidP="00235F3A">
            <w:pPr>
              <w:jc w:val="both"/>
              <w:rPr>
                <w:sz w:val="20"/>
                <w:szCs w:val="20"/>
                <w:lang w:val="fr-CA"/>
              </w:rPr>
            </w:pPr>
            <w:r w:rsidRPr="00974198">
              <w:rPr>
                <w:sz w:val="20"/>
                <w:szCs w:val="20"/>
                <w:lang w:val="fr-CA"/>
              </w:rPr>
              <w:t>(Juge Myers)</w:t>
            </w:r>
          </w:p>
          <w:p w:rsidR="006E5BB2" w:rsidRPr="00974198" w:rsidRDefault="00367C7F" w:rsidP="00235F3A">
            <w:pPr>
              <w:jc w:val="both"/>
              <w:rPr>
                <w:sz w:val="20"/>
                <w:szCs w:val="20"/>
                <w:lang w:val="fr-CA"/>
              </w:rPr>
            </w:pPr>
            <w:r w:rsidRPr="00974198">
              <w:rPr>
                <w:sz w:val="20"/>
                <w:szCs w:val="20"/>
                <w:lang w:val="fr-CA"/>
              </w:rPr>
              <w:t>CV-15-522755</w:t>
            </w:r>
          </w:p>
          <w:p w:rsidR="00367C7F" w:rsidRPr="00974198" w:rsidRDefault="00367C7F" w:rsidP="00235F3A">
            <w:pPr>
              <w:jc w:val="both"/>
              <w:rPr>
                <w:sz w:val="20"/>
                <w:szCs w:val="20"/>
                <w:lang w:val="fr-CA"/>
              </w:rPr>
            </w:pPr>
          </w:p>
        </w:tc>
        <w:tc>
          <w:tcPr>
            <w:tcW w:w="630" w:type="dxa"/>
          </w:tcPr>
          <w:p w:rsidR="006E5BB2" w:rsidRPr="00974198" w:rsidRDefault="006E5BB2" w:rsidP="00235F3A">
            <w:pPr>
              <w:pStyle w:val="SCCShortJudgment"/>
              <w:ind w:firstLine="0"/>
              <w:rPr>
                <w:rFonts w:cs="Times New Roman"/>
                <w:szCs w:val="20"/>
                <w:lang w:val="fr-CA"/>
              </w:rPr>
            </w:pPr>
          </w:p>
        </w:tc>
        <w:tc>
          <w:tcPr>
            <w:tcW w:w="4536" w:type="dxa"/>
          </w:tcPr>
          <w:p w:rsidR="006E5BB2" w:rsidRPr="00974198" w:rsidRDefault="00367C7F" w:rsidP="00235F3A">
            <w:pPr>
              <w:jc w:val="both"/>
              <w:rPr>
                <w:sz w:val="20"/>
                <w:szCs w:val="20"/>
                <w:lang w:val="fr-CA"/>
              </w:rPr>
            </w:pPr>
            <w:r w:rsidRPr="00974198">
              <w:rPr>
                <w:sz w:val="20"/>
                <w:szCs w:val="20"/>
                <w:lang w:val="fr-CA"/>
              </w:rPr>
              <w:t xml:space="preserve">Rejet de la demande par application du par. 2.1.01(1) des  </w:t>
            </w:r>
            <w:r w:rsidRPr="00974198">
              <w:rPr>
                <w:i/>
                <w:sz w:val="20"/>
                <w:szCs w:val="20"/>
                <w:lang w:val="fr-CA"/>
              </w:rPr>
              <w:t xml:space="preserve">Règles de procédure </w:t>
            </w:r>
            <w:r w:rsidRPr="00974198">
              <w:rPr>
                <w:sz w:val="20"/>
                <w:szCs w:val="20"/>
                <w:lang w:val="fr-CA"/>
              </w:rPr>
              <w:t>civile au motif qu’elle est frivole et vexatoire</w:t>
            </w:r>
          </w:p>
        </w:tc>
      </w:tr>
      <w:tr w:rsidR="006E5BB2" w:rsidRPr="00974198" w:rsidTr="006E5BB2">
        <w:tc>
          <w:tcPr>
            <w:tcW w:w="4410" w:type="dxa"/>
            <w:gridSpan w:val="2"/>
          </w:tcPr>
          <w:p w:rsidR="00367C7F" w:rsidRPr="00974198" w:rsidRDefault="00367C7F" w:rsidP="00235F3A">
            <w:pPr>
              <w:jc w:val="both"/>
              <w:rPr>
                <w:sz w:val="20"/>
                <w:szCs w:val="20"/>
                <w:lang w:val="fr-CA"/>
              </w:rPr>
            </w:pPr>
            <w:r w:rsidRPr="00974198">
              <w:rPr>
                <w:sz w:val="20"/>
                <w:szCs w:val="20"/>
                <w:lang w:val="fr-CA"/>
              </w:rPr>
              <w:t>2 novembre 2015</w:t>
            </w:r>
          </w:p>
          <w:p w:rsidR="00367C7F" w:rsidRPr="00974198" w:rsidRDefault="00367C7F" w:rsidP="00235F3A">
            <w:pPr>
              <w:jc w:val="both"/>
              <w:rPr>
                <w:sz w:val="20"/>
                <w:szCs w:val="20"/>
                <w:lang w:val="fr-CA"/>
              </w:rPr>
            </w:pPr>
            <w:r w:rsidRPr="00974198">
              <w:rPr>
                <w:sz w:val="20"/>
                <w:szCs w:val="20"/>
                <w:lang w:val="fr-CA"/>
              </w:rPr>
              <w:t>Cour d’appel de l’Ontario</w:t>
            </w:r>
          </w:p>
          <w:p w:rsidR="00367C7F" w:rsidRPr="00974198" w:rsidRDefault="00367C7F" w:rsidP="00235F3A">
            <w:pPr>
              <w:jc w:val="both"/>
              <w:rPr>
                <w:sz w:val="20"/>
                <w:szCs w:val="20"/>
                <w:lang w:val="fr-CA"/>
              </w:rPr>
            </w:pPr>
            <w:r w:rsidRPr="00974198">
              <w:rPr>
                <w:sz w:val="20"/>
                <w:szCs w:val="20"/>
                <w:lang w:val="fr-CA"/>
              </w:rPr>
              <w:t xml:space="preserve">(Juges Blair, </w:t>
            </w:r>
            <w:proofErr w:type="spellStart"/>
            <w:r w:rsidRPr="00974198">
              <w:rPr>
                <w:sz w:val="20"/>
                <w:szCs w:val="20"/>
                <w:lang w:val="fr-CA"/>
              </w:rPr>
              <w:t>Hourigan</w:t>
            </w:r>
            <w:proofErr w:type="spellEnd"/>
            <w:r w:rsidRPr="00974198">
              <w:rPr>
                <w:sz w:val="20"/>
                <w:szCs w:val="20"/>
                <w:lang w:val="fr-CA"/>
              </w:rPr>
              <w:t>, Brown)</w:t>
            </w:r>
          </w:p>
          <w:p w:rsidR="00367C7F" w:rsidRPr="00974198" w:rsidRDefault="0052063F" w:rsidP="00235F3A">
            <w:pPr>
              <w:jc w:val="both"/>
              <w:rPr>
                <w:sz w:val="20"/>
                <w:szCs w:val="20"/>
                <w:lang w:val="fr-CA"/>
              </w:rPr>
            </w:pPr>
            <w:hyperlink r:id="rId57" w:history="1">
              <w:r w:rsidR="00367C7F" w:rsidRPr="00974198">
                <w:rPr>
                  <w:rStyle w:val="Hyperlink"/>
                  <w:sz w:val="20"/>
                  <w:szCs w:val="20"/>
                  <w:u w:val="none"/>
                  <w:lang w:val="fr-CA"/>
                </w:rPr>
                <w:t>2015 ONCA 733</w:t>
              </w:r>
            </w:hyperlink>
            <w:r w:rsidR="00367C7F" w:rsidRPr="00974198">
              <w:rPr>
                <w:sz w:val="20"/>
                <w:szCs w:val="20"/>
                <w:lang w:val="fr-CA"/>
              </w:rPr>
              <w:t>; C60487</w:t>
            </w:r>
          </w:p>
          <w:p w:rsidR="00EE34A1" w:rsidRPr="00974198" w:rsidRDefault="00EE34A1" w:rsidP="00235F3A">
            <w:pPr>
              <w:jc w:val="both"/>
              <w:rPr>
                <w:sz w:val="20"/>
                <w:szCs w:val="20"/>
                <w:lang w:val="fr-CA"/>
              </w:rPr>
            </w:pPr>
          </w:p>
        </w:tc>
        <w:tc>
          <w:tcPr>
            <w:tcW w:w="630" w:type="dxa"/>
          </w:tcPr>
          <w:p w:rsidR="006E5BB2" w:rsidRPr="00974198" w:rsidRDefault="006E5BB2" w:rsidP="00235F3A">
            <w:pPr>
              <w:pStyle w:val="SCCShortJudgment"/>
              <w:ind w:firstLine="0"/>
              <w:rPr>
                <w:rFonts w:cs="Times New Roman"/>
                <w:szCs w:val="20"/>
                <w:lang w:val="fr-CA"/>
              </w:rPr>
            </w:pPr>
          </w:p>
          <w:p w:rsidR="00367C7F" w:rsidRPr="00974198" w:rsidRDefault="00367C7F" w:rsidP="00235F3A">
            <w:pPr>
              <w:pStyle w:val="SCCShortJudgment"/>
              <w:ind w:firstLine="0"/>
              <w:rPr>
                <w:rFonts w:cs="Times New Roman"/>
                <w:szCs w:val="20"/>
                <w:lang w:val="fr-CA"/>
              </w:rPr>
            </w:pPr>
          </w:p>
          <w:p w:rsidR="00367C7F" w:rsidRPr="00974198" w:rsidRDefault="00367C7F" w:rsidP="00235F3A">
            <w:pPr>
              <w:pStyle w:val="SCCShortJudgment"/>
              <w:ind w:firstLine="0"/>
              <w:rPr>
                <w:rFonts w:cs="Times New Roman"/>
                <w:szCs w:val="20"/>
                <w:lang w:val="fr-CA"/>
              </w:rPr>
            </w:pPr>
          </w:p>
          <w:p w:rsidR="00367C7F" w:rsidRPr="00974198" w:rsidRDefault="00367C7F" w:rsidP="00235F3A">
            <w:pPr>
              <w:pStyle w:val="SCCShortJudgment"/>
              <w:ind w:firstLine="0"/>
              <w:rPr>
                <w:rFonts w:cs="Times New Roman"/>
                <w:szCs w:val="20"/>
                <w:lang w:val="fr-CA"/>
              </w:rPr>
            </w:pPr>
          </w:p>
          <w:p w:rsidR="00367C7F" w:rsidRPr="00974198" w:rsidRDefault="00367C7F" w:rsidP="00235F3A">
            <w:pPr>
              <w:pStyle w:val="SCCShortJudgment"/>
              <w:ind w:firstLine="0"/>
              <w:rPr>
                <w:rFonts w:cs="Times New Roman"/>
                <w:szCs w:val="20"/>
                <w:lang w:val="fr-CA"/>
              </w:rPr>
            </w:pPr>
          </w:p>
        </w:tc>
        <w:tc>
          <w:tcPr>
            <w:tcW w:w="4536" w:type="dxa"/>
          </w:tcPr>
          <w:p w:rsidR="006E5BB2" w:rsidRPr="00974198" w:rsidRDefault="00367C7F" w:rsidP="00235F3A">
            <w:pPr>
              <w:jc w:val="both"/>
              <w:rPr>
                <w:sz w:val="20"/>
                <w:szCs w:val="20"/>
                <w:lang w:val="fr-CA"/>
              </w:rPr>
            </w:pPr>
            <w:r w:rsidRPr="00974198">
              <w:rPr>
                <w:sz w:val="20"/>
                <w:szCs w:val="20"/>
                <w:lang w:val="fr-CA"/>
              </w:rPr>
              <w:t>Rejet de l’appel</w:t>
            </w:r>
          </w:p>
        </w:tc>
      </w:tr>
      <w:tr w:rsidR="006E5BB2" w:rsidRPr="0052063F" w:rsidTr="006E5BB2">
        <w:tc>
          <w:tcPr>
            <w:tcW w:w="4410" w:type="dxa"/>
            <w:gridSpan w:val="2"/>
          </w:tcPr>
          <w:p w:rsidR="00367C7F" w:rsidRPr="00974198" w:rsidRDefault="00367C7F" w:rsidP="00235F3A">
            <w:pPr>
              <w:jc w:val="both"/>
              <w:rPr>
                <w:sz w:val="20"/>
                <w:szCs w:val="20"/>
                <w:lang w:val="fr-CA"/>
              </w:rPr>
            </w:pPr>
            <w:r w:rsidRPr="00974198">
              <w:rPr>
                <w:sz w:val="20"/>
                <w:szCs w:val="20"/>
                <w:lang w:val="fr-CA"/>
              </w:rPr>
              <w:t>2 décembre 2015</w:t>
            </w:r>
          </w:p>
          <w:p w:rsidR="006E5BB2" w:rsidRPr="00974198" w:rsidRDefault="00367C7F" w:rsidP="00235F3A">
            <w:pPr>
              <w:jc w:val="both"/>
              <w:rPr>
                <w:sz w:val="20"/>
                <w:szCs w:val="20"/>
                <w:lang w:val="fr-CA"/>
              </w:rPr>
            </w:pPr>
            <w:r w:rsidRPr="00974198">
              <w:rPr>
                <w:sz w:val="20"/>
                <w:szCs w:val="20"/>
                <w:lang w:val="fr-CA"/>
              </w:rPr>
              <w:t>Cour suprême du Canada</w:t>
            </w:r>
          </w:p>
        </w:tc>
        <w:tc>
          <w:tcPr>
            <w:tcW w:w="630" w:type="dxa"/>
          </w:tcPr>
          <w:p w:rsidR="006E5BB2" w:rsidRPr="00974198" w:rsidRDefault="006E5BB2" w:rsidP="00235F3A">
            <w:pPr>
              <w:pStyle w:val="SCCShortJudgment"/>
              <w:ind w:firstLine="0"/>
              <w:rPr>
                <w:rFonts w:cs="Times New Roman"/>
                <w:szCs w:val="20"/>
                <w:lang w:val="fr-CA"/>
              </w:rPr>
            </w:pPr>
          </w:p>
        </w:tc>
        <w:tc>
          <w:tcPr>
            <w:tcW w:w="4536" w:type="dxa"/>
          </w:tcPr>
          <w:p w:rsidR="006E5BB2" w:rsidRPr="00974198" w:rsidRDefault="00367C7F" w:rsidP="00235F3A">
            <w:pPr>
              <w:jc w:val="both"/>
              <w:rPr>
                <w:sz w:val="20"/>
                <w:szCs w:val="20"/>
                <w:lang w:val="fr-CA"/>
              </w:rPr>
            </w:pPr>
            <w:r w:rsidRPr="00974198">
              <w:rPr>
                <w:sz w:val="20"/>
                <w:szCs w:val="20"/>
                <w:lang w:val="fr-CA"/>
              </w:rPr>
              <w:t>Dépôt de la demande d’autorisation d’appel</w:t>
            </w:r>
          </w:p>
        </w:tc>
      </w:tr>
    </w:tbl>
    <w:p w:rsidR="006E5BB2" w:rsidRPr="00367C7F" w:rsidRDefault="0052063F" w:rsidP="008D292F">
      <w:pPr>
        <w:rPr>
          <w:sz w:val="20"/>
          <w:szCs w:val="20"/>
        </w:rPr>
      </w:pPr>
      <w:r>
        <w:rPr>
          <w:rFonts w:cs="Times New Roman"/>
          <w:szCs w:val="20"/>
          <w:lang w:val="fr-CA"/>
        </w:rPr>
        <w:pict>
          <v:rect id="_x0000_i1061" style="width:2in;height:1pt" o:hrpct="0" o:hralign="center" o:hrstd="t" o:hrnoshade="t" o:hr="t" fillcolor="black [3213]" stroked="f"/>
        </w:pict>
      </w:r>
    </w:p>
    <w:p w:rsidR="006E5BB2" w:rsidRPr="00367C7F" w:rsidRDefault="006E5BB2"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36760</w:t>
            </w:r>
          </w:p>
          <w:p w:rsidR="006E5BB2" w:rsidRPr="00974198" w:rsidRDefault="006E5BB2" w:rsidP="006E5BB2">
            <w:pPr>
              <w:jc w:val="both"/>
              <w:rPr>
                <w:rFonts w:cs="Times New Roman"/>
                <w:b/>
                <w:sz w:val="20"/>
                <w:szCs w:val="20"/>
              </w:rPr>
            </w:pPr>
          </w:p>
        </w:tc>
        <w:tc>
          <w:tcPr>
            <w:tcW w:w="8118" w:type="dxa"/>
            <w:gridSpan w:val="3"/>
          </w:tcPr>
          <w:p w:rsidR="006E5BB2" w:rsidRPr="00974198" w:rsidRDefault="005C2BD6" w:rsidP="005C2BD6">
            <w:pPr>
              <w:jc w:val="both"/>
              <w:rPr>
                <w:rFonts w:cs="Times New Roman"/>
                <w:sz w:val="20"/>
                <w:szCs w:val="20"/>
              </w:rPr>
            </w:pPr>
            <w:r w:rsidRPr="00D50305">
              <w:rPr>
                <w:rFonts w:cs="Times New Roman"/>
                <w:b/>
                <w:sz w:val="20"/>
                <w:szCs w:val="20"/>
                <w:u w:val="single"/>
              </w:rPr>
              <w:t xml:space="preserve">Allstate Insurance Company of Canada v. Edna </w:t>
            </w:r>
            <w:proofErr w:type="spellStart"/>
            <w:r w:rsidRPr="00D50305">
              <w:rPr>
                <w:rFonts w:cs="Times New Roman"/>
                <w:b/>
                <w:sz w:val="20"/>
                <w:szCs w:val="20"/>
                <w:u w:val="single"/>
              </w:rPr>
              <w:t>Klimitz</w:t>
            </w:r>
            <w:proofErr w:type="spellEnd"/>
            <w:r w:rsidRPr="00D50305">
              <w:rPr>
                <w:rFonts w:cs="Times New Roman"/>
                <w:b/>
                <w:sz w:val="20"/>
                <w:szCs w:val="20"/>
                <w:u w:val="single"/>
              </w:rPr>
              <w:t xml:space="preserve"> and Financial Services Commission of Ontario</w:t>
            </w:r>
            <w:r w:rsidRPr="00974198">
              <w:rPr>
                <w:rFonts w:cs="Times New Roman"/>
                <w:sz w:val="20"/>
                <w:szCs w:val="20"/>
              </w:rPr>
              <w:t xml:space="preserve"> (Ont.) (Civil) (By Leave)</w:t>
            </w:r>
          </w:p>
          <w:p w:rsidR="005C2BD6" w:rsidRPr="00974198" w:rsidRDefault="005C2BD6" w:rsidP="005C2BD6">
            <w:pPr>
              <w:jc w:val="both"/>
              <w:rPr>
                <w:rFonts w:cs="Times New Roman"/>
                <w:sz w:val="20"/>
                <w:szCs w:val="20"/>
              </w:rPr>
            </w:pPr>
          </w:p>
        </w:tc>
      </w:tr>
      <w:tr w:rsidR="006E5BB2" w:rsidRPr="00974198"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D50305" w:rsidRDefault="005C2BD6" w:rsidP="006E5BB2">
            <w:pPr>
              <w:jc w:val="both"/>
              <w:rPr>
                <w:rFonts w:cs="Times New Roman"/>
                <w:sz w:val="20"/>
                <w:szCs w:val="20"/>
                <w:u w:val="single"/>
              </w:rPr>
            </w:pPr>
            <w:r w:rsidRPr="00D50305">
              <w:rPr>
                <w:rFonts w:cs="Times New Roman"/>
                <w:sz w:val="20"/>
                <w:szCs w:val="20"/>
                <w:u w:val="single"/>
              </w:rPr>
              <w:t xml:space="preserve">Cromwell, Wagner and </w:t>
            </w:r>
            <w:proofErr w:type="spellStart"/>
            <w:r w:rsidRPr="00D50305">
              <w:rPr>
                <w:rFonts w:cs="Times New Roman"/>
                <w:sz w:val="20"/>
                <w:szCs w:val="20"/>
                <w:u w:val="single"/>
              </w:rPr>
              <w:t>Côté</w:t>
            </w:r>
            <w:proofErr w:type="spellEnd"/>
            <w:r w:rsidRPr="00D50305">
              <w:rPr>
                <w:rFonts w:cs="Times New Roman"/>
                <w:sz w:val="20"/>
                <w:szCs w:val="20"/>
                <w:u w:val="single"/>
              </w:rPr>
              <w:t xml:space="preserve"> JJ.</w:t>
            </w:r>
          </w:p>
          <w:p w:rsidR="00A84B2C" w:rsidRPr="00974198" w:rsidRDefault="00A84B2C" w:rsidP="006E5BB2">
            <w:pPr>
              <w:jc w:val="both"/>
              <w:rPr>
                <w:rFonts w:cs="Times New Roman"/>
                <w:sz w:val="20"/>
                <w:szCs w:val="20"/>
              </w:rPr>
            </w:pPr>
          </w:p>
        </w:tc>
      </w:tr>
      <w:tr w:rsidR="006E5BB2" w:rsidRPr="0052063F" w:rsidTr="006E5BB2">
        <w:tc>
          <w:tcPr>
            <w:tcW w:w="9576" w:type="dxa"/>
            <w:gridSpan w:val="4"/>
          </w:tcPr>
          <w:p w:rsidR="006E5BB2" w:rsidRPr="00974198" w:rsidRDefault="00A84B2C" w:rsidP="006E5BB2">
            <w:pPr>
              <w:pStyle w:val="SCCShortJudgment"/>
              <w:ind w:firstLine="0"/>
            </w:pPr>
            <w:r w:rsidRPr="00974198">
              <w:tab/>
              <w:t xml:space="preserve">The application for leave to appeal from the judgment of the Court of Appeal for Ontario, Number C60323, 2015 ONCA 698, dated October 19, 2015, is dismissed with costs to the respondent, Edna </w:t>
            </w:r>
            <w:proofErr w:type="spellStart"/>
            <w:r w:rsidRPr="00974198">
              <w:t>Klimitz</w:t>
            </w:r>
            <w:proofErr w:type="spellEnd"/>
            <w:r w:rsidRPr="00974198">
              <w:t>.</w:t>
            </w:r>
          </w:p>
          <w:p w:rsidR="00A84B2C" w:rsidRPr="00974198" w:rsidRDefault="00A84B2C" w:rsidP="006E5BB2">
            <w:pPr>
              <w:pStyle w:val="SCCShortJudgment"/>
              <w:ind w:firstLine="0"/>
            </w:pPr>
          </w:p>
          <w:p w:rsidR="00A84B2C" w:rsidRPr="00974198" w:rsidRDefault="00A84B2C" w:rsidP="006E5BB2">
            <w:pPr>
              <w:pStyle w:val="SCCShortJudgment"/>
              <w:ind w:firstLine="0"/>
              <w:rPr>
                <w:lang w:val="fr-CA"/>
              </w:rPr>
            </w:pPr>
            <w:r w:rsidRPr="00974198">
              <w:tab/>
            </w:r>
            <w:r w:rsidRPr="00974198">
              <w:rPr>
                <w:lang w:val="fr-CA"/>
              </w:rPr>
              <w:t xml:space="preserve">La demande d’autorisation d’appel de l’arrêt de la Cour d’appel de l’Ontario, numéro C60323, 2015 ONCA 698, daté du 19 octobre 2015, est rejetée avec dépens en faveur de l’intimée, Edna </w:t>
            </w:r>
            <w:proofErr w:type="spellStart"/>
            <w:r w:rsidRPr="00974198">
              <w:rPr>
                <w:lang w:val="fr-CA"/>
              </w:rPr>
              <w:t>Klimitz</w:t>
            </w:r>
            <w:proofErr w:type="spellEnd"/>
            <w:r w:rsidRPr="00974198">
              <w:rPr>
                <w:lang w:val="fr-CA"/>
              </w:rPr>
              <w:t>.</w:t>
            </w:r>
          </w:p>
          <w:p w:rsidR="00A84B2C" w:rsidRPr="00974198" w:rsidRDefault="00A84B2C"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lang w:val="fr-CA"/>
              </w:rPr>
            </w:pPr>
            <w:r w:rsidRPr="00D50305">
              <w:rPr>
                <w:rFonts w:cs="Times New Roman"/>
                <w:szCs w:val="20"/>
                <w:u w:val="single"/>
              </w:rPr>
              <w:t xml:space="preserve">CASE </w:t>
            </w:r>
            <w:r w:rsidRPr="00D50305">
              <w:rPr>
                <w:rFonts w:cs="Times New Roman"/>
                <w:szCs w:val="20"/>
                <w:u w:val="single"/>
                <w:lang w:val="fr-CA"/>
              </w:rPr>
              <w:t>SUMMARY</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F57ED4" w:rsidRPr="00974198" w:rsidRDefault="00F57ED4" w:rsidP="00235F3A">
            <w:pPr>
              <w:jc w:val="both"/>
              <w:rPr>
                <w:rFonts w:eastAsia="Times New Roman" w:cs="Times New Roman"/>
                <w:sz w:val="20"/>
                <w:szCs w:val="20"/>
                <w:lang w:eastAsia="en-CA"/>
              </w:rPr>
            </w:pPr>
            <w:r w:rsidRPr="00974198">
              <w:rPr>
                <w:rFonts w:eastAsia="Times New Roman" w:cs="Times New Roman"/>
                <w:sz w:val="20"/>
                <w:szCs w:val="20"/>
                <w:lang w:eastAsia="en-CA"/>
              </w:rPr>
              <w:t xml:space="preserve">Administrative law ― Judicial review ― Standard of review ― Insurance  ― Limitation periods ― Statutory interpretation ― Insured hit by motor vehicle and insurance company denying non-earner benefits by letter dated May 31, 2004 ― Insurance company providing medical report referenced in denial notice on July 18, 2006 ― Insured filing for mediation two days after receiving medical reports from insurance company ― Arbitrator finding proceeding cannot go to arbitration as application was filed past two-year limit ― Office of Director allowing arbitration to proceed ― Divisional Court dismissing application for judicial review brought by insurance company ― Court of Appeal dismissing appeal ― Whether a clear and unequivocal notice of refusal to pay an insurance benefit triggers limitation period of two years within which to launch civil proceedings ― Where an arbitrator enforces a limitation period based on application of correct legal principles, is it reasonable for an appeals officer of that same tribunal to rescind decision ― Insurance Act, R.S.O. 1990, c. I.8, s. 281.1(1) ― </w:t>
            </w:r>
            <w:hyperlink r:id="rId58" w:history="1">
              <w:r w:rsidRPr="00974198">
                <w:rPr>
                  <w:rFonts w:eastAsia="Times New Roman" w:cs="Times New Roman"/>
                  <w:iCs/>
                  <w:sz w:val="20"/>
                  <w:szCs w:val="20"/>
                  <w:lang w:eastAsia="en-CA"/>
                </w:rPr>
                <w:t>Statutory Accident Benefits Schedule - Accidents on or After November 1, 1996</w:t>
              </w:r>
              <w:r w:rsidRPr="00974198">
                <w:rPr>
                  <w:rFonts w:eastAsia="Times New Roman" w:cs="Times New Roman"/>
                  <w:sz w:val="20"/>
                  <w:szCs w:val="20"/>
                  <w:lang w:eastAsia="en-CA"/>
                </w:rPr>
                <w:t>, O. Reg. 403/96</w:t>
              </w:r>
            </w:hyperlink>
            <w:r w:rsidRPr="00974198">
              <w:rPr>
                <w:rFonts w:eastAsia="Times New Roman" w:cs="Times New Roman"/>
                <w:sz w:val="20"/>
                <w:szCs w:val="20"/>
                <w:lang w:eastAsia="en-CA"/>
              </w:rPr>
              <w:t>, s. 37.</w:t>
            </w:r>
          </w:p>
          <w:p w:rsidR="006E5BB2" w:rsidRPr="00974198" w:rsidRDefault="006E5BB2" w:rsidP="006E5BB2">
            <w:pPr>
              <w:pStyle w:val="SCCShortJudgment"/>
              <w:ind w:firstLine="0"/>
              <w:rPr>
                <w:rFonts w:cs="Times New Roman"/>
                <w:szCs w:val="20"/>
              </w:rPr>
            </w:pPr>
          </w:p>
        </w:tc>
      </w:tr>
      <w:tr w:rsidR="006E5BB2" w:rsidRPr="00974198" w:rsidTr="006E5BB2">
        <w:tc>
          <w:tcPr>
            <w:tcW w:w="9576" w:type="dxa"/>
            <w:gridSpan w:val="4"/>
          </w:tcPr>
          <w:p w:rsidR="006E5BB2" w:rsidRPr="00974198" w:rsidRDefault="00F57ED4" w:rsidP="006E5BB2">
            <w:pPr>
              <w:pStyle w:val="SCCShortJudgment"/>
              <w:ind w:firstLine="0"/>
              <w:rPr>
                <w:rFonts w:cs="Times New Roman"/>
                <w:szCs w:val="20"/>
              </w:rPr>
            </w:pPr>
            <w:r w:rsidRPr="00974198">
              <w:rPr>
                <w:rFonts w:cs="Times New Roman"/>
                <w:szCs w:val="20"/>
              </w:rPr>
              <w:t>The respondent, Ms. </w:t>
            </w:r>
            <w:proofErr w:type="spellStart"/>
            <w:r w:rsidRPr="00974198">
              <w:rPr>
                <w:rFonts w:cs="Times New Roman"/>
                <w:szCs w:val="20"/>
              </w:rPr>
              <w:t>Klimitz</w:t>
            </w:r>
            <w:proofErr w:type="spellEnd"/>
            <w:r w:rsidRPr="00974198">
              <w:rPr>
                <w:rFonts w:cs="Times New Roman"/>
                <w:szCs w:val="20"/>
              </w:rPr>
              <w:t xml:space="preserve"> was struck by a motor vehicle and applied and received certain benefits under the </w:t>
            </w:r>
            <w:hyperlink r:id="rId59" w:history="1">
              <w:r w:rsidRPr="00974198">
                <w:rPr>
                  <w:rFonts w:cs="Times New Roman"/>
                  <w:iCs/>
                  <w:szCs w:val="20"/>
                </w:rPr>
                <w:t>Statutory Accident Benefits Schedule - Accidents on or After November 1, 1996</w:t>
              </w:r>
              <w:r w:rsidRPr="00974198">
                <w:rPr>
                  <w:rFonts w:cs="Times New Roman"/>
                  <w:szCs w:val="20"/>
                </w:rPr>
                <w:t>, O. Reg. 403/96</w:t>
              </w:r>
            </w:hyperlink>
            <w:r w:rsidRPr="00974198">
              <w:rPr>
                <w:rFonts w:cs="Times New Roman"/>
                <w:szCs w:val="20"/>
              </w:rPr>
              <w:t xml:space="preserve"> (the “</w:t>
            </w:r>
            <w:hyperlink r:id="rId60" w:history="1">
              <w:r w:rsidRPr="00974198">
                <w:rPr>
                  <w:rFonts w:cs="Times New Roman"/>
                  <w:szCs w:val="20"/>
                </w:rPr>
                <w:t>Regulation</w:t>
              </w:r>
            </w:hyperlink>
            <w:r w:rsidRPr="00974198">
              <w:rPr>
                <w:rFonts w:cs="Times New Roman"/>
                <w:szCs w:val="20"/>
              </w:rPr>
              <w:t>”). On May 31, 2004 in its “Explanation of Benefits Payable by Insurance Company”, the insurance company provided Ms. </w:t>
            </w:r>
            <w:proofErr w:type="spellStart"/>
            <w:r w:rsidRPr="00974198">
              <w:rPr>
                <w:rFonts w:cs="Times New Roman"/>
                <w:szCs w:val="20"/>
              </w:rPr>
              <w:t>Klimitz</w:t>
            </w:r>
            <w:proofErr w:type="spellEnd"/>
            <w:r w:rsidRPr="00974198">
              <w:rPr>
                <w:rFonts w:cs="Times New Roman"/>
                <w:szCs w:val="20"/>
              </w:rPr>
              <w:t xml:space="preserve"> with its reasons for denying her application for non-earner benefits under the regulation. In its reasons, the insurance company relied on evaluations of Ms. </w:t>
            </w:r>
            <w:proofErr w:type="spellStart"/>
            <w:r w:rsidRPr="00974198">
              <w:rPr>
                <w:rFonts w:cs="Times New Roman"/>
                <w:szCs w:val="20"/>
              </w:rPr>
              <w:t>Klimitz</w:t>
            </w:r>
            <w:proofErr w:type="spellEnd"/>
            <w:r w:rsidRPr="00974198">
              <w:rPr>
                <w:rFonts w:cs="Times New Roman"/>
                <w:szCs w:val="20"/>
              </w:rPr>
              <w:t xml:space="preserve"> made by two physicians, one of whom was Dr. Garry </w:t>
            </w:r>
            <w:proofErr w:type="spellStart"/>
            <w:r w:rsidRPr="00974198">
              <w:rPr>
                <w:rFonts w:cs="Times New Roman"/>
                <w:szCs w:val="20"/>
              </w:rPr>
              <w:t>Moddel</w:t>
            </w:r>
            <w:proofErr w:type="spellEnd"/>
            <w:r w:rsidRPr="00974198">
              <w:rPr>
                <w:rFonts w:cs="Times New Roman"/>
                <w:szCs w:val="20"/>
              </w:rPr>
              <w:t>.</w:t>
            </w:r>
          </w:p>
          <w:p w:rsidR="00F57ED4" w:rsidRPr="00974198" w:rsidRDefault="00F57ED4" w:rsidP="006E5BB2">
            <w:pPr>
              <w:pStyle w:val="SCCShortJudgment"/>
              <w:ind w:firstLine="0"/>
              <w:rPr>
                <w:rFonts w:cs="Times New Roman"/>
                <w:szCs w:val="20"/>
              </w:rPr>
            </w:pPr>
          </w:p>
          <w:p w:rsidR="00F57ED4" w:rsidRPr="00974198" w:rsidRDefault="00F57ED4" w:rsidP="006E5BB2">
            <w:pPr>
              <w:pStyle w:val="SCCShortJudgment"/>
              <w:ind w:firstLine="0"/>
              <w:rPr>
                <w:rFonts w:cs="Times New Roman"/>
                <w:szCs w:val="20"/>
              </w:rPr>
            </w:pPr>
            <w:r w:rsidRPr="00974198">
              <w:rPr>
                <w:rFonts w:cs="Times New Roman"/>
                <w:szCs w:val="20"/>
              </w:rPr>
              <w:t>The insurance company provided Ms. </w:t>
            </w:r>
            <w:proofErr w:type="spellStart"/>
            <w:r w:rsidRPr="00974198">
              <w:rPr>
                <w:rFonts w:cs="Times New Roman"/>
                <w:szCs w:val="20"/>
              </w:rPr>
              <w:t>Klimitz</w:t>
            </w:r>
            <w:proofErr w:type="spellEnd"/>
            <w:r w:rsidRPr="00974198">
              <w:rPr>
                <w:rFonts w:cs="Times New Roman"/>
                <w:szCs w:val="20"/>
              </w:rPr>
              <w:t xml:space="preserve"> with copies of that report (along with a second report it had received in June 2004) two years later on July 18, 2006. Two days after receiving the reports, Ms. </w:t>
            </w:r>
            <w:proofErr w:type="spellStart"/>
            <w:r w:rsidRPr="00974198">
              <w:rPr>
                <w:rFonts w:cs="Times New Roman"/>
                <w:szCs w:val="20"/>
              </w:rPr>
              <w:t>Klimitz</w:t>
            </w:r>
            <w:proofErr w:type="spellEnd"/>
            <w:r w:rsidRPr="00974198">
              <w:rPr>
                <w:rFonts w:cs="Times New Roman"/>
                <w:szCs w:val="20"/>
              </w:rPr>
              <w:t xml:space="preserve"> submitted an application for mediation to the Financial Services Commission of Ontario.</w:t>
            </w:r>
          </w:p>
          <w:p w:rsidR="00F57ED4" w:rsidRPr="00974198" w:rsidRDefault="00F57ED4" w:rsidP="006E5BB2">
            <w:pPr>
              <w:pStyle w:val="SCCShortJudgment"/>
              <w:ind w:firstLine="0"/>
              <w:rPr>
                <w:rFonts w:cs="Times New Roman"/>
                <w:szCs w:val="20"/>
              </w:rPr>
            </w:pPr>
          </w:p>
        </w:tc>
      </w:tr>
      <w:tr w:rsidR="00F57ED4" w:rsidRPr="00974198" w:rsidTr="006E5BB2">
        <w:tc>
          <w:tcPr>
            <w:tcW w:w="9576" w:type="dxa"/>
            <w:gridSpan w:val="4"/>
          </w:tcPr>
          <w:p w:rsidR="00F57ED4" w:rsidRPr="00974198" w:rsidRDefault="00F57ED4" w:rsidP="006E5BB2">
            <w:pPr>
              <w:pStyle w:val="SCCShortJudgment"/>
              <w:ind w:firstLine="0"/>
              <w:rPr>
                <w:rFonts w:cs="Times New Roman"/>
                <w:szCs w:val="20"/>
              </w:rPr>
            </w:pPr>
            <w:r w:rsidRPr="00974198">
              <w:rPr>
                <w:rFonts w:cs="Times New Roman"/>
                <w:szCs w:val="20"/>
              </w:rPr>
              <w:t>The Arbitrator found Ms. </w:t>
            </w:r>
            <w:proofErr w:type="spellStart"/>
            <w:r w:rsidRPr="00974198">
              <w:rPr>
                <w:rFonts w:cs="Times New Roman"/>
                <w:szCs w:val="20"/>
              </w:rPr>
              <w:t>Klimitz</w:t>
            </w:r>
            <w:proofErr w:type="spellEnd"/>
            <w:r w:rsidRPr="00974198">
              <w:rPr>
                <w:rFonts w:cs="Times New Roman"/>
                <w:szCs w:val="20"/>
              </w:rPr>
              <w:t xml:space="preserve"> was precluded from proceeding to arbitration because she had filed her application for mediation more than two years after the insurance company’s refusal to pay her a non-earner benefit, contrary to the requirements of </w:t>
            </w:r>
            <w:hyperlink r:id="rId61" w:anchor="sec281.1subsec1_smooth" w:history="1">
              <w:r w:rsidRPr="00974198">
                <w:rPr>
                  <w:rFonts w:cs="Times New Roman"/>
                  <w:szCs w:val="20"/>
                </w:rPr>
                <w:t>s. 281.1(1)</w:t>
              </w:r>
            </w:hyperlink>
            <w:r w:rsidRPr="00974198">
              <w:rPr>
                <w:rFonts w:cs="Times New Roman"/>
                <w:szCs w:val="20"/>
              </w:rPr>
              <w:t xml:space="preserve"> of the </w:t>
            </w:r>
            <w:hyperlink r:id="rId62" w:history="1">
              <w:r w:rsidRPr="00974198">
                <w:rPr>
                  <w:rFonts w:cs="Times New Roman"/>
                  <w:i/>
                  <w:iCs/>
                  <w:szCs w:val="20"/>
                </w:rPr>
                <w:t>Insurance Act</w:t>
              </w:r>
              <w:r w:rsidRPr="00974198">
                <w:rPr>
                  <w:rFonts w:cs="Times New Roman"/>
                  <w:szCs w:val="20"/>
                </w:rPr>
                <w:t>, R.S.O. 1990, c. I.8</w:t>
              </w:r>
            </w:hyperlink>
            <w:r w:rsidRPr="00974198">
              <w:rPr>
                <w:rFonts w:cs="Times New Roman"/>
                <w:szCs w:val="20"/>
              </w:rPr>
              <w:t>.</w:t>
            </w:r>
          </w:p>
          <w:p w:rsidR="00235F3A" w:rsidRPr="00974198" w:rsidRDefault="00235F3A" w:rsidP="006E5BB2">
            <w:pPr>
              <w:pStyle w:val="SCCShortJudgment"/>
              <w:ind w:firstLine="0"/>
              <w:rPr>
                <w:rFonts w:cs="Times New Roman"/>
                <w:szCs w:val="20"/>
              </w:rPr>
            </w:pPr>
          </w:p>
          <w:p w:rsidR="00F57ED4" w:rsidRPr="00974198" w:rsidRDefault="00F57ED4" w:rsidP="006E5BB2">
            <w:pPr>
              <w:pStyle w:val="SCCShortJudgment"/>
              <w:ind w:firstLine="0"/>
              <w:rPr>
                <w:szCs w:val="20"/>
              </w:rPr>
            </w:pPr>
            <w:r w:rsidRPr="00974198">
              <w:rPr>
                <w:rFonts w:cs="Times New Roman"/>
                <w:szCs w:val="20"/>
              </w:rPr>
              <w:t xml:space="preserve">The </w:t>
            </w:r>
            <w:r w:rsidRPr="00974198">
              <w:rPr>
                <w:szCs w:val="20"/>
              </w:rPr>
              <w:t>Director’s Delegate allowed the appeal from the order of the Arbitrator and ordered the matter could proceed to arbitration. The Divisional Court dismissed the insurance company’s application for judicial review. The Court of Appeal dismissed the appeal.</w:t>
            </w:r>
          </w:p>
          <w:p w:rsidR="00F57ED4" w:rsidRPr="00974198" w:rsidRDefault="00F57ED4" w:rsidP="006E5BB2">
            <w:pPr>
              <w:pStyle w:val="SCCShortJudgment"/>
              <w:ind w:firstLine="0"/>
              <w:rPr>
                <w:rFonts w:cs="Times New Roman"/>
                <w:szCs w:val="20"/>
              </w:rPr>
            </w:pPr>
          </w:p>
        </w:tc>
      </w:tr>
      <w:tr w:rsidR="006E5BB2" w:rsidRPr="00974198" w:rsidTr="006E5BB2">
        <w:tc>
          <w:tcPr>
            <w:tcW w:w="4410" w:type="dxa"/>
            <w:gridSpan w:val="2"/>
          </w:tcPr>
          <w:p w:rsidR="00F57ED4" w:rsidRPr="00974198" w:rsidRDefault="00F57ED4" w:rsidP="00235F3A">
            <w:pPr>
              <w:jc w:val="both"/>
              <w:rPr>
                <w:sz w:val="20"/>
                <w:szCs w:val="20"/>
              </w:rPr>
            </w:pPr>
            <w:r w:rsidRPr="00974198">
              <w:rPr>
                <w:sz w:val="20"/>
                <w:szCs w:val="20"/>
              </w:rPr>
              <w:t>April 13, 2012</w:t>
            </w:r>
          </w:p>
          <w:p w:rsidR="00F57ED4" w:rsidRPr="00974198" w:rsidRDefault="00F57ED4" w:rsidP="00235F3A">
            <w:pPr>
              <w:jc w:val="both"/>
              <w:rPr>
                <w:sz w:val="20"/>
                <w:szCs w:val="20"/>
              </w:rPr>
            </w:pPr>
            <w:r w:rsidRPr="00974198">
              <w:rPr>
                <w:sz w:val="20"/>
                <w:szCs w:val="20"/>
              </w:rPr>
              <w:t>Financial Services Commission of Ontario</w:t>
            </w:r>
          </w:p>
          <w:p w:rsidR="00F57ED4" w:rsidRPr="00974198" w:rsidRDefault="00F57ED4" w:rsidP="00235F3A">
            <w:pPr>
              <w:jc w:val="both"/>
              <w:rPr>
                <w:sz w:val="20"/>
                <w:szCs w:val="20"/>
              </w:rPr>
            </w:pPr>
            <w:proofErr w:type="spellStart"/>
            <w:r w:rsidRPr="00974198">
              <w:rPr>
                <w:sz w:val="20"/>
                <w:szCs w:val="20"/>
              </w:rPr>
              <w:t>Sapin</w:t>
            </w:r>
            <w:proofErr w:type="spellEnd"/>
            <w:r w:rsidRPr="00974198">
              <w:rPr>
                <w:sz w:val="20"/>
                <w:szCs w:val="20"/>
              </w:rPr>
              <w:t> S. (Arbitrator)</w:t>
            </w:r>
          </w:p>
          <w:p w:rsidR="006E5BB2" w:rsidRPr="00974198" w:rsidRDefault="006E5BB2" w:rsidP="00235F3A">
            <w:pPr>
              <w:jc w:val="both"/>
              <w:rPr>
                <w:rFonts w:cs="Times New Roman"/>
                <w:sz w:val="20"/>
                <w:szCs w:val="20"/>
              </w:rPr>
            </w:pPr>
          </w:p>
        </w:tc>
        <w:tc>
          <w:tcPr>
            <w:tcW w:w="630" w:type="dxa"/>
          </w:tcPr>
          <w:p w:rsidR="006E5BB2" w:rsidRPr="00974198" w:rsidRDefault="006E5BB2" w:rsidP="00235F3A">
            <w:pPr>
              <w:pStyle w:val="SCCShortJudgment"/>
              <w:ind w:firstLine="0"/>
              <w:rPr>
                <w:rFonts w:cs="Times New Roman"/>
                <w:szCs w:val="20"/>
              </w:rPr>
            </w:pPr>
          </w:p>
        </w:tc>
        <w:tc>
          <w:tcPr>
            <w:tcW w:w="4536" w:type="dxa"/>
          </w:tcPr>
          <w:p w:rsidR="006E5BB2" w:rsidRPr="00974198" w:rsidRDefault="00F57ED4" w:rsidP="00235F3A">
            <w:pPr>
              <w:jc w:val="both"/>
              <w:rPr>
                <w:rFonts w:cs="Times New Roman"/>
                <w:sz w:val="20"/>
                <w:szCs w:val="20"/>
              </w:rPr>
            </w:pPr>
            <w:r w:rsidRPr="00974198">
              <w:rPr>
                <w:sz w:val="20"/>
                <w:szCs w:val="20"/>
              </w:rPr>
              <w:t>Ms. </w:t>
            </w:r>
            <w:proofErr w:type="spellStart"/>
            <w:r w:rsidRPr="00974198">
              <w:rPr>
                <w:sz w:val="20"/>
                <w:szCs w:val="20"/>
              </w:rPr>
              <w:t>Klimitz</w:t>
            </w:r>
            <w:proofErr w:type="spellEnd"/>
            <w:r w:rsidRPr="00974198">
              <w:rPr>
                <w:sz w:val="20"/>
                <w:szCs w:val="20"/>
              </w:rPr>
              <w:t xml:space="preserve"> precluded from proceeding to arbitration.</w:t>
            </w:r>
          </w:p>
        </w:tc>
      </w:tr>
      <w:tr w:rsidR="006E5BB2" w:rsidRPr="00974198" w:rsidTr="006E5BB2">
        <w:tc>
          <w:tcPr>
            <w:tcW w:w="4410" w:type="dxa"/>
            <w:gridSpan w:val="2"/>
          </w:tcPr>
          <w:p w:rsidR="00F57ED4" w:rsidRPr="00974198" w:rsidRDefault="00F57ED4" w:rsidP="00235F3A">
            <w:pPr>
              <w:jc w:val="both"/>
              <w:rPr>
                <w:sz w:val="20"/>
                <w:szCs w:val="20"/>
              </w:rPr>
            </w:pPr>
            <w:r w:rsidRPr="00974198">
              <w:rPr>
                <w:sz w:val="20"/>
                <w:szCs w:val="20"/>
              </w:rPr>
              <w:t>March 21, 2013</w:t>
            </w:r>
          </w:p>
          <w:p w:rsidR="00F57ED4" w:rsidRPr="00974198" w:rsidRDefault="00F57ED4" w:rsidP="00235F3A">
            <w:pPr>
              <w:jc w:val="both"/>
              <w:rPr>
                <w:sz w:val="20"/>
                <w:szCs w:val="20"/>
              </w:rPr>
            </w:pPr>
            <w:r w:rsidRPr="00974198">
              <w:rPr>
                <w:sz w:val="20"/>
                <w:szCs w:val="20"/>
              </w:rPr>
              <w:t>Office of the Director of Arbitrations</w:t>
            </w:r>
          </w:p>
          <w:p w:rsidR="00F57ED4" w:rsidRPr="00974198" w:rsidRDefault="00F57ED4" w:rsidP="00235F3A">
            <w:pPr>
              <w:jc w:val="both"/>
              <w:rPr>
                <w:sz w:val="20"/>
                <w:szCs w:val="20"/>
              </w:rPr>
            </w:pPr>
            <w:r w:rsidRPr="00974198">
              <w:rPr>
                <w:sz w:val="20"/>
                <w:szCs w:val="20"/>
              </w:rPr>
              <w:t>Blackman L. (Delegate)</w:t>
            </w:r>
          </w:p>
          <w:p w:rsidR="006E5BB2" w:rsidRPr="00974198" w:rsidRDefault="006E5BB2" w:rsidP="00235F3A">
            <w:pPr>
              <w:jc w:val="both"/>
              <w:rPr>
                <w:rFonts w:cs="Times New Roman"/>
                <w:sz w:val="20"/>
                <w:szCs w:val="20"/>
              </w:rPr>
            </w:pPr>
          </w:p>
        </w:tc>
        <w:tc>
          <w:tcPr>
            <w:tcW w:w="630" w:type="dxa"/>
          </w:tcPr>
          <w:p w:rsidR="006E5BB2" w:rsidRPr="00974198" w:rsidRDefault="006E5BB2" w:rsidP="00235F3A">
            <w:pPr>
              <w:pStyle w:val="SCCShortJudgment"/>
              <w:ind w:firstLine="0"/>
              <w:rPr>
                <w:rFonts w:cs="Times New Roman"/>
                <w:szCs w:val="20"/>
              </w:rPr>
            </w:pPr>
          </w:p>
        </w:tc>
        <w:tc>
          <w:tcPr>
            <w:tcW w:w="4536" w:type="dxa"/>
          </w:tcPr>
          <w:p w:rsidR="00F57ED4" w:rsidRPr="00974198" w:rsidRDefault="00F57ED4" w:rsidP="00235F3A">
            <w:pPr>
              <w:jc w:val="both"/>
              <w:rPr>
                <w:sz w:val="20"/>
                <w:szCs w:val="20"/>
              </w:rPr>
            </w:pPr>
            <w:r w:rsidRPr="00974198">
              <w:rPr>
                <w:sz w:val="20"/>
                <w:szCs w:val="20"/>
              </w:rPr>
              <w:t>Appeal allowed and arbitrator’s decision rescinded and substituted with new order that Ms. </w:t>
            </w:r>
            <w:proofErr w:type="spellStart"/>
            <w:r w:rsidRPr="00974198">
              <w:rPr>
                <w:sz w:val="20"/>
                <w:szCs w:val="20"/>
              </w:rPr>
              <w:t>Klimitz</w:t>
            </w:r>
            <w:proofErr w:type="spellEnd"/>
            <w:r w:rsidRPr="00974198">
              <w:rPr>
                <w:sz w:val="20"/>
                <w:szCs w:val="20"/>
              </w:rPr>
              <w:t xml:space="preserve"> is not precluded from proceeding to arbitration.</w:t>
            </w:r>
          </w:p>
          <w:p w:rsidR="006E5BB2" w:rsidRPr="00974198" w:rsidRDefault="006E5BB2" w:rsidP="00235F3A">
            <w:pPr>
              <w:jc w:val="both"/>
              <w:rPr>
                <w:rFonts w:cs="Times New Roman"/>
                <w:sz w:val="20"/>
                <w:szCs w:val="20"/>
              </w:rPr>
            </w:pPr>
          </w:p>
        </w:tc>
      </w:tr>
      <w:tr w:rsidR="006E5BB2" w:rsidRPr="00974198" w:rsidTr="006E5BB2">
        <w:tc>
          <w:tcPr>
            <w:tcW w:w="4410" w:type="dxa"/>
            <w:gridSpan w:val="2"/>
          </w:tcPr>
          <w:p w:rsidR="00F57ED4" w:rsidRPr="00974198" w:rsidRDefault="00F57ED4" w:rsidP="00235F3A">
            <w:pPr>
              <w:jc w:val="both"/>
              <w:rPr>
                <w:sz w:val="20"/>
                <w:szCs w:val="20"/>
              </w:rPr>
            </w:pPr>
            <w:r w:rsidRPr="00974198">
              <w:rPr>
                <w:sz w:val="20"/>
                <w:szCs w:val="20"/>
              </w:rPr>
              <w:t>December 12, 2014</w:t>
            </w:r>
          </w:p>
          <w:p w:rsidR="00F57ED4" w:rsidRPr="00974198" w:rsidRDefault="00F57ED4" w:rsidP="00235F3A">
            <w:pPr>
              <w:jc w:val="both"/>
              <w:rPr>
                <w:sz w:val="20"/>
                <w:szCs w:val="20"/>
              </w:rPr>
            </w:pPr>
            <w:r w:rsidRPr="00974198">
              <w:rPr>
                <w:sz w:val="20"/>
                <w:szCs w:val="20"/>
              </w:rPr>
              <w:t>Ontario Superior Court of Justice</w:t>
            </w:r>
          </w:p>
          <w:p w:rsidR="00F57ED4" w:rsidRPr="00974198" w:rsidRDefault="00F57ED4" w:rsidP="00235F3A">
            <w:pPr>
              <w:jc w:val="both"/>
              <w:rPr>
                <w:sz w:val="20"/>
                <w:szCs w:val="20"/>
              </w:rPr>
            </w:pPr>
            <w:r w:rsidRPr="00974198">
              <w:rPr>
                <w:sz w:val="20"/>
                <w:szCs w:val="20"/>
              </w:rPr>
              <w:t>(</w:t>
            </w:r>
            <w:proofErr w:type="spellStart"/>
            <w:r w:rsidRPr="00974198">
              <w:rPr>
                <w:sz w:val="20"/>
                <w:szCs w:val="20"/>
              </w:rPr>
              <w:t>Marrocco</w:t>
            </w:r>
            <w:proofErr w:type="spellEnd"/>
            <w:r w:rsidRPr="00974198">
              <w:rPr>
                <w:sz w:val="20"/>
                <w:szCs w:val="20"/>
              </w:rPr>
              <w:t xml:space="preserve"> A.C.J. and Spence and </w:t>
            </w:r>
            <w:proofErr w:type="spellStart"/>
            <w:r w:rsidRPr="00974198">
              <w:rPr>
                <w:sz w:val="20"/>
                <w:szCs w:val="20"/>
              </w:rPr>
              <w:t>Horkins</w:t>
            </w:r>
            <w:proofErr w:type="spellEnd"/>
            <w:r w:rsidRPr="00974198">
              <w:rPr>
                <w:sz w:val="20"/>
                <w:szCs w:val="20"/>
              </w:rPr>
              <w:t xml:space="preserve"> </w:t>
            </w:r>
          </w:p>
          <w:p w:rsidR="00F57ED4" w:rsidRPr="00974198" w:rsidRDefault="00F57ED4" w:rsidP="00235F3A">
            <w:pPr>
              <w:jc w:val="both"/>
              <w:rPr>
                <w:sz w:val="20"/>
                <w:szCs w:val="20"/>
              </w:rPr>
            </w:pPr>
            <w:r w:rsidRPr="00974198">
              <w:rPr>
                <w:sz w:val="20"/>
                <w:szCs w:val="20"/>
              </w:rPr>
              <w:t>JJ.A.)</w:t>
            </w:r>
          </w:p>
          <w:p w:rsidR="006E5BB2" w:rsidRPr="00D50305" w:rsidRDefault="0052063F" w:rsidP="00235F3A">
            <w:pPr>
              <w:jc w:val="both"/>
              <w:rPr>
                <w:rStyle w:val="Hyperlink"/>
                <w:sz w:val="20"/>
                <w:szCs w:val="20"/>
              </w:rPr>
            </w:pPr>
            <w:hyperlink r:id="rId63" w:history="1">
              <w:r w:rsidR="00F57ED4" w:rsidRPr="00D50305">
                <w:rPr>
                  <w:rStyle w:val="Hyperlink"/>
                  <w:sz w:val="20"/>
                  <w:szCs w:val="20"/>
                </w:rPr>
                <w:t>2014 ONSC 7108</w:t>
              </w:r>
            </w:hyperlink>
          </w:p>
          <w:p w:rsidR="00EE34A1" w:rsidRPr="00974198" w:rsidRDefault="00EE34A1" w:rsidP="00235F3A">
            <w:pPr>
              <w:jc w:val="both"/>
              <w:rPr>
                <w:rFonts w:cs="Times New Roman"/>
                <w:sz w:val="20"/>
                <w:szCs w:val="20"/>
              </w:rPr>
            </w:pPr>
          </w:p>
        </w:tc>
        <w:tc>
          <w:tcPr>
            <w:tcW w:w="630" w:type="dxa"/>
          </w:tcPr>
          <w:p w:rsidR="006E5BB2" w:rsidRPr="00974198" w:rsidRDefault="006E5BB2" w:rsidP="00235F3A">
            <w:pPr>
              <w:pStyle w:val="SCCShortJudgment"/>
              <w:ind w:firstLine="0"/>
              <w:rPr>
                <w:rFonts w:cs="Times New Roman"/>
                <w:szCs w:val="20"/>
              </w:rPr>
            </w:pPr>
          </w:p>
          <w:p w:rsidR="004D3CC5" w:rsidRPr="00974198" w:rsidRDefault="004D3CC5" w:rsidP="00235F3A">
            <w:pPr>
              <w:pStyle w:val="SCCShortJudgment"/>
              <w:ind w:firstLine="0"/>
              <w:rPr>
                <w:rFonts w:cs="Times New Roman"/>
                <w:szCs w:val="20"/>
              </w:rPr>
            </w:pPr>
          </w:p>
          <w:p w:rsidR="004D3CC5" w:rsidRPr="00974198" w:rsidRDefault="004D3CC5" w:rsidP="00235F3A">
            <w:pPr>
              <w:pStyle w:val="SCCShortJudgment"/>
              <w:ind w:firstLine="0"/>
              <w:rPr>
                <w:rFonts w:cs="Times New Roman"/>
                <w:szCs w:val="20"/>
              </w:rPr>
            </w:pPr>
          </w:p>
          <w:p w:rsidR="004D3CC5" w:rsidRPr="00974198" w:rsidRDefault="004D3CC5" w:rsidP="00235F3A">
            <w:pPr>
              <w:pStyle w:val="SCCShortJudgment"/>
              <w:ind w:firstLine="0"/>
              <w:rPr>
                <w:rFonts w:cs="Times New Roman"/>
                <w:szCs w:val="20"/>
              </w:rPr>
            </w:pPr>
          </w:p>
          <w:p w:rsidR="004D3CC5" w:rsidRPr="00974198" w:rsidRDefault="004D3CC5" w:rsidP="00235F3A">
            <w:pPr>
              <w:pStyle w:val="SCCShortJudgment"/>
              <w:ind w:firstLine="0"/>
              <w:rPr>
                <w:rFonts w:cs="Times New Roman"/>
                <w:szCs w:val="20"/>
              </w:rPr>
            </w:pPr>
          </w:p>
          <w:p w:rsidR="004D3CC5" w:rsidRPr="00974198" w:rsidRDefault="004D3CC5" w:rsidP="00235F3A">
            <w:pPr>
              <w:pStyle w:val="SCCShortJudgment"/>
              <w:ind w:firstLine="0"/>
              <w:rPr>
                <w:rFonts w:cs="Times New Roman"/>
                <w:szCs w:val="20"/>
              </w:rPr>
            </w:pPr>
          </w:p>
        </w:tc>
        <w:tc>
          <w:tcPr>
            <w:tcW w:w="4536" w:type="dxa"/>
          </w:tcPr>
          <w:p w:rsidR="00F57ED4" w:rsidRPr="00974198" w:rsidRDefault="00F57ED4" w:rsidP="00235F3A">
            <w:pPr>
              <w:jc w:val="both"/>
              <w:rPr>
                <w:sz w:val="20"/>
                <w:szCs w:val="20"/>
              </w:rPr>
            </w:pPr>
            <w:r w:rsidRPr="00974198">
              <w:rPr>
                <w:sz w:val="20"/>
                <w:szCs w:val="20"/>
              </w:rPr>
              <w:t>Application for judicial review brought by insurance company, dismissed.</w:t>
            </w:r>
          </w:p>
          <w:p w:rsidR="006E5BB2" w:rsidRPr="00974198" w:rsidRDefault="006E5BB2" w:rsidP="00235F3A">
            <w:pPr>
              <w:jc w:val="both"/>
              <w:rPr>
                <w:rFonts w:cs="Times New Roman"/>
                <w:sz w:val="20"/>
                <w:szCs w:val="20"/>
              </w:rPr>
            </w:pPr>
          </w:p>
        </w:tc>
      </w:tr>
      <w:tr w:rsidR="006E5BB2" w:rsidRPr="00974198" w:rsidTr="006E5BB2">
        <w:tc>
          <w:tcPr>
            <w:tcW w:w="4410" w:type="dxa"/>
            <w:gridSpan w:val="2"/>
          </w:tcPr>
          <w:p w:rsidR="004D3CC5" w:rsidRPr="00974198" w:rsidRDefault="004D3CC5" w:rsidP="00235F3A">
            <w:pPr>
              <w:jc w:val="both"/>
              <w:rPr>
                <w:sz w:val="20"/>
                <w:szCs w:val="20"/>
              </w:rPr>
            </w:pPr>
            <w:r w:rsidRPr="00974198">
              <w:rPr>
                <w:sz w:val="20"/>
                <w:szCs w:val="20"/>
              </w:rPr>
              <w:t>October 19, 2015</w:t>
            </w:r>
          </w:p>
          <w:p w:rsidR="004D3CC5" w:rsidRPr="00974198" w:rsidRDefault="004D3CC5" w:rsidP="00235F3A">
            <w:pPr>
              <w:jc w:val="both"/>
              <w:rPr>
                <w:sz w:val="20"/>
                <w:szCs w:val="20"/>
              </w:rPr>
            </w:pPr>
            <w:r w:rsidRPr="00974198">
              <w:rPr>
                <w:sz w:val="20"/>
                <w:szCs w:val="20"/>
              </w:rPr>
              <w:t>Court of Appeal for Ontario</w:t>
            </w:r>
          </w:p>
          <w:p w:rsidR="004D3CC5" w:rsidRPr="00974198" w:rsidRDefault="004D3CC5" w:rsidP="00235F3A">
            <w:pPr>
              <w:jc w:val="both"/>
              <w:rPr>
                <w:sz w:val="20"/>
                <w:szCs w:val="20"/>
              </w:rPr>
            </w:pPr>
            <w:r w:rsidRPr="00974198">
              <w:rPr>
                <w:sz w:val="20"/>
                <w:szCs w:val="20"/>
              </w:rPr>
              <w:t xml:space="preserve">(Feldman, </w:t>
            </w:r>
            <w:proofErr w:type="spellStart"/>
            <w:r w:rsidRPr="00974198">
              <w:rPr>
                <w:sz w:val="20"/>
                <w:szCs w:val="20"/>
              </w:rPr>
              <w:t>Juriansz</w:t>
            </w:r>
            <w:proofErr w:type="spellEnd"/>
            <w:r w:rsidRPr="00974198">
              <w:rPr>
                <w:sz w:val="20"/>
                <w:szCs w:val="20"/>
              </w:rPr>
              <w:t xml:space="preserve"> and Brown JJ.A.)</w:t>
            </w:r>
          </w:p>
          <w:p w:rsidR="004D3CC5" w:rsidRPr="00D50305" w:rsidRDefault="0052063F" w:rsidP="00235F3A">
            <w:pPr>
              <w:jc w:val="both"/>
              <w:rPr>
                <w:sz w:val="20"/>
                <w:szCs w:val="20"/>
                <w:u w:val="single"/>
              </w:rPr>
            </w:pPr>
            <w:hyperlink r:id="rId64" w:history="1">
              <w:r w:rsidR="004D3CC5" w:rsidRPr="00D50305">
                <w:rPr>
                  <w:rStyle w:val="Hyperlink"/>
                  <w:sz w:val="20"/>
                  <w:szCs w:val="20"/>
                </w:rPr>
                <w:t>2015 ONCA 698</w:t>
              </w:r>
            </w:hyperlink>
          </w:p>
          <w:p w:rsidR="006E5BB2" w:rsidRPr="00974198" w:rsidRDefault="004D3CC5" w:rsidP="00235F3A">
            <w:pPr>
              <w:jc w:val="both"/>
              <w:rPr>
                <w:sz w:val="20"/>
                <w:szCs w:val="20"/>
              </w:rPr>
            </w:pPr>
            <w:r w:rsidRPr="00974198">
              <w:rPr>
                <w:sz w:val="20"/>
                <w:szCs w:val="20"/>
              </w:rPr>
              <w:t>File No.: C60323</w:t>
            </w:r>
          </w:p>
          <w:p w:rsidR="00EE34A1" w:rsidRPr="00974198" w:rsidRDefault="00EE34A1" w:rsidP="00235F3A">
            <w:pPr>
              <w:jc w:val="both"/>
              <w:rPr>
                <w:rFonts w:cs="Times New Roman"/>
                <w:sz w:val="20"/>
                <w:szCs w:val="20"/>
              </w:rPr>
            </w:pPr>
          </w:p>
        </w:tc>
        <w:tc>
          <w:tcPr>
            <w:tcW w:w="630" w:type="dxa"/>
          </w:tcPr>
          <w:p w:rsidR="006E5BB2" w:rsidRPr="00974198" w:rsidRDefault="006E5BB2" w:rsidP="00235F3A">
            <w:pPr>
              <w:jc w:val="both"/>
              <w:rPr>
                <w:rFonts w:cs="Times New Roman"/>
                <w:sz w:val="20"/>
                <w:szCs w:val="20"/>
              </w:rPr>
            </w:pPr>
          </w:p>
          <w:p w:rsidR="004D3CC5" w:rsidRPr="00974198" w:rsidRDefault="004D3CC5" w:rsidP="00235F3A">
            <w:pPr>
              <w:jc w:val="both"/>
              <w:rPr>
                <w:rFonts w:cs="Times New Roman"/>
                <w:sz w:val="20"/>
                <w:szCs w:val="20"/>
              </w:rPr>
            </w:pPr>
          </w:p>
          <w:p w:rsidR="004D3CC5" w:rsidRPr="00974198" w:rsidRDefault="004D3CC5" w:rsidP="00235F3A">
            <w:pPr>
              <w:jc w:val="both"/>
              <w:rPr>
                <w:rFonts w:cs="Times New Roman"/>
                <w:sz w:val="20"/>
                <w:szCs w:val="20"/>
              </w:rPr>
            </w:pPr>
          </w:p>
          <w:p w:rsidR="004D3CC5" w:rsidRPr="00974198" w:rsidRDefault="004D3CC5" w:rsidP="00235F3A">
            <w:pPr>
              <w:jc w:val="both"/>
              <w:rPr>
                <w:rFonts w:cs="Times New Roman"/>
                <w:sz w:val="20"/>
                <w:szCs w:val="20"/>
              </w:rPr>
            </w:pPr>
          </w:p>
          <w:p w:rsidR="004D3CC5" w:rsidRPr="00974198" w:rsidRDefault="004D3CC5" w:rsidP="00235F3A">
            <w:pPr>
              <w:jc w:val="both"/>
              <w:rPr>
                <w:rFonts w:cs="Times New Roman"/>
                <w:sz w:val="20"/>
                <w:szCs w:val="20"/>
              </w:rPr>
            </w:pPr>
          </w:p>
          <w:p w:rsidR="004D3CC5" w:rsidRPr="00974198" w:rsidRDefault="004D3CC5" w:rsidP="00235F3A">
            <w:pPr>
              <w:jc w:val="both"/>
              <w:rPr>
                <w:rFonts w:cs="Times New Roman"/>
                <w:sz w:val="20"/>
                <w:szCs w:val="20"/>
              </w:rPr>
            </w:pPr>
          </w:p>
        </w:tc>
        <w:tc>
          <w:tcPr>
            <w:tcW w:w="4536" w:type="dxa"/>
          </w:tcPr>
          <w:p w:rsidR="006E5BB2" w:rsidRPr="00974198" w:rsidRDefault="004D3CC5" w:rsidP="00235F3A">
            <w:pPr>
              <w:jc w:val="both"/>
              <w:rPr>
                <w:rFonts w:cs="Times New Roman"/>
                <w:sz w:val="20"/>
                <w:szCs w:val="20"/>
              </w:rPr>
            </w:pPr>
            <w:r w:rsidRPr="00974198">
              <w:rPr>
                <w:sz w:val="20"/>
                <w:szCs w:val="20"/>
              </w:rPr>
              <w:t>Appeal dismissed.</w:t>
            </w:r>
          </w:p>
        </w:tc>
      </w:tr>
      <w:tr w:rsidR="004D3CC5" w:rsidRPr="00974198" w:rsidTr="006E5BB2">
        <w:tc>
          <w:tcPr>
            <w:tcW w:w="4410" w:type="dxa"/>
            <w:gridSpan w:val="2"/>
          </w:tcPr>
          <w:p w:rsidR="004D3CC5" w:rsidRPr="00974198" w:rsidRDefault="004D3CC5" w:rsidP="00235F3A">
            <w:pPr>
              <w:jc w:val="both"/>
              <w:rPr>
                <w:sz w:val="20"/>
                <w:szCs w:val="20"/>
              </w:rPr>
            </w:pPr>
            <w:r w:rsidRPr="00974198">
              <w:rPr>
                <w:sz w:val="20"/>
                <w:szCs w:val="20"/>
              </w:rPr>
              <w:t>December 10, 2015</w:t>
            </w:r>
          </w:p>
          <w:p w:rsidR="004D3CC5" w:rsidRPr="00974198" w:rsidRDefault="004D3CC5" w:rsidP="00235F3A">
            <w:pPr>
              <w:jc w:val="both"/>
              <w:rPr>
                <w:sz w:val="20"/>
                <w:szCs w:val="20"/>
              </w:rPr>
            </w:pPr>
            <w:r w:rsidRPr="00974198">
              <w:rPr>
                <w:sz w:val="20"/>
                <w:szCs w:val="20"/>
              </w:rPr>
              <w:t>Supreme Court of Canada</w:t>
            </w:r>
          </w:p>
        </w:tc>
        <w:tc>
          <w:tcPr>
            <w:tcW w:w="630" w:type="dxa"/>
          </w:tcPr>
          <w:p w:rsidR="004D3CC5" w:rsidRPr="00974198" w:rsidRDefault="004D3CC5" w:rsidP="00235F3A">
            <w:pPr>
              <w:jc w:val="both"/>
              <w:rPr>
                <w:rFonts w:cs="Times New Roman"/>
                <w:sz w:val="20"/>
                <w:szCs w:val="20"/>
              </w:rPr>
            </w:pPr>
          </w:p>
        </w:tc>
        <w:tc>
          <w:tcPr>
            <w:tcW w:w="4536" w:type="dxa"/>
          </w:tcPr>
          <w:p w:rsidR="004D3CC5" w:rsidRPr="00974198" w:rsidRDefault="004D3CC5" w:rsidP="00235F3A">
            <w:pPr>
              <w:jc w:val="both"/>
              <w:rPr>
                <w:sz w:val="20"/>
                <w:szCs w:val="20"/>
              </w:rPr>
            </w:pPr>
            <w:r w:rsidRPr="00974198">
              <w:rPr>
                <w:sz w:val="20"/>
                <w:szCs w:val="20"/>
              </w:rPr>
              <w:t>Application for leave to appeal filed.</w:t>
            </w: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62"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lang w:val="fr-CA"/>
              </w:rPr>
            </w:pPr>
            <w:r w:rsidRPr="00D50305">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4"/>
          </w:tcPr>
          <w:p w:rsidR="006E5BB2" w:rsidRPr="00974198" w:rsidRDefault="00E87374" w:rsidP="00235F3A">
            <w:pPr>
              <w:jc w:val="both"/>
              <w:rPr>
                <w:rFonts w:eastAsia="Times New Roman" w:cs="Times New Roman"/>
                <w:sz w:val="20"/>
                <w:szCs w:val="20"/>
                <w:lang w:val="fr-CA" w:eastAsia="en-CA"/>
              </w:rPr>
            </w:pPr>
            <w:r w:rsidRPr="00974198">
              <w:rPr>
                <w:rFonts w:eastAsia="Times New Roman" w:cs="Times New Roman"/>
                <w:sz w:val="20"/>
                <w:szCs w:val="20"/>
                <w:lang w:val="fr-CA" w:eastAsia="en-CA"/>
              </w:rPr>
              <w:t xml:space="preserve">Droit administratif ― Contrôle judiciaire ― Norme de contrôle ― Assurance ― Délais de prescription ― Interprétation des lois ― L’assurée a été frappée par un véhicule automobile et, dans une lettre datée du 31 mai 2004, la compagnie d’assurance a refusé de lui payer une indemnité de personne sans revenu d’emploi ― Le 18 juillet 2006, la compagnie d’assurance a fourni le rapport médical mentionné dans l’avis de refus ― L’assurée a déposé une demande de médiation deux jours après avoir reçu les rapports médicaux de la compagnie d’assurance ― L’arbitre a conclu que l’affaire ne pouvait pas aller en arbitrage, puisque la demande avait été déposée après l’expiration du délai de prescription de deux ans ― Le bureau du directeur a permis à l’arbitrage d’aller de l’avant ― La Cour divisionnaire a rejeté la demande de contrôle judiciaire présentée par la compagnie d’assurance ― La Cour d’appel a rejeté l’appel ― Un avis de refus clair et sans équivoque de verser une indemnité d’assurance marque-t-il le point de départ d’un délai de prescription de deux ans pour introduire une instance civile? ― Lorsqu’un arbitre applique un délai de prescription en se fondant sur les bons principes juridiques, est-il raisonnable qu’un agent des appels de ce même tribunal annule la décision? ― </w:t>
            </w:r>
            <w:r w:rsidRPr="00974198">
              <w:rPr>
                <w:rFonts w:eastAsia="Times New Roman" w:cs="Times New Roman"/>
                <w:i/>
                <w:sz w:val="20"/>
                <w:szCs w:val="20"/>
                <w:lang w:val="fr-CA" w:eastAsia="en-CA"/>
              </w:rPr>
              <w:t>Loi sur les assurances</w:t>
            </w:r>
            <w:r w:rsidRPr="00974198">
              <w:rPr>
                <w:rFonts w:eastAsia="Times New Roman" w:cs="Times New Roman"/>
                <w:sz w:val="20"/>
                <w:szCs w:val="20"/>
                <w:lang w:val="fr-CA" w:eastAsia="en-CA"/>
              </w:rPr>
              <w:t>, L.R.O. 1990, ch. I.8, par. 281.1(1) ―</w:t>
            </w:r>
            <w:r w:rsidRPr="00974198">
              <w:rPr>
                <w:rFonts w:eastAsia="Times New Roman" w:cs="Times New Roman"/>
                <w:b/>
                <w:sz w:val="20"/>
                <w:szCs w:val="20"/>
                <w:lang w:val="fr-CA" w:eastAsia="en-CA"/>
              </w:rPr>
              <w:t xml:space="preserve"> </w:t>
            </w:r>
            <w:hyperlink r:id="rId65" w:history="1">
              <w:r w:rsidRPr="00974198">
                <w:rPr>
                  <w:rFonts w:eastAsia="Times New Roman" w:cs="Times New Roman"/>
                  <w:i/>
                  <w:iCs/>
                  <w:sz w:val="20"/>
                  <w:szCs w:val="20"/>
                  <w:lang w:val="fr-CA" w:eastAsia="en-CA"/>
                </w:rPr>
                <w:t>Annexe sur les indemnités d’accident légales - accidents survenus le 1</w:t>
              </w:r>
              <w:r w:rsidRPr="00974198">
                <w:rPr>
                  <w:rFonts w:eastAsia="Times New Roman" w:cs="Times New Roman"/>
                  <w:i/>
                  <w:iCs/>
                  <w:sz w:val="20"/>
                  <w:szCs w:val="20"/>
                  <w:vertAlign w:val="superscript"/>
                  <w:lang w:val="fr-CA" w:eastAsia="en-CA"/>
                </w:rPr>
                <w:t>er</w:t>
              </w:r>
              <w:r w:rsidRPr="00974198">
                <w:rPr>
                  <w:rFonts w:eastAsia="Times New Roman" w:cs="Times New Roman"/>
                  <w:i/>
                  <w:iCs/>
                  <w:sz w:val="20"/>
                  <w:szCs w:val="20"/>
                  <w:lang w:val="fr-CA" w:eastAsia="en-CA"/>
                </w:rPr>
                <w:t> novembre 1996 ou après ce jour</w:t>
              </w:r>
              <w:r w:rsidRPr="00974198">
                <w:rPr>
                  <w:rFonts w:eastAsia="Times New Roman" w:cs="Times New Roman"/>
                  <w:sz w:val="20"/>
                  <w:szCs w:val="20"/>
                  <w:lang w:val="fr-CA" w:eastAsia="en-CA"/>
                </w:rPr>
                <w:t xml:space="preserve">, </w:t>
              </w:r>
              <w:proofErr w:type="spellStart"/>
              <w:r w:rsidRPr="00974198">
                <w:rPr>
                  <w:rFonts w:eastAsia="Times New Roman" w:cs="Times New Roman"/>
                  <w:sz w:val="20"/>
                  <w:szCs w:val="20"/>
                  <w:lang w:val="fr-CA" w:eastAsia="en-CA"/>
                </w:rPr>
                <w:t>Règl</w:t>
              </w:r>
              <w:proofErr w:type="spellEnd"/>
              <w:r w:rsidRPr="00974198">
                <w:rPr>
                  <w:rFonts w:eastAsia="Times New Roman" w:cs="Times New Roman"/>
                  <w:sz w:val="20"/>
                  <w:szCs w:val="20"/>
                  <w:lang w:val="fr-CA" w:eastAsia="en-CA"/>
                </w:rPr>
                <w:t>. de l’Ont. 403/96</w:t>
              </w:r>
            </w:hyperlink>
            <w:r w:rsidRPr="00974198">
              <w:rPr>
                <w:rFonts w:eastAsia="Times New Roman" w:cs="Times New Roman"/>
                <w:sz w:val="20"/>
                <w:szCs w:val="20"/>
                <w:lang w:val="fr-CA" w:eastAsia="en-CA"/>
              </w:rPr>
              <w:t>, art. 37.</w:t>
            </w:r>
          </w:p>
          <w:p w:rsidR="007D3072" w:rsidRPr="00974198" w:rsidRDefault="007D3072" w:rsidP="00E87374">
            <w:pPr>
              <w:rPr>
                <w:rFonts w:eastAsia="Times New Roman" w:cs="Times New Roman"/>
                <w:sz w:val="20"/>
                <w:szCs w:val="20"/>
                <w:lang w:val="fr-CA" w:eastAsia="en-CA"/>
              </w:rPr>
            </w:pPr>
          </w:p>
        </w:tc>
      </w:tr>
      <w:tr w:rsidR="006E5BB2" w:rsidRPr="0052063F" w:rsidTr="006E5BB2">
        <w:tc>
          <w:tcPr>
            <w:tcW w:w="9576" w:type="dxa"/>
            <w:gridSpan w:val="4"/>
          </w:tcPr>
          <w:p w:rsidR="006E5BB2" w:rsidRPr="00974198" w:rsidRDefault="00E87374" w:rsidP="00235F3A">
            <w:pPr>
              <w:jc w:val="both"/>
              <w:rPr>
                <w:rFonts w:cs="Times New Roman"/>
                <w:sz w:val="20"/>
                <w:szCs w:val="20"/>
                <w:lang w:val="fr-CA"/>
              </w:rPr>
            </w:pPr>
            <w:r w:rsidRPr="00974198">
              <w:rPr>
                <w:rFonts w:cs="Times New Roman"/>
                <w:sz w:val="20"/>
                <w:szCs w:val="20"/>
                <w:lang w:val="fr-CA"/>
              </w:rPr>
              <w:t>L’intimée, Mme </w:t>
            </w:r>
            <w:proofErr w:type="spellStart"/>
            <w:r w:rsidRPr="00974198">
              <w:rPr>
                <w:rFonts w:cs="Times New Roman"/>
                <w:sz w:val="20"/>
                <w:szCs w:val="20"/>
                <w:lang w:val="fr-CA"/>
              </w:rPr>
              <w:t>Klimitz</w:t>
            </w:r>
            <w:proofErr w:type="spellEnd"/>
            <w:r w:rsidRPr="00974198">
              <w:rPr>
                <w:rFonts w:cs="Times New Roman"/>
                <w:sz w:val="20"/>
                <w:szCs w:val="20"/>
                <w:lang w:val="fr-CA"/>
              </w:rPr>
              <w:t>, a été frappée par un véhicule automobile et elle a demandé et obtenu certaines indemnités en application de l’</w:t>
            </w:r>
            <w:hyperlink r:id="rId66" w:history="1">
              <w:r w:rsidRPr="00974198">
                <w:rPr>
                  <w:rFonts w:cs="Times New Roman"/>
                  <w:i/>
                  <w:iCs/>
                  <w:sz w:val="20"/>
                  <w:szCs w:val="20"/>
                  <w:lang w:val="fr-CA"/>
                </w:rPr>
                <w:t>Annexe sur les indemnités d’accident légales - accidents survenus le 1</w:t>
              </w:r>
              <w:r w:rsidRPr="00974198">
                <w:rPr>
                  <w:rFonts w:cs="Times New Roman"/>
                  <w:i/>
                  <w:iCs/>
                  <w:sz w:val="20"/>
                  <w:szCs w:val="20"/>
                  <w:vertAlign w:val="superscript"/>
                  <w:lang w:val="fr-CA"/>
                </w:rPr>
                <w:t>er</w:t>
              </w:r>
              <w:r w:rsidRPr="00974198">
                <w:rPr>
                  <w:rFonts w:cs="Times New Roman"/>
                  <w:i/>
                  <w:iCs/>
                  <w:sz w:val="20"/>
                  <w:szCs w:val="20"/>
                  <w:lang w:val="fr-CA"/>
                </w:rPr>
                <w:t> novembre 1996 ou après ce jour</w:t>
              </w:r>
              <w:r w:rsidRPr="00974198">
                <w:rPr>
                  <w:rFonts w:cs="Times New Roman"/>
                  <w:sz w:val="20"/>
                  <w:szCs w:val="20"/>
                  <w:lang w:val="fr-CA"/>
                </w:rPr>
                <w:t xml:space="preserve">, </w:t>
              </w:r>
              <w:proofErr w:type="spellStart"/>
              <w:r w:rsidRPr="00974198">
                <w:rPr>
                  <w:rFonts w:cs="Times New Roman"/>
                  <w:sz w:val="20"/>
                  <w:szCs w:val="20"/>
                  <w:lang w:val="fr-CA"/>
                </w:rPr>
                <w:t>Règl</w:t>
              </w:r>
              <w:proofErr w:type="spellEnd"/>
              <w:r w:rsidRPr="00974198">
                <w:rPr>
                  <w:rFonts w:cs="Times New Roman"/>
                  <w:sz w:val="20"/>
                  <w:szCs w:val="20"/>
                  <w:lang w:val="fr-CA"/>
                </w:rPr>
                <w:t>. de l’Ont. 403/96</w:t>
              </w:r>
            </w:hyperlink>
            <w:r w:rsidRPr="00974198">
              <w:rPr>
                <w:rFonts w:cs="Times New Roman"/>
                <w:sz w:val="20"/>
                <w:szCs w:val="20"/>
                <w:lang w:val="fr-CA"/>
              </w:rPr>
              <w:t xml:space="preserve"> (le « </w:t>
            </w:r>
            <w:hyperlink r:id="rId67" w:history="1">
              <w:r w:rsidRPr="00974198">
                <w:rPr>
                  <w:rFonts w:cs="Times New Roman"/>
                  <w:sz w:val="20"/>
                  <w:szCs w:val="20"/>
                  <w:lang w:val="fr-CA"/>
                </w:rPr>
                <w:t>Règlement</w:t>
              </w:r>
            </w:hyperlink>
            <w:r w:rsidRPr="00974198">
              <w:rPr>
                <w:rFonts w:cs="Times New Roman"/>
                <w:sz w:val="20"/>
                <w:szCs w:val="20"/>
                <w:lang w:val="fr-CA"/>
              </w:rPr>
              <w:t> »). Le 31 mai 2004, dans son Explication des indemnités payables par une compagnie d’assurance, la compagnie d’assurance a fourni à Mme </w:t>
            </w:r>
            <w:proofErr w:type="spellStart"/>
            <w:r w:rsidRPr="00974198">
              <w:rPr>
                <w:rFonts w:cs="Times New Roman"/>
                <w:sz w:val="20"/>
                <w:szCs w:val="20"/>
                <w:lang w:val="fr-CA"/>
              </w:rPr>
              <w:t>Klimitz</w:t>
            </w:r>
            <w:proofErr w:type="spellEnd"/>
            <w:r w:rsidRPr="00974198">
              <w:rPr>
                <w:rFonts w:cs="Times New Roman"/>
                <w:sz w:val="20"/>
                <w:szCs w:val="20"/>
                <w:lang w:val="fr-CA"/>
              </w:rPr>
              <w:t xml:space="preserve"> les motifs du refus de sa demande</w:t>
            </w:r>
            <w:r w:rsidRPr="00974198">
              <w:rPr>
                <w:rFonts w:cs="Times New Roman"/>
                <w:sz w:val="20"/>
                <w:szCs w:val="20"/>
                <w:lang w:val="fr-CA" w:eastAsia="en-CA"/>
              </w:rPr>
              <w:t xml:space="preserve"> d’</w:t>
            </w:r>
            <w:r w:rsidRPr="00974198">
              <w:rPr>
                <w:rFonts w:cs="Times New Roman"/>
                <w:sz w:val="20"/>
                <w:szCs w:val="20"/>
                <w:lang w:val="fr-CA"/>
              </w:rPr>
              <w:t>indemnité de personne sans revenu d’emploi en application du règlement. Dans ses motifs, la compagnie d’assurance s’est appuyée sur les évaluations de Mme </w:t>
            </w:r>
            <w:proofErr w:type="spellStart"/>
            <w:r w:rsidRPr="00974198">
              <w:rPr>
                <w:rFonts w:cs="Times New Roman"/>
                <w:sz w:val="20"/>
                <w:szCs w:val="20"/>
                <w:lang w:val="fr-CA"/>
              </w:rPr>
              <w:t>Klimitz</w:t>
            </w:r>
            <w:proofErr w:type="spellEnd"/>
            <w:r w:rsidRPr="00974198">
              <w:rPr>
                <w:rFonts w:cs="Times New Roman"/>
                <w:sz w:val="20"/>
                <w:szCs w:val="20"/>
                <w:lang w:val="fr-CA"/>
              </w:rPr>
              <w:t xml:space="preserve"> faites par deux médecins, notamment le docteur Garry </w:t>
            </w:r>
            <w:proofErr w:type="spellStart"/>
            <w:r w:rsidRPr="00974198">
              <w:rPr>
                <w:rFonts w:cs="Times New Roman"/>
                <w:sz w:val="20"/>
                <w:szCs w:val="20"/>
                <w:lang w:val="fr-CA"/>
              </w:rPr>
              <w:t>Moddel</w:t>
            </w:r>
            <w:proofErr w:type="spellEnd"/>
            <w:r w:rsidRPr="00974198">
              <w:rPr>
                <w:rFonts w:cs="Times New Roman"/>
                <w:sz w:val="20"/>
                <w:szCs w:val="20"/>
                <w:lang w:val="fr-CA"/>
              </w:rPr>
              <w:t>.</w:t>
            </w:r>
          </w:p>
          <w:p w:rsidR="00E87374" w:rsidRPr="00974198" w:rsidRDefault="00E87374" w:rsidP="00235F3A">
            <w:pPr>
              <w:jc w:val="both"/>
              <w:rPr>
                <w:rFonts w:cs="Times New Roman"/>
                <w:sz w:val="20"/>
                <w:szCs w:val="20"/>
                <w:lang w:val="fr-CA"/>
              </w:rPr>
            </w:pPr>
          </w:p>
          <w:p w:rsidR="00E87374" w:rsidRPr="00974198" w:rsidRDefault="00E87374" w:rsidP="00235F3A">
            <w:pPr>
              <w:jc w:val="both"/>
              <w:rPr>
                <w:rFonts w:cs="Times New Roman"/>
                <w:sz w:val="20"/>
                <w:szCs w:val="20"/>
                <w:lang w:val="fr-CA"/>
              </w:rPr>
            </w:pPr>
            <w:r w:rsidRPr="00974198">
              <w:rPr>
                <w:rFonts w:cs="Times New Roman"/>
                <w:sz w:val="20"/>
                <w:szCs w:val="20"/>
                <w:lang w:val="fr-CA"/>
              </w:rPr>
              <w:t>Deux ans plus tard, soit le 18 juillet 2006, la compagnie d’assurance a fourni à Mme </w:t>
            </w:r>
            <w:proofErr w:type="spellStart"/>
            <w:r w:rsidRPr="00974198">
              <w:rPr>
                <w:rFonts w:cs="Times New Roman"/>
                <w:sz w:val="20"/>
                <w:szCs w:val="20"/>
                <w:lang w:val="fr-CA"/>
              </w:rPr>
              <w:t>Klimitz</w:t>
            </w:r>
            <w:proofErr w:type="spellEnd"/>
            <w:r w:rsidRPr="00974198">
              <w:rPr>
                <w:rFonts w:cs="Times New Roman"/>
                <w:sz w:val="20"/>
                <w:szCs w:val="20"/>
                <w:lang w:val="fr-CA"/>
              </w:rPr>
              <w:t xml:space="preserve"> des copies de ce rapport (accompagnées d’un deuxième rapport que la compagnie avait reçu en juin 2004). Deux jours après avoir reçu les rapports, Mme </w:t>
            </w:r>
            <w:proofErr w:type="spellStart"/>
            <w:r w:rsidRPr="00974198">
              <w:rPr>
                <w:rFonts w:cs="Times New Roman"/>
                <w:sz w:val="20"/>
                <w:szCs w:val="20"/>
                <w:lang w:val="fr-CA"/>
              </w:rPr>
              <w:t>Klimitz</w:t>
            </w:r>
            <w:proofErr w:type="spellEnd"/>
            <w:r w:rsidRPr="00974198">
              <w:rPr>
                <w:rFonts w:cs="Times New Roman"/>
                <w:sz w:val="20"/>
                <w:szCs w:val="20"/>
                <w:lang w:val="fr-CA"/>
              </w:rPr>
              <w:t xml:space="preserve"> a présenté une demande de médiation à la Commission des services financiers de l’Ontario.</w:t>
            </w:r>
          </w:p>
          <w:p w:rsidR="00E87374" w:rsidRPr="00974198" w:rsidRDefault="00E87374" w:rsidP="00235F3A">
            <w:pPr>
              <w:jc w:val="both"/>
              <w:rPr>
                <w:rFonts w:cs="Times New Roman"/>
                <w:sz w:val="20"/>
                <w:szCs w:val="20"/>
                <w:lang w:val="fr-CA"/>
              </w:rPr>
            </w:pPr>
          </w:p>
        </w:tc>
      </w:tr>
      <w:tr w:rsidR="006E5BB2" w:rsidRPr="00974198" w:rsidTr="006E5BB2">
        <w:tc>
          <w:tcPr>
            <w:tcW w:w="9576" w:type="dxa"/>
            <w:gridSpan w:val="4"/>
          </w:tcPr>
          <w:p w:rsidR="006E5BB2" w:rsidRPr="00974198" w:rsidRDefault="00E87374" w:rsidP="00235F3A">
            <w:pPr>
              <w:pStyle w:val="SCCShortJudgment"/>
              <w:ind w:firstLine="0"/>
              <w:rPr>
                <w:rFonts w:cs="Times New Roman"/>
                <w:szCs w:val="20"/>
                <w:lang w:val="fr-CA"/>
              </w:rPr>
            </w:pPr>
            <w:r w:rsidRPr="00974198">
              <w:rPr>
                <w:rFonts w:cs="Times New Roman"/>
                <w:szCs w:val="20"/>
                <w:lang w:val="fr-CA"/>
              </w:rPr>
              <w:t>L’arbitre a conclu que Mme </w:t>
            </w:r>
            <w:proofErr w:type="spellStart"/>
            <w:r w:rsidRPr="00974198">
              <w:rPr>
                <w:rFonts w:cs="Times New Roman"/>
                <w:szCs w:val="20"/>
                <w:lang w:val="fr-CA"/>
              </w:rPr>
              <w:t>Klimitz</w:t>
            </w:r>
            <w:proofErr w:type="spellEnd"/>
            <w:r w:rsidRPr="00974198">
              <w:rPr>
                <w:rFonts w:cs="Times New Roman"/>
                <w:szCs w:val="20"/>
                <w:lang w:val="fr-CA"/>
              </w:rPr>
              <w:t xml:space="preserve"> ne pouvait pas aller en arbitrage parce qu’elle avait déposé sa demande de médiation plus de deux ans après que la compagnie d’assurances eut refusé de lui payer une indemnité de personnes sans revenu d’emploi, contrairement aux exigences du </w:t>
            </w:r>
            <w:hyperlink r:id="rId68" w:anchor="sec281.1subsec1_smooth" w:history="1">
              <w:r w:rsidRPr="00974198">
                <w:rPr>
                  <w:rFonts w:cs="Times New Roman"/>
                  <w:szCs w:val="20"/>
                  <w:lang w:val="fr-CA"/>
                </w:rPr>
                <w:t>par. 281.1(1)</w:t>
              </w:r>
            </w:hyperlink>
            <w:r w:rsidRPr="00974198">
              <w:rPr>
                <w:rFonts w:cs="Times New Roman"/>
                <w:szCs w:val="20"/>
                <w:lang w:val="fr-CA"/>
              </w:rPr>
              <w:t xml:space="preserve"> de la </w:t>
            </w:r>
            <w:hyperlink r:id="rId69" w:history="1">
              <w:r w:rsidRPr="00974198">
                <w:rPr>
                  <w:rFonts w:cs="Times New Roman"/>
                  <w:i/>
                  <w:iCs/>
                  <w:szCs w:val="20"/>
                  <w:lang w:val="fr-CA"/>
                </w:rPr>
                <w:t>Loi sur les assurances</w:t>
              </w:r>
              <w:r w:rsidRPr="00974198">
                <w:rPr>
                  <w:rFonts w:cs="Times New Roman"/>
                  <w:szCs w:val="20"/>
                  <w:lang w:val="fr-CA"/>
                </w:rPr>
                <w:t>, L.R.O. 1990, ch. I.8</w:t>
              </w:r>
            </w:hyperlink>
            <w:r w:rsidRPr="00974198">
              <w:rPr>
                <w:rFonts w:cs="Times New Roman"/>
                <w:szCs w:val="20"/>
                <w:lang w:val="fr-CA"/>
              </w:rPr>
              <w:t>.</w:t>
            </w:r>
          </w:p>
          <w:p w:rsidR="00E87374" w:rsidRPr="00974198" w:rsidRDefault="00E87374" w:rsidP="00235F3A">
            <w:pPr>
              <w:pStyle w:val="SCCShortJudgment"/>
              <w:ind w:firstLine="0"/>
              <w:rPr>
                <w:rFonts w:cs="Times New Roman"/>
                <w:szCs w:val="20"/>
                <w:lang w:val="fr-CA"/>
              </w:rPr>
            </w:pPr>
          </w:p>
          <w:p w:rsidR="00E87374" w:rsidRPr="00974198" w:rsidRDefault="00E87374" w:rsidP="00235F3A">
            <w:pPr>
              <w:pStyle w:val="SCCShortJudgment"/>
              <w:ind w:firstLine="0"/>
              <w:rPr>
                <w:szCs w:val="20"/>
                <w:lang w:val="fr-CA"/>
              </w:rPr>
            </w:pPr>
            <w:r w:rsidRPr="00974198">
              <w:rPr>
                <w:szCs w:val="20"/>
                <w:lang w:val="fr-CA"/>
              </w:rPr>
              <w:t>Le délégué du directeur a accueilli l’appel de l’ordonnance de l’arbitre et a statué que l’affaire pouvait aller en arbitrage. La Cour divisionnaire a rejeté la demande de contrôle judiciaire présentée par la compagnie d’assurance. La Cour d’appel a rejeté l’appel.</w:t>
            </w:r>
          </w:p>
          <w:p w:rsidR="00E87374" w:rsidRPr="00974198" w:rsidRDefault="00E87374" w:rsidP="00235F3A">
            <w:pPr>
              <w:pStyle w:val="SCCShortJudgment"/>
              <w:ind w:firstLine="0"/>
              <w:rPr>
                <w:rFonts w:cs="Times New Roman"/>
                <w:szCs w:val="20"/>
                <w:lang w:val="fr-CA"/>
              </w:rPr>
            </w:pPr>
          </w:p>
        </w:tc>
      </w:tr>
      <w:tr w:rsidR="006E5BB2" w:rsidRPr="0052063F" w:rsidTr="006E5BB2">
        <w:tc>
          <w:tcPr>
            <w:tcW w:w="4410" w:type="dxa"/>
            <w:gridSpan w:val="2"/>
          </w:tcPr>
          <w:p w:rsidR="00E87374" w:rsidRPr="00974198" w:rsidRDefault="00E87374" w:rsidP="00235F3A">
            <w:pPr>
              <w:jc w:val="both"/>
              <w:rPr>
                <w:sz w:val="20"/>
                <w:szCs w:val="20"/>
                <w:lang w:val="fr-CA"/>
              </w:rPr>
            </w:pPr>
            <w:r w:rsidRPr="00974198">
              <w:rPr>
                <w:sz w:val="20"/>
                <w:szCs w:val="20"/>
                <w:lang w:val="fr-CA"/>
              </w:rPr>
              <w:t>13 avril 2012</w:t>
            </w:r>
          </w:p>
          <w:p w:rsidR="00E87374" w:rsidRPr="00974198" w:rsidRDefault="00E87374" w:rsidP="00235F3A">
            <w:pPr>
              <w:jc w:val="both"/>
              <w:rPr>
                <w:sz w:val="20"/>
                <w:szCs w:val="20"/>
                <w:lang w:val="fr-CA"/>
              </w:rPr>
            </w:pPr>
            <w:r w:rsidRPr="00974198">
              <w:rPr>
                <w:sz w:val="20"/>
                <w:szCs w:val="20"/>
                <w:lang w:val="fr-CA"/>
              </w:rPr>
              <w:t xml:space="preserve">Commission des services financiers de l’Ontario </w:t>
            </w:r>
          </w:p>
          <w:p w:rsidR="00E87374" w:rsidRPr="00974198" w:rsidRDefault="00E87374" w:rsidP="00235F3A">
            <w:pPr>
              <w:jc w:val="both"/>
              <w:rPr>
                <w:sz w:val="20"/>
                <w:szCs w:val="20"/>
                <w:lang w:val="fr-CA"/>
              </w:rPr>
            </w:pPr>
            <w:r w:rsidRPr="00974198">
              <w:rPr>
                <w:sz w:val="20"/>
                <w:szCs w:val="20"/>
                <w:lang w:val="fr-CA"/>
              </w:rPr>
              <w:t>M</w:t>
            </w:r>
            <w:r w:rsidRPr="00974198">
              <w:rPr>
                <w:sz w:val="20"/>
                <w:szCs w:val="20"/>
                <w:vertAlign w:val="superscript"/>
                <w:lang w:val="fr-CA"/>
              </w:rPr>
              <w:t>e</w:t>
            </w:r>
            <w:r w:rsidRPr="00974198">
              <w:rPr>
                <w:sz w:val="20"/>
                <w:szCs w:val="20"/>
                <w:lang w:val="fr-CA"/>
              </w:rPr>
              <w:t> Sapin (arbitre)</w:t>
            </w:r>
          </w:p>
          <w:p w:rsidR="006E5BB2" w:rsidRPr="00974198" w:rsidRDefault="006E5BB2" w:rsidP="00235F3A">
            <w:pPr>
              <w:pStyle w:val="SCCShortJudgment"/>
              <w:ind w:firstLine="0"/>
              <w:rPr>
                <w:rFonts w:cs="Times New Roman"/>
                <w:szCs w:val="20"/>
                <w:lang w:val="fr-CA"/>
              </w:rPr>
            </w:pPr>
          </w:p>
        </w:tc>
        <w:tc>
          <w:tcPr>
            <w:tcW w:w="630" w:type="dxa"/>
          </w:tcPr>
          <w:p w:rsidR="006E5BB2" w:rsidRPr="00974198" w:rsidRDefault="006E5BB2" w:rsidP="00235F3A">
            <w:pPr>
              <w:pStyle w:val="SCCShortJudgment"/>
              <w:ind w:firstLine="0"/>
              <w:rPr>
                <w:rFonts w:cs="Times New Roman"/>
                <w:szCs w:val="20"/>
                <w:lang w:val="fr-CA"/>
              </w:rPr>
            </w:pPr>
          </w:p>
        </w:tc>
        <w:tc>
          <w:tcPr>
            <w:tcW w:w="4536" w:type="dxa"/>
          </w:tcPr>
          <w:p w:rsidR="006E5BB2" w:rsidRPr="00974198" w:rsidRDefault="00E87374" w:rsidP="00235F3A">
            <w:pPr>
              <w:pStyle w:val="SCCShortJudgment"/>
              <w:ind w:firstLine="0"/>
              <w:rPr>
                <w:rFonts w:cs="Times New Roman"/>
                <w:szCs w:val="20"/>
                <w:lang w:val="fr-CA"/>
              </w:rPr>
            </w:pPr>
            <w:r w:rsidRPr="00974198">
              <w:rPr>
                <w:szCs w:val="20"/>
                <w:lang w:val="fr-CA"/>
              </w:rPr>
              <w:t>Décision portant que Mme </w:t>
            </w:r>
            <w:proofErr w:type="spellStart"/>
            <w:r w:rsidRPr="00974198">
              <w:rPr>
                <w:szCs w:val="20"/>
                <w:lang w:val="fr-CA"/>
              </w:rPr>
              <w:t>Klimitz</w:t>
            </w:r>
            <w:proofErr w:type="spellEnd"/>
            <w:r w:rsidRPr="00974198">
              <w:rPr>
                <w:szCs w:val="20"/>
                <w:lang w:val="fr-CA"/>
              </w:rPr>
              <w:t xml:space="preserve"> ne peut pas aller en arbitrage.</w:t>
            </w:r>
          </w:p>
        </w:tc>
      </w:tr>
      <w:tr w:rsidR="006E5BB2" w:rsidRPr="0052063F" w:rsidTr="006E5BB2">
        <w:tc>
          <w:tcPr>
            <w:tcW w:w="4410" w:type="dxa"/>
            <w:gridSpan w:val="2"/>
          </w:tcPr>
          <w:p w:rsidR="00E87374" w:rsidRPr="00974198" w:rsidRDefault="00E87374" w:rsidP="00235F3A">
            <w:pPr>
              <w:jc w:val="both"/>
              <w:rPr>
                <w:sz w:val="20"/>
                <w:szCs w:val="20"/>
                <w:lang w:val="fr-CA"/>
              </w:rPr>
            </w:pPr>
            <w:r w:rsidRPr="00974198">
              <w:rPr>
                <w:sz w:val="20"/>
                <w:szCs w:val="20"/>
                <w:lang w:val="fr-CA"/>
              </w:rPr>
              <w:t>21 mars 2013</w:t>
            </w:r>
          </w:p>
          <w:p w:rsidR="00E87374" w:rsidRPr="00974198" w:rsidRDefault="00E87374" w:rsidP="00235F3A">
            <w:pPr>
              <w:jc w:val="both"/>
              <w:rPr>
                <w:sz w:val="20"/>
                <w:szCs w:val="20"/>
                <w:lang w:val="fr-CA"/>
              </w:rPr>
            </w:pPr>
            <w:r w:rsidRPr="00974198">
              <w:rPr>
                <w:sz w:val="20"/>
                <w:szCs w:val="20"/>
                <w:lang w:val="fr-CA"/>
              </w:rPr>
              <w:t xml:space="preserve">Bureau du directeur des arbitrages </w:t>
            </w:r>
          </w:p>
          <w:p w:rsidR="006E5BB2" w:rsidRPr="00974198" w:rsidRDefault="00E87374" w:rsidP="00235F3A">
            <w:pPr>
              <w:pStyle w:val="SCCShortJudgment"/>
              <w:ind w:firstLine="0"/>
              <w:rPr>
                <w:szCs w:val="20"/>
                <w:lang w:val="fr-CA"/>
              </w:rPr>
            </w:pPr>
            <w:r w:rsidRPr="00974198">
              <w:rPr>
                <w:szCs w:val="20"/>
                <w:lang w:val="fr-CA"/>
              </w:rPr>
              <w:t>M</w:t>
            </w:r>
            <w:r w:rsidRPr="00974198">
              <w:rPr>
                <w:szCs w:val="20"/>
                <w:vertAlign w:val="superscript"/>
                <w:lang w:val="fr-CA"/>
              </w:rPr>
              <w:t>e</w:t>
            </w:r>
            <w:r w:rsidRPr="00974198">
              <w:rPr>
                <w:szCs w:val="20"/>
                <w:lang w:val="fr-CA"/>
              </w:rPr>
              <w:t> </w:t>
            </w:r>
            <w:proofErr w:type="spellStart"/>
            <w:r w:rsidRPr="00974198">
              <w:rPr>
                <w:szCs w:val="20"/>
                <w:lang w:val="fr-CA"/>
              </w:rPr>
              <w:t>Blackman</w:t>
            </w:r>
            <w:proofErr w:type="spellEnd"/>
            <w:r w:rsidRPr="00974198">
              <w:rPr>
                <w:szCs w:val="20"/>
                <w:lang w:val="fr-CA"/>
              </w:rPr>
              <w:t xml:space="preserve"> (délégué)</w:t>
            </w:r>
          </w:p>
          <w:p w:rsidR="00EE34A1" w:rsidRPr="00974198" w:rsidRDefault="00EE34A1" w:rsidP="00235F3A">
            <w:pPr>
              <w:pStyle w:val="SCCShortJudgment"/>
              <w:ind w:firstLine="0"/>
              <w:rPr>
                <w:rFonts w:cs="Times New Roman"/>
                <w:szCs w:val="20"/>
                <w:lang w:val="fr-CA"/>
              </w:rPr>
            </w:pPr>
          </w:p>
        </w:tc>
        <w:tc>
          <w:tcPr>
            <w:tcW w:w="630" w:type="dxa"/>
          </w:tcPr>
          <w:p w:rsidR="006E5BB2" w:rsidRPr="00974198" w:rsidRDefault="006E5BB2" w:rsidP="00235F3A">
            <w:pPr>
              <w:pStyle w:val="SCCShortJudgment"/>
              <w:ind w:firstLine="0"/>
              <w:rPr>
                <w:rFonts w:cs="Times New Roman"/>
                <w:szCs w:val="20"/>
                <w:lang w:val="fr-CA"/>
              </w:rPr>
            </w:pPr>
          </w:p>
        </w:tc>
        <w:tc>
          <w:tcPr>
            <w:tcW w:w="4536" w:type="dxa"/>
          </w:tcPr>
          <w:p w:rsidR="00E87374" w:rsidRPr="00974198" w:rsidRDefault="00E87374" w:rsidP="00235F3A">
            <w:pPr>
              <w:jc w:val="both"/>
              <w:rPr>
                <w:sz w:val="20"/>
                <w:szCs w:val="20"/>
                <w:lang w:val="fr-CA"/>
              </w:rPr>
            </w:pPr>
            <w:r w:rsidRPr="00974198">
              <w:rPr>
                <w:sz w:val="20"/>
                <w:szCs w:val="20"/>
                <w:lang w:val="fr-CA"/>
              </w:rPr>
              <w:t>Décision accueillant l’appel, annulant la décision de l’arbitre et y substituant une nouvelle ordonnance portant que Mme </w:t>
            </w:r>
            <w:proofErr w:type="spellStart"/>
            <w:r w:rsidRPr="00974198">
              <w:rPr>
                <w:sz w:val="20"/>
                <w:szCs w:val="20"/>
                <w:lang w:val="fr-CA"/>
              </w:rPr>
              <w:t>Klimitz</w:t>
            </w:r>
            <w:proofErr w:type="spellEnd"/>
            <w:r w:rsidRPr="00974198">
              <w:rPr>
                <w:sz w:val="20"/>
                <w:szCs w:val="20"/>
                <w:lang w:val="fr-CA"/>
              </w:rPr>
              <w:t xml:space="preserve"> peut aller en arbitrage.</w:t>
            </w:r>
          </w:p>
          <w:p w:rsidR="006E5BB2" w:rsidRPr="00974198" w:rsidRDefault="006E5BB2" w:rsidP="00235F3A">
            <w:pPr>
              <w:pStyle w:val="SCCShortJudgment"/>
              <w:ind w:firstLine="0"/>
              <w:rPr>
                <w:rFonts w:cs="Times New Roman"/>
                <w:szCs w:val="20"/>
                <w:lang w:val="fr-CA"/>
              </w:rPr>
            </w:pPr>
          </w:p>
        </w:tc>
      </w:tr>
      <w:tr w:rsidR="006E5BB2" w:rsidRPr="0052063F" w:rsidTr="006E5BB2">
        <w:tc>
          <w:tcPr>
            <w:tcW w:w="4410" w:type="dxa"/>
            <w:gridSpan w:val="2"/>
          </w:tcPr>
          <w:p w:rsidR="00E87374" w:rsidRPr="00974198" w:rsidRDefault="00E87374" w:rsidP="00235F3A">
            <w:pPr>
              <w:jc w:val="both"/>
              <w:rPr>
                <w:sz w:val="20"/>
                <w:szCs w:val="20"/>
                <w:lang w:val="fr-CA"/>
              </w:rPr>
            </w:pPr>
            <w:r w:rsidRPr="00974198">
              <w:rPr>
                <w:sz w:val="20"/>
                <w:szCs w:val="20"/>
                <w:lang w:val="fr-CA"/>
              </w:rPr>
              <w:t>12 décembre 2014</w:t>
            </w:r>
          </w:p>
          <w:p w:rsidR="00E87374" w:rsidRPr="00974198" w:rsidRDefault="00E87374" w:rsidP="00235F3A">
            <w:pPr>
              <w:jc w:val="both"/>
              <w:rPr>
                <w:sz w:val="20"/>
                <w:szCs w:val="20"/>
                <w:lang w:val="fr-CA"/>
              </w:rPr>
            </w:pPr>
            <w:r w:rsidRPr="00974198">
              <w:rPr>
                <w:sz w:val="20"/>
                <w:szCs w:val="20"/>
                <w:lang w:val="fr-CA"/>
              </w:rPr>
              <w:t xml:space="preserve">Cour supérieure de justice de l’Ontario </w:t>
            </w:r>
          </w:p>
          <w:p w:rsidR="00E87374" w:rsidRPr="00974198" w:rsidRDefault="00E87374" w:rsidP="00235F3A">
            <w:pPr>
              <w:jc w:val="both"/>
              <w:rPr>
                <w:sz w:val="20"/>
                <w:szCs w:val="20"/>
                <w:lang w:val="fr-CA"/>
              </w:rPr>
            </w:pPr>
            <w:r w:rsidRPr="00974198">
              <w:rPr>
                <w:sz w:val="20"/>
                <w:szCs w:val="20"/>
                <w:lang w:val="fr-CA"/>
              </w:rPr>
              <w:t xml:space="preserve">(Juge en chef adjoint </w:t>
            </w:r>
            <w:proofErr w:type="spellStart"/>
            <w:r w:rsidRPr="00974198">
              <w:rPr>
                <w:sz w:val="20"/>
                <w:szCs w:val="20"/>
                <w:lang w:val="fr-CA"/>
              </w:rPr>
              <w:t>Marrocco</w:t>
            </w:r>
            <w:proofErr w:type="spellEnd"/>
            <w:r w:rsidRPr="00974198">
              <w:rPr>
                <w:sz w:val="20"/>
                <w:szCs w:val="20"/>
                <w:lang w:val="fr-CA"/>
              </w:rPr>
              <w:t xml:space="preserve">, juges </w:t>
            </w:r>
            <w:proofErr w:type="spellStart"/>
            <w:r w:rsidRPr="00974198">
              <w:rPr>
                <w:sz w:val="20"/>
                <w:szCs w:val="20"/>
                <w:lang w:val="fr-CA"/>
              </w:rPr>
              <w:t>Spence</w:t>
            </w:r>
            <w:proofErr w:type="spellEnd"/>
            <w:r w:rsidRPr="00974198">
              <w:rPr>
                <w:sz w:val="20"/>
                <w:szCs w:val="20"/>
                <w:lang w:val="fr-CA"/>
              </w:rPr>
              <w:t xml:space="preserve"> et </w:t>
            </w:r>
            <w:proofErr w:type="spellStart"/>
            <w:r w:rsidRPr="00974198">
              <w:rPr>
                <w:sz w:val="20"/>
                <w:szCs w:val="20"/>
                <w:lang w:val="fr-CA"/>
              </w:rPr>
              <w:t>Horkins</w:t>
            </w:r>
            <w:proofErr w:type="spellEnd"/>
            <w:r w:rsidRPr="00974198">
              <w:rPr>
                <w:sz w:val="20"/>
                <w:szCs w:val="20"/>
                <w:lang w:val="fr-CA"/>
              </w:rPr>
              <w:t>)</w:t>
            </w:r>
          </w:p>
          <w:p w:rsidR="006E5BB2" w:rsidRPr="00D50305" w:rsidRDefault="0052063F" w:rsidP="00235F3A">
            <w:pPr>
              <w:jc w:val="both"/>
              <w:rPr>
                <w:rStyle w:val="Hyperlink"/>
                <w:sz w:val="20"/>
                <w:szCs w:val="20"/>
                <w:lang w:val="fr-CA"/>
              </w:rPr>
            </w:pPr>
            <w:hyperlink r:id="rId70" w:history="1">
              <w:r w:rsidR="00E87374" w:rsidRPr="00D50305">
                <w:rPr>
                  <w:rStyle w:val="Hyperlink"/>
                  <w:sz w:val="20"/>
                  <w:szCs w:val="20"/>
                  <w:lang w:val="fr-CA"/>
                </w:rPr>
                <w:t>2014 ONSC 7108</w:t>
              </w:r>
            </w:hyperlink>
          </w:p>
          <w:p w:rsidR="00EE34A1" w:rsidRPr="00974198" w:rsidRDefault="00EE34A1" w:rsidP="00235F3A">
            <w:pPr>
              <w:jc w:val="both"/>
              <w:rPr>
                <w:color w:val="0000FF" w:themeColor="hyperlink"/>
                <w:sz w:val="20"/>
                <w:szCs w:val="20"/>
                <w:lang w:val="fr-CA"/>
              </w:rPr>
            </w:pPr>
          </w:p>
        </w:tc>
        <w:tc>
          <w:tcPr>
            <w:tcW w:w="630" w:type="dxa"/>
          </w:tcPr>
          <w:p w:rsidR="006E5BB2" w:rsidRPr="00974198" w:rsidRDefault="006E5BB2" w:rsidP="00235F3A">
            <w:pPr>
              <w:pStyle w:val="SCCShortJudgment"/>
              <w:ind w:firstLine="0"/>
              <w:rPr>
                <w:rFonts w:cs="Times New Roman"/>
                <w:szCs w:val="20"/>
                <w:lang w:val="fr-CA"/>
              </w:rPr>
            </w:pPr>
          </w:p>
          <w:p w:rsidR="00E87374" w:rsidRPr="00974198" w:rsidRDefault="00E87374" w:rsidP="00235F3A">
            <w:pPr>
              <w:pStyle w:val="SCCShortJudgment"/>
              <w:ind w:firstLine="0"/>
              <w:rPr>
                <w:rFonts w:cs="Times New Roman"/>
                <w:szCs w:val="20"/>
                <w:lang w:val="fr-CA"/>
              </w:rPr>
            </w:pPr>
          </w:p>
          <w:p w:rsidR="00E87374" w:rsidRPr="00974198" w:rsidRDefault="00E87374" w:rsidP="00235F3A">
            <w:pPr>
              <w:pStyle w:val="SCCShortJudgment"/>
              <w:ind w:firstLine="0"/>
              <w:rPr>
                <w:rFonts w:cs="Times New Roman"/>
                <w:szCs w:val="20"/>
                <w:lang w:val="fr-CA"/>
              </w:rPr>
            </w:pPr>
          </w:p>
          <w:p w:rsidR="00E87374" w:rsidRPr="00974198" w:rsidRDefault="00E87374" w:rsidP="00235F3A">
            <w:pPr>
              <w:pStyle w:val="SCCShortJudgment"/>
              <w:ind w:firstLine="0"/>
              <w:rPr>
                <w:rFonts w:cs="Times New Roman"/>
                <w:szCs w:val="20"/>
                <w:lang w:val="fr-CA"/>
              </w:rPr>
            </w:pPr>
          </w:p>
          <w:p w:rsidR="00E87374" w:rsidRPr="00974198" w:rsidRDefault="00E87374" w:rsidP="00235F3A">
            <w:pPr>
              <w:pStyle w:val="SCCShortJudgment"/>
              <w:ind w:firstLine="0"/>
              <w:rPr>
                <w:rFonts w:cs="Times New Roman"/>
                <w:szCs w:val="20"/>
                <w:lang w:val="fr-CA"/>
              </w:rPr>
            </w:pPr>
          </w:p>
          <w:p w:rsidR="00E87374" w:rsidRPr="00974198" w:rsidRDefault="00E87374" w:rsidP="00235F3A">
            <w:pPr>
              <w:pStyle w:val="SCCShortJudgment"/>
              <w:ind w:firstLine="0"/>
              <w:rPr>
                <w:rFonts w:cs="Times New Roman"/>
                <w:szCs w:val="20"/>
                <w:lang w:val="fr-CA"/>
              </w:rPr>
            </w:pPr>
          </w:p>
        </w:tc>
        <w:tc>
          <w:tcPr>
            <w:tcW w:w="4536" w:type="dxa"/>
          </w:tcPr>
          <w:p w:rsidR="006E5BB2" w:rsidRPr="00974198" w:rsidRDefault="00E87374" w:rsidP="00235F3A">
            <w:pPr>
              <w:jc w:val="both"/>
              <w:rPr>
                <w:sz w:val="20"/>
                <w:szCs w:val="20"/>
                <w:lang w:val="fr-CA"/>
              </w:rPr>
            </w:pPr>
            <w:r w:rsidRPr="00974198">
              <w:rPr>
                <w:sz w:val="20"/>
                <w:szCs w:val="20"/>
                <w:lang w:val="fr-CA"/>
              </w:rPr>
              <w:t>Rejet de la demande de contrôle judiciaire présentée par la compagnie d’assurance.</w:t>
            </w:r>
          </w:p>
        </w:tc>
      </w:tr>
      <w:tr w:rsidR="00E87374" w:rsidRPr="00974198" w:rsidTr="006E5BB2">
        <w:tc>
          <w:tcPr>
            <w:tcW w:w="4410" w:type="dxa"/>
            <w:gridSpan w:val="2"/>
          </w:tcPr>
          <w:p w:rsidR="00E87374" w:rsidRPr="00974198" w:rsidRDefault="00E87374" w:rsidP="00235F3A">
            <w:pPr>
              <w:jc w:val="both"/>
              <w:rPr>
                <w:sz w:val="20"/>
                <w:szCs w:val="20"/>
                <w:lang w:val="fr-CA"/>
              </w:rPr>
            </w:pPr>
            <w:r w:rsidRPr="00974198">
              <w:rPr>
                <w:sz w:val="20"/>
                <w:szCs w:val="20"/>
                <w:lang w:val="fr-CA"/>
              </w:rPr>
              <w:t>19 octobre 2015</w:t>
            </w:r>
          </w:p>
          <w:p w:rsidR="00E87374" w:rsidRPr="00974198" w:rsidRDefault="00E87374" w:rsidP="00235F3A">
            <w:pPr>
              <w:jc w:val="both"/>
              <w:rPr>
                <w:sz w:val="20"/>
                <w:szCs w:val="20"/>
                <w:lang w:val="fr-CA"/>
              </w:rPr>
            </w:pPr>
            <w:r w:rsidRPr="00974198">
              <w:rPr>
                <w:sz w:val="20"/>
                <w:szCs w:val="20"/>
                <w:lang w:val="fr-CA"/>
              </w:rPr>
              <w:t xml:space="preserve">Cour d’appel de l’Ontario </w:t>
            </w:r>
          </w:p>
          <w:p w:rsidR="00E87374" w:rsidRPr="00974198" w:rsidRDefault="00E87374" w:rsidP="00235F3A">
            <w:pPr>
              <w:jc w:val="both"/>
              <w:rPr>
                <w:sz w:val="20"/>
                <w:szCs w:val="20"/>
                <w:lang w:val="fr-CA"/>
              </w:rPr>
            </w:pPr>
            <w:r w:rsidRPr="00974198">
              <w:rPr>
                <w:sz w:val="20"/>
                <w:szCs w:val="20"/>
                <w:lang w:val="fr-CA"/>
              </w:rPr>
              <w:t xml:space="preserve">(Juges Feldman, </w:t>
            </w:r>
            <w:proofErr w:type="spellStart"/>
            <w:r w:rsidRPr="00974198">
              <w:rPr>
                <w:sz w:val="20"/>
                <w:szCs w:val="20"/>
                <w:lang w:val="fr-CA"/>
              </w:rPr>
              <w:t>Juriansz</w:t>
            </w:r>
            <w:proofErr w:type="spellEnd"/>
            <w:r w:rsidRPr="00974198">
              <w:rPr>
                <w:sz w:val="20"/>
                <w:szCs w:val="20"/>
                <w:lang w:val="fr-CA"/>
              </w:rPr>
              <w:t xml:space="preserve"> et Brown)</w:t>
            </w:r>
          </w:p>
          <w:p w:rsidR="00E87374" w:rsidRPr="00D50305" w:rsidRDefault="0052063F" w:rsidP="00235F3A">
            <w:pPr>
              <w:jc w:val="both"/>
              <w:rPr>
                <w:sz w:val="20"/>
                <w:szCs w:val="20"/>
                <w:u w:val="single"/>
                <w:lang w:val="fr-CA"/>
              </w:rPr>
            </w:pPr>
            <w:hyperlink r:id="rId71" w:history="1">
              <w:r w:rsidR="00E87374" w:rsidRPr="00D50305">
                <w:rPr>
                  <w:rStyle w:val="Hyperlink"/>
                  <w:sz w:val="20"/>
                  <w:szCs w:val="20"/>
                  <w:lang w:val="fr-CA"/>
                </w:rPr>
                <w:t>2015 ONCA 698</w:t>
              </w:r>
            </w:hyperlink>
          </w:p>
          <w:p w:rsidR="00E87374" w:rsidRPr="00974198" w:rsidRDefault="00E87374" w:rsidP="00235F3A">
            <w:pPr>
              <w:jc w:val="both"/>
              <w:rPr>
                <w:sz w:val="20"/>
                <w:szCs w:val="20"/>
                <w:lang w:val="fr-CA"/>
              </w:rPr>
            </w:pPr>
            <w:r w:rsidRPr="00974198">
              <w:rPr>
                <w:sz w:val="20"/>
                <w:szCs w:val="20"/>
                <w:lang w:val="fr-CA"/>
              </w:rPr>
              <w:t>N</w:t>
            </w:r>
            <w:r w:rsidRPr="00974198">
              <w:rPr>
                <w:sz w:val="20"/>
                <w:szCs w:val="20"/>
                <w:vertAlign w:val="superscript"/>
                <w:lang w:val="fr-CA"/>
              </w:rPr>
              <w:t>o</w:t>
            </w:r>
            <w:r w:rsidRPr="00974198">
              <w:rPr>
                <w:sz w:val="20"/>
                <w:szCs w:val="20"/>
                <w:lang w:val="fr-CA"/>
              </w:rPr>
              <w:t xml:space="preserve"> du greffe : C60323</w:t>
            </w:r>
          </w:p>
          <w:p w:rsidR="00EE34A1" w:rsidRPr="00974198" w:rsidRDefault="00EE34A1" w:rsidP="00235F3A">
            <w:pPr>
              <w:jc w:val="both"/>
              <w:rPr>
                <w:sz w:val="20"/>
                <w:szCs w:val="20"/>
                <w:lang w:val="fr-CA"/>
              </w:rPr>
            </w:pPr>
          </w:p>
        </w:tc>
        <w:tc>
          <w:tcPr>
            <w:tcW w:w="630" w:type="dxa"/>
          </w:tcPr>
          <w:p w:rsidR="00E87374" w:rsidRPr="00974198" w:rsidRDefault="00E87374" w:rsidP="00235F3A">
            <w:pPr>
              <w:pStyle w:val="SCCShortJudgment"/>
              <w:ind w:firstLine="0"/>
              <w:rPr>
                <w:rFonts w:cs="Times New Roman"/>
                <w:szCs w:val="20"/>
                <w:lang w:val="fr-CA"/>
              </w:rPr>
            </w:pPr>
          </w:p>
          <w:p w:rsidR="00E87374" w:rsidRPr="00974198" w:rsidRDefault="00E87374" w:rsidP="00235F3A">
            <w:pPr>
              <w:pStyle w:val="SCCShortJudgment"/>
              <w:ind w:firstLine="0"/>
              <w:rPr>
                <w:rFonts w:cs="Times New Roman"/>
                <w:szCs w:val="20"/>
                <w:lang w:val="fr-CA"/>
              </w:rPr>
            </w:pPr>
          </w:p>
          <w:p w:rsidR="00E87374" w:rsidRPr="00974198" w:rsidRDefault="00E87374" w:rsidP="00235F3A">
            <w:pPr>
              <w:pStyle w:val="SCCShortJudgment"/>
              <w:ind w:firstLine="0"/>
              <w:rPr>
                <w:rFonts w:cs="Times New Roman"/>
                <w:szCs w:val="20"/>
                <w:lang w:val="fr-CA"/>
              </w:rPr>
            </w:pPr>
          </w:p>
          <w:p w:rsidR="00E87374" w:rsidRPr="00974198" w:rsidRDefault="00E87374" w:rsidP="00235F3A">
            <w:pPr>
              <w:pStyle w:val="SCCShortJudgment"/>
              <w:ind w:firstLine="0"/>
              <w:rPr>
                <w:rFonts w:cs="Times New Roman"/>
                <w:szCs w:val="20"/>
                <w:lang w:val="fr-CA"/>
              </w:rPr>
            </w:pPr>
          </w:p>
          <w:p w:rsidR="00E87374" w:rsidRPr="00974198" w:rsidRDefault="00E87374" w:rsidP="00235F3A">
            <w:pPr>
              <w:pStyle w:val="SCCShortJudgment"/>
              <w:ind w:firstLine="0"/>
              <w:rPr>
                <w:rFonts w:cs="Times New Roman"/>
                <w:szCs w:val="20"/>
                <w:lang w:val="fr-CA"/>
              </w:rPr>
            </w:pPr>
          </w:p>
          <w:p w:rsidR="00E87374" w:rsidRPr="00974198" w:rsidRDefault="00E87374" w:rsidP="00235F3A">
            <w:pPr>
              <w:pStyle w:val="SCCShortJudgment"/>
              <w:ind w:firstLine="0"/>
              <w:rPr>
                <w:rFonts w:cs="Times New Roman"/>
                <w:szCs w:val="20"/>
                <w:lang w:val="fr-CA"/>
              </w:rPr>
            </w:pPr>
          </w:p>
        </w:tc>
        <w:tc>
          <w:tcPr>
            <w:tcW w:w="4536" w:type="dxa"/>
          </w:tcPr>
          <w:p w:rsidR="00E87374" w:rsidRPr="00974198" w:rsidRDefault="00E87374" w:rsidP="00235F3A">
            <w:pPr>
              <w:jc w:val="both"/>
              <w:rPr>
                <w:sz w:val="20"/>
                <w:szCs w:val="20"/>
                <w:lang w:val="fr-CA"/>
              </w:rPr>
            </w:pPr>
            <w:r w:rsidRPr="00974198">
              <w:rPr>
                <w:sz w:val="20"/>
                <w:szCs w:val="20"/>
                <w:lang w:val="fr-CA"/>
              </w:rPr>
              <w:t>Rejet de l’appel.</w:t>
            </w:r>
          </w:p>
        </w:tc>
      </w:tr>
      <w:tr w:rsidR="00E87374" w:rsidRPr="0052063F" w:rsidTr="006E5BB2">
        <w:tc>
          <w:tcPr>
            <w:tcW w:w="4410" w:type="dxa"/>
            <w:gridSpan w:val="2"/>
          </w:tcPr>
          <w:p w:rsidR="00E87374" w:rsidRPr="00974198" w:rsidRDefault="00E87374" w:rsidP="00235F3A">
            <w:pPr>
              <w:jc w:val="both"/>
              <w:rPr>
                <w:sz w:val="20"/>
                <w:szCs w:val="20"/>
                <w:lang w:val="fr-CA"/>
              </w:rPr>
            </w:pPr>
            <w:r w:rsidRPr="00974198">
              <w:rPr>
                <w:sz w:val="20"/>
                <w:szCs w:val="20"/>
                <w:lang w:val="fr-CA"/>
              </w:rPr>
              <w:t>10 décembre 2015</w:t>
            </w:r>
          </w:p>
          <w:p w:rsidR="00E87374" w:rsidRPr="00974198" w:rsidRDefault="00E87374" w:rsidP="00235F3A">
            <w:pPr>
              <w:jc w:val="both"/>
              <w:rPr>
                <w:sz w:val="20"/>
                <w:szCs w:val="20"/>
                <w:lang w:val="fr-CA"/>
              </w:rPr>
            </w:pPr>
            <w:r w:rsidRPr="00974198">
              <w:rPr>
                <w:sz w:val="20"/>
                <w:szCs w:val="20"/>
                <w:lang w:val="fr-CA"/>
              </w:rPr>
              <w:t>Cour suprême du Canada</w:t>
            </w:r>
          </w:p>
        </w:tc>
        <w:tc>
          <w:tcPr>
            <w:tcW w:w="630" w:type="dxa"/>
          </w:tcPr>
          <w:p w:rsidR="00E87374" w:rsidRPr="00974198" w:rsidRDefault="00E87374" w:rsidP="00235F3A">
            <w:pPr>
              <w:pStyle w:val="SCCShortJudgment"/>
              <w:ind w:firstLine="0"/>
              <w:rPr>
                <w:rFonts w:cs="Times New Roman"/>
                <w:szCs w:val="20"/>
                <w:lang w:val="fr-CA"/>
              </w:rPr>
            </w:pPr>
          </w:p>
        </w:tc>
        <w:tc>
          <w:tcPr>
            <w:tcW w:w="4536" w:type="dxa"/>
          </w:tcPr>
          <w:p w:rsidR="00E87374" w:rsidRPr="00974198" w:rsidRDefault="00E87374" w:rsidP="00235F3A">
            <w:pPr>
              <w:jc w:val="both"/>
              <w:rPr>
                <w:sz w:val="20"/>
                <w:szCs w:val="20"/>
                <w:lang w:val="fr-CA"/>
              </w:rPr>
            </w:pPr>
            <w:r w:rsidRPr="00974198">
              <w:rPr>
                <w:sz w:val="20"/>
                <w:szCs w:val="20"/>
                <w:lang w:val="fr-CA"/>
              </w:rPr>
              <w:t>Dépôt de la demande d’autorisation d’appel.</w:t>
            </w:r>
          </w:p>
        </w:tc>
      </w:tr>
    </w:tbl>
    <w:p w:rsidR="006E5BB2" w:rsidRDefault="0052063F" w:rsidP="008D292F">
      <w:pPr>
        <w:rPr>
          <w:sz w:val="20"/>
          <w:szCs w:val="20"/>
          <w:lang w:val="fr-CA"/>
        </w:rPr>
      </w:pPr>
      <w:r>
        <w:rPr>
          <w:rFonts w:cs="Times New Roman"/>
          <w:szCs w:val="20"/>
          <w:lang w:val="fr-CA"/>
        </w:rPr>
        <w:pict>
          <v:rect id="_x0000_i1063"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36780</w:t>
            </w:r>
          </w:p>
          <w:p w:rsidR="006E5BB2" w:rsidRPr="00974198" w:rsidRDefault="006E5BB2" w:rsidP="006E5BB2">
            <w:pPr>
              <w:jc w:val="both"/>
              <w:rPr>
                <w:rFonts w:cs="Times New Roman"/>
                <w:b/>
                <w:sz w:val="20"/>
                <w:szCs w:val="20"/>
              </w:rPr>
            </w:pPr>
          </w:p>
        </w:tc>
        <w:tc>
          <w:tcPr>
            <w:tcW w:w="8118" w:type="dxa"/>
            <w:gridSpan w:val="3"/>
          </w:tcPr>
          <w:p w:rsidR="006E5BB2" w:rsidRPr="00974198" w:rsidRDefault="00F120E7" w:rsidP="006E5BB2">
            <w:pPr>
              <w:jc w:val="both"/>
              <w:rPr>
                <w:rFonts w:cs="Times New Roman"/>
                <w:sz w:val="20"/>
                <w:szCs w:val="20"/>
              </w:rPr>
            </w:pPr>
            <w:r w:rsidRPr="00D50305">
              <w:rPr>
                <w:rFonts w:cs="Times New Roman"/>
                <w:b/>
                <w:sz w:val="20"/>
                <w:szCs w:val="20"/>
                <w:u w:val="single"/>
              </w:rPr>
              <w:t>Barry David Brown v. Her Majesty the Queen</w:t>
            </w:r>
            <w:r w:rsidRPr="00974198">
              <w:rPr>
                <w:rFonts w:cs="Times New Roman"/>
                <w:sz w:val="20"/>
                <w:szCs w:val="20"/>
              </w:rPr>
              <w:t xml:space="preserve"> (Alta.) (Crim.) (By Leave)</w:t>
            </w:r>
          </w:p>
        </w:tc>
      </w:tr>
      <w:tr w:rsidR="006E5BB2" w:rsidRPr="00974198"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D50305" w:rsidRDefault="00F120E7" w:rsidP="006E5BB2">
            <w:pPr>
              <w:jc w:val="both"/>
              <w:rPr>
                <w:rFonts w:cs="Times New Roman"/>
                <w:sz w:val="20"/>
                <w:szCs w:val="20"/>
                <w:u w:val="single"/>
              </w:rPr>
            </w:pPr>
            <w:r w:rsidRPr="00D50305">
              <w:rPr>
                <w:rFonts w:cs="Times New Roman"/>
                <w:sz w:val="20"/>
                <w:szCs w:val="20"/>
                <w:u w:val="single"/>
              </w:rPr>
              <w:t>McLachlin C.J. and Moldaver and Gascon JJ.</w:t>
            </w:r>
          </w:p>
          <w:p w:rsidR="00643A99" w:rsidRPr="00974198" w:rsidRDefault="00643A99" w:rsidP="006E5BB2">
            <w:pPr>
              <w:jc w:val="both"/>
              <w:rPr>
                <w:rFonts w:cs="Times New Roman"/>
                <w:sz w:val="20"/>
                <w:szCs w:val="20"/>
              </w:rPr>
            </w:pPr>
          </w:p>
        </w:tc>
      </w:tr>
      <w:tr w:rsidR="006E5BB2" w:rsidRPr="0052063F" w:rsidTr="006E5BB2">
        <w:tc>
          <w:tcPr>
            <w:tcW w:w="9576" w:type="dxa"/>
            <w:gridSpan w:val="4"/>
          </w:tcPr>
          <w:p w:rsidR="006E5BB2" w:rsidRPr="00974198" w:rsidRDefault="00643A99" w:rsidP="006E5BB2">
            <w:pPr>
              <w:pStyle w:val="SCCShortJudgment"/>
              <w:ind w:firstLine="0"/>
              <w:rPr>
                <w:szCs w:val="20"/>
              </w:rPr>
            </w:pPr>
            <w:r w:rsidRPr="00974198">
              <w:rPr>
                <w:rFonts w:cs="Times New Roman"/>
                <w:szCs w:val="20"/>
              </w:rPr>
              <w:tab/>
            </w:r>
            <w:r w:rsidRPr="00974198">
              <w:rPr>
                <w:szCs w:val="20"/>
              </w:rPr>
              <w:t>The motion for an extension of time to serve and file the application for leave to appeal is granted. The application for leave to appeal from the judgment of the Court of Appeal of Alberta (Calgary), Number 1301-0068-A, 2015 ABCA 228, dated July 15, 2015, is dismissed.</w:t>
            </w:r>
          </w:p>
          <w:p w:rsidR="00643A99" w:rsidRPr="00974198" w:rsidRDefault="00643A99" w:rsidP="006E5BB2">
            <w:pPr>
              <w:pStyle w:val="SCCShortJudgment"/>
              <w:ind w:firstLine="0"/>
              <w:rPr>
                <w:szCs w:val="20"/>
              </w:rPr>
            </w:pPr>
          </w:p>
          <w:p w:rsidR="00643A99" w:rsidRPr="00974198" w:rsidRDefault="00643A99" w:rsidP="006E5BB2">
            <w:pPr>
              <w:pStyle w:val="SCCShortJudgment"/>
              <w:ind w:firstLine="0"/>
              <w:rPr>
                <w:szCs w:val="20"/>
                <w:lang w:val="fr-CA"/>
              </w:rPr>
            </w:pPr>
            <w:r w:rsidRPr="00974198">
              <w:rPr>
                <w:szCs w:val="20"/>
              </w:rPr>
              <w:tab/>
            </w:r>
            <w:r w:rsidRPr="00974198">
              <w:rPr>
                <w:szCs w:val="20"/>
                <w:lang w:val="fr-CA"/>
              </w:rPr>
              <w:t>La requ</w:t>
            </w:r>
            <w:r w:rsidRPr="00974198">
              <w:rPr>
                <w:rFonts w:cs="Times New Roman"/>
                <w:szCs w:val="20"/>
                <w:lang w:val="fr-CA"/>
              </w:rPr>
              <w:t>ê</w:t>
            </w:r>
            <w:r w:rsidRPr="00974198">
              <w:rPr>
                <w:szCs w:val="20"/>
                <w:lang w:val="fr-CA"/>
              </w:rPr>
              <w:t>te en prorogation du d</w:t>
            </w:r>
            <w:r w:rsidRPr="00974198">
              <w:rPr>
                <w:rFonts w:cs="Times New Roman"/>
                <w:szCs w:val="20"/>
                <w:lang w:val="fr-CA"/>
              </w:rPr>
              <w:t>é</w:t>
            </w:r>
            <w:r w:rsidRPr="00974198">
              <w:rPr>
                <w:szCs w:val="20"/>
                <w:lang w:val="fr-CA"/>
              </w:rPr>
              <w:t>lai de signification et de d</w:t>
            </w:r>
            <w:r w:rsidRPr="00974198">
              <w:rPr>
                <w:rFonts w:cs="Times New Roman"/>
                <w:szCs w:val="20"/>
                <w:lang w:val="fr-CA"/>
              </w:rPr>
              <w:t>é</w:t>
            </w:r>
            <w:r w:rsidRPr="00974198">
              <w:rPr>
                <w:szCs w:val="20"/>
                <w:lang w:val="fr-CA"/>
              </w:rPr>
              <w:t>p</w:t>
            </w:r>
            <w:r w:rsidRPr="00974198">
              <w:rPr>
                <w:rFonts w:cs="Times New Roman"/>
                <w:szCs w:val="20"/>
                <w:lang w:val="fr-CA"/>
              </w:rPr>
              <w:t>ô</w:t>
            </w:r>
            <w:r w:rsidRPr="00974198">
              <w:rPr>
                <w:szCs w:val="20"/>
                <w:lang w:val="fr-CA"/>
              </w:rPr>
              <w:t xml:space="preserve">t de la demande d’autorisation d’appel est accueillie. La demande d’autorisation d’appel de l’arrêt de la </w:t>
            </w:r>
            <w:r w:rsidRPr="00974198">
              <w:rPr>
                <w:szCs w:val="20"/>
                <w:lang w:val="fr-FR"/>
              </w:rPr>
              <w:t>Cour d’appel de l’Alberta (Calgary)</w:t>
            </w:r>
            <w:r w:rsidRPr="00974198">
              <w:rPr>
                <w:szCs w:val="20"/>
                <w:lang w:val="fr-CA"/>
              </w:rPr>
              <w:t xml:space="preserve">, numéro </w:t>
            </w:r>
            <w:r w:rsidRPr="00974198">
              <w:rPr>
                <w:szCs w:val="20"/>
                <w:lang w:val="fr-FR"/>
              </w:rPr>
              <w:t>1301-0068</w:t>
            </w:r>
            <w:r w:rsidR="00EF5E23" w:rsidRPr="00974198">
              <w:rPr>
                <w:szCs w:val="20"/>
                <w:lang w:val="fr-FR"/>
              </w:rPr>
              <w:noBreakHyphen/>
            </w:r>
            <w:r w:rsidRPr="00974198">
              <w:rPr>
                <w:szCs w:val="20"/>
                <w:lang w:val="fr-FR"/>
              </w:rPr>
              <w:t>A, 2015 ABCA 228</w:t>
            </w:r>
            <w:r w:rsidRPr="00974198">
              <w:rPr>
                <w:szCs w:val="20"/>
                <w:lang w:val="fr-CA"/>
              </w:rPr>
              <w:t xml:space="preserve">, daté du </w:t>
            </w:r>
            <w:r w:rsidRPr="00974198">
              <w:rPr>
                <w:szCs w:val="20"/>
                <w:lang w:val="fr-FR"/>
              </w:rPr>
              <w:t>15 juillet 2015</w:t>
            </w:r>
            <w:r w:rsidRPr="00974198">
              <w:rPr>
                <w:szCs w:val="20"/>
                <w:lang w:val="fr-CA"/>
              </w:rPr>
              <w:t>, est rejet</w:t>
            </w:r>
            <w:r w:rsidRPr="00974198">
              <w:rPr>
                <w:rFonts w:cs="Times New Roman"/>
                <w:szCs w:val="20"/>
                <w:lang w:val="fr-CA"/>
              </w:rPr>
              <w:t>é</w:t>
            </w:r>
            <w:r w:rsidRPr="00974198">
              <w:rPr>
                <w:szCs w:val="20"/>
                <w:lang w:val="fr-CA"/>
              </w:rPr>
              <w:t>e.</w:t>
            </w:r>
          </w:p>
          <w:p w:rsidR="00643A99" w:rsidRPr="00974198" w:rsidRDefault="00643A99"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rPr>
            </w:pPr>
            <w:r w:rsidRPr="00D50305">
              <w:rPr>
                <w:rFonts w:cs="Times New Roman"/>
                <w:szCs w:val="20"/>
                <w:u w:val="single"/>
              </w:rPr>
              <w:t>CASE SUMMARY</w:t>
            </w:r>
          </w:p>
          <w:p w:rsidR="006E5BB2" w:rsidRPr="00974198" w:rsidRDefault="006E5BB2" w:rsidP="006E5BB2">
            <w:pPr>
              <w:pStyle w:val="SCCShortJudgment"/>
              <w:ind w:firstLine="0"/>
              <w:rPr>
                <w:rFonts w:cs="Times New Roman"/>
                <w:szCs w:val="20"/>
              </w:rPr>
            </w:pPr>
          </w:p>
        </w:tc>
      </w:tr>
      <w:tr w:rsidR="006E5BB2" w:rsidRPr="00974198" w:rsidTr="006E5BB2">
        <w:tc>
          <w:tcPr>
            <w:tcW w:w="9576" w:type="dxa"/>
            <w:gridSpan w:val="4"/>
          </w:tcPr>
          <w:p w:rsidR="00F120E7" w:rsidRPr="00974198" w:rsidRDefault="00F120E7" w:rsidP="00235F3A">
            <w:pPr>
              <w:jc w:val="both"/>
              <w:rPr>
                <w:sz w:val="20"/>
                <w:szCs w:val="20"/>
              </w:rPr>
            </w:pPr>
            <w:r w:rsidRPr="00974198">
              <w:rPr>
                <w:sz w:val="20"/>
                <w:szCs w:val="20"/>
              </w:rPr>
              <w:t>Criminal Law – Evidence – Admissibility – Hearsay – Exculpatory evidence – Mr. Big evidence – Under what circumstances may evidence of a third party's animus toward the deceased be admissible evidence as to the motive of an accused person – What legal principles ought to be applied to determine the admissibility of exculpatory evidence from a Mr. Big operation – Whether it is an error of law to restrict the defence from tendering character evidence of the deceased in the circumstance where the Crown was permitted to lead good character evidence of the deceased.</w:t>
            </w:r>
          </w:p>
          <w:p w:rsidR="006E5BB2" w:rsidRPr="00974198" w:rsidRDefault="006E5BB2" w:rsidP="006E5BB2">
            <w:pPr>
              <w:pStyle w:val="SCCShortJudgment"/>
              <w:ind w:firstLine="0"/>
              <w:rPr>
                <w:rFonts w:cs="Times New Roman"/>
                <w:szCs w:val="20"/>
              </w:rPr>
            </w:pPr>
          </w:p>
        </w:tc>
      </w:tr>
      <w:tr w:rsidR="006E5BB2" w:rsidRPr="00974198" w:rsidTr="006E5BB2">
        <w:tc>
          <w:tcPr>
            <w:tcW w:w="9576" w:type="dxa"/>
            <w:gridSpan w:val="4"/>
          </w:tcPr>
          <w:p w:rsidR="00F120E7" w:rsidRPr="00974198" w:rsidRDefault="00F120E7" w:rsidP="00235F3A">
            <w:pPr>
              <w:jc w:val="both"/>
              <w:rPr>
                <w:rFonts w:eastAsia="Times New Roman" w:cs="Times New Roman"/>
                <w:sz w:val="20"/>
                <w:szCs w:val="20"/>
                <w:lang w:eastAsia="en-CA"/>
              </w:rPr>
            </w:pPr>
            <w:r w:rsidRPr="00974198">
              <w:rPr>
                <w:rFonts w:eastAsia="Times New Roman" w:cs="Times New Roman"/>
                <w:sz w:val="20"/>
                <w:szCs w:val="20"/>
                <w:lang w:eastAsia="en-CA"/>
              </w:rPr>
              <w:t xml:space="preserve">Corrine Belanger was the common law spouse of Fred </w:t>
            </w:r>
            <w:proofErr w:type="spellStart"/>
            <w:r w:rsidRPr="00974198">
              <w:rPr>
                <w:rFonts w:eastAsia="Times New Roman" w:cs="Times New Roman"/>
                <w:sz w:val="20"/>
                <w:szCs w:val="20"/>
                <w:lang w:eastAsia="en-CA"/>
              </w:rPr>
              <w:t>Vollmin</w:t>
            </w:r>
            <w:proofErr w:type="spellEnd"/>
            <w:r w:rsidRPr="00974198">
              <w:rPr>
                <w:rFonts w:eastAsia="Times New Roman" w:cs="Times New Roman"/>
                <w:sz w:val="20"/>
                <w:szCs w:val="20"/>
                <w:lang w:eastAsia="en-CA"/>
              </w:rPr>
              <w:t xml:space="preserve">. Their relationship was coming to an end and disputes arose as to their two year old son. Belanger advised </w:t>
            </w:r>
            <w:proofErr w:type="spellStart"/>
            <w:r w:rsidRPr="00974198">
              <w:rPr>
                <w:rFonts w:eastAsia="Times New Roman" w:cs="Times New Roman"/>
                <w:sz w:val="20"/>
                <w:szCs w:val="20"/>
                <w:lang w:eastAsia="en-CA"/>
              </w:rPr>
              <w:t>Vollmin</w:t>
            </w:r>
            <w:proofErr w:type="spellEnd"/>
            <w:r w:rsidRPr="00974198">
              <w:rPr>
                <w:rFonts w:eastAsia="Times New Roman" w:cs="Times New Roman"/>
                <w:sz w:val="20"/>
                <w:szCs w:val="20"/>
                <w:lang w:eastAsia="en-CA"/>
              </w:rPr>
              <w:t xml:space="preserve"> that she would be going to court to apply for custody. Corrine Belanger was killed while waiting the return of her son. She had been shot three times at close range. </w:t>
            </w:r>
          </w:p>
          <w:p w:rsidR="00F120E7" w:rsidRPr="00974198" w:rsidRDefault="00F120E7" w:rsidP="00F120E7">
            <w:pPr>
              <w:rPr>
                <w:rFonts w:eastAsia="Times New Roman" w:cs="Times New Roman"/>
                <w:sz w:val="20"/>
                <w:szCs w:val="20"/>
                <w:lang w:eastAsia="en-CA"/>
              </w:rPr>
            </w:pPr>
          </w:p>
          <w:p w:rsidR="006E5BB2" w:rsidRPr="00974198" w:rsidRDefault="00F120E7" w:rsidP="00F120E7">
            <w:pPr>
              <w:pStyle w:val="SCCShortJudgment"/>
              <w:ind w:firstLine="0"/>
              <w:rPr>
                <w:rFonts w:eastAsia="Times New Roman" w:cs="Times New Roman"/>
                <w:szCs w:val="20"/>
                <w:lang w:eastAsia="en-CA"/>
              </w:rPr>
            </w:pPr>
            <w:r w:rsidRPr="00974198">
              <w:rPr>
                <w:rFonts w:eastAsia="Times New Roman" w:cs="Times New Roman"/>
                <w:szCs w:val="20"/>
                <w:lang w:eastAsia="en-CA"/>
              </w:rPr>
              <w:t xml:space="preserve">The applicant is a friend of </w:t>
            </w:r>
            <w:proofErr w:type="spellStart"/>
            <w:r w:rsidRPr="00974198">
              <w:rPr>
                <w:rFonts w:eastAsia="Times New Roman" w:cs="Times New Roman"/>
                <w:szCs w:val="20"/>
                <w:lang w:eastAsia="en-CA"/>
              </w:rPr>
              <w:t>Vollmin</w:t>
            </w:r>
            <w:proofErr w:type="spellEnd"/>
            <w:r w:rsidRPr="00974198">
              <w:rPr>
                <w:rFonts w:eastAsia="Times New Roman" w:cs="Times New Roman"/>
                <w:szCs w:val="20"/>
                <w:lang w:eastAsia="en-CA"/>
              </w:rPr>
              <w:t xml:space="preserve">. </w:t>
            </w:r>
            <w:proofErr w:type="spellStart"/>
            <w:r w:rsidRPr="00974198">
              <w:rPr>
                <w:rFonts w:eastAsia="Times New Roman" w:cs="Times New Roman"/>
                <w:szCs w:val="20"/>
                <w:lang w:eastAsia="en-CA"/>
              </w:rPr>
              <w:t>Vollmin</w:t>
            </w:r>
            <w:proofErr w:type="spellEnd"/>
            <w:r w:rsidRPr="00974198">
              <w:rPr>
                <w:rFonts w:eastAsia="Times New Roman" w:cs="Times New Roman"/>
                <w:szCs w:val="20"/>
                <w:lang w:eastAsia="en-CA"/>
              </w:rPr>
              <w:t xml:space="preserve"> did not tell police that he had spoken to the applicant on the day Belanger was killed. Subsequent investigation disclosed that </w:t>
            </w:r>
            <w:proofErr w:type="spellStart"/>
            <w:r w:rsidRPr="00974198">
              <w:rPr>
                <w:rFonts w:eastAsia="Times New Roman" w:cs="Times New Roman"/>
                <w:szCs w:val="20"/>
                <w:lang w:eastAsia="en-CA"/>
              </w:rPr>
              <w:t>Vollmin</w:t>
            </w:r>
            <w:proofErr w:type="spellEnd"/>
            <w:r w:rsidRPr="00974198">
              <w:rPr>
                <w:rFonts w:eastAsia="Times New Roman" w:cs="Times New Roman"/>
                <w:szCs w:val="20"/>
                <w:lang w:eastAsia="en-CA"/>
              </w:rPr>
              <w:t xml:space="preserve"> spoke to the applicant several times that day. The applicant was interviewed several times and in the second interview, the applicant offered a variation of his original story. The applicant had called Belanger’s home on the day of the murder. In addition, the roll of duct tape found on the floor beside Belanger’s body and the flashlight on her bed both had DNA matching the applicant. The applicant was convicted of first degree murder. The appeal was dismissed.</w:t>
            </w:r>
          </w:p>
          <w:p w:rsidR="00F120E7" w:rsidRPr="00974198" w:rsidRDefault="00F120E7" w:rsidP="00F120E7">
            <w:pPr>
              <w:pStyle w:val="SCCShortJudgment"/>
              <w:ind w:firstLine="0"/>
              <w:rPr>
                <w:rFonts w:cs="Times New Roman"/>
                <w:szCs w:val="20"/>
              </w:rPr>
            </w:pPr>
          </w:p>
        </w:tc>
      </w:tr>
      <w:tr w:rsidR="006E5BB2" w:rsidRPr="00974198" w:rsidTr="006E5BB2">
        <w:tc>
          <w:tcPr>
            <w:tcW w:w="4410" w:type="dxa"/>
            <w:gridSpan w:val="2"/>
          </w:tcPr>
          <w:p w:rsidR="00F120E7" w:rsidRPr="00974198" w:rsidRDefault="00F120E7" w:rsidP="00F120E7">
            <w:pPr>
              <w:rPr>
                <w:sz w:val="20"/>
                <w:szCs w:val="20"/>
              </w:rPr>
            </w:pPr>
            <w:r w:rsidRPr="00974198">
              <w:rPr>
                <w:sz w:val="20"/>
                <w:szCs w:val="20"/>
              </w:rPr>
              <w:t>March 8, 2013</w:t>
            </w:r>
          </w:p>
          <w:p w:rsidR="00F120E7" w:rsidRPr="00974198" w:rsidRDefault="00F120E7" w:rsidP="00F120E7">
            <w:pPr>
              <w:rPr>
                <w:sz w:val="20"/>
                <w:szCs w:val="20"/>
              </w:rPr>
            </w:pPr>
            <w:r w:rsidRPr="00974198">
              <w:rPr>
                <w:sz w:val="20"/>
                <w:szCs w:val="20"/>
              </w:rPr>
              <w:t>Court of Queen’s Bench of Alberta</w:t>
            </w:r>
          </w:p>
          <w:p w:rsidR="00F120E7" w:rsidRPr="00974198" w:rsidRDefault="00F120E7" w:rsidP="00F120E7">
            <w:pPr>
              <w:rPr>
                <w:sz w:val="20"/>
                <w:szCs w:val="20"/>
              </w:rPr>
            </w:pPr>
            <w:r w:rsidRPr="00974198">
              <w:rPr>
                <w:sz w:val="20"/>
                <w:szCs w:val="20"/>
              </w:rPr>
              <w:t>(</w:t>
            </w:r>
            <w:proofErr w:type="spellStart"/>
            <w:r w:rsidRPr="00974198">
              <w:rPr>
                <w:sz w:val="20"/>
                <w:szCs w:val="20"/>
              </w:rPr>
              <w:t>Poelman</w:t>
            </w:r>
            <w:proofErr w:type="spellEnd"/>
            <w:r w:rsidRPr="00974198">
              <w:rPr>
                <w:sz w:val="20"/>
                <w:szCs w:val="20"/>
              </w:rPr>
              <w:t xml:space="preserve"> J.)</w:t>
            </w:r>
          </w:p>
          <w:p w:rsidR="006E5BB2" w:rsidRPr="00974198" w:rsidRDefault="006E5BB2" w:rsidP="006E5BB2">
            <w:pPr>
              <w:jc w:val="both"/>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tc>
        <w:tc>
          <w:tcPr>
            <w:tcW w:w="4536" w:type="dxa"/>
          </w:tcPr>
          <w:p w:rsidR="00F120E7" w:rsidRPr="00974198" w:rsidRDefault="00F120E7" w:rsidP="00F120E7">
            <w:pPr>
              <w:rPr>
                <w:sz w:val="20"/>
                <w:szCs w:val="20"/>
              </w:rPr>
            </w:pPr>
            <w:r w:rsidRPr="00974198">
              <w:rPr>
                <w:sz w:val="20"/>
                <w:szCs w:val="20"/>
              </w:rPr>
              <w:t xml:space="preserve">Applicant found guilty of first degree murder  contrary to s. 235(1) of the </w:t>
            </w:r>
            <w:r w:rsidRPr="00974198">
              <w:rPr>
                <w:i/>
                <w:sz w:val="20"/>
                <w:szCs w:val="20"/>
              </w:rPr>
              <w:t>Criminal Code</w:t>
            </w:r>
          </w:p>
          <w:p w:rsidR="006E5BB2" w:rsidRPr="00974198" w:rsidRDefault="006E5BB2" w:rsidP="006E5BB2">
            <w:pPr>
              <w:jc w:val="both"/>
              <w:rPr>
                <w:rFonts w:cs="Times New Roman"/>
                <w:sz w:val="20"/>
                <w:szCs w:val="20"/>
              </w:rPr>
            </w:pPr>
          </w:p>
        </w:tc>
      </w:tr>
      <w:tr w:rsidR="006E5BB2" w:rsidRPr="00974198" w:rsidTr="006E5BB2">
        <w:tc>
          <w:tcPr>
            <w:tcW w:w="4410" w:type="dxa"/>
            <w:gridSpan w:val="2"/>
          </w:tcPr>
          <w:p w:rsidR="00F120E7" w:rsidRPr="00974198" w:rsidRDefault="00F120E7" w:rsidP="00F120E7">
            <w:pPr>
              <w:rPr>
                <w:sz w:val="20"/>
                <w:szCs w:val="20"/>
              </w:rPr>
            </w:pPr>
            <w:r w:rsidRPr="00974198">
              <w:rPr>
                <w:sz w:val="20"/>
                <w:szCs w:val="20"/>
              </w:rPr>
              <w:t>July 15, 2015</w:t>
            </w:r>
          </w:p>
          <w:p w:rsidR="00F120E7" w:rsidRPr="00974198" w:rsidRDefault="00F120E7" w:rsidP="00F120E7">
            <w:pPr>
              <w:rPr>
                <w:sz w:val="20"/>
                <w:szCs w:val="20"/>
              </w:rPr>
            </w:pPr>
            <w:r w:rsidRPr="00974198">
              <w:rPr>
                <w:sz w:val="20"/>
                <w:szCs w:val="20"/>
              </w:rPr>
              <w:t>Court of Appeal of Alberta (Calgary)</w:t>
            </w:r>
          </w:p>
          <w:p w:rsidR="00F120E7" w:rsidRPr="00974198" w:rsidRDefault="00F120E7" w:rsidP="00F120E7">
            <w:pPr>
              <w:rPr>
                <w:sz w:val="20"/>
                <w:szCs w:val="20"/>
              </w:rPr>
            </w:pPr>
            <w:r w:rsidRPr="00974198">
              <w:rPr>
                <w:sz w:val="20"/>
                <w:szCs w:val="20"/>
              </w:rPr>
              <w:t>(</w:t>
            </w:r>
            <w:proofErr w:type="spellStart"/>
            <w:r w:rsidRPr="00974198">
              <w:rPr>
                <w:sz w:val="20"/>
                <w:szCs w:val="20"/>
              </w:rPr>
              <w:t>Paperny</w:t>
            </w:r>
            <w:proofErr w:type="spellEnd"/>
            <w:r w:rsidRPr="00974198">
              <w:rPr>
                <w:sz w:val="20"/>
                <w:szCs w:val="20"/>
              </w:rPr>
              <w:t>, Martin and McDonald JJ.A.)</w:t>
            </w:r>
          </w:p>
          <w:p w:rsidR="006E5BB2" w:rsidRPr="00974198" w:rsidRDefault="00F120E7" w:rsidP="00F120E7">
            <w:pPr>
              <w:rPr>
                <w:rStyle w:val="Hyperlink"/>
                <w:sz w:val="20"/>
                <w:szCs w:val="20"/>
                <w:u w:val="none"/>
              </w:rPr>
            </w:pPr>
            <w:r w:rsidRPr="00974198">
              <w:rPr>
                <w:sz w:val="20"/>
                <w:szCs w:val="20"/>
              </w:rPr>
              <w:t>Neutral citation:</w:t>
            </w:r>
            <w:r w:rsidRPr="00D50305">
              <w:rPr>
                <w:sz w:val="20"/>
                <w:szCs w:val="20"/>
              </w:rPr>
              <w:t xml:space="preserve"> </w:t>
            </w:r>
            <w:hyperlink r:id="rId72" w:history="1">
              <w:r w:rsidRPr="00D50305">
                <w:rPr>
                  <w:rStyle w:val="Hyperlink"/>
                  <w:sz w:val="20"/>
                  <w:szCs w:val="20"/>
                </w:rPr>
                <w:t>2015 ABCA 228</w:t>
              </w:r>
            </w:hyperlink>
          </w:p>
          <w:p w:rsidR="00EE34A1" w:rsidRPr="00974198" w:rsidRDefault="00EE34A1" w:rsidP="00F120E7">
            <w:pPr>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F120E7" w:rsidRPr="00974198" w:rsidRDefault="00F120E7" w:rsidP="006E5BB2">
            <w:pPr>
              <w:pStyle w:val="SCCShortJudgment"/>
              <w:ind w:firstLine="0"/>
              <w:rPr>
                <w:rFonts w:cs="Times New Roman"/>
                <w:szCs w:val="20"/>
              </w:rPr>
            </w:pPr>
          </w:p>
          <w:p w:rsidR="00F120E7" w:rsidRPr="00974198" w:rsidRDefault="00F120E7" w:rsidP="006E5BB2">
            <w:pPr>
              <w:pStyle w:val="SCCShortJudgment"/>
              <w:ind w:firstLine="0"/>
              <w:rPr>
                <w:rFonts w:cs="Times New Roman"/>
                <w:szCs w:val="20"/>
              </w:rPr>
            </w:pPr>
          </w:p>
          <w:p w:rsidR="00F120E7" w:rsidRPr="00974198" w:rsidRDefault="00F120E7" w:rsidP="006E5BB2">
            <w:pPr>
              <w:pStyle w:val="SCCShortJudgment"/>
              <w:ind w:firstLine="0"/>
              <w:rPr>
                <w:rFonts w:cs="Times New Roman"/>
                <w:szCs w:val="20"/>
              </w:rPr>
            </w:pPr>
          </w:p>
          <w:p w:rsidR="00F120E7" w:rsidRPr="00974198" w:rsidRDefault="00F120E7" w:rsidP="006E5BB2">
            <w:pPr>
              <w:pStyle w:val="SCCShortJudgment"/>
              <w:ind w:firstLine="0"/>
              <w:rPr>
                <w:rFonts w:cs="Times New Roman"/>
                <w:szCs w:val="20"/>
              </w:rPr>
            </w:pPr>
          </w:p>
        </w:tc>
        <w:tc>
          <w:tcPr>
            <w:tcW w:w="4536" w:type="dxa"/>
          </w:tcPr>
          <w:p w:rsidR="006E5BB2" w:rsidRPr="00974198" w:rsidRDefault="00F120E7" w:rsidP="00F120E7">
            <w:pPr>
              <w:rPr>
                <w:rFonts w:cs="Times New Roman"/>
                <w:sz w:val="20"/>
                <w:szCs w:val="20"/>
              </w:rPr>
            </w:pPr>
            <w:r w:rsidRPr="00974198">
              <w:rPr>
                <w:sz w:val="20"/>
                <w:szCs w:val="20"/>
              </w:rPr>
              <w:t>Appeal dismissed</w:t>
            </w:r>
          </w:p>
        </w:tc>
      </w:tr>
      <w:tr w:rsidR="006E5BB2" w:rsidRPr="00974198" w:rsidTr="006E5BB2">
        <w:tc>
          <w:tcPr>
            <w:tcW w:w="4410" w:type="dxa"/>
            <w:gridSpan w:val="2"/>
          </w:tcPr>
          <w:p w:rsidR="00F120E7" w:rsidRPr="00974198" w:rsidRDefault="00F120E7" w:rsidP="00F120E7">
            <w:pPr>
              <w:rPr>
                <w:sz w:val="20"/>
                <w:szCs w:val="20"/>
              </w:rPr>
            </w:pPr>
            <w:r w:rsidRPr="00974198">
              <w:rPr>
                <w:sz w:val="20"/>
                <w:szCs w:val="20"/>
              </w:rPr>
              <w:t>December 22, 2015</w:t>
            </w:r>
          </w:p>
          <w:p w:rsidR="006E5BB2" w:rsidRPr="00974198" w:rsidRDefault="00F120E7" w:rsidP="00F120E7">
            <w:pPr>
              <w:jc w:val="both"/>
              <w:rPr>
                <w:rFonts w:cs="Times New Roman"/>
                <w:sz w:val="20"/>
                <w:szCs w:val="20"/>
              </w:rPr>
            </w:pPr>
            <w:r w:rsidRPr="00974198">
              <w:rPr>
                <w:sz w:val="20"/>
                <w:szCs w:val="20"/>
              </w:rPr>
              <w:t>Supreme Court of Canada</w:t>
            </w:r>
          </w:p>
        </w:tc>
        <w:tc>
          <w:tcPr>
            <w:tcW w:w="630" w:type="dxa"/>
          </w:tcPr>
          <w:p w:rsidR="006E5BB2" w:rsidRPr="00974198" w:rsidRDefault="006E5BB2" w:rsidP="006E5BB2">
            <w:pPr>
              <w:pStyle w:val="SCCShortJudgment"/>
              <w:ind w:firstLine="0"/>
              <w:rPr>
                <w:rFonts w:cs="Times New Roman"/>
                <w:szCs w:val="20"/>
              </w:rPr>
            </w:pPr>
          </w:p>
        </w:tc>
        <w:tc>
          <w:tcPr>
            <w:tcW w:w="4536" w:type="dxa"/>
          </w:tcPr>
          <w:p w:rsidR="006E5BB2" w:rsidRPr="00974198" w:rsidRDefault="00F120E7" w:rsidP="006E5BB2">
            <w:pPr>
              <w:jc w:val="both"/>
              <w:rPr>
                <w:rFonts w:cs="Times New Roman"/>
                <w:sz w:val="20"/>
                <w:szCs w:val="20"/>
              </w:rPr>
            </w:pPr>
            <w:r w:rsidRPr="00974198">
              <w:rPr>
                <w:sz w:val="20"/>
                <w:szCs w:val="20"/>
              </w:rPr>
              <w:t>Motion for an extension of time and application for leave to appeal filed</w:t>
            </w: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rPr>
            </w:pPr>
            <w:r>
              <w:rPr>
                <w:rFonts w:cs="Times New Roman"/>
                <w:szCs w:val="20"/>
                <w:lang w:val="fr-CA"/>
              </w:rPr>
              <w:pict>
                <v:rect id="_x0000_i1064"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rPr>
            </w:pPr>
            <w:r w:rsidRPr="00D50305">
              <w:rPr>
                <w:rFonts w:cs="Times New Roman"/>
                <w:szCs w:val="20"/>
                <w:u w:val="single"/>
              </w:rPr>
              <w:t>RÉSUMÉ DE L’AFFAIRE </w:t>
            </w:r>
          </w:p>
          <w:p w:rsidR="006E5BB2" w:rsidRPr="00974198" w:rsidRDefault="006E5BB2" w:rsidP="006E5BB2">
            <w:pPr>
              <w:pStyle w:val="SCCShortJudgment"/>
              <w:ind w:firstLine="0"/>
              <w:rPr>
                <w:rFonts w:cs="Times New Roman"/>
                <w:szCs w:val="20"/>
              </w:rPr>
            </w:pPr>
          </w:p>
        </w:tc>
      </w:tr>
      <w:tr w:rsidR="006E5BB2" w:rsidRPr="0052063F" w:rsidTr="006E5BB2">
        <w:tc>
          <w:tcPr>
            <w:tcW w:w="9576" w:type="dxa"/>
            <w:gridSpan w:val="4"/>
          </w:tcPr>
          <w:p w:rsidR="00F120E7" w:rsidRPr="00974198" w:rsidRDefault="00F120E7" w:rsidP="00F63F42">
            <w:pPr>
              <w:jc w:val="both"/>
              <w:rPr>
                <w:sz w:val="20"/>
                <w:szCs w:val="20"/>
                <w:lang w:val="fr-CA"/>
              </w:rPr>
            </w:pPr>
            <w:r w:rsidRPr="00974198">
              <w:rPr>
                <w:sz w:val="20"/>
                <w:szCs w:val="20"/>
                <w:lang w:val="fr-CA"/>
              </w:rPr>
              <w:t xml:space="preserve">Droit criminel – Preuve – Admissibilité – Ouï-dire – Preuve </w:t>
            </w:r>
            <w:proofErr w:type="spellStart"/>
            <w:r w:rsidRPr="00974198">
              <w:rPr>
                <w:sz w:val="20"/>
                <w:szCs w:val="20"/>
                <w:lang w:val="fr-CA"/>
              </w:rPr>
              <w:t>disculpatoire</w:t>
            </w:r>
            <w:proofErr w:type="spellEnd"/>
            <w:r w:rsidRPr="00974198">
              <w:rPr>
                <w:sz w:val="20"/>
                <w:szCs w:val="20"/>
                <w:lang w:val="fr-CA"/>
              </w:rPr>
              <w:t xml:space="preserve"> – Preuve obtenue dans le cadre d’une opération « Monsieur </w:t>
            </w:r>
            <w:proofErr w:type="spellStart"/>
            <w:r w:rsidRPr="00974198">
              <w:rPr>
                <w:sz w:val="20"/>
                <w:szCs w:val="20"/>
                <w:lang w:val="fr-CA"/>
              </w:rPr>
              <w:t>Big</w:t>
            </w:r>
            <w:proofErr w:type="spellEnd"/>
            <w:r w:rsidRPr="00974198">
              <w:rPr>
                <w:sz w:val="20"/>
                <w:szCs w:val="20"/>
                <w:lang w:val="fr-CA"/>
              </w:rPr>
              <w:t xml:space="preserve"> » – Dans quelles situations la preuve de l’animosité d’un tiers à l’égard du défunt peut-elle être une preuve admissible quant au mobile de l’accusé? – Quels principes juridiques convient-il d’appliquer pour déterminer l’admissibilité d’une preuve </w:t>
            </w:r>
            <w:proofErr w:type="spellStart"/>
            <w:r w:rsidRPr="00974198">
              <w:rPr>
                <w:sz w:val="20"/>
                <w:szCs w:val="20"/>
                <w:lang w:val="fr-CA"/>
              </w:rPr>
              <w:t>disculpatoire</w:t>
            </w:r>
            <w:proofErr w:type="spellEnd"/>
            <w:r w:rsidRPr="00974198">
              <w:rPr>
                <w:sz w:val="20"/>
                <w:szCs w:val="20"/>
                <w:lang w:val="fr-CA"/>
              </w:rPr>
              <w:t xml:space="preserve"> obtenue dans le cadre d’une opération Monsieur </w:t>
            </w:r>
            <w:proofErr w:type="spellStart"/>
            <w:r w:rsidRPr="00974198">
              <w:rPr>
                <w:sz w:val="20"/>
                <w:szCs w:val="20"/>
                <w:lang w:val="fr-CA"/>
              </w:rPr>
              <w:t>Big</w:t>
            </w:r>
            <w:proofErr w:type="spellEnd"/>
            <w:r w:rsidRPr="00974198">
              <w:rPr>
                <w:sz w:val="20"/>
                <w:szCs w:val="20"/>
                <w:lang w:val="fr-CA"/>
              </w:rPr>
              <w:t>? – Est-ce une erreur de droit d’empêcher la défense de présenter une preuve de moralité du défunt dans une situation où le ministère public a été autorisé à présenter une preuve de bonne moralité du défunt?</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F120E7" w:rsidRPr="00974198" w:rsidRDefault="00F120E7" w:rsidP="00F63F42">
            <w:pPr>
              <w:jc w:val="both"/>
              <w:rPr>
                <w:rFonts w:eastAsia="Times New Roman" w:cs="Times New Roman"/>
                <w:sz w:val="20"/>
                <w:szCs w:val="20"/>
                <w:lang w:val="fr-CA" w:eastAsia="en-CA"/>
              </w:rPr>
            </w:pPr>
            <w:proofErr w:type="spellStart"/>
            <w:r w:rsidRPr="00974198">
              <w:rPr>
                <w:rFonts w:eastAsia="Times New Roman" w:cs="Times New Roman"/>
                <w:sz w:val="20"/>
                <w:szCs w:val="20"/>
                <w:lang w:val="fr-CA" w:eastAsia="en-CA"/>
              </w:rPr>
              <w:t>Corrine</w:t>
            </w:r>
            <w:proofErr w:type="spellEnd"/>
            <w:r w:rsidRPr="00974198">
              <w:rPr>
                <w:rFonts w:eastAsia="Times New Roman" w:cs="Times New Roman"/>
                <w:sz w:val="20"/>
                <w:szCs w:val="20"/>
                <w:lang w:val="fr-CA" w:eastAsia="en-CA"/>
              </w:rPr>
              <w:t xml:space="preserve"> Belanger était la conjointe de fait de Fred </w:t>
            </w:r>
            <w:proofErr w:type="spellStart"/>
            <w:r w:rsidRPr="00974198">
              <w:rPr>
                <w:rFonts w:eastAsia="Times New Roman" w:cs="Times New Roman"/>
                <w:sz w:val="20"/>
                <w:szCs w:val="20"/>
                <w:lang w:val="fr-CA" w:eastAsia="en-CA"/>
              </w:rPr>
              <w:t>Vollmin</w:t>
            </w:r>
            <w:proofErr w:type="spellEnd"/>
            <w:r w:rsidRPr="00974198">
              <w:rPr>
                <w:rFonts w:eastAsia="Times New Roman" w:cs="Times New Roman"/>
                <w:sz w:val="20"/>
                <w:szCs w:val="20"/>
                <w:lang w:val="fr-CA" w:eastAsia="en-CA"/>
              </w:rPr>
              <w:t>. Leur relation tirait à sa fin et des différends sont survenus relativement à leur fils de deux ans. Madame Belanger a informé M. </w:t>
            </w:r>
            <w:proofErr w:type="spellStart"/>
            <w:r w:rsidRPr="00974198">
              <w:rPr>
                <w:rFonts w:eastAsia="Times New Roman" w:cs="Times New Roman"/>
                <w:sz w:val="20"/>
                <w:szCs w:val="20"/>
                <w:lang w:val="fr-CA" w:eastAsia="en-CA"/>
              </w:rPr>
              <w:t>Vollmin</w:t>
            </w:r>
            <w:proofErr w:type="spellEnd"/>
            <w:r w:rsidRPr="00974198">
              <w:rPr>
                <w:rFonts w:eastAsia="Times New Roman" w:cs="Times New Roman"/>
                <w:sz w:val="20"/>
                <w:szCs w:val="20"/>
                <w:lang w:val="fr-CA" w:eastAsia="en-CA"/>
              </w:rPr>
              <w:t xml:space="preserve"> qu’elle allait s’adresser au tribunal pour demander la garde de l’enfant. </w:t>
            </w:r>
            <w:proofErr w:type="spellStart"/>
            <w:r w:rsidRPr="00974198">
              <w:rPr>
                <w:rFonts w:eastAsia="Times New Roman" w:cs="Times New Roman"/>
                <w:sz w:val="20"/>
                <w:szCs w:val="20"/>
                <w:lang w:val="fr-CA" w:eastAsia="en-CA"/>
              </w:rPr>
              <w:t>Corrine</w:t>
            </w:r>
            <w:proofErr w:type="spellEnd"/>
            <w:r w:rsidRPr="00974198">
              <w:rPr>
                <w:rFonts w:eastAsia="Times New Roman" w:cs="Times New Roman"/>
                <w:sz w:val="20"/>
                <w:szCs w:val="20"/>
                <w:lang w:val="fr-CA" w:eastAsia="en-CA"/>
              </w:rPr>
              <w:t xml:space="preserve"> Belanger a été tuée pendant qu’elle attendait le retour de son fils. Elle a été atteinte de trois coups de feu tirés à bout portant. </w:t>
            </w:r>
          </w:p>
          <w:p w:rsidR="00F120E7" w:rsidRPr="00974198" w:rsidRDefault="00F120E7" w:rsidP="00F120E7">
            <w:pPr>
              <w:rPr>
                <w:rFonts w:eastAsia="Times New Roman" w:cs="Times New Roman"/>
                <w:sz w:val="20"/>
                <w:szCs w:val="20"/>
                <w:lang w:val="fr-CA" w:eastAsia="en-CA"/>
              </w:rPr>
            </w:pPr>
          </w:p>
          <w:p w:rsidR="00F120E7" w:rsidRPr="00974198" w:rsidRDefault="00F120E7" w:rsidP="00F120E7">
            <w:pPr>
              <w:jc w:val="both"/>
              <w:rPr>
                <w:rFonts w:eastAsia="Times New Roman" w:cs="Times New Roman"/>
                <w:sz w:val="20"/>
                <w:szCs w:val="20"/>
                <w:lang w:val="fr-CA" w:eastAsia="en-CA"/>
              </w:rPr>
            </w:pPr>
            <w:r w:rsidRPr="00974198">
              <w:rPr>
                <w:rFonts w:eastAsia="Times New Roman" w:cs="Times New Roman"/>
                <w:sz w:val="20"/>
                <w:szCs w:val="20"/>
                <w:lang w:val="fr-CA" w:eastAsia="en-CA"/>
              </w:rPr>
              <w:t>Le demandeur est un ami de M. </w:t>
            </w:r>
            <w:proofErr w:type="spellStart"/>
            <w:r w:rsidRPr="00974198">
              <w:rPr>
                <w:rFonts w:eastAsia="Times New Roman" w:cs="Times New Roman"/>
                <w:sz w:val="20"/>
                <w:szCs w:val="20"/>
                <w:lang w:val="fr-CA" w:eastAsia="en-CA"/>
              </w:rPr>
              <w:t>Vollmin</w:t>
            </w:r>
            <w:proofErr w:type="spellEnd"/>
            <w:r w:rsidRPr="00974198">
              <w:rPr>
                <w:rFonts w:eastAsia="Times New Roman" w:cs="Times New Roman"/>
                <w:sz w:val="20"/>
                <w:szCs w:val="20"/>
                <w:lang w:val="fr-CA" w:eastAsia="en-CA"/>
              </w:rPr>
              <w:t xml:space="preserve">. Monsieur </w:t>
            </w:r>
            <w:proofErr w:type="spellStart"/>
            <w:r w:rsidRPr="00974198">
              <w:rPr>
                <w:rFonts w:eastAsia="Times New Roman" w:cs="Times New Roman"/>
                <w:sz w:val="20"/>
                <w:szCs w:val="20"/>
                <w:lang w:val="fr-CA" w:eastAsia="en-CA"/>
              </w:rPr>
              <w:t>Vollmin</w:t>
            </w:r>
            <w:proofErr w:type="spellEnd"/>
            <w:r w:rsidRPr="00974198">
              <w:rPr>
                <w:rFonts w:eastAsia="Times New Roman" w:cs="Times New Roman"/>
                <w:sz w:val="20"/>
                <w:szCs w:val="20"/>
                <w:lang w:val="fr-CA" w:eastAsia="en-CA"/>
              </w:rPr>
              <w:t xml:space="preserve"> n’a pas dit aux policiers qu’il avait </w:t>
            </w:r>
            <w:proofErr w:type="gramStart"/>
            <w:r w:rsidRPr="00974198">
              <w:rPr>
                <w:rFonts w:eastAsia="Times New Roman" w:cs="Times New Roman"/>
                <w:sz w:val="20"/>
                <w:szCs w:val="20"/>
                <w:lang w:val="fr-CA" w:eastAsia="en-CA"/>
              </w:rPr>
              <w:t>parlé</w:t>
            </w:r>
            <w:proofErr w:type="gramEnd"/>
            <w:r w:rsidRPr="00974198">
              <w:rPr>
                <w:rFonts w:eastAsia="Times New Roman" w:cs="Times New Roman"/>
                <w:sz w:val="20"/>
                <w:szCs w:val="20"/>
                <w:lang w:val="fr-CA" w:eastAsia="en-CA"/>
              </w:rPr>
              <w:t xml:space="preserve"> au demandeur le jour où Mme Belanger a été tuée. Une enquête subséquente a révélé que M. </w:t>
            </w:r>
            <w:proofErr w:type="spellStart"/>
            <w:r w:rsidRPr="00974198">
              <w:rPr>
                <w:rFonts w:eastAsia="Times New Roman" w:cs="Times New Roman"/>
                <w:sz w:val="20"/>
                <w:szCs w:val="20"/>
                <w:lang w:val="fr-CA" w:eastAsia="en-CA"/>
              </w:rPr>
              <w:t>Vollmin</w:t>
            </w:r>
            <w:proofErr w:type="spellEnd"/>
            <w:r w:rsidRPr="00974198">
              <w:rPr>
                <w:rFonts w:eastAsia="Times New Roman" w:cs="Times New Roman"/>
                <w:sz w:val="20"/>
                <w:szCs w:val="20"/>
                <w:lang w:val="fr-CA" w:eastAsia="en-CA"/>
              </w:rPr>
              <w:t xml:space="preserve"> avait parlé au demandeur plusieurs fois cette journée-là. Le demandeur a été interrogé à plusieurs reprises et, lors du deuxième entretien, le demandeur a présenté une autre version de son récit initial. Le demandeur avait appelé chez Mme Belanger le jour du meurtre. De plus, le rouleau de ruban adhésif retrouvé sur le plancher à côté du corps de Mme Belanger et la lampe de poche qui se trouvait sur son lit étaient tous les deux imprégnés d’ADN qui correspondait à celle du demandeur. Le demandeur a été déclaré coupable de meurtre au premier degré. L’appel a été rejeté.</w:t>
            </w:r>
          </w:p>
        </w:tc>
      </w:tr>
      <w:tr w:rsidR="006E5BB2" w:rsidRPr="00974198" w:rsidTr="006E5BB2">
        <w:tc>
          <w:tcPr>
            <w:tcW w:w="9576" w:type="dxa"/>
            <w:gridSpan w:val="4"/>
          </w:tcPr>
          <w:p w:rsidR="006E5BB2" w:rsidRPr="00974198" w:rsidRDefault="006E5BB2" w:rsidP="006E5BB2">
            <w:pPr>
              <w:pStyle w:val="SCCShortJudgment"/>
              <w:ind w:firstLine="0"/>
              <w:rPr>
                <w:rFonts w:cs="Times New Roman"/>
                <w:szCs w:val="20"/>
                <w:lang w:val="fr-CA"/>
              </w:rPr>
            </w:pPr>
          </w:p>
        </w:tc>
      </w:tr>
      <w:tr w:rsidR="006E5BB2" w:rsidRPr="0052063F" w:rsidTr="006E5BB2">
        <w:tc>
          <w:tcPr>
            <w:tcW w:w="4410" w:type="dxa"/>
            <w:gridSpan w:val="2"/>
          </w:tcPr>
          <w:p w:rsidR="00F120E7" w:rsidRPr="00974198" w:rsidRDefault="00F120E7" w:rsidP="00F120E7">
            <w:pPr>
              <w:rPr>
                <w:sz w:val="20"/>
                <w:szCs w:val="20"/>
                <w:lang w:val="fr-CA"/>
              </w:rPr>
            </w:pPr>
            <w:r w:rsidRPr="00974198">
              <w:rPr>
                <w:sz w:val="20"/>
                <w:szCs w:val="20"/>
                <w:lang w:val="fr-CA"/>
              </w:rPr>
              <w:t>8 mars 2013</w:t>
            </w:r>
          </w:p>
          <w:p w:rsidR="00F120E7" w:rsidRPr="00974198" w:rsidRDefault="00F120E7" w:rsidP="00F120E7">
            <w:pPr>
              <w:rPr>
                <w:sz w:val="20"/>
                <w:szCs w:val="20"/>
                <w:lang w:val="fr-CA"/>
              </w:rPr>
            </w:pPr>
            <w:r w:rsidRPr="00974198">
              <w:rPr>
                <w:sz w:val="20"/>
                <w:szCs w:val="20"/>
                <w:lang w:val="fr-CA"/>
              </w:rPr>
              <w:t xml:space="preserve">Cour du Banc de la Reine de l’Alberta </w:t>
            </w:r>
          </w:p>
          <w:p w:rsidR="006E5BB2" w:rsidRPr="00974198" w:rsidRDefault="00F120E7" w:rsidP="00F120E7">
            <w:pPr>
              <w:rPr>
                <w:sz w:val="20"/>
                <w:szCs w:val="20"/>
                <w:lang w:val="fr-CA"/>
              </w:rPr>
            </w:pPr>
            <w:r w:rsidRPr="00974198">
              <w:rPr>
                <w:sz w:val="20"/>
                <w:szCs w:val="20"/>
                <w:lang w:val="fr-CA"/>
              </w:rPr>
              <w:t xml:space="preserve">(Juge </w:t>
            </w:r>
            <w:proofErr w:type="spellStart"/>
            <w:r w:rsidRPr="00974198">
              <w:rPr>
                <w:sz w:val="20"/>
                <w:szCs w:val="20"/>
                <w:lang w:val="fr-CA"/>
              </w:rPr>
              <w:t>Poelman</w:t>
            </w:r>
            <w:proofErr w:type="spellEnd"/>
            <w:r w:rsidRPr="00974198">
              <w:rPr>
                <w:sz w:val="20"/>
                <w:szCs w:val="20"/>
                <w:lang w:val="fr-CA"/>
              </w:rPr>
              <w:t>)</w:t>
            </w:r>
          </w:p>
          <w:p w:rsidR="00EE34A1" w:rsidRPr="00974198" w:rsidRDefault="00EE34A1" w:rsidP="00F120E7">
            <w:pPr>
              <w:rPr>
                <w:sz w:val="20"/>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F120E7" w:rsidRPr="00974198" w:rsidRDefault="00F120E7" w:rsidP="006E5BB2">
            <w:pPr>
              <w:pStyle w:val="SCCShortJudgment"/>
              <w:ind w:firstLine="0"/>
              <w:rPr>
                <w:rFonts w:cs="Times New Roman"/>
                <w:szCs w:val="20"/>
                <w:lang w:val="fr-CA"/>
              </w:rPr>
            </w:pPr>
          </w:p>
          <w:p w:rsidR="00F120E7" w:rsidRPr="00974198" w:rsidRDefault="00F120E7" w:rsidP="006E5BB2">
            <w:pPr>
              <w:pStyle w:val="SCCShortJudgment"/>
              <w:ind w:firstLine="0"/>
              <w:rPr>
                <w:rFonts w:cs="Times New Roman"/>
                <w:szCs w:val="20"/>
                <w:lang w:val="fr-CA"/>
              </w:rPr>
            </w:pPr>
          </w:p>
          <w:p w:rsidR="00F120E7" w:rsidRPr="00974198" w:rsidRDefault="00F120E7" w:rsidP="006E5BB2">
            <w:pPr>
              <w:pStyle w:val="SCCShortJudgment"/>
              <w:ind w:firstLine="0"/>
              <w:rPr>
                <w:rFonts w:cs="Times New Roman"/>
                <w:szCs w:val="20"/>
                <w:lang w:val="fr-CA"/>
              </w:rPr>
            </w:pPr>
          </w:p>
        </w:tc>
        <w:tc>
          <w:tcPr>
            <w:tcW w:w="4536" w:type="dxa"/>
          </w:tcPr>
          <w:p w:rsidR="006E5BB2" w:rsidRPr="00974198" w:rsidRDefault="00F120E7" w:rsidP="00F63F42">
            <w:pPr>
              <w:jc w:val="both"/>
              <w:rPr>
                <w:sz w:val="20"/>
                <w:szCs w:val="20"/>
                <w:lang w:val="fr-CA"/>
              </w:rPr>
            </w:pPr>
            <w:r w:rsidRPr="00974198">
              <w:rPr>
                <w:sz w:val="20"/>
                <w:szCs w:val="20"/>
                <w:lang w:val="fr-CA"/>
              </w:rPr>
              <w:t xml:space="preserve">Déclaration de culpabilité de meurtre au premier degré, infraction prévue au </w:t>
            </w:r>
            <w:proofErr w:type="spellStart"/>
            <w:r w:rsidRPr="00974198">
              <w:rPr>
                <w:sz w:val="20"/>
                <w:szCs w:val="20"/>
                <w:lang w:val="fr-CA"/>
              </w:rPr>
              <w:t>par</w:t>
            </w:r>
            <w:proofErr w:type="spellEnd"/>
            <w:r w:rsidRPr="00974198">
              <w:rPr>
                <w:sz w:val="20"/>
                <w:szCs w:val="20"/>
                <w:lang w:val="fr-CA"/>
              </w:rPr>
              <w:t xml:space="preserve">. 235(1) du </w:t>
            </w:r>
            <w:r w:rsidRPr="00974198">
              <w:rPr>
                <w:i/>
                <w:sz w:val="20"/>
                <w:szCs w:val="20"/>
                <w:lang w:val="fr-CA"/>
              </w:rPr>
              <w:t>Code criminel</w:t>
            </w:r>
          </w:p>
        </w:tc>
      </w:tr>
      <w:tr w:rsidR="006E5BB2" w:rsidRPr="00974198" w:rsidTr="006E5BB2">
        <w:tc>
          <w:tcPr>
            <w:tcW w:w="4410" w:type="dxa"/>
            <w:gridSpan w:val="2"/>
          </w:tcPr>
          <w:p w:rsidR="00F120E7" w:rsidRPr="00974198" w:rsidRDefault="00F120E7" w:rsidP="00F120E7">
            <w:pPr>
              <w:rPr>
                <w:sz w:val="20"/>
                <w:szCs w:val="20"/>
                <w:lang w:val="fr-CA"/>
              </w:rPr>
            </w:pPr>
            <w:r w:rsidRPr="00974198">
              <w:rPr>
                <w:sz w:val="20"/>
                <w:szCs w:val="20"/>
                <w:lang w:val="fr-CA"/>
              </w:rPr>
              <w:t>15 juillet 2015</w:t>
            </w:r>
          </w:p>
          <w:p w:rsidR="00F120E7" w:rsidRPr="00974198" w:rsidRDefault="00F120E7" w:rsidP="00F120E7">
            <w:pPr>
              <w:rPr>
                <w:sz w:val="20"/>
                <w:szCs w:val="20"/>
                <w:lang w:val="fr-CA"/>
              </w:rPr>
            </w:pPr>
            <w:r w:rsidRPr="00974198">
              <w:rPr>
                <w:sz w:val="20"/>
                <w:szCs w:val="20"/>
                <w:lang w:val="fr-CA"/>
              </w:rPr>
              <w:t>Cour d’appel de l’Alberta (Calgary)</w:t>
            </w:r>
          </w:p>
          <w:p w:rsidR="00F120E7" w:rsidRPr="00974198" w:rsidRDefault="00F120E7" w:rsidP="00F120E7">
            <w:pPr>
              <w:rPr>
                <w:sz w:val="20"/>
                <w:szCs w:val="20"/>
                <w:lang w:val="fr-CA"/>
              </w:rPr>
            </w:pPr>
            <w:r w:rsidRPr="00974198">
              <w:rPr>
                <w:sz w:val="20"/>
                <w:szCs w:val="20"/>
                <w:lang w:val="fr-CA"/>
              </w:rPr>
              <w:t xml:space="preserve">(Juges </w:t>
            </w:r>
            <w:proofErr w:type="spellStart"/>
            <w:r w:rsidRPr="00974198">
              <w:rPr>
                <w:sz w:val="20"/>
                <w:szCs w:val="20"/>
                <w:lang w:val="fr-CA"/>
              </w:rPr>
              <w:t>Paperny</w:t>
            </w:r>
            <w:proofErr w:type="spellEnd"/>
            <w:r w:rsidRPr="00974198">
              <w:rPr>
                <w:sz w:val="20"/>
                <w:szCs w:val="20"/>
                <w:lang w:val="fr-CA"/>
              </w:rPr>
              <w:t>, Martin et McDonald)</w:t>
            </w:r>
          </w:p>
          <w:p w:rsidR="006E5BB2" w:rsidRPr="00974198" w:rsidRDefault="00F120E7" w:rsidP="00F120E7">
            <w:pPr>
              <w:rPr>
                <w:rStyle w:val="Hyperlink"/>
                <w:sz w:val="20"/>
                <w:szCs w:val="20"/>
                <w:u w:val="none"/>
                <w:lang w:val="fr-CA"/>
              </w:rPr>
            </w:pPr>
            <w:r w:rsidRPr="00974198">
              <w:rPr>
                <w:sz w:val="20"/>
                <w:szCs w:val="20"/>
                <w:lang w:val="fr-CA"/>
              </w:rPr>
              <w:t xml:space="preserve">Référence neutre : </w:t>
            </w:r>
            <w:hyperlink r:id="rId73" w:history="1">
              <w:r w:rsidRPr="00D50305">
                <w:rPr>
                  <w:rStyle w:val="Hyperlink"/>
                  <w:sz w:val="20"/>
                  <w:szCs w:val="20"/>
                  <w:lang w:val="fr-CA"/>
                </w:rPr>
                <w:t>2015 ABCA 228</w:t>
              </w:r>
            </w:hyperlink>
          </w:p>
          <w:p w:rsidR="00EE34A1" w:rsidRPr="00974198" w:rsidRDefault="00EE34A1" w:rsidP="00F120E7">
            <w:pPr>
              <w:rPr>
                <w:sz w:val="20"/>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F120E7" w:rsidRPr="00974198" w:rsidRDefault="00F120E7" w:rsidP="006E5BB2">
            <w:pPr>
              <w:pStyle w:val="SCCShortJudgment"/>
              <w:ind w:firstLine="0"/>
              <w:rPr>
                <w:rFonts w:cs="Times New Roman"/>
                <w:szCs w:val="20"/>
                <w:lang w:val="fr-CA"/>
              </w:rPr>
            </w:pPr>
          </w:p>
          <w:p w:rsidR="00F120E7" w:rsidRPr="00974198" w:rsidRDefault="00F120E7" w:rsidP="006E5BB2">
            <w:pPr>
              <w:pStyle w:val="SCCShortJudgment"/>
              <w:ind w:firstLine="0"/>
              <w:rPr>
                <w:rFonts w:cs="Times New Roman"/>
                <w:szCs w:val="20"/>
                <w:lang w:val="fr-CA"/>
              </w:rPr>
            </w:pPr>
          </w:p>
          <w:p w:rsidR="00F120E7" w:rsidRPr="00974198" w:rsidRDefault="00F120E7" w:rsidP="006E5BB2">
            <w:pPr>
              <w:pStyle w:val="SCCShortJudgment"/>
              <w:ind w:firstLine="0"/>
              <w:rPr>
                <w:rFonts w:cs="Times New Roman"/>
                <w:szCs w:val="20"/>
                <w:lang w:val="fr-CA"/>
              </w:rPr>
            </w:pPr>
          </w:p>
          <w:p w:rsidR="00F120E7" w:rsidRPr="00974198" w:rsidRDefault="00F120E7" w:rsidP="006E5BB2">
            <w:pPr>
              <w:pStyle w:val="SCCShortJudgment"/>
              <w:ind w:firstLine="0"/>
              <w:rPr>
                <w:rFonts w:cs="Times New Roman"/>
                <w:szCs w:val="20"/>
                <w:lang w:val="fr-CA"/>
              </w:rPr>
            </w:pPr>
          </w:p>
        </w:tc>
        <w:tc>
          <w:tcPr>
            <w:tcW w:w="4536" w:type="dxa"/>
          </w:tcPr>
          <w:p w:rsidR="006E5BB2" w:rsidRPr="00974198" w:rsidRDefault="00F120E7" w:rsidP="00F120E7">
            <w:pPr>
              <w:rPr>
                <w:sz w:val="20"/>
                <w:szCs w:val="20"/>
                <w:lang w:val="fr-CA"/>
              </w:rPr>
            </w:pPr>
            <w:r w:rsidRPr="00974198">
              <w:rPr>
                <w:sz w:val="20"/>
                <w:szCs w:val="20"/>
                <w:lang w:val="fr-CA"/>
              </w:rPr>
              <w:t>Rejet de l’appel</w:t>
            </w:r>
          </w:p>
        </w:tc>
      </w:tr>
      <w:tr w:rsidR="006E5BB2" w:rsidRPr="0052063F" w:rsidTr="006E5BB2">
        <w:tc>
          <w:tcPr>
            <w:tcW w:w="4410" w:type="dxa"/>
            <w:gridSpan w:val="2"/>
          </w:tcPr>
          <w:p w:rsidR="00F120E7" w:rsidRPr="00974198" w:rsidRDefault="00F120E7" w:rsidP="00F120E7">
            <w:pPr>
              <w:rPr>
                <w:sz w:val="20"/>
                <w:szCs w:val="20"/>
                <w:lang w:val="fr-CA"/>
              </w:rPr>
            </w:pPr>
            <w:r w:rsidRPr="00974198">
              <w:rPr>
                <w:sz w:val="20"/>
                <w:szCs w:val="20"/>
                <w:lang w:val="fr-CA"/>
              </w:rPr>
              <w:t>22 décembre 2015</w:t>
            </w:r>
          </w:p>
          <w:p w:rsidR="006E5BB2" w:rsidRPr="00974198" w:rsidRDefault="00F120E7" w:rsidP="00F120E7">
            <w:pPr>
              <w:pStyle w:val="SCCShortJudgment"/>
              <w:ind w:firstLine="0"/>
              <w:rPr>
                <w:rFonts w:cs="Times New Roman"/>
                <w:szCs w:val="20"/>
                <w:lang w:val="fr-CA"/>
              </w:rPr>
            </w:pPr>
            <w:r w:rsidRPr="00974198">
              <w:rPr>
                <w:szCs w:val="20"/>
                <w:lang w:val="fr-CA"/>
              </w:rPr>
              <w:t>Cour suprême du Canada</w:t>
            </w:r>
          </w:p>
        </w:tc>
        <w:tc>
          <w:tcPr>
            <w:tcW w:w="630" w:type="dxa"/>
          </w:tcPr>
          <w:p w:rsidR="006E5BB2" w:rsidRPr="00974198" w:rsidRDefault="006E5BB2" w:rsidP="006E5BB2">
            <w:pPr>
              <w:pStyle w:val="SCCShortJudgment"/>
              <w:ind w:firstLine="0"/>
              <w:rPr>
                <w:rFonts w:cs="Times New Roman"/>
                <w:szCs w:val="20"/>
                <w:lang w:val="fr-CA"/>
              </w:rPr>
            </w:pPr>
          </w:p>
        </w:tc>
        <w:tc>
          <w:tcPr>
            <w:tcW w:w="4536" w:type="dxa"/>
          </w:tcPr>
          <w:p w:rsidR="006E5BB2" w:rsidRPr="00974198" w:rsidRDefault="00F120E7" w:rsidP="006E5BB2">
            <w:pPr>
              <w:pStyle w:val="SCCShortJudgment"/>
              <w:ind w:firstLine="0"/>
              <w:rPr>
                <w:rFonts w:cs="Times New Roman"/>
                <w:szCs w:val="20"/>
                <w:lang w:val="fr-CA"/>
              </w:rPr>
            </w:pPr>
            <w:r w:rsidRPr="00974198">
              <w:rPr>
                <w:szCs w:val="20"/>
                <w:lang w:val="fr-CA"/>
              </w:rPr>
              <w:t>Dépôt de la requête en prorogation de délai et de la demande d’autorisation d’appel</w:t>
            </w:r>
          </w:p>
        </w:tc>
      </w:tr>
    </w:tbl>
    <w:p w:rsidR="006E5BB2" w:rsidRPr="00F120E7" w:rsidRDefault="0052063F" w:rsidP="008D292F">
      <w:pPr>
        <w:rPr>
          <w:sz w:val="20"/>
          <w:szCs w:val="20"/>
        </w:rPr>
      </w:pPr>
      <w:r>
        <w:rPr>
          <w:rFonts w:cs="Times New Roman"/>
          <w:szCs w:val="20"/>
          <w:lang w:val="fr-CA"/>
        </w:rPr>
        <w:pict>
          <v:rect id="_x0000_i1065" style="width:2in;height:1pt" o:hrpct="0" o:hralign="center" o:hrstd="t" o:hrnoshade="t" o:hr="t" fillcolor="black [3213]" stroked="f"/>
        </w:pict>
      </w:r>
    </w:p>
    <w:p w:rsidR="006E5BB2" w:rsidRPr="00F120E7" w:rsidRDefault="006E5BB2"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36789</w:t>
            </w:r>
          </w:p>
          <w:p w:rsidR="006E5BB2" w:rsidRPr="00974198" w:rsidRDefault="006E5BB2" w:rsidP="006E5BB2">
            <w:pPr>
              <w:jc w:val="both"/>
              <w:rPr>
                <w:rFonts w:cs="Times New Roman"/>
                <w:b/>
                <w:sz w:val="20"/>
                <w:szCs w:val="20"/>
              </w:rPr>
            </w:pPr>
          </w:p>
        </w:tc>
        <w:tc>
          <w:tcPr>
            <w:tcW w:w="8118" w:type="dxa"/>
            <w:gridSpan w:val="3"/>
          </w:tcPr>
          <w:p w:rsidR="006E5BB2" w:rsidRPr="00974198" w:rsidRDefault="00F120E7" w:rsidP="006E5BB2">
            <w:pPr>
              <w:jc w:val="both"/>
              <w:rPr>
                <w:rFonts w:cs="Times New Roman"/>
                <w:sz w:val="20"/>
                <w:szCs w:val="20"/>
                <w:lang w:val="fr-CA"/>
              </w:rPr>
            </w:pPr>
            <w:r w:rsidRPr="00D50305">
              <w:rPr>
                <w:rFonts w:cs="Times New Roman"/>
                <w:b/>
                <w:sz w:val="20"/>
                <w:szCs w:val="20"/>
                <w:u w:val="single"/>
                <w:lang w:val="fr-CA"/>
              </w:rPr>
              <w:t>Sébastien Paradis c. Procureur général du Canada</w:t>
            </w:r>
            <w:r w:rsidRPr="00D50305">
              <w:rPr>
                <w:rFonts w:cs="Times New Roman"/>
                <w:sz w:val="20"/>
                <w:szCs w:val="20"/>
                <w:u w:val="single"/>
                <w:lang w:val="fr-CA"/>
              </w:rPr>
              <w:t xml:space="preserve"> </w:t>
            </w:r>
            <w:r w:rsidRPr="00974198">
              <w:rPr>
                <w:rFonts w:cs="Times New Roman"/>
                <w:sz w:val="20"/>
                <w:szCs w:val="20"/>
                <w:lang w:val="fr-CA"/>
              </w:rPr>
              <w:t>(C.F.) (Civile) (Autorisation)</w:t>
            </w:r>
          </w:p>
        </w:tc>
      </w:tr>
      <w:tr w:rsidR="006E5BB2" w:rsidRPr="0052063F"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D50305" w:rsidRDefault="00F120E7" w:rsidP="006E5BB2">
            <w:pPr>
              <w:jc w:val="both"/>
              <w:rPr>
                <w:rFonts w:cs="Times New Roman"/>
                <w:sz w:val="20"/>
                <w:szCs w:val="20"/>
                <w:u w:val="single"/>
                <w:lang w:val="fr-CA"/>
              </w:rPr>
            </w:pPr>
            <w:r w:rsidRPr="00D50305">
              <w:rPr>
                <w:rFonts w:cs="Times New Roman"/>
                <w:sz w:val="20"/>
                <w:szCs w:val="20"/>
                <w:u w:val="single"/>
                <w:lang w:val="fr-CA"/>
              </w:rPr>
              <w:t>Les juges Abella, Karakatsanis et Brown</w:t>
            </w:r>
          </w:p>
          <w:p w:rsidR="00E24EF1" w:rsidRPr="00974198" w:rsidRDefault="00E24EF1" w:rsidP="006E5BB2">
            <w:pPr>
              <w:jc w:val="both"/>
              <w:rPr>
                <w:rFonts w:cs="Times New Roman"/>
                <w:sz w:val="20"/>
                <w:szCs w:val="20"/>
                <w:lang w:val="fr-CA"/>
              </w:rPr>
            </w:pPr>
          </w:p>
        </w:tc>
      </w:tr>
      <w:tr w:rsidR="006E5BB2" w:rsidRPr="00974198" w:rsidTr="006E5BB2">
        <w:tc>
          <w:tcPr>
            <w:tcW w:w="9576" w:type="dxa"/>
            <w:gridSpan w:val="4"/>
          </w:tcPr>
          <w:p w:rsidR="006E5BB2" w:rsidRPr="00974198" w:rsidRDefault="00E24EF1" w:rsidP="006E5BB2">
            <w:pPr>
              <w:pStyle w:val="SCCShortJudgment"/>
              <w:ind w:firstLine="0"/>
              <w:rPr>
                <w:szCs w:val="20"/>
                <w:lang w:val="fr-CA"/>
              </w:rPr>
            </w:pPr>
            <w:r w:rsidRPr="00974198">
              <w:rPr>
                <w:rFonts w:cs="Times New Roman"/>
                <w:szCs w:val="20"/>
                <w:lang w:val="fr-CA"/>
              </w:rPr>
              <w:tab/>
            </w:r>
            <w:r w:rsidRPr="00974198">
              <w:rPr>
                <w:szCs w:val="20"/>
                <w:lang w:val="fr-CA"/>
              </w:rPr>
              <w:t>La demande d’autorisation d’appel de l’arrêt de la Cour d’appel fédérale, numéros  A-427-14 et A-428-14, 2015 CAF 242, daté du 4 novembre 2015, est rejetée avec dépens.</w:t>
            </w:r>
          </w:p>
          <w:p w:rsidR="00E24EF1" w:rsidRPr="00974198" w:rsidRDefault="00E24EF1" w:rsidP="006E5BB2">
            <w:pPr>
              <w:pStyle w:val="SCCShortJudgment"/>
              <w:ind w:firstLine="0"/>
              <w:rPr>
                <w:szCs w:val="20"/>
                <w:lang w:val="fr-CA"/>
              </w:rPr>
            </w:pPr>
          </w:p>
          <w:p w:rsidR="00E24EF1" w:rsidRPr="00974198" w:rsidRDefault="00E24EF1" w:rsidP="006E5BB2">
            <w:pPr>
              <w:pStyle w:val="SCCShortJudgment"/>
              <w:ind w:firstLine="0"/>
              <w:rPr>
                <w:szCs w:val="20"/>
              </w:rPr>
            </w:pPr>
            <w:r w:rsidRPr="00974198">
              <w:rPr>
                <w:szCs w:val="20"/>
                <w:lang w:val="fr-CA"/>
              </w:rPr>
              <w:tab/>
            </w:r>
            <w:r w:rsidRPr="00974198">
              <w:rPr>
                <w:szCs w:val="20"/>
              </w:rPr>
              <w:t>The application for leave to appeal from the judgment of the Federal Court of Appeal, Numbers A-427-14 and A-428-14, 2015 FCA 242,  dated November 4, 2015, is dismissed with costs.</w:t>
            </w:r>
          </w:p>
          <w:p w:rsidR="00E24EF1" w:rsidRPr="00974198" w:rsidRDefault="00E24EF1" w:rsidP="006E5BB2">
            <w:pPr>
              <w:pStyle w:val="SCCShortJudgment"/>
              <w:ind w:firstLine="0"/>
              <w:rPr>
                <w:rFonts w:cs="Times New Roman"/>
                <w:szCs w:val="20"/>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lang w:val="fr-CA"/>
              </w:rPr>
            </w:pPr>
            <w:r w:rsidRPr="00D50305">
              <w:rPr>
                <w:rFonts w:cs="Times New Roman"/>
                <w:szCs w:val="20"/>
                <w:u w:val="single"/>
              </w:rPr>
              <w:t>C</w:t>
            </w:r>
            <w:r w:rsidRPr="00D50305">
              <w:rPr>
                <w:rFonts w:cs="Times New Roman"/>
                <w:szCs w:val="20"/>
                <w:u w:val="single"/>
                <w:lang w:val="fr-CA"/>
              </w:rPr>
              <w:t>ASE SUMMARY</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974198" w:rsidRDefault="004E6938" w:rsidP="006E5BB2">
            <w:pPr>
              <w:pStyle w:val="SCCShortJudgment"/>
              <w:ind w:firstLine="0"/>
              <w:rPr>
                <w:szCs w:val="20"/>
              </w:rPr>
            </w:pPr>
            <w:r w:rsidRPr="00974198">
              <w:rPr>
                <w:iCs/>
                <w:szCs w:val="20"/>
              </w:rPr>
              <w:t xml:space="preserve">Social welfare law </w:t>
            </w:r>
            <w:r w:rsidRPr="00974198">
              <w:rPr>
                <w:rFonts w:cs="Times New Roman"/>
                <w:iCs/>
                <w:szCs w:val="20"/>
              </w:rPr>
              <w:t>—</w:t>
            </w:r>
            <w:r w:rsidRPr="00974198">
              <w:rPr>
                <w:iCs/>
                <w:szCs w:val="20"/>
              </w:rPr>
              <w:t xml:space="preserve"> Employment insurance </w:t>
            </w:r>
            <w:r w:rsidRPr="00974198">
              <w:rPr>
                <w:rFonts w:cs="Times New Roman"/>
                <w:iCs/>
                <w:szCs w:val="20"/>
              </w:rPr>
              <w:t>—</w:t>
            </w:r>
            <w:r w:rsidRPr="00974198">
              <w:rPr>
                <w:iCs/>
                <w:szCs w:val="20"/>
              </w:rPr>
              <w:t xml:space="preserve"> Judicial review </w:t>
            </w:r>
            <w:r w:rsidRPr="00974198">
              <w:rPr>
                <w:rFonts w:cs="Times New Roman"/>
                <w:iCs/>
                <w:szCs w:val="20"/>
              </w:rPr>
              <w:t>—</w:t>
            </w:r>
            <w:r w:rsidRPr="00974198">
              <w:rPr>
                <w:iCs/>
                <w:szCs w:val="20"/>
              </w:rPr>
              <w:t xml:space="preserve"> Section </w:t>
            </w:r>
            <w:r w:rsidRPr="00974198">
              <w:rPr>
                <w:szCs w:val="20"/>
              </w:rPr>
              <w:t xml:space="preserve">11(4) of </w:t>
            </w:r>
            <w:r w:rsidRPr="00974198">
              <w:rPr>
                <w:i/>
                <w:iCs/>
                <w:szCs w:val="20"/>
              </w:rPr>
              <w:t>Employment Insurance Act</w:t>
            </w:r>
            <w:r w:rsidRPr="00974198">
              <w:rPr>
                <w:szCs w:val="20"/>
              </w:rPr>
              <w:t xml:space="preserve"> providing that insured person is deemed to have worked full working week if person regularly works greater number of hours than are normally worked in week by persons employed in full</w:t>
            </w:r>
            <w:r w:rsidRPr="00974198">
              <w:rPr>
                <w:szCs w:val="20"/>
              </w:rPr>
              <w:noBreakHyphen/>
              <w:t xml:space="preserve">time employment and person is entitled to period of leave to compensate for extra time worked </w:t>
            </w:r>
            <w:r w:rsidRPr="00974198">
              <w:rPr>
                <w:rFonts w:cs="Times New Roman"/>
                <w:szCs w:val="20"/>
              </w:rPr>
              <w:t>—</w:t>
            </w:r>
            <w:r w:rsidRPr="00974198">
              <w:rPr>
                <w:szCs w:val="20"/>
              </w:rPr>
              <w:t xml:space="preserve"> Employment Insurance </w:t>
            </w:r>
            <w:r w:rsidRPr="00974198">
              <w:rPr>
                <w:iCs/>
                <w:szCs w:val="20"/>
              </w:rPr>
              <w:t>Commission denying claims for employment insurance benefits on ground that periods of leave in question were part of work schedule</w:t>
            </w:r>
            <w:r w:rsidRPr="00974198">
              <w:rPr>
                <w:rStyle w:val="citationcar"/>
                <w:szCs w:val="20"/>
              </w:rPr>
              <w:t xml:space="preserve"> </w:t>
            </w:r>
            <w:r w:rsidRPr="00974198">
              <w:rPr>
                <w:rStyle w:val="citationcar"/>
                <w:rFonts w:cs="Times New Roman"/>
                <w:szCs w:val="20"/>
              </w:rPr>
              <w:t>— B</w:t>
            </w:r>
            <w:r w:rsidRPr="00974198">
              <w:rPr>
                <w:rStyle w:val="citationcar"/>
                <w:szCs w:val="20"/>
              </w:rPr>
              <w:t xml:space="preserve">oard of referees interpreting s. 11(4) of </w:t>
            </w:r>
            <w:r w:rsidRPr="00974198">
              <w:rPr>
                <w:i/>
                <w:iCs/>
                <w:szCs w:val="20"/>
              </w:rPr>
              <w:t>Employment Insurance Act</w:t>
            </w:r>
            <w:r w:rsidRPr="00974198">
              <w:rPr>
                <w:iCs/>
                <w:szCs w:val="20"/>
              </w:rPr>
              <w:t xml:space="preserve"> by comparing applicant’s working week to that of full</w:t>
            </w:r>
            <w:r w:rsidRPr="00974198">
              <w:rPr>
                <w:iCs/>
                <w:szCs w:val="20"/>
              </w:rPr>
              <w:noBreakHyphen/>
              <w:t xml:space="preserve">time employees in same field </w:t>
            </w:r>
            <w:r w:rsidRPr="00974198">
              <w:rPr>
                <w:rStyle w:val="citationcar"/>
                <w:rFonts w:cs="Times New Roman"/>
                <w:szCs w:val="20"/>
              </w:rPr>
              <w:t>—</w:t>
            </w:r>
            <w:r w:rsidRPr="00974198">
              <w:rPr>
                <w:rStyle w:val="citationcar"/>
                <w:szCs w:val="20"/>
              </w:rPr>
              <w:t xml:space="preserve"> Appeal Division of Social Security Tribunal dismissing Commission’s appeal </w:t>
            </w:r>
            <w:r w:rsidRPr="00974198">
              <w:rPr>
                <w:rStyle w:val="citationcar"/>
                <w:rFonts w:cs="Times New Roman"/>
                <w:szCs w:val="20"/>
              </w:rPr>
              <w:t>—</w:t>
            </w:r>
            <w:r w:rsidRPr="00974198">
              <w:rPr>
                <w:rStyle w:val="citationcar"/>
                <w:szCs w:val="20"/>
              </w:rPr>
              <w:t xml:space="preserve"> Whether Federal Court of Appeal erred in law in finding that interpretation adopted by board of referees was not reasonable</w:t>
            </w:r>
            <w:r w:rsidRPr="00974198">
              <w:rPr>
                <w:szCs w:val="20"/>
              </w:rPr>
              <w:t xml:space="preserve"> </w:t>
            </w:r>
            <w:r w:rsidRPr="00974198">
              <w:rPr>
                <w:rFonts w:cs="Times New Roman"/>
                <w:szCs w:val="20"/>
              </w:rPr>
              <w:t>—</w:t>
            </w:r>
            <w:r w:rsidRPr="00974198">
              <w:rPr>
                <w:szCs w:val="20"/>
              </w:rPr>
              <w:t xml:space="preserve"> </w:t>
            </w:r>
            <w:r w:rsidRPr="00974198">
              <w:rPr>
                <w:i/>
                <w:iCs/>
                <w:szCs w:val="20"/>
              </w:rPr>
              <w:t>Employment Insurance Act</w:t>
            </w:r>
            <w:r w:rsidRPr="00974198">
              <w:rPr>
                <w:iCs/>
                <w:szCs w:val="20"/>
              </w:rPr>
              <w:t>,</w:t>
            </w:r>
            <w:r w:rsidRPr="00974198">
              <w:rPr>
                <w:szCs w:val="20"/>
              </w:rPr>
              <w:t xml:space="preserve"> S.C. 1996, c. 23, s. 11(4).</w:t>
            </w:r>
          </w:p>
          <w:p w:rsidR="004E6938" w:rsidRPr="00974198" w:rsidRDefault="004E6938" w:rsidP="006E5BB2">
            <w:pPr>
              <w:pStyle w:val="SCCShortJudgment"/>
              <w:ind w:firstLine="0"/>
              <w:rPr>
                <w:rFonts w:cs="Times New Roman"/>
                <w:szCs w:val="20"/>
              </w:rPr>
            </w:pPr>
          </w:p>
        </w:tc>
      </w:tr>
      <w:tr w:rsidR="006E5BB2" w:rsidRPr="00974198" w:rsidTr="006E5BB2">
        <w:tc>
          <w:tcPr>
            <w:tcW w:w="9576" w:type="dxa"/>
            <w:gridSpan w:val="4"/>
          </w:tcPr>
          <w:p w:rsidR="004E6938" w:rsidRPr="00974198" w:rsidRDefault="004E6938" w:rsidP="00F63F42">
            <w:pPr>
              <w:jc w:val="both"/>
              <w:rPr>
                <w:sz w:val="20"/>
                <w:szCs w:val="20"/>
              </w:rPr>
            </w:pPr>
            <w:r w:rsidRPr="00974198">
              <w:rPr>
                <w:sz w:val="20"/>
                <w:szCs w:val="20"/>
              </w:rPr>
              <w:t>Mr. Paradis was a long</w:t>
            </w:r>
            <w:r w:rsidRPr="00974198">
              <w:rPr>
                <w:sz w:val="20"/>
                <w:szCs w:val="20"/>
              </w:rPr>
              <w:noBreakHyphen/>
              <w:t>distance truck driver. At the time of hiring, his employer and the truck drivers agreed that the drivers would work every second week on an alternating basis, which allowed the employer to maximize the profitability of its business. During the years relevant to this case, Mr. Paradis worked an average of 55 to 60 hours per week every second week. He received no pay for the weeks of rest.</w:t>
            </w:r>
          </w:p>
          <w:p w:rsidR="004E6938" w:rsidRPr="00974198" w:rsidRDefault="004E6938" w:rsidP="004E6938">
            <w:pPr>
              <w:rPr>
                <w:sz w:val="20"/>
                <w:szCs w:val="20"/>
              </w:rPr>
            </w:pPr>
          </w:p>
          <w:p w:rsidR="006E5BB2" w:rsidRPr="00974198" w:rsidRDefault="004E6938" w:rsidP="004E6938">
            <w:pPr>
              <w:pStyle w:val="SCCShortJudgment"/>
              <w:ind w:firstLine="0"/>
              <w:rPr>
                <w:szCs w:val="20"/>
              </w:rPr>
            </w:pPr>
            <w:r w:rsidRPr="00974198">
              <w:rPr>
                <w:szCs w:val="20"/>
              </w:rPr>
              <w:t xml:space="preserve">Mr. Paradis made a claim for employment insurance benefits for the alternating weeks when he did not work, citing a shortage of work as the reason. The Canada Employment Insurance Commission (“Commission”) made a series of decisions denying his claim for benefits on the ground that the periods of leave in question were part of his work schedule, as provided for in s. 11(4) of the </w:t>
            </w:r>
            <w:r w:rsidRPr="00974198">
              <w:rPr>
                <w:i/>
                <w:iCs/>
                <w:szCs w:val="20"/>
              </w:rPr>
              <w:t>Employment Insurance Act</w:t>
            </w:r>
            <w:r w:rsidRPr="00974198">
              <w:rPr>
                <w:szCs w:val="20"/>
              </w:rPr>
              <w:t>, S.C. 1996, c. 23 (“Act”). The board of referees allowed his appeal on the ground that he did not work a greater number of hours than the normal week in his industry and was therefore not on leave during the alternating weeks. The Appeal Division of the Social Security Tribunal dismissed the Commission’s appeal.</w:t>
            </w:r>
          </w:p>
          <w:p w:rsidR="004E6938" w:rsidRPr="00974198" w:rsidRDefault="004E6938" w:rsidP="004E6938">
            <w:pPr>
              <w:pStyle w:val="SCCShortJudgment"/>
              <w:ind w:firstLine="0"/>
              <w:rPr>
                <w:rFonts w:cs="Times New Roman"/>
                <w:szCs w:val="20"/>
              </w:rPr>
            </w:pPr>
          </w:p>
        </w:tc>
      </w:tr>
      <w:tr w:rsidR="006E5BB2" w:rsidRPr="00974198" w:rsidTr="006E5BB2">
        <w:tc>
          <w:tcPr>
            <w:tcW w:w="4410" w:type="dxa"/>
            <w:gridSpan w:val="2"/>
          </w:tcPr>
          <w:p w:rsidR="004E6938" w:rsidRPr="00974198" w:rsidRDefault="004E6938" w:rsidP="004E6938">
            <w:pPr>
              <w:rPr>
                <w:sz w:val="20"/>
                <w:szCs w:val="20"/>
              </w:rPr>
            </w:pPr>
            <w:r w:rsidRPr="00974198">
              <w:rPr>
                <w:sz w:val="20"/>
                <w:szCs w:val="20"/>
              </w:rPr>
              <w:t>November 4, 2015</w:t>
            </w:r>
          </w:p>
          <w:p w:rsidR="004E6938" w:rsidRPr="00974198" w:rsidRDefault="004E6938" w:rsidP="004E6938">
            <w:pPr>
              <w:rPr>
                <w:sz w:val="20"/>
                <w:szCs w:val="20"/>
              </w:rPr>
            </w:pPr>
            <w:r w:rsidRPr="00974198">
              <w:rPr>
                <w:sz w:val="20"/>
                <w:szCs w:val="20"/>
              </w:rPr>
              <w:t>Federal Court of Appeal</w:t>
            </w:r>
          </w:p>
          <w:p w:rsidR="004E6938" w:rsidRPr="00974198" w:rsidRDefault="004E6938" w:rsidP="004E6938">
            <w:pPr>
              <w:rPr>
                <w:sz w:val="20"/>
                <w:szCs w:val="20"/>
              </w:rPr>
            </w:pPr>
            <w:r w:rsidRPr="00974198">
              <w:rPr>
                <w:sz w:val="20"/>
                <w:szCs w:val="20"/>
              </w:rPr>
              <w:t>(</w:t>
            </w:r>
            <w:proofErr w:type="spellStart"/>
            <w:r w:rsidRPr="00974198">
              <w:rPr>
                <w:sz w:val="20"/>
                <w:szCs w:val="20"/>
              </w:rPr>
              <w:t>Nadon</w:t>
            </w:r>
            <w:proofErr w:type="spellEnd"/>
            <w:r w:rsidRPr="00974198">
              <w:rPr>
                <w:sz w:val="20"/>
                <w:szCs w:val="20"/>
              </w:rPr>
              <w:t xml:space="preserve">, </w:t>
            </w:r>
            <w:proofErr w:type="spellStart"/>
            <w:r w:rsidRPr="00974198">
              <w:rPr>
                <w:sz w:val="20"/>
                <w:szCs w:val="20"/>
              </w:rPr>
              <w:t>Boivin</w:t>
            </w:r>
            <w:proofErr w:type="spellEnd"/>
            <w:r w:rsidRPr="00974198">
              <w:rPr>
                <w:sz w:val="20"/>
                <w:szCs w:val="20"/>
              </w:rPr>
              <w:t xml:space="preserve"> and De </w:t>
            </w:r>
            <w:proofErr w:type="spellStart"/>
            <w:r w:rsidRPr="00974198">
              <w:rPr>
                <w:sz w:val="20"/>
                <w:szCs w:val="20"/>
              </w:rPr>
              <w:t>Montigny</w:t>
            </w:r>
            <w:proofErr w:type="spellEnd"/>
            <w:r w:rsidRPr="00974198">
              <w:rPr>
                <w:sz w:val="20"/>
                <w:szCs w:val="20"/>
              </w:rPr>
              <w:t> JJ.A.)</w:t>
            </w:r>
          </w:p>
          <w:p w:rsidR="004E6938" w:rsidRPr="00D50305" w:rsidRDefault="0052063F" w:rsidP="004E6938">
            <w:pPr>
              <w:rPr>
                <w:sz w:val="20"/>
                <w:szCs w:val="20"/>
                <w:u w:val="single"/>
              </w:rPr>
            </w:pPr>
            <w:hyperlink r:id="rId74" w:history="1">
              <w:r w:rsidR="004E6938" w:rsidRPr="00D50305">
                <w:rPr>
                  <w:rStyle w:val="Hyperlink"/>
                  <w:sz w:val="20"/>
                  <w:szCs w:val="20"/>
                </w:rPr>
                <w:t>2015 FCA 242</w:t>
              </w:r>
            </w:hyperlink>
            <w:r w:rsidR="004E6938" w:rsidRPr="00D50305">
              <w:rPr>
                <w:sz w:val="20"/>
                <w:szCs w:val="20"/>
                <w:u w:val="single"/>
              </w:rPr>
              <w:t xml:space="preserve"> </w:t>
            </w:r>
          </w:p>
          <w:p w:rsidR="006E5BB2" w:rsidRPr="00974198" w:rsidRDefault="006E5BB2" w:rsidP="006E5BB2">
            <w:pPr>
              <w:jc w:val="both"/>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tc>
        <w:tc>
          <w:tcPr>
            <w:tcW w:w="4536" w:type="dxa"/>
          </w:tcPr>
          <w:p w:rsidR="004E6938" w:rsidRPr="00974198" w:rsidRDefault="004E6938" w:rsidP="004E6938">
            <w:pPr>
              <w:rPr>
                <w:sz w:val="20"/>
                <w:szCs w:val="20"/>
              </w:rPr>
            </w:pPr>
            <w:r w:rsidRPr="00974198">
              <w:rPr>
                <w:sz w:val="20"/>
                <w:szCs w:val="20"/>
              </w:rPr>
              <w:t xml:space="preserve">Application for judicial review allowed </w:t>
            </w:r>
          </w:p>
          <w:p w:rsidR="006E5BB2" w:rsidRPr="00974198" w:rsidRDefault="006E5BB2" w:rsidP="006E5BB2">
            <w:pPr>
              <w:jc w:val="both"/>
              <w:rPr>
                <w:rFonts w:cs="Times New Roman"/>
                <w:sz w:val="20"/>
                <w:szCs w:val="20"/>
              </w:rPr>
            </w:pPr>
          </w:p>
        </w:tc>
      </w:tr>
      <w:tr w:rsidR="006E5BB2" w:rsidRPr="00974198" w:rsidTr="006E5BB2">
        <w:tc>
          <w:tcPr>
            <w:tcW w:w="4410" w:type="dxa"/>
            <w:gridSpan w:val="2"/>
          </w:tcPr>
          <w:p w:rsidR="004E6938" w:rsidRPr="00974198" w:rsidRDefault="004E6938" w:rsidP="004E6938">
            <w:pPr>
              <w:rPr>
                <w:sz w:val="20"/>
                <w:szCs w:val="20"/>
              </w:rPr>
            </w:pPr>
            <w:r w:rsidRPr="00974198">
              <w:rPr>
                <w:sz w:val="20"/>
                <w:szCs w:val="20"/>
              </w:rPr>
              <w:t>December 31, 2015</w:t>
            </w:r>
          </w:p>
          <w:p w:rsidR="006E5BB2" w:rsidRPr="00974198" w:rsidRDefault="004E6938" w:rsidP="004E6938">
            <w:pPr>
              <w:rPr>
                <w:rFonts w:cs="Times New Roman"/>
                <w:sz w:val="20"/>
                <w:szCs w:val="20"/>
              </w:rPr>
            </w:pPr>
            <w:r w:rsidRPr="00974198">
              <w:rPr>
                <w:sz w:val="20"/>
                <w:szCs w:val="20"/>
              </w:rPr>
              <w:t>Supreme Court of Canada</w:t>
            </w:r>
          </w:p>
        </w:tc>
        <w:tc>
          <w:tcPr>
            <w:tcW w:w="630" w:type="dxa"/>
          </w:tcPr>
          <w:p w:rsidR="006E5BB2" w:rsidRPr="00974198" w:rsidRDefault="006E5BB2" w:rsidP="006E5BB2">
            <w:pPr>
              <w:pStyle w:val="SCCShortJudgment"/>
              <w:ind w:firstLine="0"/>
              <w:rPr>
                <w:rFonts w:cs="Times New Roman"/>
                <w:szCs w:val="20"/>
              </w:rPr>
            </w:pPr>
          </w:p>
        </w:tc>
        <w:tc>
          <w:tcPr>
            <w:tcW w:w="4536" w:type="dxa"/>
          </w:tcPr>
          <w:p w:rsidR="006E5BB2" w:rsidRPr="00974198" w:rsidRDefault="004E6938" w:rsidP="004E6938">
            <w:pPr>
              <w:rPr>
                <w:rFonts w:cs="Times New Roman"/>
                <w:sz w:val="20"/>
                <w:szCs w:val="20"/>
              </w:rPr>
            </w:pPr>
            <w:r w:rsidRPr="00974198">
              <w:rPr>
                <w:sz w:val="20"/>
                <w:szCs w:val="20"/>
              </w:rPr>
              <w:t>Application for leave to appeal filed</w:t>
            </w: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66"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D50305" w:rsidRDefault="006E5BB2" w:rsidP="006E5BB2">
            <w:pPr>
              <w:pStyle w:val="SCCShortJudgment"/>
              <w:ind w:firstLine="0"/>
              <w:rPr>
                <w:rFonts w:cs="Times New Roman"/>
                <w:szCs w:val="20"/>
                <w:u w:val="single"/>
                <w:lang w:val="fr-CA"/>
              </w:rPr>
            </w:pPr>
            <w:r w:rsidRPr="00D50305">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4"/>
          </w:tcPr>
          <w:p w:rsidR="004E6938" w:rsidRPr="00974198" w:rsidRDefault="004E6938" w:rsidP="00F63F42">
            <w:pPr>
              <w:jc w:val="both"/>
              <w:rPr>
                <w:sz w:val="20"/>
                <w:szCs w:val="20"/>
                <w:lang w:val="fr-CA"/>
              </w:rPr>
            </w:pPr>
            <w:r w:rsidRPr="00974198">
              <w:rPr>
                <w:iCs/>
                <w:sz w:val="20"/>
                <w:szCs w:val="20"/>
                <w:lang w:val="fr-CA"/>
              </w:rPr>
              <w:t xml:space="preserve">Droit social </w:t>
            </w:r>
            <w:r w:rsidRPr="00974198">
              <w:rPr>
                <w:rFonts w:cs="Times New Roman"/>
                <w:iCs/>
                <w:sz w:val="20"/>
                <w:szCs w:val="20"/>
                <w:lang w:val="fr-CA"/>
              </w:rPr>
              <w:t>—</w:t>
            </w:r>
            <w:r w:rsidRPr="00974198">
              <w:rPr>
                <w:iCs/>
                <w:sz w:val="20"/>
                <w:szCs w:val="20"/>
                <w:lang w:val="fr-CA"/>
              </w:rPr>
              <w:t xml:space="preserve"> Assurance-emploi </w:t>
            </w:r>
            <w:r w:rsidRPr="00974198">
              <w:rPr>
                <w:rFonts w:cs="Times New Roman"/>
                <w:iCs/>
                <w:sz w:val="20"/>
                <w:szCs w:val="20"/>
                <w:lang w:val="fr-CA"/>
              </w:rPr>
              <w:t>—</w:t>
            </w:r>
            <w:r w:rsidRPr="00974198">
              <w:rPr>
                <w:iCs/>
                <w:sz w:val="20"/>
                <w:szCs w:val="20"/>
                <w:lang w:val="fr-CA"/>
              </w:rPr>
              <w:t xml:space="preserve"> Contrôle judiciaire </w:t>
            </w:r>
            <w:r w:rsidRPr="00974198">
              <w:rPr>
                <w:rFonts w:cs="Times New Roman"/>
                <w:iCs/>
                <w:sz w:val="20"/>
                <w:szCs w:val="20"/>
                <w:lang w:val="fr-CA"/>
              </w:rPr>
              <w:t>—</w:t>
            </w:r>
            <w:r w:rsidRPr="00974198">
              <w:rPr>
                <w:iCs/>
                <w:sz w:val="20"/>
                <w:szCs w:val="20"/>
                <w:lang w:val="fr-CA"/>
              </w:rPr>
              <w:t xml:space="preserve"> </w:t>
            </w:r>
            <w:r w:rsidRPr="00974198">
              <w:rPr>
                <w:sz w:val="20"/>
                <w:szCs w:val="20"/>
                <w:lang w:val="fr-CA"/>
              </w:rPr>
              <w:t xml:space="preserve">Paragraphe 11(4) de la </w:t>
            </w:r>
            <w:r w:rsidRPr="00974198">
              <w:rPr>
                <w:i/>
                <w:iCs/>
                <w:sz w:val="20"/>
                <w:szCs w:val="20"/>
                <w:lang w:val="fr-CA"/>
              </w:rPr>
              <w:t>Loi sur l’assurance-emploi</w:t>
            </w:r>
            <w:r w:rsidRPr="00974198">
              <w:rPr>
                <w:sz w:val="20"/>
                <w:szCs w:val="20"/>
                <w:lang w:val="fr-CA"/>
              </w:rPr>
              <w:t xml:space="preserve"> prévoyant que </w:t>
            </w:r>
            <w:r w:rsidRPr="00974198">
              <w:rPr>
                <w:sz w:val="20"/>
                <w:szCs w:val="20"/>
                <w:lang w:val="fr-FR"/>
              </w:rPr>
              <w:t xml:space="preserve">l’assuré qui travaille habituellement plus d’heures que ne travaillent habituellement au cours d’une semaine des personnes employées à plein temps et qui a droit à une période de congé est censé avoir travaillé une semaine entière de travail </w:t>
            </w:r>
            <w:r w:rsidRPr="00974198">
              <w:rPr>
                <w:rFonts w:cs="Times New Roman"/>
                <w:sz w:val="20"/>
                <w:szCs w:val="20"/>
                <w:lang w:val="fr-CA"/>
              </w:rPr>
              <w:t>—</w:t>
            </w:r>
            <w:r w:rsidRPr="00974198">
              <w:rPr>
                <w:sz w:val="20"/>
                <w:szCs w:val="20"/>
                <w:lang w:val="fr-CA"/>
              </w:rPr>
              <w:t xml:space="preserve"> </w:t>
            </w:r>
            <w:r w:rsidRPr="00974198">
              <w:rPr>
                <w:iCs/>
                <w:sz w:val="20"/>
                <w:szCs w:val="20"/>
                <w:lang w:val="fr-CA"/>
              </w:rPr>
              <w:t xml:space="preserve">Commission de l’assurance-emploi rejetant </w:t>
            </w:r>
            <w:r w:rsidRPr="00974198">
              <w:rPr>
                <w:sz w:val="20"/>
                <w:szCs w:val="20"/>
                <w:lang w:val="fr-CA"/>
              </w:rPr>
              <w:t xml:space="preserve">les demandes de prestations d’assurance-emploi au motif que les périodes de congé visées </w:t>
            </w:r>
            <w:r w:rsidRPr="00974198">
              <w:rPr>
                <w:rStyle w:val="citationcar"/>
                <w:sz w:val="20"/>
                <w:szCs w:val="20"/>
                <w:lang w:val="fr-CA"/>
              </w:rPr>
              <w:t xml:space="preserve">font partie de l’horaire de travail </w:t>
            </w:r>
            <w:r w:rsidRPr="00974198">
              <w:rPr>
                <w:rStyle w:val="citationcar"/>
                <w:rFonts w:cs="Times New Roman"/>
                <w:sz w:val="20"/>
                <w:szCs w:val="20"/>
                <w:lang w:val="fr-CA"/>
              </w:rPr>
              <w:t>—</w:t>
            </w:r>
            <w:r w:rsidRPr="00974198">
              <w:rPr>
                <w:rStyle w:val="citationcar"/>
                <w:sz w:val="20"/>
                <w:szCs w:val="20"/>
                <w:lang w:val="fr-CA"/>
              </w:rPr>
              <w:t xml:space="preserve"> Le conseil arbitral interprétant le paragraphe 11(4) </w:t>
            </w:r>
            <w:r w:rsidRPr="00974198">
              <w:rPr>
                <w:sz w:val="20"/>
                <w:szCs w:val="20"/>
                <w:lang w:val="fr-CA"/>
              </w:rPr>
              <w:t xml:space="preserve">de la </w:t>
            </w:r>
            <w:r w:rsidRPr="00974198">
              <w:rPr>
                <w:i/>
                <w:iCs/>
                <w:sz w:val="20"/>
                <w:szCs w:val="20"/>
                <w:lang w:val="fr-CA"/>
              </w:rPr>
              <w:t>Loi sur l’assurance-emploi</w:t>
            </w:r>
            <w:r w:rsidRPr="00974198">
              <w:rPr>
                <w:iCs/>
                <w:sz w:val="20"/>
                <w:szCs w:val="20"/>
                <w:lang w:val="fr-CA"/>
              </w:rPr>
              <w:t xml:space="preserve"> en </w:t>
            </w:r>
            <w:r w:rsidRPr="00974198">
              <w:rPr>
                <w:sz w:val="20"/>
                <w:szCs w:val="20"/>
                <w:lang w:val="fr-CA"/>
              </w:rPr>
              <w:t>comparant la semaine de travail du demandeur à celle des employés à temps plein dans le même domaine</w:t>
            </w:r>
            <w:r w:rsidRPr="00974198">
              <w:rPr>
                <w:iCs/>
                <w:sz w:val="20"/>
                <w:szCs w:val="20"/>
                <w:lang w:val="fr-CA"/>
              </w:rPr>
              <w:t xml:space="preserve"> </w:t>
            </w:r>
            <w:r w:rsidRPr="00974198">
              <w:rPr>
                <w:rStyle w:val="citationcar"/>
                <w:rFonts w:cs="Times New Roman"/>
                <w:sz w:val="20"/>
                <w:szCs w:val="20"/>
                <w:lang w:val="fr-CA"/>
              </w:rPr>
              <w:t>—</w:t>
            </w:r>
            <w:r w:rsidRPr="00974198">
              <w:rPr>
                <w:rStyle w:val="citationcar"/>
                <w:sz w:val="20"/>
                <w:szCs w:val="20"/>
                <w:lang w:val="fr-CA"/>
              </w:rPr>
              <w:t xml:space="preserve"> La Division d’appel du Tribunal de la sécurité sociale rejetant l’appel de la Commission </w:t>
            </w:r>
            <w:r w:rsidRPr="00974198">
              <w:rPr>
                <w:rStyle w:val="citationcar"/>
                <w:rFonts w:cs="Times New Roman"/>
                <w:sz w:val="20"/>
                <w:szCs w:val="20"/>
                <w:lang w:val="fr-CA"/>
              </w:rPr>
              <w:t>—</w:t>
            </w:r>
            <w:r w:rsidRPr="00974198">
              <w:rPr>
                <w:rStyle w:val="citationcar"/>
                <w:sz w:val="20"/>
                <w:szCs w:val="20"/>
                <w:lang w:val="fr-CA"/>
              </w:rPr>
              <w:t xml:space="preserve"> </w:t>
            </w:r>
            <w:r w:rsidRPr="00974198">
              <w:rPr>
                <w:sz w:val="20"/>
                <w:szCs w:val="20"/>
                <w:lang w:val="fr-CA"/>
              </w:rPr>
              <w:t xml:space="preserve">La Cour d’appel fédérale a-t-elle erré en droit en concluant que l’interprétation adoptée par le conseil arbitral n’était pas raisonnable? </w:t>
            </w:r>
            <w:r w:rsidRPr="00974198">
              <w:rPr>
                <w:rFonts w:cs="Times New Roman"/>
                <w:sz w:val="20"/>
                <w:szCs w:val="20"/>
                <w:lang w:val="fr-CA"/>
              </w:rPr>
              <w:t>—</w:t>
            </w:r>
            <w:r w:rsidRPr="00974198">
              <w:rPr>
                <w:sz w:val="20"/>
                <w:szCs w:val="20"/>
                <w:lang w:val="fr-CA"/>
              </w:rPr>
              <w:t xml:space="preserve"> </w:t>
            </w:r>
            <w:r w:rsidRPr="00974198">
              <w:rPr>
                <w:i/>
                <w:iCs/>
                <w:sz w:val="20"/>
                <w:szCs w:val="20"/>
                <w:lang w:val="fr-CA"/>
              </w:rPr>
              <w:t>Loi sur l’assurance-emploi</w:t>
            </w:r>
            <w:r w:rsidRPr="00974198">
              <w:rPr>
                <w:iCs/>
                <w:sz w:val="20"/>
                <w:szCs w:val="20"/>
                <w:lang w:val="fr-CA"/>
              </w:rPr>
              <w:t>,</w:t>
            </w:r>
            <w:r w:rsidRPr="00974198">
              <w:rPr>
                <w:sz w:val="20"/>
                <w:szCs w:val="20"/>
                <w:lang w:val="fr-CA"/>
              </w:rPr>
              <w:t xml:space="preserve"> L.C. 1996, c. 23, par. 11(4).</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4"/>
          </w:tcPr>
          <w:p w:rsidR="004E6938" w:rsidRPr="00974198" w:rsidRDefault="004E6938" w:rsidP="00F63F42">
            <w:pPr>
              <w:jc w:val="both"/>
              <w:rPr>
                <w:sz w:val="20"/>
                <w:szCs w:val="20"/>
                <w:lang w:val="fr-CA"/>
              </w:rPr>
            </w:pPr>
            <w:r w:rsidRPr="00974198">
              <w:rPr>
                <w:sz w:val="20"/>
                <w:szCs w:val="20"/>
                <w:lang w:val="fr-CA"/>
              </w:rPr>
              <w:t>M. Paradis est un camionneur de longue distance. Lors de l’embauche, son employeur et les camionneurs s’entendent à ce que ces derniers travailleront une semaine sur deux en alternance, ce qui permet à l’employeur de maximiser la rentabilité de son commerce. Au cours des années pertinentes au présent litige, M. Paradis travaille en moyenne de 55 à 60 heures par semaine, une semaine sur deux. Il ne reçoit aucune rémunération pour les semaines de repos.</w:t>
            </w:r>
          </w:p>
          <w:p w:rsidR="004E6938" w:rsidRPr="00974198" w:rsidRDefault="004E6938" w:rsidP="004E6938">
            <w:pPr>
              <w:rPr>
                <w:sz w:val="20"/>
                <w:szCs w:val="20"/>
                <w:lang w:val="fr-CA"/>
              </w:rPr>
            </w:pPr>
          </w:p>
          <w:p w:rsidR="006E5BB2" w:rsidRPr="00974198" w:rsidRDefault="004E6938" w:rsidP="004E6938">
            <w:pPr>
              <w:jc w:val="both"/>
              <w:rPr>
                <w:rFonts w:cs="Times New Roman"/>
                <w:sz w:val="20"/>
                <w:szCs w:val="20"/>
                <w:lang w:val="fr-CA"/>
              </w:rPr>
            </w:pPr>
            <w:r w:rsidRPr="00974198">
              <w:rPr>
                <w:sz w:val="20"/>
                <w:szCs w:val="20"/>
                <w:lang w:val="fr-CA"/>
              </w:rPr>
              <w:t xml:space="preserve">M. Paradis a fait une demande de prestations d’assurance-emploi pour les semaines en alternance où il ne travaille pas, au motif de manque de travail. La Commission de l’assurance-emploi du Canada (« Commission ») rend une série de décisions rejetant sa demande de prestations au motif que les périodes de congé visées </w:t>
            </w:r>
            <w:r w:rsidRPr="00974198">
              <w:rPr>
                <w:rStyle w:val="citationcar"/>
                <w:sz w:val="20"/>
                <w:szCs w:val="20"/>
                <w:lang w:val="fr-CA"/>
              </w:rPr>
              <w:t>font partie de l’horaire de travail de M. Paradis</w:t>
            </w:r>
            <w:r w:rsidRPr="00974198">
              <w:rPr>
                <w:sz w:val="20"/>
                <w:szCs w:val="20"/>
                <w:lang w:val="fr-CA"/>
              </w:rPr>
              <w:t xml:space="preserve">, tel que prévu à l’art. 11(4) de la </w:t>
            </w:r>
            <w:r w:rsidRPr="00974198">
              <w:rPr>
                <w:i/>
                <w:iCs/>
                <w:sz w:val="20"/>
                <w:szCs w:val="20"/>
                <w:lang w:val="fr-CA"/>
              </w:rPr>
              <w:t>Loi sur l’assurance-emploi</w:t>
            </w:r>
            <w:r w:rsidRPr="00974198">
              <w:rPr>
                <w:sz w:val="20"/>
                <w:szCs w:val="20"/>
                <w:lang w:val="fr-CA"/>
              </w:rPr>
              <w:t>, L.C. 1996, c. 23 (« Loi »). Le conseil arbitral accueille l’appel de M. Paradis au motif que ce dernier ne travaillait pas plus d’heures que la semaine normale dans son industrie et n’était donc pas en période de congé lors des semaines en alternance. La Division d’appel du Tribunal de la sécurité sociale rejette l’appel de la Commission.</w:t>
            </w:r>
          </w:p>
        </w:tc>
      </w:tr>
      <w:tr w:rsidR="006E5BB2" w:rsidRPr="0052063F" w:rsidTr="006E5BB2">
        <w:tc>
          <w:tcPr>
            <w:tcW w:w="9576" w:type="dxa"/>
            <w:gridSpan w:val="4"/>
          </w:tcPr>
          <w:p w:rsidR="006E5BB2" w:rsidRPr="00974198" w:rsidRDefault="006E5BB2" w:rsidP="006E5BB2">
            <w:pPr>
              <w:pStyle w:val="SCCShortJudgment"/>
              <w:ind w:firstLine="0"/>
              <w:rPr>
                <w:rFonts w:cs="Times New Roman"/>
                <w:szCs w:val="20"/>
                <w:lang w:val="fr-CA"/>
              </w:rPr>
            </w:pPr>
          </w:p>
        </w:tc>
      </w:tr>
      <w:tr w:rsidR="006E5BB2" w:rsidRPr="0052063F" w:rsidTr="006E5BB2">
        <w:tc>
          <w:tcPr>
            <w:tcW w:w="4410" w:type="dxa"/>
            <w:gridSpan w:val="2"/>
          </w:tcPr>
          <w:p w:rsidR="004E6938" w:rsidRPr="00974198" w:rsidRDefault="004E6938" w:rsidP="004E6938">
            <w:pPr>
              <w:rPr>
                <w:sz w:val="20"/>
                <w:szCs w:val="20"/>
                <w:lang w:val="fr-CA"/>
              </w:rPr>
            </w:pPr>
            <w:r w:rsidRPr="00974198">
              <w:rPr>
                <w:sz w:val="20"/>
                <w:szCs w:val="20"/>
                <w:lang w:val="fr-CA"/>
              </w:rPr>
              <w:t>Le 4 novembre 2015</w:t>
            </w:r>
          </w:p>
          <w:p w:rsidR="004E6938" w:rsidRPr="00974198" w:rsidRDefault="004E6938" w:rsidP="004E6938">
            <w:pPr>
              <w:rPr>
                <w:sz w:val="20"/>
                <w:szCs w:val="20"/>
                <w:lang w:val="fr-CA"/>
              </w:rPr>
            </w:pPr>
            <w:r w:rsidRPr="00974198">
              <w:rPr>
                <w:sz w:val="20"/>
                <w:szCs w:val="20"/>
                <w:lang w:val="fr-CA"/>
              </w:rPr>
              <w:t>Cour d’appel fédérale</w:t>
            </w:r>
          </w:p>
          <w:p w:rsidR="004E6938" w:rsidRPr="00974198" w:rsidRDefault="004E6938" w:rsidP="004E6938">
            <w:pPr>
              <w:rPr>
                <w:sz w:val="20"/>
                <w:szCs w:val="20"/>
                <w:lang w:val="fr-CA"/>
              </w:rPr>
            </w:pPr>
            <w:r w:rsidRPr="00974198">
              <w:rPr>
                <w:sz w:val="20"/>
                <w:szCs w:val="20"/>
                <w:lang w:val="fr-CA"/>
              </w:rPr>
              <w:t>(Les juges Nadon, Boivin et De Montigny)</w:t>
            </w:r>
          </w:p>
          <w:p w:rsidR="006E5BB2" w:rsidRPr="00D50305" w:rsidRDefault="0052063F" w:rsidP="004E6938">
            <w:pPr>
              <w:rPr>
                <w:sz w:val="20"/>
                <w:szCs w:val="20"/>
                <w:u w:val="single"/>
              </w:rPr>
            </w:pPr>
            <w:hyperlink r:id="rId75" w:history="1">
              <w:r w:rsidR="004E6938" w:rsidRPr="00D50305">
                <w:rPr>
                  <w:rStyle w:val="Hyperlink"/>
                  <w:sz w:val="20"/>
                  <w:szCs w:val="20"/>
                </w:rPr>
                <w:t>2015 CAF 242</w:t>
              </w:r>
            </w:hyperlink>
            <w:r w:rsidR="004E6938" w:rsidRPr="00D50305">
              <w:rPr>
                <w:sz w:val="20"/>
                <w:szCs w:val="20"/>
                <w:u w:val="single"/>
              </w:rPr>
              <w:t xml:space="preserve"> </w:t>
            </w:r>
          </w:p>
          <w:p w:rsidR="00F31563" w:rsidRPr="00974198" w:rsidRDefault="00F31563" w:rsidP="004E6938">
            <w:pPr>
              <w:rPr>
                <w:sz w:val="20"/>
                <w:szCs w:val="20"/>
              </w:rPr>
            </w:pPr>
          </w:p>
        </w:tc>
        <w:tc>
          <w:tcPr>
            <w:tcW w:w="630" w:type="dxa"/>
          </w:tcPr>
          <w:p w:rsidR="006E5BB2" w:rsidRPr="00974198" w:rsidRDefault="006E5BB2"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tc>
        <w:tc>
          <w:tcPr>
            <w:tcW w:w="4536" w:type="dxa"/>
          </w:tcPr>
          <w:p w:rsidR="006E5BB2" w:rsidRPr="00974198" w:rsidRDefault="004E6938" w:rsidP="004E6938">
            <w:pPr>
              <w:rPr>
                <w:sz w:val="20"/>
                <w:szCs w:val="20"/>
                <w:lang w:val="fr-CA"/>
              </w:rPr>
            </w:pPr>
            <w:r w:rsidRPr="00974198">
              <w:rPr>
                <w:sz w:val="20"/>
                <w:szCs w:val="20"/>
                <w:lang w:val="fr-CA"/>
              </w:rPr>
              <w:t xml:space="preserve">Demande de contrôle judiciaire accueillie </w:t>
            </w:r>
          </w:p>
        </w:tc>
      </w:tr>
      <w:tr w:rsidR="006E5BB2" w:rsidRPr="00974198" w:rsidTr="006E5BB2">
        <w:tc>
          <w:tcPr>
            <w:tcW w:w="4410" w:type="dxa"/>
            <w:gridSpan w:val="2"/>
          </w:tcPr>
          <w:p w:rsidR="004E6938" w:rsidRPr="00974198" w:rsidRDefault="004E6938" w:rsidP="004E6938">
            <w:pPr>
              <w:rPr>
                <w:sz w:val="20"/>
                <w:szCs w:val="20"/>
                <w:lang w:val="fr-CA"/>
              </w:rPr>
            </w:pPr>
            <w:r w:rsidRPr="00974198">
              <w:rPr>
                <w:sz w:val="20"/>
                <w:szCs w:val="20"/>
                <w:lang w:val="fr-CA"/>
              </w:rPr>
              <w:t>Le 31 décembre 2015</w:t>
            </w:r>
          </w:p>
          <w:p w:rsidR="006E5BB2" w:rsidRPr="00974198" w:rsidRDefault="004E6938" w:rsidP="004E6938">
            <w:pPr>
              <w:rPr>
                <w:sz w:val="20"/>
                <w:szCs w:val="20"/>
                <w:lang w:val="fr-CA"/>
              </w:rPr>
            </w:pPr>
            <w:r w:rsidRPr="00974198">
              <w:rPr>
                <w:sz w:val="20"/>
                <w:szCs w:val="20"/>
                <w:lang w:val="fr-CA"/>
              </w:rPr>
              <w:t>Cour suprême du Canada</w:t>
            </w:r>
          </w:p>
        </w:tc>
        <w:tc>
          <w:tcPr>
            <w:tcW w:w="630" w:type="dxa"/>
          </w:tcPr>
          <w:p w:rsidR="006E5BB2" w:rsidRPr="00974198" w:rsidRDefault="006E5BB2" w:rsidP="006E5BB2">
            <w:pPr>
              <w:pStyle w:val="SCCShortJudgment"/>
              <w:ind w:firstLine="0"/>
              <w:rPr>
                <w:rFonts w:cs="Times New Roman"/>
                <w:szCs w:val="20"/>
                <w:lang w:val="fr-CA"/>
              </w:rPr>
            </w:pPr>
          </w:p>
        </w:tc>
        <w:tc>
          <w:tcPr>
            <w:tcW w:w="4536" w:type="dxa"/>
          </w:tcPr>
          <w:p w:rsidR="006E5BB2" w:rsidRPr="00974198" w:rsidRDefault="004E6938" w:rsidP="004E6938">
            <w:pPr>
              <w:rPr>
                <w:sz w:val="20"/>
                <w:szCs w:val="20"/>
              </w:rPr>
            </w:pPr>
            <w:proofErr w:type="spellStart"/>
            <w:r w:rsidRPr="00974198">
              <w:rPr>
                <w:sz w:val="20"/>
                <w:szCs w:val="20"/>
              </w:rPr>
              <w:t>Demande</w:t>
            </w:r>
            <w:proofErr w:type="spellEnd"/>
            <w:r w:rsidRPr="00974198">
              <w:rPr>
                <w:sz w:val="20"/>
                <w:szCs w:val="20"/>
              </w:rPr>
              <w:t xml:space="preserve"> </w:t>
            </w:r>
            <w:proofErr w:type="spellStart"/>
            <w:r w:rsidRPr="00974198">
              <w:rPr>
                <w:sz w:val="20"/>
                <w:szCs w:val="20"/>
              </w:rPr>
              <w:t>d’autorisation</w:t>
            </w:r>
            <w:proofErr w:type="spellEnd"/>
            <w:r w:rsidRPr="00974198">
              <w:rPr>
                <w:sz w:val="20"/>
                <w:szCs w:val="20"/>
              </w:rPr>
              <w:t xml:space="preserve"> </w:t>
            </w:r>
            <w:proofErr w:type="spellStart"/>
            <w:r w:rsidRPr="00974198">
              <w:rPr>
                <w:sz w:val="20"/>
                <w:szCs w:val="20"/>
              </w:rPr>
              <w:t>d’appel</w:t>
            </w:r>
            <w:proofErr w:type="spellEnd"/>
            <w:r w:rsidRPr="00974198">
              <w:rPr>
                <w:sz w:val="20"/>
                <w:szCs w:val="20"/>
              </w:rPr>
              <w:t xml:space="preserve"> </w:t>
            </w:r>
            <w:proofErr w:type="spellStart"/>
            <w:r w:rsidRPr="00974198">
              <w:rPr>
                <w:sz w:val="20"/>
                <w:szCs w:val="20"/>
              </w:rPr>
              <w:t>déposée</w:t>
            </w:r>
            <w:proofErr w:type="spellEnd"/>
          </w:p>
        </w:tc>
      </w:tr>
    </w:tbl>
    <w:p w:rsidR="006E5BB2" w:rsidRDefault="0052063F" w:rsidP="008D292F">
      <w:pPr>
        <w:rPr>
          <w:sz w:val="20"/>
          <w:szCs w:val="20"/>
          <w:lang w:val="fr-CA"/>
        </w:rPr>
      </w:pPr>
      <w:r>
        <w:rPr>
          <w:rFonts w:cs="Times New Roman"/>
          <w:szCs w:val="20"/>
          <w:lang w:val="fr-CA"/>
        </w:rPr>
        <w:pict>
          <v:rect id="_x0000_i1067"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36790</w:t>
            </w:r>
          </w:p>
          <w:p w:rsidR="006E5BB2" w:rsidRPr="00974198" w:rsidRDefault="006E5BB2" w:rsidP="006E5BB2">
            <w:pPr>
              <w:jc w:val="both"/>
              <w:rPr>
                <w:rFonts w:cs="Times New Roman"/>
                <w:b/>
                <w:sz w:val="20"/>
                <w:szCs w:val="20"/>
              </w:rPr>
            </w:pPr>
          </w:p>
        </w:tc>
        <w:tc>
          <w:tcPr>
            <w:tcW w:w="8118" w:type="dxa"/>
            <w:gridSpan w:val="3"/>
          </w:tcPr>
          <w:p w:rsidR="006E5BB2" w:rsidRPr="00D50305" w:rsidRDefault="004E6938" w:rsidP="006E5BB2">
            <w:pPr>
              <w:jc w:val="both"/>
              <w:rPr>
                <w:rFonts w:cs="Times New Roman"/>
                <w:sz w:val="20"/>
                <w:szCs w:val="20"/>
                <w:lang w:val="fr-CA"/>
              </w:rPr>
            </w:pPr>
            <w:r w:rsidRPr="00D50305">
              <w:rPr>
                <w:rFonts w:cs="Times New Roman"/>
                <w:b/>
                <w:sz w:val="20"/>
                <w:szCs w:val="20"/>
                <w:u w:val="single"/>
                <w:lang w:val="fr-CA"/>
              </w:rPr>
              <w:t xml:space="preserve">9187-0725 Québec </w:t>
            </w:r>
            <w:proofErr w:type="spellStart"/>
            <w:r w:rsidRPr="00D50305">
              <w:rPr>
                <w:rFonts w:cs="Times New Roman"/>
                <w:b/>
                <w:sz w:val="20"/>
                <w:szCs w:val="20"/>
                <w:u w:val="single"/>
                <w:lang w:val="fr-CA"/>
              </w:rPr>
              <w:t>inc.</w:t>
            </w:r>
            <w:proofErr w:type="spellEnd"/>
            <w:r w:rsidRPr="00D50305">
              <w:rPr>
                <w:rFonts w:cs="Times New Roman"/>
                <w:b/>
                <w:sz w:val="20"/>
                <w:szCs w:val="20"/>
                <w:u w:val="single"/>
                <w:lang w:val="fr-CA"/>
              </w:rPr>
              <w:t xml:space="preserve"> c. Matériaux </w:t>
            </w:r>
            <w:proofErr w:type="spellStart"/>
            <w:r w:rsidRPr="00D50305">
              <w:rPr>
                <w:rFonts w:cs="Times New Roman"/>
                <w:b/>
                <w:sz w:val="20"/>
                <w:szCs w:val="20"/>
                <w:u w:val="single"/>
                <w:lang w:val="fr-CA"/>
              </w:rPr>
              <w:t>Kott</w:t>
            </w:r>
            <w:proofErr w:type="spellEnd"/>
            <w:r w:rsidRPr="00D50305">
              <w:rPr>
                <w:rFonts w:cs="Times New Roman"/>
                <w:b/>
                <w:sz w:val="20"/>
                <w:szCs w:val="20"/>
                <w:u w:val="single"/>
                <w:lang w:val="fr-CA"/>
              </w:rPr>
              <w:t xml:space="preserve"> </w:t>
            </w:r>
            <w:proofErr w:type="spellStart"/>
            <w:r w:rsidRPr="00D50305">
              <w:rPr>
                <w:rFonts w:cs="Times New Roman"/>
                <w:b/>
                <w:sz w:val="20"/>
                <w:szCs w:val="20"/>
                <w:u w:val="single"/>
                <w:lang w:val="fr-CA"/>
              </w:rPr>
              <w:t>s.e.n.c</w:t>
            </w:r>
            <w:proofErr w:type="spellEnd"/>
            <w:r w:rsidRPr="00D50305">
              <w:rPr>
                <w:rFonts w:cs="Times New Roman"/>
                <w:b/>
                <w:sz w:val="20"/>
                <w:szCs w:val="20"/>
                <w:u w:val="single"/>
                <w:lang w:val="fr-CA"/>
              </w:rPr>
              <w:t>.</w:t>
            </w:r>
            <w:r w:rsidRPr="00D50305">
              <w:rPr>
                <w:rFonts w:cs="Times New Roman"/>
                <w:sz w:val="20"/>
                <w:szCs w:val="20"/>
                <w:u w:val="single"/>
                <w:lang w:val="fr-CA"/>
              </w:rPr>
              <w:t xml:space="preserve"> </w:t>
            </w:r>
            <w:r w:rsidR="00D50305">
              <w:rPr>
                <w:rFonts w:cs="Times New Roman"/>
                <w:sz w:val="20"/>
                <w:szCs w:val="20"/>
                <w:lang w:val="fr-CA"/>
              </w:rPr>
              <w:t>(</w:t>
            </w:r>
            <w:proofErr w:type="spellStart"/>
            <w:r w:rsidR="00D50305">
              <w:rPr>
                <w:rFonts w:cs="Times New Roman"/>
                <w:sz w:val="20"/>
                <w:szCs w:val="20"/>
                <w:lang w:val="fr-CA"/>
              </w:rPr>
              <w:t>Qc</w:t>
            </w:r>
            <w:proofErr w:type="spellEnd"/>
            <w:r w:rsidR="00D50305">
              <w:rPr>
                <w:rFonts w:cs="Times New Roman"/>
                <w:sz w:val="20"/>
                <w:szCs w:val="20"/>
                <w:lang w:val="fr-CA"/>
              </w:rPr>
              <w:t>.) (Civile) (Autorisation)</w:t>
            </w:r>
          </w:p>
        </w:tc>
      </w:tr>
      <w:tr w:rsidR="006E5BB2" w:rsidRPr="0052063F" w:rsidTr="006E5BB2">
        <w:tc>
          <w:tcPr>
            <w:tcW w:w="1458" w:type="dxa"/>
          </w:tcPr>
          <w:p w:rsidR="006E5BB2" w:rsidRPr="00D50305" w:rsidRDefault="006E5BB2" w:rsidP="006E5BB2">
            <w:pPr>
              <w:jc w:val="both"/>
              <w:rPr>
                <w:rFonts w:cs="Times New Roman"/>
                <w:sz w:val="20"/>
                <w:szCs w:val="20"/>
                <w:lang w:val="fr-CA"/>
              </w:rPr>
            </w:pPr>
            <w:r w:rsidRPr="00D50305">
              <w:rPr>
                <w:rFonts w:cs="Times New Roman"/>
                <w:sz w:val="20"/>
                <w:szCs w:val="20"/>
                <w:lang w:val="fr-CA"/>
              </w:rPr>
              <w:t>Coram :</w:t>
            </w:r>
          </w:p>
        </w:tc>
        <w:tc>
          <w:tcPr>
            <w:tcW w:w="8118" w:type="dxa"/>
            <w:gridSpan w:val="3"/>
          </w:tcPr>
          <w:p w:rsidR="006E5BB2" w:rsidRPr="00D50305" w:rsidRDefault="004E6938" w:rsidP="006E5BB2">
            <w:pPr>
              <w:jc w:val="both"/>
              <w:rPr>
                <w:rFonts w:cs="Times New Roman"/>
                <w:sz w:val="20"/>
                <w:szCs w:val="20"/>
                <w:u w:val="single"/>
                <w:lang w:val="fr-CA"/>
              </w:rPr>
            </w:pPr>
            <w:r w:rsidRPr="00D50305">
              <w:rPr>
                <w:rFonts w:cs="Times New Roman"/>
                <w:sz w:val="20"/>
                <w:szCs w:val="20"/>
                <w:u w:val="single"/>
                <w:lang w:val="fr-CA"/>
              </w:rPr>
              <w:t>Les juges Cromwell, Wagner et Côté</w:t>
            </w:r>
          </w:p>
          <w:p w:rsidR="00901030" w:rsidRPr="00974198" w:rsidRDefault="00901030" w:rsidP="006E5BB2">
            <w:pPr>
              <w:jc w:val="both"/>
              <w:rPr>
                <w:rFonts w:cs="Times New Roman"/>
                <w:sz w:val="20"/>
                <w:szCs w:val="20"/>
                <w:lang w:val="fr-CA"/>
              </w:rPr>
            </w:pPr>
          </w:p>
        </w:tc>
      </w:tr>
      <w:tr w:rsidR="006E5BB2" w:rsidRPr="00974198" w:rsidTr="006E5BB2">
        <w:tc>
          <w:tcPr>
            <w:tcW w:w="9576" w:type="dxa"/>
            <w:gridSpan w:val="4"/>
          </w:tcPr>
          <w:p w:rsidR="006E5BB2" w:rsidRPr="00974198" w:rsidRDefault="00901030" w:rsidP="006E5BB2">
            <w:pPr>
              <w:pStyle w:val="SCCShortJudgment"/>
              <w:ind w:firstLine="0"/>
              <w:rPr>
                <w:szCs w:val="20"/>
                <w:lang w:val="fr-CA"/>
              </w:rPr>
            </w:pPr>
            <w:r w:rsidRPr="00974198">
              <w:rPr>
                <w:rFonts w:cs="Times New Roman"/>
                <w:szCs w:val="20"/>
                <w:lang w:val="fr-CA"/>
              </w:rPr>
              <w:tab/>
            </w:r>
            <w:r w:rsidRPr="00974198">
              <w:rPr>
                <w:szCs w:val="20"/>
                <w:lang w:val="fr-CA"/>
              </w:rPr>
              <w:t>La demande d’autorisation d’appel de l’arrêt de la Cour d’appel du Québec (Montréal), numéro 500-09-025271-156, 2015 QCCA 1214, daté du 10 juillet 2015, est rejetée sans dépens.</w:t>
            </w:r>
          </w:p>
          <w:p w:rsidR="00901030" w:rsidRPr="00974198" w:rsidRDefault="00901030" w:rsidP="006E5BB2">
            <w:pPr>
              <w:pStyle w:val="SCCShortJudgment"/>
              <w:ind w:firstLine="0"/>
              <w:rPr>
                <w:szCs w:val="20"/>
                <w:lang w:val="fr-CA"/>
              </w:rPr>
            </w:pPr>
          </w:p>
          <w:p w:rsidR="00901030" w:rsidRPr="00974198" w:rsidRDefault="00901030" w:rsidP="006E5BB2">
            <w:pPr>
              <w:pStyle w:val="SCCShortJudgment"/>
              <w:ind w:firstLine="0"/>
              <w:rPr>
                <w:szCs w:val="20"/>
              </w:rPr>
            </w:pPr>
            <w:r w:rsidRPr="00974198">
              <w:rPr>
                <w:szCs w:val="20"/>
                <w:lang w:val="fr-CA"/>
              </w:rPr>
              <w:tab/>
            </w:r>
            <w:r w:rsidRPr="00974198">
              <w:rPr>
                <w:szCs w:val="20"/>
              </w:rPr>
              <w:t>The application for leave to appeal from the judgment of the Court of Appeal of Quebec (Montréal), Number 500-09-025271-156, 2015 QCCA 1214, dated July 10, 2015, is dismissed without costs.</w:t>
            </w:r>
          </w:p>
          <w:p w:rsidR="00901030" w:rsidRPr="00974198" w:rsidRDefault="00901030" w:rsidP="006E5BB2">
            <w:pPr>
              <w:pStyle w:val="SCCShortJudgment"/>
              <w:ind w:firstLine="0"/>
              <w:rPr>
                <w:rFonts w:cs="Times New Roman"/>
                <w:szCs w:val="20"/>
              </w:rPr>
            </w:pPr>
          </w:p>
        </w:tc>
      </w:tr>
      <w:tr w:rsidR="006E5BB2" w:rsidRPr="00974198" w:rsidTr="006E5BB2">
        <w:tc>
          <w:tcPr>
            <w:tcW w:w="9576" w:type="dxa"/>
            <w:gridSpan w:val="4"/>
          </w:tcPr>
          <w:p w:rsidR="006E5BB2" w:rsidRPr="00CD6D24" w:rsidRDefault="006E5BB2" w:rsidP="006E5BB2">
            <w:pPr>
              <w:pStyle w:val="SCCShortJudgment"/>
              <w:ind w:firstLine="0"/>
              <w:rPr>
                <w:rFonts w:cs="Times New Roman"/>
                <w:szCs w:val="20"/>
                <w:u w:val="single"/>
                <w:lang w:val="fr-CA"/>
              </w:rPr>
            </w:pPr>
            <w:r w:rsidRPr="00CD6D24">
              <w:rPr>
                <w:rFonts w:cs="Times New Roman"/>
                <w:szCs w:val="20"/>
                <w:u w:val="single"/>
                <w:lang w:val="fr-CA"/>
              </w:rPr>
              <w:t>CASE SUMMARY</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974198" w:rsidRDefault="004E6938" w:rsidP="006E5BB2">
            <w:pPr>
              <w:pStyle w:val="SCCShortJudgment"/>
              <w:ind w:firstLine="0"/>
              <w:rPr>
                <w:szCs w:val="20"/>
              </w:rPr>
            </w:pPr>
            <w:r w:rsidRPr="00974198">
              <w:rPr>
                <w:szCs w:val="20"/>
              </w:rPr>
              <w:t xml:space="preserve">Contract </w:t>
            </w:r>
            <w:r w:rsidRPr="00974198">
              <w:rPr>
                <w:rFonts w:cs="Times New Roman"/>
                <w:szCs w:val="20"/>
              </w:rPr>
              <w:t>—</w:t>
            </w:r>
            <w:r w:rsidRPr="00974198">
              <w:rPr>
                <w:szCs w:val="20"/>
              </w:rPr>
              <w:t xml:space="preserve"> Transaction entered into in connection with motion for forced surrender and sale by judicial authority of </w:t>
            </w:r>
            <w:proofErr w:type="spellStart"/>
            <w:r w:rsidRPr="00974198">
              <w:rPr>
                <w:szCs w:val="20"/>
              </w:rPr>
              <w:t>immovables</w:t>
            </w:r>
            <w:proofErr w:type="spellEnd"/>
            <w:r w:rsidRPr="00974198">
              <w:rPr>
                <w:szCs w:val="20"/>
              </w:rPr>
              <w:t xml:space="preserve"> charged with legal hypothecs </w:t>
            </w:r>
            <w:r w:rsidRPr="00974198">
              <w:rPr>
                <w:rFonts w:cs="Times New Roman"/>
                <w:szCs w:val="20"/>
              </w:rPr>
              <w:t>—</w:t>
            </w:r>
            <w:r w:rsidRPr="00974198">
              <w:rPr>
                <w:szCs w:val="20"/>
              </w:rPr>
              <w:t xml:space="preserve"> Meaning and scope to be given to expression “unless the documents were withheld by one of the parties” in art. 2637 of </w:t>
            </w:r>
            <w:r w:rsidRPr="00974198">
              <w:rPr>
                <w:i/>
                <w:szCs w:val="20"/>
              </w:rPr>
              <w:t>Civil Code of Québec</w:t>
            </w:r>
            <w:r w:rsidRPr="00974198">
              <w:rPr>
                <w:szCs w:val="20"/>
              </w:rPr>
              <w:t xml:space="preserve"> </w:t>
            </w:r>
            <w:r w:rsidRPr="00974198">
              <w:rPr>
                <w:rFonts w:cs="Times New Roman"/>
                <w:szCs w:val="20"/>
              </w:rPr>
              <w:t>—</w:t>
            </w:r>
            <w:r w:rsidRPr="00974198">
              <w:rPr>
                <w:szCs w:val="20"/>
              </w:rPr>
              <w:t xml:space="preserve"> </w:t>
            </w:r>
            <w:r w:rsidRPr="00974198">
              <w:rPr>
                <w:i/>
                <w:szCs w:val="20"/>
              </w:rPr>
              <w:t>Civil Code of Québec</w:t>
            </w:r>
            <w:r w:rsidRPr="00974198">
              <w:rPr>
                <w:szCs w:val="20"/>
              </w:rPr>
              <w:t>, CQLR, c. C</w:t>
            </w:r>
            <w:r w:rsidRPr="00974198">
              <w:rPr>
                <w:szCs w:val="20"/>
              </w:rPr>
              <w:noBreakHyphen/>
              <w:t>1991, art. 2637.</w:t>
            </w:r>
          </w:p>
          <w:p w:rsidR="004E6938" w:rsidRPr="00974198" w:rsidRDefault="004E6938" w:rsidP="006E5BB2">
            <w:pPr>
              <w:pStyle w:val="SCCShortJudgment"/>
              <w:ind w:firstLine="0"/>
              <w:rPr>
                <w:rFonts w:cs="Times New Roman"/>
                <w:szCs w:val="20"/>
              </w:rPr>
            </w:pPr>
          </w:p>
        </w:tc>
      </w:tr>
      <w:tr w:rsidR="006E5BB2" w:rsidRPr="00974198" w:rsidTr="006E5BB2">
        <w:tc>
          <w:tcPr>
            <w:tcW w:w="9576" w:type="dxa"/>
            <w:gridSpan w:val="4"/>
          </w:tcPr>
          <w:p w:rsidR="004E6938" w:rsidRPr="00974198" w:rsidRDefault="004E6938" w:rsidP="00F63F42">
            <w:pPr>
              <w:jc w:val="both"/>
              <w:rPr>
                <w:sz w:val="20"/>
                <w:szCs w:val="20"/>
              </w:rPr>
            </w:pPr>
            <w:r w:rsidRPr="00974198">
              <w:rPr>
                <w:sz w:val="20"/>
                <w:szCs w:val="20"/>
              </w:rPr>
              <w:t>For the purposes of a three</w:t>
            </w:r>
            <w:r w:rsidRPr="00974198">
              <w:rPr>
                <w:sz w:val="20"/>
                <w:szCs w:val="20"/>
              </w:rPr>
              <w:noBreakHyphen/>
              <w:t>phase project to build a residential condominium complex in Laval, the applicant 9187</w:t>
            </w:r>
            <w:r w:rsidRPr="00974198">
              <w:rPr>
                <w:sz w:val="20"/>
                <w:szCs w:val="20"/>
              </w:rPr>
              <w:noBreakHyphen/>
              <w:t xml:space="preserve">0725 Québec </w:t>
            </w:r>
            <w:proofErr w:type="spellStart"/>
            <w:r w:rsidRPr="00974198">
              <w:rPr>
                <w:sz w:val="20"/>
                <w:szCs w:val="20"/>
              </w:rPr>
              <w:t>inc.</w:t>
            </w:r>
            <w:proofErr w:type="spellEnd"/>
            <w:r w:rsidRPr="00974198">
              <w:rPr>
                <w:sz w:val="20"/>
                <w:szCs w:val="20"/>
              </w:rPr>
              <w:t xml:space="preserve"> entered into a contract for the sale of materials with the respondent </w:t>
            </w:r>
            <w:proofErr w:type="spellStart"/>
            <w:r w:rsidRPr="00974198">
              <w:rPr>
                <w:sz w:val="20"/>
                <w:szCs w:val="20"/>
              </w:rPr>
              <w:t>Matériaux</w:t>
            </w:r>
            <w:proofErr w:type="spellEnd"/>
            <w:r w:rsidRPr="00974198">
              <w:rPr>
                <w:sz w:val="20"/>
                <w:szCs w:val="20"/>
              </w:rPr>
              <w:t xml:space="preserve"> Kott G.P. It was agreed that the materials would be sold for a fixed price. The fixed price was payable based on delivery of the materials when the respondent thought it appropriate to send an invoice after delivery. In late 2012, the applicant began building phase III of the complex and a single</w:t>
            </w:r>
            <w:r w:rsidRPr="00974198">
              <w:rPr>
                <w:sz w:val="20"/>
                <w:szCs w:val="20"/>
              </w:rPr>
              <w:noBreakHyphen/>
              <w:t xml:space="preserve">family home. It failed to pay the bills sent by the respondent for the delivery of materials for the two projects. In April 2013, the respondent registered legal construction hypothecs against the two </w:t>
            </w:r>
            <w:proofErr w:type="spellStart"/>
            <w:r w:rsidRPr="00974198">
              <w:rPr>
                <w:sz w:val="20"/>
                <w:szCs w:val="20"/>
              </w:rPr>
              <w:t>immovables</w:t>
            </w:r>
            <w:proofErr w:type="spellEnd"/>
            <w:r w:rsidRPr="00974198">
              <w:rPr>
                <w:sz w:val="20"/>
                <w:szCs w:val="20"/>
              </w:rPr>
              <w:t xml:space="preserve">. In November 2013, it filed a motion for the sale of the charged </w:t>
            </w:r>
            <w:proofErr w:type="spellStart"/>
            <w:r w:rsidRPr="00974198">
              <w:rPr>
                <w:sz w:val="20"/>
                <w:szCs w:val="20"/>
              </w:rPr>
              <w:t>immovables</w:t>
            </w:r>
            <w:proofErr w:type="spellEnd"/>
            <w:r w:rsidRPr="00974198">
              <w:rPr>
                <w:sz w:val="20"/>
                <w:szCs w:val="20"/>
              </w:rPr>
              <w:t xml:space="preserve"> by judicial authority. A few days before the presentation of the motion, the parties entered into a transaction pursuant to arts. 2631 </w:t>
            </w:r>
            <w:r w:rsidRPr="00974198">
              <w:rPr>
                <w:i/>
                <w:sz w:val="20"/>
                <w:szCs w:val="20"/>
              </w:rPr>
              <w:t>et seq.</w:t>
            </w:r>
            <w:r w:rsidRPr="00974198">
              <w:rPr>
                <w:sz w:val="20"/>
                <w:szCs w:val="20"/>
              </w:rPr>
              <w:t xml:space="preserve"> of the </w:t>
            </w:r>
            <w:r w:rsidRPr="00974198">
              <w:rPr>
                <w:i/>
                <w:sz w:val="20"/>
                <w:szCs w:val="20"/>
              </w:rPr>
              <w:t>Civil Code of Québec</w:t>
            </w:r>
            <w:r w:rsidRPr="00974198">
              <w:rPr>
                <w:sz w:val="20"/>
                <w:szCs w:val="20"/>
              </w:rPr>
              <w:t xml:space="preserve">. The proceedings resumed when the applicant failed to make all the payments specified in the transaction. </w:t>
            </w:r>
          </w:p>
          <w:p w:rsidR="006E5BB2" w:rsidRPr="00974198" w:rsidRDefault="006E5BB2" w:rsidP="006E5BB2">
            <w:pPr>
              <w:pStyle w:val="SCCShortJudgment"/>
              <w:ind w:firstLine="0"/>
              <w:rPr>
                <w:rFonts w:cs="Times New Roman"/>
                <w:szCs w:val="20"/>
              </w:rPr>
            </w:pPr>
          </w:p>
        </w:tc>
      </w:tr>
      <w:tr w:rsidR="006E5BB2" w:rsidRPr="00974198" w:rsidTr="006E5BB2">
        <w:tc>
          <w:tcPr>
            <w:tcW w:w="4410" w:type="dxa"/>
            <w:gridSpan w:val="2"/>
          </w:tcPr>
          <w:p w:rsidR="004E6938" w:rsidRPr="00974198" w:rsidRDefault="004E6938" w:rsidP="004E6938">
            <w:pPr>
              <w:rPr>
                <w:sz w:val="20"/>
                <w:szCs w:val="20"/>
              </w:rPr>
            </w:pPr>
            <w:r w:rsidRPr="00974198">
              <w:rPr>
                <w:sz w:val="20"/>
                <w:szCs w:val="20"/>
              </w:rPr>
              <w:t>April 9, 2015</w:t>
            </w:r>
          </w:p>
          <w:p w:rsidR="004E6938" w:rsidRPr="00974198" w:rsidRDefault="004E6938" w:rsidP="004E6938">
            <w:pPr>
              <w:rPr>
                <w:sz w:val="20"/>
                <w:szCs w:val="20"/>
              </w:rPr>
            </w:pPr>
            <w:r w:rsidRPr="00974198">
              <w:rPr>
                <w:sz w:val="20"/>
                <w:szCs w:val="20"/>
              </w:rPr>
              <w:t>Superior Court (Laval)</w:t>
            </w:r>
          </w:p>
          <w:p w:rsidR="004E6938" w:rsidRPr="00974198" w:rsidRDefault="004E6938" w:rsidP="004E6938">
            <w:pPr>
              <w:rPr>
                <w:sz w:val="20"/>
                <w:szCs w:val="20"/>
              </w:rPr>
            </w:pPr>
            <w:r w:rsidRPr="00974198">
              <w:rPr>
                <w:sz w:val="20"/>
                <w:szCs w:val="20"/>
              </w:rPr>
              <w:t>(</w:t>
            </w:r>
            <w:proofErr w:type="spellStart"/>
            <w:r w:rsidRPr="00974198">
              <w:rPr>
                <w:sz w:val="20"/>
                <w:szCs w:val="20"/>
              </w:rPr>
              <w:t>Lanctôt</w:t>
            </w:r>
            <w:proofErr w:type="spellEnd"/>
            <w:r w:rsidRPr="00974198">
              <w:rPr>
                <w:sz w:val="20"/>
                <w:szCs w:val="20"/>
              </w:rPr>
              <w:t> J.)</w:t>
            </w:r>
          </w:p>
          <w:p w:rsidR="006E5BB2" w:rsidRPr="00CD6D24" w:rsidRDefault="0052063F" w:rsidP="004E6938">
            <w:pPr>
              <w:rPr>
                <w:rStyle w:val="Hyperlink"/>
                <w:sz w:val="20"/>
                <w:szCs w:val="20"/>
              </w:rPr>
            </w:pPr>
            <w:hyperlink r:id="rId76" w:history="1">
              <w:r w:rsidR="004E6938" w:rsidRPr="00CD6D24">
                <w:rPr>
                  <w:rStyle w:val="Hyperlink"/>
                  <w:sz w:val="20"/>
                  <w:szCs w:val="20"/>
                </w:rPr>
                <w:t>2015 QCCS 1414</w:t>
              </w:r>
            </w:hyperlink>
          </w:p>
          <w:p w:rsidR="00EE34A1" w:rsidRPr="00974198" w:rsidRDefault="00EE34A1" w:rsidP="004E6938">
            <w:pPr>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tc>
        <w:tc>
          <w:tcPr>
            <w:tcW w:w="4536" w:type="dxa"/>
          </w:tcPr>
          <w:p w:rsidR="004E6938" w:rsidRPr="00974198" w:rsidRDefault="004E6938" w:rsidP="00F63F42">
            <w:pPr>
              <w:jc w:val="both"/>
              <w:rPr>
                <w:sz w:val="20"/>
                <w:szCs w:val="20"/>
              </w:rPr>
            </w:pPr>
            <w:r w:rsidRPr="00974198">
              <w:rPr>
                <w:sz w:val="20"/>
                <w:szCs w:val="20"/>
              </w:rPr>
              <w:t>Motion for forced surrender and sale by judicial authority allowed</w:t>
            </w:r>
          </w:p>
          <w:p w:rsidR="006E5BB2" w:rsidRPr="00974198" w:rsidRDefault="004E6938" w:rsidP="004E6938">
            <w:pPr>
              <w:jc w:val="both"/>
              <w:rPr>
                <w:rFonts w:cs="Times New Roman"/>
                <w:sz w:val="20"/>
                <w:szCs w:val="20"/>
              </w:rPr>
            </w:pPr>
            <w:r w:rsidRPr="00974198">
              <w:rPr>
                <w:sz w:val="20"/>
                <w:szCs w:val="20"/>
              </w:rPr>
              <w:t>Cross demand dismissed</w:t>
            </w:r>
          </w:p>
        </w:tc>
      </w:tr>
      <w:tr w:rsidR="006E5BB2" w:rsidRPr="00974198" w:rsidTr="006E5BB2">
        <w:tc>
          <w:tcPr>
            <w:tcW w:w="4410" w:type="dxa"/>
            <w:gridSpan w:val="2"/>
          </w:tcPr>
          <w:p w:rsidR="004E6938" w:rsidRPr="00974198" w:rsidRDefault="004E6938" w:rsidP="004E6938">
            <w:pPr>
              <w:rPr>
                <w:sz w:val="20"/>
                <w:szCs w:val="20"/>
              </w:rPr>
            </w:pPr>
            <w:r w:rsidRPr="00974198">
              <w:rPr>
                <w:sz w:val="20"/>
                <w:szCs w:val="20"/>
              </w:rPr>
              <w:t>July 10, 2015</w:t>
            </w:r>
          </w:p>
          <w:p w:rsidR="004E6938" w:rsidRPr="00974198" w:rsidRDefault="004E6938" w:rsidP="004E6938">
            <w:pPr>
              <w:rPr>
                <w:sz w:val="20"/>
                <w:szCs w:val="20"/>
              </w:rPr>
            </w:pPr>
            <w:r w:rsidRPr="00974198">
              <w:rPr>
                <w:sz w:val="20"/>
                <w:szCs w:val="20"/>
              </w:rPr>
              <w:t>Quebec Court of Appeal (Montréal)</w:t>
            </w:r>
          </w:p>
          <w:p w:rsidR="004E6938" w:rsidRPr="00974198" w:rsidRDefault="004E6938" w:rsidP="004E6938">
            <w:pPr>
              <w:rPr>
                <w:sz w:val="20"/>
                <w:szCs w:val="20"/>
              </w:rPr>
            </w:pPr>
            <w:r w:rsidRPr="00974198">
              <w:rPr>
                <w:sz w:val="20"/>
                <w:szCs w:val="20"/>
              </w:rPr>
              <w:t xml:space="preserve">(Duval </w:t>
            </w:r>
            <w:proofErr w:type="spellStart"/>
            <w:r w:rsidRPr="00974198">
              <w:rPr>
                <w:sz w:val="20"/>
                <w:szCs w:val="20"/>
              </w:rPr>
              <w:t>Hesler</w:t>
            </w:r>
            <w:proofErr w:type="spellEnd"/>
            <w:r w:rsidRPr="00974198">
              <w:rPr>
                <w:sz w:val="20"/>
                <w:szCs w:val="20"/>
              </w:rPr>
              <w:t xml:space="preserve"> C.J. and Schrager and </w:t>
            </w:r>
            <w:proofErr w:type="spellStart"/>
            <w:r w:rsidRPr="00974198">
              <w:rPr>
                <w:sz w:val="20"/>
                <w:szCs w:val="20"/>
              </w:rPr>
              <w:t>Mainville</w:t>
            </w:r>
            <w:proofErr w:type="spellEnd"/>
            <w:r w:rsidRPr="00974198">
              <w:rPr>
                <w:sz w:val="20"/>
                <w:szCs w:val="20"/>
              </w:rPr>
              <w:t> JJ.A.)</w:t>
            </w:r>
          </w:p>
          <w:p w:rsidR="006E5BB2" w:rsidRPr="00974198" w:rsidRDefault="004E6938" w:rsidP="00903F6C">
            <w:pPr>
              <w:rPr>
                <w:rStyle w:val="Hyperlink"/>
                <w:sz w:val="20"/>
                <w:szCs w:val="20"/>
                <w:u w:val="none"/>
              </w:rPr>
            </w:pPr>
            <w:r w:rsidRPr="00974198">
              <w:rPr>
                <w:sz w:val="20"/>
                <w:szCs w:val="20"/>
              </w:rPr>
              <w:t xml:space="preserve">500-09-025271-156 </w:t>
            </w:r>
            <w:hyperlink r:id="rId77" w:history="1">
              <w:r w:rsidR="00903F6C" w:rsidRPr="00CD6D24">
                <w:rPr>
                  <w:rStyle w:val="Hyperlink"/>
                  <w:sz w:val="20"/>
                  <w:szCs w:val="20"/>
                </w:rPr>
                <w:t>2015 QCCA 1214</w:t>
              </w:r>
            </w:hyperlink>
          </w:p>
          <w:p w:rsidR="00EE34A1" w:rsidRPr="00974198" w:rsidRDefault="00EE34A1" w:rsidP="00903F6C">
            <w:pPr>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tc>
        <w:tc>
          <w:tcPr>
            <w:tcW w:w="4536" w:type="dxa"/>
          </w:tcPr>
          <w:p w:rsidR="004E6938" w:rsidRPr="00974198" w:rsidRDefault="004E6938" w:rsidP="004E6938">
            <w:pPr>
              <w:rPr>
                <w:sz w:val="20"/>
                <w:szCs w:val="20"/>
              </w:rPr>
            </w:pPr>
            <w:r w:rsidRPr="00974198">
              <w:rPr>
                <w:sz w:val="20"/>
                <w:szCs w:val="20"/>
              </w:rPr>
              <w:t>Motion to dismiss appeal allowed</w:t>
            </w:r>
          </w:p>
          <w:p w:rsidR="006E5BB2" w:rsidRPr="00974198" w:rsidRDefault="004E6938" w:rsidP="004E6938">
            <w:pPr>
              <w:rPr>
                <w:rFonts w:cs="Times New Roman"/>
                <w:sz w:val="20"/>
                <w:szCs w:val="20"/>
              </w:rPr>
            </w:pPr>
            <w:r w:rsidRPr="00974198">
              <w:rPr>
                <w:sz w:val="20"/>
                <w:szCs w:val="20"/>
              </w:rPr>
              <w:t>Appeal dismissed</w:t>
            </w:r>
          </w:p>
        </w:tc>
      </w:tr>
      <w:tr w:rsidR="006E5BB2" w:rsidRPr="00974198" w:rsidTr="006E5BB2">
        <w:tc>
          <w:tcPr>
            <w:tcW w:w="4410" w:type="dxa"/>
            <w:gridSpan w:val="2"/>
          </w:tcPr>
          <w:p w:rsidR="004E6938" w:rsidRPr="00974198" w:rsidRDefault="004E6938" w:rsidP="004E6938">
            <w:pPr>
              <w:rPr>
                <w:sz w:val="20"/>
                <w:szCs w:val="20"/>
              </w:rPr>
            </w:pPr>
            <w:r w:rsidRPr="00974198">
              <w:rPr>
                <w:sz w:val="20"/>
                <w:szCs w:val="20"/>
              </w:rPr>
              <w:t>September 29, 2015</w:t>
            </w:r>
          </w:p>
          <w:p w:rsidR="006E5BB2" w:rsidRPr="00974198" w:rsidRDefault="004E6938" w:rsidP="00EE34A1">
            <w:pPr>
              <w:rPr>
                <w:rFonts w:cs="Times New Roman"/>
                <w:sz w:val="20"/>
                <w:szCs w:val="20"/>
              </w:rPr>
            </w:pPr>
            <w:r w:rsidRPr="00974198">
              <w:rPr>
                <w:sz w:val="20"/>
                <w:szCs w:val="20"/>
              </w:rPr>
              <w:t>Supreme Court of Canada</w:t>
            </w:r>
          </w:p>
        </w:tc>
        <w:tc>
          <w:tcPr>
            <w:tcW w:w="630" w:type="dxa"/>
          </w:tcPr>
          <w:p w:rsidR="006E5BB2" w:rsidRPr="00974198" w:rsidRDefault="006E5BB2" w:rsidP="006E5BB2">
            <w:pPr>
              <w:pStyle w:val="SCCShortJudgment"/>
              <w:ind w:firstLine="0"/>
              <w:rPr>
                <w:rFonts w:cs="Times New Roman"/>
                <w:szCs w:val="20"/>
              </w:rPr>
            </w:pPr>
          </w:p>
        </w:tc>
        <w:tc>
          <w:tcPr>
            <w:tcW w:w="4536" w:type="dxa"/>
          </w:tcPr>
          <w:p w:rsidR="006E5BB2" w:rsidRPr="00974198" w:rsidRDefault="004E6938" w:rsidP="00EE34A1">
            <w:pPr>
              <w:rPr>
                <w:rFonts w:cs="Times New Roman"/>
                <w:sz w:val="20"/>
                <w:szCs w:val="20"/>
              </w:rPr>
            </w:pPr>
            <w:r w:rsidRPr="00974198">
              <w:rPr>
                <w:sz w:val="20"/>
                <w:szCs w:val="20"/>
              </w:rPr>
              <w:t>Application for leave to appeal filed</w:t>
            </w: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68"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bl>
    <w:p w:rsidR="00701F19" w:rsidRDefault="00701F19">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E5BB2" w:rsidRPr="00CD6D24" w:rsidTr="006E5BB2">
        <w:tc>
          <w:tcPr>
            <w:tcW w:w="9576" w:type="dxa"/>
            <w:gridSpan w:val="3"/>
          </w:tcPr>
          <w:p w:rsidR="006E5BB2" w:rsidRPr="00CD6D24" w:rsidRDefault="006E5BB2" w:rsidP="006E5BB2">
            <w:pPr>
              <w:pStyle w:val="SCCShortJudgment"/>
              <w:ind w:firstLine="0"/>
              <w:rPr>
                <w:rFonts w:cs="Times New Roman"/>
                <w:szCs w:val="20"/>
                <w:u w:val="single"/>
                <w:lang w:val="fr-CA"/>
              </w:rPr>
            </w:pPr>
            <w:r w:rsidRPr="00CD6D24">
              <w:rPr>
                <w:rFonts w:cs="Times New Roman"/>
                <w:szCs w:val="20"/>
                <w:u w:val="single"/>
                <w:lang w:val="fr-CA"/>
              </w:rPr>
              <w:t>RÉSUMÉ DE L’AFFAIRE </w:t>
            </w:r>
          </w:p>
          <w:p w:rsidR="006E5BB2" w:rsidRPr="00CD6D24" w:rsidRDefault="006E5BB2" w:rsidP="006E5BB2">
            <w:pPr>
              <w:pStyle w:val="SCCShortJudgment"/>
              <w:ind w:firstLine="0"/>
              <w:rPr>
                <w:rFonts w:cs="Times New Roman"/>
                <w:szCs w:val="20"/>
                <w:lang w:val="fr-CA"/>
              </w:rPr>
            </w:pPr>
          </w:p>
        </w:tc>
      </w:tr>
      <w:tr w:rsidR="006E5BB2" w:rsidRPr="0052063F" w:rsidTr="006E5BB2">
        <w:tc>
          <w:tcPr>
            <w:tcW w:w="9576" w:type="dxa"/>
            <w:gridSpan w:val="3"/>
          </w:tcPr>
          <w:p w:rsidR="006E5BB2" w:rsidRPr="00CD6D24" w:rsidRDefault="004E6938" w:rsidP="006E5BB2">
            <w:pPr>
              <w:pStyle w:val="SCCShortJudgment"/>
              <w:ind w:firstLine="0"/>
              <w:rPr>
                <w:szCs w:val="20"/>
                <w:lang w:val="fr-CA"/>
              </w:rPr>
            </w:pPr>
            <w:r w:rsidRPr="00CD6D24">
              <w:rPr>
                <w:szCs w:val="20"/>
                <w:lang w:val="fr-CA"/>
              </w:rPr>
              <w:t xml:space="preserve">Contrat </w:t>
            </w:r>
            <w:r w:rsidRPr="00CD6D24">
              <w:rPr>
                <w:rFonts w:cs="Times New Roman"/>
                <w:szCs w:val="20"/>
                <w:lang w:val="fr-CA"/>
              </w:rPr>
              <w:t>—</w:t>
            </w:r>
            <w:r w:rsidRPr="00CD6D24">
              <w:rPr>
                <w:szCs w:val="20"/>
                <w:lang w:val="fr-CA"/>
              </w:rPr>
              <w:t xml:space="preserve"> Transaction intervenue dans le cadre d’une requête en délaissement forcé et vente sous contrôle de justice d’immeubles affectés d’hypothèques légales </w:t>
            </w:r>
            <w:r w:rsidRPr="00CD6D24">
              <w:rPr>
                <w:rFonts w:cs="Times New Roman"/>
                <w:szCs w:val="20"/>
                <w:lang w:val="fr-CA"/>
              </w:rPr>
              <w:t>—</w:t>
            </w:r>
            <w:r w:rsidRPr="00CD6D24">
              <w:rPr>
                <w:szCs w:val="20"/>
                <w:lang w:val="fr-CA"/>
              </w:rPr>
              <w:t xml:space="preserve"> Quels sont le sens et la portée qu’il faut donner à l’expression « à moins qu’ils n’aient été retenus par le fait de l’une des parties » de l’article 2637 du </w:t>
            </w:r>
            <w:r w:rsidRPr="00CD6D24">
              <w:rPr>
                <w:i/>
                <w:szCs w:val="20"/>
                <w:lang w:val="fr-CA"/>
              </w:rPr>
              <w:t>Code civil du Québec</w:t>
            </w:r>
            <w:r w:rsidRPr="00CD6D24">
              <w:rPr>
                <w:szCs w:val="20"/>
                <w:lang w:val="fr-CA"/>
              </w:rPr>
              <w:t xml:space="preserve">? </w:t>
            </w:r>
            <w:r w:rsidRPr="00CD6D24">
              <w:rPr>
                <w:rFonts w:cs="Times New Roman"/>
                <w:szCs w:val="20"/>
                <w:lang w:val="fr-CA"/>
              </w:rPr>
              <w:t>—</w:t>
            </w:r>
            <w:r w:rsidRPr="00CD6D24">
              <w:rPr>
                <w:szCs w:val="20"/>
                <w:lang w:val="fr-CA"/>
              </w:rPr>
              <w:t xml:space="preserve"> </w:t>
            </w:r>
            <w:r w:rsidRPr="00CD6D24">
              <w:rPr>
                <w:i/>
                <w:szCs w:val="20"/>
                <w:lang w:val="fr-CA"/>
              </w:rPr>
              <w:t>Code civil du Québec</w:t>
            </w:r>
            <w:r w:rsidRPr="00CD6D24">
              <w:rPr>
                <w:szCs w:val="20"/>
                <w:lang w:val="fr-CA"/>
              </w:rPr>
              <w:t>, RLRQ, c. C -1991, art. 2637.</w:t>
            </w:r>
          </w:p>
          <w:p w:rsidR="004E6938" w:rsidRPr="00CD6D24" w:rsidRDefault="004E6938" w:rsidP="006E5BB2">
            <w:pPr>
              <w:pStyle w:val="SCCShortJudgment"/>
              <w:ind w:firstLine="0"/>
              <w:rPr>
                <w:rFonts w:cs="Times New Roman"/>
                <w:szCs w:val="20"/>
                <w:lang w:val="fr-CA"/>
              </w:rPr>
            </w:pPr>
          </w:p>
        </w:tc>
      </w:tr>
      <w:tr w:rsidR="006E5BB2" w:rsidRPr="0052063F" w:rsidTr="006E5BB2">
        <w:tc>
          <w:tcPr>
            <w:tcW w:w="9576" w:type="dxa"/>
            <w:gridSpan w:val="3"/>
          </w:tcPr>
          <w:p w:rsidR="006E5BB2" w:rsidRPr="00CD6D24" w:rsidRDefault="004E6938" w:rsidP="00F63F42">
            <w:pPr>
              <w:jc w:val="both"/>
              <w:rPr>
                <w:rFonts w:cs="Times New Roman"/>
                <w:sz w:val="20"/>
                <w:szCs w:val="20"/>
                <w:lang w:val="fr-CA"/>
              </w:rPr>
            </w:pPr>
            <w:r w:rsidRPr="00CD6D24">
              <w:rPr>
                <w:sz w:val="20"/>
                <w:szCs w:val="20"/>
                <w:lang w:val="fr-CA"/>
              </w:rPr>
              <w:t xml:space="preserve">Dans le cadre d’un projet de construction en trois phases d’un complexe de condominiums résidentiels à Laval, la demanderesse, 9187-0725 Québec </w:t>
            </w:r>
            <w:proofErr w:type="spellStart"/>
            <w:r w:rsidRPr="00CD6D24">
              <w:rPr>
                <w:sz w:val="20"/>
                <w:szCs w:val="20"/>
                <w:lang w:val="fr-CA"/>
              </w:rPr>
              <w:t>inc.</w:t>
            </w:r>
            <w:proofErr w:type="spellEnd"/>
            <w:r w:rsidRPr="00CD6D24">
              <w:rPr>
                <w:sz w:val="20"/>
                <w:szCs w:val="20"/>
                <w:lang w:val="fr-CA"/>
              </w:rPr>
              <w:t xml:space="preserve">, passe un contrat de vente de matériaux avec l’intimée, Matériaux </w:t>
            </w:r>
            <w:proofErr w:type="spellStart"/>
            <w:r w:rsidRPr="00CD6D24">
              <w:rPr>
                <w:sz w:val="20"/>
                <w:szCs w:val="20"/>
                <w:lang w:val="fr-CA"/>
              </w:rPr>
              <w:t>Kott</w:t>
            </w:r>
            <w:proofErr w:type="spellEnd"/>
            <w:r w:rsidRPr="00CD6D24">
              <w:rPr>
                <w:sz w:val="20"/>
                <w:szCs w:val="20"/>
                <w:lang w:val="fr-CA"/>
              </w:rPr>
              <w:t xml:space="preserve"> S.E.N.C. Il est convenu que les matériaux seront vendus à forfait. Ces forfaits sont payables selon la livraison des matériaux lorsque l’intimée juge approprié d’expédier une facture après livraison. À la fin de 2012, la demanderesse entreprend la construction de la phase III du complexe et la construction d’une maison unifamiliale. Elle fait défaut de payer les comptes expédiés par l’intimée pour la livraison des matériaux affectant les deux projets. En avril 2013, l’intimée inscrit contre les deux immeubles des hypothèques légales du constructeur. En novembre 2013, elle dépose une requête pour vente sous contrôle de justice des immeubles grevés. Quelques jours avant la présentation de la requête, une transaction intervient entre les parties suivant </w:t>
            </w:r>
            <w:proofErr w:type="gramStart"/>
            <w:r w:rsidRPr="00CD6D24">
              <w:rPr>
                <w:sz w:val="20"/>
                <w:szCs w:val="20"/>
                <w:lang w:val="fr-CA"/>
              </w:rPr>
              <w:t>les art</w:t>
            </w:r>
            <w:proofErr w:type="gramEnd"/>
            <w:r w:rsidRPr="00CD6D24">
              <w:rPr>
                <w:sz w:val="20"/>
                <w:szCs w:val="20"/>
                <w:lang w:val="fr-CA"/>
              </w:rPr>
              <w:t xml:space="preserve">. 2631 </w:t>
            </w:r>
            <w:r w:rsidRPr="00CD6D24">
              <w:rPr>
                <w:i/>
                <w:sz w:val="20"/>
                <w:szCs w:val="20"/>
                <w:lang w:val="fr-CA"/>
              </w:rPr>
              <w:t xml:space="preserve">et </w:t>
            </w:r>
            <w:proofErr w:type="spellStart"/>
            <w:r w:rsidRPr="00CD6D24">
              <w:rPr>
                <w:i/>
                <w:sz w:val="20"/>
                <w:szCs w:val="20"/>
                <w:lang w:val="fr-CA"/>
              </w:rPr>
              <w:t>seq</w:t>
            </w:r>
            <w:proofErr w:type="spellEnd"/>
            <w:r w:rsidRPr="00CD6D24">
              <w:rPr>
                <w:i/>
                <w:sz w:val="20"/>
                <w:szCs w:val="20"/>
                <w:lang w:val="fr-CA"/>
              </w:rPr>
              <w:t>.</w:t>
            </w:r>
            <w:r w:rsidRPr="00CD6D24">
              <w:rPr>
                <w:sz w:val="20"/>
                <w:szCs w:val="20"/>
                <w:lang w:val="fr-CA"/>
              </w:rPr>
              <w:t xml:space="preserve"> du </w:t>
            </w:r>
            <w:r w:rsidRPr="00CD6D24">
              <w:rPr>
                <w:i/>
                <w:sz w:val="20"/>
                <w:szCs w:val="20"/>
                <w:lang w:val="fr-CA"/>
              </w:rPr>
              <w:t>Code civil du Québec</w:t>
            </w:r>
            <w:r w:rsidRPr="00CD6D24">
              <w:rPr>
                <w:sz w:val="20"/>
                <w:szCs w:val="20"/>
                <w:lang w:val="fr-CA"/>
              </w:rPr>
              <w:t xml:space="preserve">. La procédure reprend son cours lorsque la demanderesse fait défaut d’effectuer tous les paiements prévus à la transaction. </w:t>
            </w:r>
          </w:p>
        </w:tc>
      </w:tr>
      <w:tr w:rsidR="006E5BB2" w:rsidRPr="0052063F" w:rsidTr="006E5BB2">
        <w:tc>
          <w:tcPr>
            <w:tcW w:w="9576" w:type="dxa"/>
            <w:gridSpan w:val="3"/>
          </w:tcPr>
          <w:p w:rsidR="006E5BB2" w:rsidRPr="00CD6D24" w:rsidRDefault="006E5BB2" w:rsidP="006E5BB2">
            <w:pPr>
              <w:pStyle w:val="SCCShortJudgment"/>
              <w:ind w:firstLine="0"/>
              <w:rPr>
                <w:rFonts w:cs="Times New Roman"/>
                <w:szCs w:val="20"/>
                <w:lang w:val="fr-CA"/>
              </w:rPr>
            </w:pPr>
          </w:p>
        </w:tc>
      </w:tr>
      <w:tr w:rsidR="006E5BB2" w:rsidRPr="00CD6D24" w:rsidTr="006E5BB2">
        <w:tc>
          <w:tcPr>
            <w:tcW w:w="4410" w:type="dxa"/>
          </w:tcPr>
          <w:p w:rsidR="004E6938" w:rsidRPr="00CD6D24" w:rsidRDefault="004E6938" w:rsidP="004E6938">
            <w:pPr>
              <w:rPr>
                <w:sz w:val="20"/>
                <w:szCs w:val="20"/>
                <w:lang w:val="fr-CA"/>
              </w:rPr>
            </w:pPr>
            <w:r w:rsidRPr="00CD6D24">
              <w:rPr>
                <w:sz w:val="20"/>
                <w:szCs w:val="20"/>
                <w:lang w:val="fr-CA"/>
              </w:rPr>
              <w:t>Le 9 avril 2015</w:t>
            </w:r>
          </w:p>
          <w:p w:rsidR="004E6938" w:rsidRPr="00CD6D24" w:rsidRDefault="004E6938" w:rsidP="004E6938">
            <w:pPr>
              <w:rPr>
                <w:sz w:val="20"/>
                <w:szCs w:val="20"/>
                <w:lang w:val="fr-CA"/>
              </w:rPr>
            </w:pPr>
            <w:r w:rsidRPr="00CD6D24">
              <w:rPr>
                <w:sz w:val="20"/>
                <w:szCs w:val="20"/>
                <w:lang w:val="fr-CA"/>
              </w:rPr>
              <w:t>Cour supérieure (Laval)</w:t>
            </w:r>
          </w:p>
          <w:p w:rsidR="004E6938" w:rsidRPr="00CD6D24" w:rsidRDefault="004E6938" w:rsidP="004E6938">
            <w:pPr>
              <w:rPr>
                <w:sz w:val="20"/>
                <w:szCs w:val="20"/>
              </w:rPr>
            </w:pPr>
            <w:r w:rsidRPr="00CD6D24">
              <w:rPr>
                <w:sz w:val="20"/>
                <w:szCs w:val="20"/>
              </w:rPr>
              <w:t xml:space="preserve">(Le </w:t>
            </w:r>
            <w:proofErr w:type="spellStart"/>
            <w:r w:rsidRPr="00CD6D24">
              <w:rPr>
                <w:sz w:val="20"/>
                <w:szCs w:val="20"/>
              </w:rPr>
              <w:t>juge</w:t>
            </w:r>
            <w:proofErr w:type="spellEnd"/>
            <w:r w:rsidRPr="00CD6D24">
              <w:rPr>
                <w:sz w:val="20"/>
                <w:szCs w:val="20"/>
              </w:rPr>
              <w:t xml:space="preserve"> </w:t>
            </w:r>
            <w:proofErr w:type="spellStart"/>
            <w:r w:rsidRPr="00CD6D24">
              <w:rPr>
                <w:sz w:val="20"/>
                <w:szCs w:val="20"/>
              </w:rPr>
              <w:t>Lanctôt</w:t>
            </w:r>
            <w:proofErr w:type="spellEnd"/>
            <w:r w:rsidRPr="00CD6D24">
              <w:rPr>
                <w:sz w:val="20"/>
                <w:szCs w:val="20"/>
              </w:rPr>
              <w:t>)</w:t>
            </w:r>
          </w:p>
          <w:p w:rsidR="006E5BB2" w:rsidRPr="00CD6D24" w:rsidRDefault="0052063F" w:rsidP="004E6938">
            <w:pPr>
              <w:rPr>
                <w:rStyle w:val="Hyperlink"/>
                <w:sz w:val="20"/>
                <w:szCs w:val="20"/>
              </w:rPr>
            </w:pPr>
            <w:hyperlink r:id="rId78" w:history="1">
              <w:r w:rsidR="004E6938" w:rsidRPr="00CD6D24">
                <w:rPr>
                  <w:rStyle w:val="Hyperlink"/>
                  <w:sz w:val="20"/>
                  <w:szCs w:val="20"/>
                </w:rPr>
                <w:t>2015 QCCS 1414</w:t>
              </w:r>
            </w:hyperlink>
          </w:p>
          <w:p w:rsidR="00EE34A1" w:rsidRPr="00CD6D24" w:rsidRDefault="00EE34A1" w:rsidP="004E6938">
            <w:pPr>
              <w:rPr>
                <w:rFonts w:cs="Times New Roman"/>
                <w:szCs w:val="20"/>
                <w:lang w:val="fr-CA"/>
              </w:rPr>
            </w:pPr>
          </w:p>
        </w:tc>
        <w:tc>
          <w:tcPr>
            <w:tcW w:w="630" w:type="dxa"/>
          </w:tcPr>
          <w:p w:rsidR="006E5BB2" w:rsidRPr="00CD6D24" w:rsidRDefault="006E5BB2" w:rsidP="006E5BB2">
            <w:pPr>
              <w:pStyle w:val="SCCShortJudgment"/>
              <w:ind w:firstLine="0"/>
              <w:rPr>
                <w:rFonts w:cs="Times New Roman"/>
                <w:szCs w:val="20"/>
                <w:lang w:val="fr-CA"/>
              </w:rPr>
            </w:pPr>
          </w:p>
          <w:p w:rsidR="004E6938" w:rsidRPr="00CD6D24" w:rsidRDefault="004E6938" w:rsidP="006E5BB2">
            <w:pPr>
              <w:pStyle w:val="SCCShortJudgment"/>
              <w:ind w:firstLine="0"/>
              <w:rPr>
                <w:rFonts w:cs="Times New Roman"/>
                <w:szCs w:val="20"/>
                <w:lang w:val="fr-CA"/>
              </w:rPr>
            </w:pPr>
          </w:p>
          <w:p w:rsidR="004E6938" w:rsidRPr="00CD6D24" w:rsidRDefault="004E6938" w:rsidP="006E5BB2">
            <w:pPr>
              <w:pStyle w:val="SCCShortJudgment"/>
              <w:ind w:firstLine="0"/>
              <w:rPr>
                <w:rFonts w:cs="Times New Roman"/>
                <w:szCs w:val="20"/>
                <w:lang w:val="fr-CA"/>
              </w:rPr>
            </w:pPr>
          </w:p>
          <w:p w:rsidR="004E6938" w:rsidRPr="00CD6D24" w:rsidRDefault="004E6938" w:rsidP="006E5BB2">
            <w:pPr>
              <w:pStyle w:val="SCCShortJudgment"/>
              <w:ind w:firstLine="0"/>
              <w:rPr>
                <w:rFonts w:cs="Times New Roman"/>
                <w:szCs w:val="20"/>
                <w:lang w:val="fr-CA"/>
              </w:rPr>
            </w:pPr>
          </w:p>
          <w:p w:rsidR="004E6938" w:rsidRPr="00CD6D24" w:rsidRDefault="004E6938" w:rsidP="006E5BB2">
            <w:pPr>
              <w:pStyle w:val="SCCShortJudgment"/>
              <w:ind w:firstLine="0"/>
              <w:rPr>
                <w:rFonts w:cs="Times New Roman"/>
                <w:szCs w:val="20"/>
                <w:lang w:val="fr-CA"/>
              </w:rPr>
            </w:pPr>
          </w:p>
        </w:tc>
        <w:tc>
          <w:tcPr>
            <w:tcW w:w="4536" w:type="dxa"/>
          </w:tcPr>
          <w:p w:rsidR="004E6938" w:rsidRPr="00CD6D24" w:rsidRDefault="004E6938" w:rsidP="004E6938">
            <w:pPr>
              <w:rPr>
                <w:sz w:val="20"/>
                <w:szCs w:val="20"/>
                <w:lang w:val="fr-CA"/>
              </w:rPr>
            </w:pPr>
            <w:r w:rsidRPr="00CD6D24">
              <w:rPr>
                <w:sz w:val="20"/>
                <w:szCs w:val="20"/>
                <w:lang w:val="fr-CA"/>
              </w:rPr>
              <w:t>Requête en délaissement forcé et vente sous contrôle de justice accueillie.</w:t>
            </w:r>
          </w:p>
          <w:p w:rsidR="006E5BB2" w:rsidRPr="00CD6D24" w:rsidRDefault="004E6938" w:rsidP="004E6938">
            <w:pPr>
              <w:pStyle w:val="SCCShortJudgment"/>
              <w:ind w:firstLine="0"/>
              <w:rPr>
                <w:rFonts w:cs="Times New Roman"/>
                <w:szCs w:val="20"/>
                <w:lang w:val="fr-CA"/>
              </w:rPr>
            </w:pPr>
            <w:proofErr w:type="spellStart"/>
            <w:r w:rsidRPr="00CD6D24">
              <w:rPr>
                <w:szCs w:val="20"/>
              </w:rPr>
              <w:t>Demande</w:t>
            </w:r>
            <w:proofErr w:type="spellEnd"/>
            <w:r w:rsidRPr="00CD6D24">
              <w:rPr>
                <w:szCs w:val="20"/>
              </w:rPr>
              <w:t xml:space="preserve"> </w:t>
            </w:r>
            <w:proofErr w:type="spellStart"/>
            <w:r w:rsidRPr="00CD6D24">
              <w:rPr>
                <w:szCs w:val="20"/>
              </w:rPr>
              <w:t>reconventionnelle</w:t>
            </w:r>
            <w:proofErr w:type="spellEnd"/>
            <w:r w:rsidRPr="00CD6D24">
              <w:rPr>
                <w:szCs w:val="20"/>
              </w:rPr>
              <w:t xml:space="preserve"> </w:t>
            </w:r>
            <w:proofErr w:type="spellStart"/>
            <w:r w:rsidRPr="00CD6D24">
              <w:rPr>
                <w:szCs w:val="20"/>
              </w:rPr>
              <w:t>rejetée</w:t>
            </w:r>
            <w:proofErr w:type="spellEnd"/>
            <w:r w:rsidRPr="00CD6D24">
              <w:rPr>
                <w:szCs w:val="20"/>
              </w:rPr>
              <w:t>.</w:t>
            </w:r>
          </w:p>
        </w:tc>
      </w:tr>
      <w:tr w:rsidR="006E5BB2" w:rsidRPr="00CD6D24" w:rsidTr="006E5BB2">
        <w:tc>
          <w:tcPr>
            <w:tcW w:w="4410" w:type="dxa"/>
          </w:tcPr>
          <w:p w:rsidR="004E6938" w:rsidRPr="00CD6D24" w:rsidRDefault="004E6938" w:rsidP="004E6938">
            <w:pPr>
              <w:rPr>
                <w:sz w:val="20"/>
                <w:szCs w:val="20"/>
                <w:lang w:val="fr-CA"/>
              </w:rPr>
            </w:pPr>
            <w:r w:rsidRPr="00CD6D24">
              <w:rPr>
                <w:sz w:val="20"/>
                <w:szCs w:val="20"/>
                <w:lang w:val="fr-CA"/>
              </w:rPr>
              <w:t>Le 10 juillet 2015</w:t>
            </w:r>
          </w:p>
          <w:p w:rsidR="004E6938" w:rsidRPr="00CD6D24" w:rsidRDefault="004E6938" w:rsidP="004E6938">
            <w:pPr>
              <w:rPr>
                <w:sz w:val="20"/>
                <w:szCs w:val="20"/>
                <w:lang w:val="fr-CA"/>
              </w:rPr>
            </w:pPr>
            <w:r w:rsidRPr="00CD6D24">
              <w:rPr>
                <w:sz w:val="20"/>
                <w:szCs w:val="20"/>
                <w:lang w:val="fr-CA"/>
              </w:rPr>
              <w:t>Cour d’appel du Québec (Montréal)</w:t>
            </w:r>
          </w:p>
          <w:p w:rsidR="004E6938" w:rsidRPr="00CD6D24" w:rsidRDefault="004E6938" w:rsidP="004E6938">
            <w:pPr>
              <w:rPr>
                <w:sz w:val="20"/>
                <w:szCs w:val="20"/>
                <w:lang w:val="fr-CA"/>
              </w:rPr>
            </w:pPr>
            <w:r w:rsidRPr="00CD6D24">
              <w:rPr>
                <w:sz w:val="20"/>
                <w:szCs w:val="20"/>
                <w:lang w:val="fr-CA"/>
              </w:rPr>
              <w:t xml:space="preserve">(La juge en chef Duval </w:t>
            </w:r>
            <w:proofErr w:type="spellStart"/>
            <w:r w:rsidRPr="00CD6D24">
              <w:rPr>
                <w:sz w:val="20"/>
                <w:szCs w:val="20"/>
                <w:lang w:val="fr-CA"/>
              </w:rPr>
              <w:t>Hesler</w:t>
            </w:r>
            <w:proofErr w:type="spellEnd"/>
            <w:r w:rsidRPr="00CD6D24">
              <w:rPr>
                <w:sz w:val="20"/>
                <w:szCs w:val="20"/>
                <w:lang w:val="fr-CA"/>
              </w:rPr>
              <w:t xml:space="preserve"> et les juges </w:t>
            </w:r>
            <w:proofErr w:type="spellStart"/>
            <w:r w:rsidRPr="00CD6D24">
              <w:rPr>
                <w:sz w:val="20"/>
                <w:szCs w:val="20"/>
                <w:lang w:val="fr-CA"/>
              </w:rPr>
              <w:t>Schrager</w:t>
            </w:r>
            <w:proofErr w:type="spellEnd"/>
            <w:r w:rsidRPr="00CD6D24">
              <w:rPr>
                <w:sz w:val="20"/>
                <w:szCs w:val="20"/>
                <w:lang w:val="fr-CA"/>
              </w:rPr>
              <w:t xml:space="preserve"> et Mainville)</w:t>
            </w:r>
          </w:p>
          <w:p w:rsidR="006E5BB2" w:rsidRPr="00CD6D24" w:rsidRDefault="004E6938" w:rsidP="00903F6C">
            <w:pPr>
              <w:rPr>
                <w:sz w:val="20"/>
                <w:szCs w:val="20"/>
              </w:rPr>
            </w:pPr>
            <w:r w:rsidRPr="00CD6D24">
              <w:rPr>
                <w:sz w:val="20"/>
                <w:szCs w:val="20"/>
              </w:rPr>
              <w:t xml:space="preserve">500-09-025271-156 </w:t>
            </w:r>
            <w:hyperlink r:id="rId79" w:history="1">
              <w:r w:rsidR="00903F6C" w:rsidRPr="00CD6D24">
                <w:rPr>
                  <w:rStyle w:val="Hyperlink"/>
                  <w:sz w:val="20"/>
                  <w:szCs w:val="20"/>
                </w:rPr>
                <w:t>2015 QCCA 1214</w:t>
              </w:r>
            </w:hyperlink>
            <w:r w:rsidR="00903F6C" w:rsidRPr="00CD6D24">
              <w:rPr>
                <w:sz w:val="20"/>
                <w:szCs w:val="20"/>
                <w:u w:val="single"/>
              </w:rPr>
              <w:t xml:space="preserve"> </w:t>
            </w:r>
          </w:p>
          <w:p w:rsidR="00EE34A1" w:rsidRPr="00CD6D24" w:rsidRDefault="00EE34A1" w:rsidP="00903F6C">
            <w:pPr>
              <w:rPr>
                <w:rFonts w:cs="Times New Roman"/>
                <w:szCs w:val="20"/>
                <w:lang w:val="fr-CA"/>
              </w:rPr>
            </w:pPr>
          </w:p>
        </w:tc>
        <w:tc>
          <w:tcPr>
            <w:tcW w:w="630" w:type="dxa"/>
          </w:tcPr>
          <w:p w:rsidR="006E5BB2" w:rsidRPr="00CD6D24" w:rsidRDefault="006E5BB2" w:rsidP="006E5BB2">
            <w:pPr>
              <w:pStyle w:val="SCCShortJudgment"/>
              <w:ind w:firstLine="0"/>
              <w:rPr>
                <w:rFonts w:cs="Times New Roman"/>
                <w:szCs w:val="20"/>
                <w:lang w:val="fr-CA"/>
              </w:rPr>
            </w:pPr>
          </w:p>
          <w:p w:rsidR="004E6938" w:rsidRPr="00CD6D24" w:rsidRDefault="004E6938" w:rsidP="006E5BB2">
            <w:pPr>
              <w:pStyle w:val="SCCShortJudgment"/>
              <w:ind w:firstLine="0"/>
              <w:rPr>
                <w:rFonts w:cs="Times New Roman"/>
                <w:szCs w:val="20"/>
                <w:lang w:val="fr-CA"/>
              </w:rPr>
            </w:pPr>
          </w:p>
          <w:p w:rsidR="004E6938" w:rsidRPr="00CD6D24" w:rsidRDefault="004E6938" w:rsidP="006E5BB2">
            <w:pPr>
              <w:pStyle w:val="SCCShortJudgment"/>
              <w:ind w:firstLine="0"/>
              <w:rPr>
                <w:rFonts w:cs="Times New Roman"/>
                <w:szCs w:val="20"/>
                <w:lang w:val="fr-CA"/>
              </w:rPr>
            </w:pPr>
          </w:p>
          <w:p w:rsidR="004E6938" w:rsidRPr="00CD6D24" w:rsidRDefault="004E6938" w:rsidP="006E5BB2">
            <w:pPr>
              <w:pStyle w:val="SCCShortJudgment"/>
              <w:ind w:firstLine="0"/>
              <w:rPr>
                <w:rFonts w:cs="Times New Roman"/>
                <w:szCs w:val="20"/>
                <w:lang w:val="fr-CA"/>
              </w:rPr>
            </w:pPr>
          </w:p>
          <w:p w:rsidR="004E6938" w:rsidRPr="00CD6D24" w:rsidRDefault="004E6938" w:rsidP="006E5BB2">
            <w:pPr>
              <w:pStyle w:val="SCCShortJudgment"/>
              <w:ind w:firstLine="0"/>
              <w:rPr>
                <w:rFonts w:cs="Times New Roman"/>
                <w:szCs w:val="20"/>
                <w:lang w:val="fr-CA"/>
              </w:rPr>
            </w:pPr>
          </w:p>
          <w:p w:rsidR="004E6938" w:rsidRPr="00CD6D24" w:rsidRDefault="004E6938" w:rsidP="006E5BB2">
            <w:pPr>
              <w:pStyle w:val="SCCShortJudgment"/>
              <w:ind w:firstLine="0"/>
              <w:rPr>
                <w:rFonts w:cs="Times New Roman"/>
                <w:szCs w:val="20"/>
                <w:lang w:val="fr-CA"/>
              </w:rPr>
            </w:pPr>
          </w:p>
        </w:tc>
        <w:tc>
          <w:tcPr>
            <w:tcW w:w="4536" w:type="dxa"/>
          </w:tcPr>
          <w:p w:rsidR="004E6938" w:rsidRPr="00CD6D24" w:rsidRDefault="004E6938" w:rsidP="004E6938">
            <w:pPr>
              <w:rPr>
                <w:sz w:val="20"/>
                <w:szCs w:val="20"/>
                <w:lang w:val="fr-CA"/>
              </w:rPr>
            </w:pPr>
            <w:r w:rsidRPr="00CD6D24">
              <w:rPr>
                <w:sz w:val="20"/>
                <w:szCs w:val="20"/>
                <w:lang w:val="fr-CA"/>
              </w:rPr>
              <w:t>Requête en rejet d’appel accueillie.</w:t>
            </w:r>
          </w:p>
          <w:p w:rsidR="006E5BB2" w:rsidRPr="00CD6D24" w:rsidRDefault="004E6938" w:rsidP="004E6938">
            <w:pPr>
              <w:rPr>
                <w:rFonts w:cs="Times New Roman"/>
                <w:szCs w:val="20"/>
                <w:lang w:val="fr-CA"/>
              </w:rPr>
            </w:pPr>
            <w:r w:rsidRPr="00CD6D24">
              <w:rPr>
                <w:sz w:val="20"/>
                <w:szCs w:val="20"/>
              </w:rPr>
              <w:t xml:space="preserve">Appel </w:t>
            </w:r>
            <w:proofErr w:type="spellStart"/>
            <w:r w:rsidRPr="00CD6D24">
              <w:rPr>
                <w:sz w:val="20"/>
                <w:szCs w:val="20"/>
              </w:rPr>
              <w:t>rejeté</w:t>
            </w:r>
            <w:proofErr w:type="spellEnd"/>
            <w:r w:rsidRPr="00CD6D24">
              <w:rPr>
                <w:sz w:val="20"/>
                <w:szCs w:val="20"/>
              </w:rPr>
              <w:t>.</w:t>
            </w:r>
          </w:p>
        </w:tc>
      </w:tr>
      <w:tr w:rsidR="006E5BB2" w:rsidRPr="00CD6D24" w:rsidTr="006E5BB2">
        <w:tc>
          <w:tcPr>
            <w:tcW w:w="4410" w:type="dxa"/>
          </w:tcPr>
          <w:p w:rsidR="004E6938" w:rsidRPr="00CD6D24" w:rsidRDefault="004E6938" w:rsidP="004E6938">
            <w:pPr>
              <w:rPr>
                <w:sz w:val="20"/>
                <w:szCs w:val="20"/>
                <w:lang w:val="fr-CA"/>
              </w:rPr>
            </w:pPr>
            <w:r w:rsidRPr="00CD6D24">
              <w:rPr>
                <w:sz w:val="20"/>
                <w:szCs w:val="20"/>
                <w:lang w:val="fr-CA"/>
              </w:rPr>
              <w:t>Le 29 septembre 2015</w:t>
            </w:r>
          </w:p>
          <w:p w:rsidR="006E5BB2" w:rsidRPr="00CD6D24" w:rsidRDefault="004E6938" w:rsidP="004E6938">
            <w:pPr>
              <w:rPr>
                <w:sz w:val="20"/>
                <w:szCs w:val="20"/>
                <w:lang w:val="fr-CA"/>
              </w:rPr>
            </w:pPr>
            <w:r w:rsidRPr="00CD6D24">
              <w:rPr>
                <w:sz w:val="20"/>
                <w:szCs w:val="20"/>
                <w:lang w:val="fr-CA"/>
              </w:rPr>
              <w:t>Cour suprême du Canada</w:t>
            </w:r>
          </w:p>
        </w:tc>
        <w:tc>
          <w:tcPr>
            <w:tcW w:w="630" w:type="dxa"/>
          </w:tcPr>
          <w:p w:rsidR="006E5BB2" w:rsidRPr="00CD6D24" w:rsidRDefault="006E5BB2" w:rsidP="006E5BB2">
            <w:pPr>
              <w:pStyle w:val="SCCShortJudgment"/>
              <w:ind w:firstLine="0"/>
              <w:rPr>
                <w:rFonts w:cs="Times New Roman"/>
                <w:szCs w:val="20"/>
                <w:lang w:val="fr-CA"/>
              </w:rPr>
            </w:pPr>
          </w:p>
        </w:tc>
        <w:tc>
          <w:tcPr>
            <w:tcW w:w="4536" w:type="dxa"/>
          </w:tcPr>
          <w:p w:rsidR="006E5BB2" w:rsidRPr="00CD6D24" w:rsidRDefault="004E6938" w:rsidP="004E6938">
            <w:pPr>
              <w:rPr>
                <w:rFonts w:cs="Times New Roman"/>
                <w:szCs w:val="20"/>
                <w:lang w:val="fr-CA"/>
              </w:rPr>
            </w:pPr>
            <w:proofErr w:type="spellStart"/>
            <w:r w:rsidRPr="00CD6D24">
              <w:rPr>
                <w:sz w:val="20"/>
                <w:szCs w:val="20"/>
              </w:rPr>
              <w:t>Demande</w:t>
            </w:r>
            <w:proofErr w:type="spellEnd"/>
            <w:r w:rsidRPr="00CD6D24">
              <w:rPr>
                <w:sz w:val="20"/>
                <w:szCs w:val="20"/>
              </w:rPr>
              <w:t xml:space="preserve"> </w:t>
            </w:r>
            <w:proofErr w:type="spellStart"/>
            <w:r w:rsidRPr="00CD6D24">
              <w:rPr>
                <w:sz w:val="20"/>
                <w:szCs w:val="20"/>
              </w:rPr>
              <w:t>d’autorisation</w:t>
            </w:r>
            <w:proofErr w:type="spellEnd"/>
            <w:r w:rsidRPr="00CD6D24">
              <w:rPr>
                <w:sz w:val="20"/>
                <w:szCs w:val="20"/>
              </w:rPr>
              <w:t xml:space="preserve"> </w:t>
            </w:r>
            <w:proofErr w:type="spellStart"/>
            <w:r w:rsidRPr="00CD6D24">
              <w:rPr>
                <w:sz w:val="20"/>
                <w:szCs w:val="20"/>
              </w:rPr>
              <w:t>d’appel</w:t>
            </w:r>
            <w:proofErr w:type="spellEnd"/>
            <w:r w:rsidRPr="00CD6D24">
              <w:rPr>
                <w:sz w:val="20"/>
                <w:szCs w:val="20"/>
              </w:rPr>
              <w:t xml:space="preserve"> </w:t>
            </w:r>
            <w:proofErr w:type="spellStart"/>
            <w:r w:rsidRPr="00CD6D24">
              <w:rPr>
                <w:sz w:val="20"/>
                <w:szCs w:val="20"/>
              </w:rPr>
              <w:t>déposée</w:t>
            </w:r>
            <w:proofErr w:type="spellEnd"/>
          </w:p>
        </w:tc>
      </w:tr>
    </w:tbl>
    <w:p w:rsidR="006E5BB2" w:rsidRDefault="0052063F" w:rsidP="008D292F">
      <w:pPr>
        <w:rPr>
          <w:sz w:val="20"/>
          <w:szCs w:val="20"/>
          <w:lang w:val="fr-CA"/>
        </w:rPr>
      </w:pPr>
      <w:r>
        <w:rPr>
          <w:rFonts w:cs="Times New Roman"/>
          <w:szCs w:val="20"/>
          <w:lang w:val="fr-CA"/>
        </w:rPr>
        <w:pict>
          <v:rect id="_x0000_i1069"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6E5BB2" w:rsidRPr="0052063F"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36794</w:t>
            </w:r>
          </w:p>
          <w:p w:rsidR="006E5BB2" w:rsidRPr="00974198" w:rsidRDefault="006E5BB2" w:rsidP="006E5BB2">
            <w:pPr>
              <w:jc w:val="both"/>
              <w:rPr>
                <w:rFonts w:cs="Times New Roman"/>
                <w:b/>
                <w:sz w:val="20"/>
                <w:szCs w:val="20"/>
              </w:rPr>
            </w:pPr>
          </w:p>
        </w:tc>
        <w:tc>
          <w:tcPr>
            <w:tcW w:w="8118" w:type="dxa"/>
          </w:tcPr>
          <w:p w:rsidR="006E5BB2" w:rsidRPr="00974198" w:rsidRDefault="004E6938" w:rsidP="006E5BB2">
            <w:pPr>
              <w:jc w:val="both"/>
              <w:rPr>
                <w:rFonts w:cs="Times New Roman"/>
                <w:sz w:val="20"/>
                <w:szCs w:val="20"/>
                <w:lang w:val="fr-CA"/>
              </w:rPr>
            </w:pPr>
            <w:r w:rsidRPr="00CD6D24">
              <w:rPr>
                <w:rFonts w:cs="Times New Roman"/>
                <w:b/>
                <w:sz w:val="20"/>
                <w:szCs w:val="20"/>
                <w:u w:val="single"/>
                <w:lang w:val="fr-CA"/>
              </w:rPr>
              <w:t>S.P.M. c. Procureure générale du Québec</w:t>
            </w:r>
            <w:r w:rsidR="00465496" w:rsidRPr="00CD6D24">
              <w:rPr>
                <w:rFonts w:cs="Times New Roman"/>
                <w:b/>
                <w:sz w:val="20"/>
                <w:szCs w:val="20"/>
                <w:u w:val="single"/>
                <w:lang w:val="fr-CA"/>
              </w:rPr>
              <w:t xml:space="preserve"> et</w:t>
            </w:r>
            <w:r w:rsidRPr="00CD6D24">
              <w:rPr>
                <w:rFonts w:cs="Times New Roman"/>
                <w:b/>
                <w:sz w:val="20"/>
                <w:szCs w:val="20"/>
                <w:u w:val="single"/>
                <w:lang w:val="fr-CA"/>
              </w:rPr>
              <w:t xml:space="preserve"> Ministre de l'emploi et de la solidarité sociale</w:t>
            </w:r>
            <w:r w:rsidRPr="00974198">
              <w:rPr>
                <w:rFonts w:cs="Times New Roman"/>
                <w:sz w:val="20"/>
                <w:szCs w:val="20"/>
                <w:lang w:val="fr-CA"/>
              </w:rPr>
              <w:t xml:space="preserve"> (</w:t>
            </w:r>
            <w:proofErr w:type="spellStart"/>
            <w:r w:rsidRPr="00974198">
              <w:rPr>
                <w:rFonts w:cs="Times New Roman"/>
                <w:sz w:val="20"/>
                <w:szCs w:val="20"/>
                <w:lang w:val="fr-CA"/>
              </w:rPr>
              <w:t>Qc</w:t>
            </w:r>
            <w:proofErr w:type="spellEnd"/>
            <w:r w:rsidRPr="00974198">
              <w:rPr>
                <w:rFonts w:cs="Times New Roman"/>
                <w:sz w:val="20"/>
                <w:szCs w:val="20"/>
                <w:lang w:val="fr-CA"/>
              </w:rPr>
              <w:t>) (Civil) (Autorisation)</w:t>
            </w:r>
          </w:p>
          <w:p w:rsidR="004E6938" w:rsidRPr="00974198" w:rsidRDefault="004E6938" w:rsidP="006E5BB2">
            <w:pPr>
              <w:jc w:val="both"/>
              <w:rPr>
                <w:rFonts w:cs="Times New Roman"/>
                <w:sz w:val="20"/>
                <w:szCs w:val="20"/>
                <w:lang w:val="fr-CA"/>
              </w:rPr>
            </w:pPr>
          </w:p>
        </w:tc>
      </w:tr>
      <w:tr w:rsidR="006E5BB2" w:rsidRPr="0052063F"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tcPr>
          <w:p w:rsidR="006E5BB2" w:rsidRPr="00CD6D24" w:rsidRDefault="004E6938" w:rsidP="006E5BB2">
            <w:pPr>
              <w:jc w:val="both"/>
              <w:rPr>
                <w:rFonts w:cs="Times New Roman"/>
                <w:sz w:val="20"/>
                <w:szCs w:val="20"/>
                <w:u w:val="single"/>
                <w:lang w:val="fr-CA"/>
              </w:rPr>
            </w:pPr>
            <w:r w:rsidRPr="00CD6D24">
              <w:rPr>
                <w:rFonts w:cs="Times New Roman"/>
                <w:sz w:val="20"/>
                <w:szCs w:val="20"/>
                <w:u w:val="single"/>
                <w:lang w:val="fr-CA"/>
              </w:rPr>
              <w:t>Les juges Abella, Karakatsanis et Brown</w:t>
            </w:r>
          </w:p>
          <w:p w:rsidR="002E7854" w:rsidRPr="00974198" w:rsidRDefault="002E7854" w:rsidP="006E5BB2">
            <w:pPr>
              <w:jc w:val="both"/>
              <w:rPr>
                <w:rFonts w:cs="Times New Roman"/>
                <w:sz w:val="20"/>
                <w:szCs w:val="20"/>
                <w:lang w:val="fr-CA"/>
              </w:rPr>
            </w:pPr>
          </w:p>
        </w:tc>
      </w:tr>
      <w:tr w:rsidR="006E5BB2" w:rsidRPr="00974198" w:rsidTr="006E5BB2">
        <w:tc>
          <w:tcPr>
            <w:tcW w:w="9576" w:type="dxa"/>
            <w:gridSpan w:val="2"/>
          </w:tcPr>
          <w:p w:rsidR="006E5BB2" w:rsidRPr="00974198" w:rsidRDefault="002E7854" w:rsidP="006E5BB2">
            <w:pPr>
              <w:pStyle w:val="SCCShortJudgment"/>
              <w:ind w:firstLine="0"/>
              <w:rPr>
                <w:szCs w:val="20"/>
                <w:lang w:val="fr-CA"/>
              </w:rPr>
            </w:pPr>
            <w:r w:rsidRPr="00974198">
              <w:rPr>
                <w:rFonts w:cs="Times New Roman"/>
                <w:szCs w:val="20"/>
                <w:lang w:val="fr-CA"/>
              </w:rPr>
              <w:tab/>
            </w:r>
            <w:r w:rsidRPr="00974198">
              <w:rPr>
                <w:szCs w:val="20"/>
                <w:lang w:val="fr-CA"/>
              </w:rPr>
              <w:t>La requête en prorogation du délai de signification et de dépôt de la demande d’autorisation d’appel est accueillie. La demande d’autorisation d’appel de l’arrêt de la Cour d’appel du Québec (Montréal), numéro 500-09-025086-158, 2015 QCCA 852, daté du 6 mai 2015, est rejetée sans dépens.</w:t>
            </w:r>
          </w:p>
          <w:p w:rsidR="002E7854" w:rsidRPr="00974198" w:rsidRDefault="002E7854" w:rsidP="006E5BB2">
            <w:pPr>
              <w:pStyle w:val="SCCShortJudgment"/>
              <w:ind w:firstLine="0"/>
              <w:rPr>
                <w:szCs w:val="20"/>
                <w:lang w:val="fr-CA"/>
              </w:rPr>
            </w:pPr>
          </w:p>
          <w:p w:rsidR="002E7854" w:rsidRPr="00974198" w:rsidRDefault="002E7854" w:rsidP="006E5BB2">
            <w:pPr>
              <w:pStyle w:val="SCCShortJudgment"/>
              <w:ind w:firstLine="0"/>
              <w:rPr>
                <w:szCs w:val="20"/>
              </w:rPr>
            </w:pPr>
            <w:r w:rsidRPr="00974198">
              <w:rPr>
                <w:szCs w:val="20"/>
                <w:lang w:val="fr-CA"/>
              </w:rPr>
              <w:tab/>
            </w:r>
            <w:r w:rsidRPr="00974198">
              <w:rPr>
                <w:szCs w:val="20"/>
              </w:rPr>
              <w:t>The motion for an extension of time to serve and file the application for leave to appeal is granted. The application for leave to appeal from the judgment of the Court of Appeal of Quebec (Montréal), Number 500-09-025086-158, 2015 QCCA 852, dated May 6, 2015, is dismissed without costs.</w:t>
            </w:r>
          </w:p>
          <w:p w:rsidR="002E7854" w:rsidRPr="00974198" w:rsidRDefault="002E7854" w:rsidP="006E5BB2">
            <w:pPr>
              <w:pStyle w:val="SCCShortJudgment"/>
              <w:ind w:firstLine="0"/>
              <w:rPr>
                <w:rFonts w:cs="Times New Roman"/>
                <w:szCs w:val="20"/>
              </w:rPr>
            </w:pPr>
          </w:p>
        </w:tc>
      </w:tr>
    </w:tbl>
    <w:p w:rsidR="00701F19" w:rsidRDefault="00701F19">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E5BB2" w:rsidRPr="00974198" w:rsidTr="006E5BB2">
        <w:tc>
          <w:tcPr>
            <w:tcW w:w="9576" w:type="dxa"/>
            <w:gridSpan w:val="3"/>
          </w:tcPr>
          <w:p w:rsidR="006E5BB2" w:rsidRPr="00CD6D24" w:rsidRDefault="006E5BB2" w:rsidP="006E5BB2">
            <w:pPr>
              <w:pStyle w:val="SCCShortJudgment"/>
              <w:ind w:firstLine="0"/>
              <w:rPr>
                <w:rFonts w:cs="Times New Roman"/>
                <w:szCs w:val="20"/>
                <w:u w:val="single"/>
              </w:rPr>
            </w:pPr>
            <w:r w:rsidRPr="00CD6D24">
              <w:rPr>
                <w:rFonts w:cs="Times New Roman"/>
                <w:szCs w:val="20"/>
                <w:u w:val="single"/>
              </w:rPr>
              <w:t>CASE SUMMARY</w:t>
            </w:r>
          </w:p>
          <w:p w:rsidR="006E5BB2" w:rsidRPr="00974198" w:rsidRDefault="006E5BB2" w:rsidP="006E5BB2">
            <w:pPr>
              <w:pStyle w:val="SCCShortJudgment"/>
              <w:ind w:firstLine="0"/>
              <w:rPr>
                <w:rFonts w:cs="Times New Roman"/>
                <w:szCs w:val="20"/>
              </w:rPr>
            </w:pPr>
          </w:p>
          <w:p w:rsidR="004E6938" w:rsidRPr="00974198" w:rsidRDefault="004E6938" w:rsidP="004E6938">
            <w:pPr>
              <w:pStyle w:val="SCCBanSummary"/>
              <w:rPr>
                <w:sz w:val="20"/>
                <w:szCs w:val="20"/>
              </w:rPr>
            </w:pPr>
            <w:r w:rsidRPr="00974198">
              <w:rPr>
                <w:sz w:val="20"/>
                <w:szCs w:val="20"/>
              </w:rPr>
              <w:t>(Publication Ban in Case) (Publication Ban on Party)</w:t>
            </w:r>
          </w:p>
          <w:p w:rsidR="004E6938" w:rsidRPr="00974198" w:rsidRDefault="004E6938" w:rsidP="006E5BB2">
            <w:pPr>
              <w:pStyle w:val="SCCShortJudgment"/>
              <w:ind w:firstLine="0"/>
              <w:rPr>
                <w:rFonts w:cs="Times New Roman"/>
                <w:szCs w:val="20"/>
              </w:rPr>
            </w:pPr>
          </w:p>
        </w:tc>
      </w:tr>
      <w:tr w:rsidR="006E5BB2" w:rsidRPr="00974198" w:rsidTr="006E5BB2">
        <w:tc>
          <w:tcPr>
            <w:tcW w:w="9576" w:type="dxa"/>
            <w:gridSpan w:val="3"/>
          </w:tcPr>
          <w:p w:rsidR="006E5BB2" w:rsidRPr="00974198" w:rsidRDefault="004E6938" w:rsidP="006E5BB2">
            <w:pPr>
              <w:pStyle w:val="SCCShortJudgment"/>
              <w:ind w:firstLine="0"/>
              <w:rPr>
                <w:szCs w:val="20"/>
              </w:rPr>
            </w:pPr>
            <w:r w:rsidRPr="00974198">
              <w:rPr>
                <w:szCs w:val="20"/>
              </w:rPr>
              <w:t xml:space="preserve">Charter of rights </w:t>
            </w:r>
            <w:r w:rsidRPr="00974198">
              <w:rPr>
                <w:szCs w:val="20"/>
                <w:lang w:val="en-US"/>
              </w:rPr>
              <w:t>—</w:t>
            </w:r>
            <w:r w:rsidRPr="00974198">
              <w:rPr>
                <w:szCs w:val="20"/>
              </w:rPr>
              <w:t xml:space="preserve"> Human rights </w:t>
            </w:r>
            <w:r w:rsidRPr="00974198">
              <w:rPr>
                <w:szCs w:val="20"/>
                <w:lang w:val="en-US"/>
              </w:rPr>
              <w:t>—</w:t>
            </w:r>
            <w:r w:rsidRPr="00974198">
              <w:rPr>
                <w:szCs w:val="20"/>
              </w:rPr>
              <w:t xml:space="preserve"> Right to equality </w:t>
            </w:r>
            <w:r w:rsidRPr="00974198">
              <w:rPr>
                <w:szCs w:val="20"/>
                <w:lang w:val="en-US"/>
              </w:rPr>
              <w:t>—</w:t>
            </w:r>
            <w:r w:rsidRPr="00974198">
              <w:rPr>
                <w:szCs w:val="20"/>
              </w:rPr>
              <w:t xml:space="preserve"> Right to dignity </w:t>
            </w:r>
            <w:r w:rsidRPr="00974198">
              <w:rPr>
                <w:szCs w:val="20"/>
                <w:lang w:val="en-US"/>
              </w:rPr>
              <w:t>—</w:t>
            </w:r>
            <w:r w:rsidRPr="00974198">
              <w:rPr>
                <w:szCs w:val="20"/>
              </w:rPr>
              <w:t xml:space="preserve"> Severely limited capacity for employment </w:t>
            </w:r>
            <w:r w:rsidRPr="00974198">
              <w:rPr>
                <w:szCs w:val="20"/>
                <w:lang w:val="en-US"/>
              </w:rPr>
              <w:t>—</w:t>
            </w:r>
            <w:r w:rsidRPr="00974198">
              <w:rPr>
                <w:szCs w:val="20"/>
              </w:rPr>
              <w:t xml:space="preserve"> Last resort financial assistance </w:t>
            </w:r>
            <w:r w:rsidRPr="00974198">
              <w:rPr>
                <w:szCs w:val="20"/>
                <w:lang w:val="en-US"/>
              </w:rPr>
              <w:t>—</w:t>
            </w:r>
            <w:r w:rsidRPr="00974198">
              <w:rPr>
                <w:szCs w:val="20"/>
              </w:rPr>
              <w:t xml:space="preserve"> Person living with </w:t>
            </w:r>
            <w:r w:rsidRPr="00974198">
              <w:rPr>
                <w:i/>
                <w:szCs w:val="20"/>
              </w:rPr>
              <w:t>de facto</w:t>
            </w:r>
            <w:r w:rsidRPr="00974198">
              <w:rPr>
                <w:szCs w:val="20"/>
              </w:rPr>
              <w:t xml:space="preserve"> spouse wanting to apply for financial assistance for single person </w:t>
            </w:r>
            <w:r w:rsidRPr="00974198">
              <w:rPr>
                <w:szCs w:val="20"/>
                <w:lang w:val="en-US"/>
              </w:rPr>
              <w:t>—</w:t>
            </w:r>
            <w:r w:rsidRPr="00974198">
              <w:rPr>
                <w:szCs w:val="20"/>
              </w:rPr>
              <w:t xml:space="preserve"> Discrimination based on marital status </w:t>
            </w:r>
            <w:r w:rsidRPr="00974198">
              <w:rPr>
                <w:szCs w:val="20"/>
                <w:lang w:val="en-US"/>
              </w:rPr>
              <w:t>—</w:t>
            </w:r>
            <w:r w:rsidRPr="00974198">
              <w:rPr>
                <w:szCs w:val="20"/>
              </w:rPr>
              <w:t xml:space="preserve"> Whether s. 155 of </w:t>
            </w:r>
            <w:r w:rsidRPr="00974198">
              <w:rPr>
                <w:i/>
                <w:szCs w:val="20"/>
              </w:rPr>
              <w:t>Individual and Family Assistance Regulation</w:t>
            </w:r>
            <w:r w:rsidRPr="00974198">
              <w:rPr>
                <w:szCs w:val="20"/>
              </w:rPr>
              <w:t>, R.S.Q. c. A</w:t>
            </w:r>
            <w:r w:rsidRPr="00974198">
              <w:rPr>
                <w:szCs w:val="20"/>
              </w:rPr>
              <w:noBreakHyphen/>
              <w:t xml:space="preserve">13.1.1, r. 1, infringes </w:t>
            </w:r>
            <w:r w:rsidRPr="00974198">
              <w:rPr>
                <w:i/>
                <w:szCs w:val="20"/>
              </w:rPr>
              <w:t>Charter of human rights and freedoms</w:t>
            </w:r>
            <w:r w:rsidRPr="00974198">
              <w:rPr>
                <w:szCs w:val="20"/>
              </w:rPr>
              <w:t xml:space="preserve"> and </w:t>
            </w:r>
            <w:r w:rsidRPr="00974198">
              <w:rPr>
                <w:i/>
                <w:szCs w:val="20"/>
              </w:rPr>
              <w:t>Canadian Charter of Rights and Freedoms</w:t>
            </w:r>
            <w:r w:rsidRPr="00974198">
              <w:rPr>
                <w:szCs w:val="20"/>
              </w:rPr>
              <w:t xml:space="preserve"> </w:t>
            </w:r>
            <w:r w:rsidRPr="00974198">
              <w:rPr>
                <w:szCs w:val="20"/>
                <w:lang w:val="en-US"/>
              </w:rPr>
              <w:t>—</w:t>
            </w:r>
            <w:r w:rsidRPr="00974198">
              <w:rPr>
                <w:szCs w:val="20"/>
              </w:rPr>
              <w:t xml:space="preserve"> Whether exclusion of social solidarity benefits based on marital status is discriminatory in effect, particularly as regards applicant’s rights to equality and dignity </w:t>
            </w:r>
            <w:r w:rsidRPr="00974198">
              <w:rPr>
                <w:szCs w:val="20"/>
                <w:lang w:val="en-US"/>
              </w:rPr>
              <w:t xml:space="preserve">— </w:t>
            </w:r>
            <w:r w:rsidRPr="00974198">
              <w:rPr>
                <w:i/>
                <w:szCs w:val="20"/>
              </w:rPr>
              <w:t xml:space="preserve">Charter of human rights and freedoms, </w:t>
            </w:r>
            <w:r w:rsidRPr="00974198">
              <w:rPr>
                <w:szCs w:val="20"/>
              </w:rPr>
              <w:t>CQLR</w:t>
            </w:r>
            <w:r w:rsidRPr="00974198">
              <w:rPr>
                <w:i/>
                <w:szCs w:val="20"/>
              </w:rPr>
              <w:t xml:space="preserve"> </w:t>
            </w:r>
            <w:r w:rsidRPr="00974198">
              <w:rPr>
                <w:szCs w:val="20"/>
              </w:rPr>
              <w:t xml:space="preserve">c. C-12 </w:t>
            </w:r>
            <w:r w:rsidRPr="00974198">
              <w:rPr>
                <w:szCs w:val="20"/>
                <w:lang w:val="en-US"/>
              </w:rPr>
              <w:t xml:space="preserve">— </w:t>
            </w:r>
            <w:r w:rsidRPr="00974198">
              <w:rPr>
                <w:i/>
                <w:szCs w:val="20"/>
              </w:rPr>
              <w:t>Individual and Family Assistance Act</w:t>
            </w:r>
            <w:r w:rsidRPr="00974198">
              <w:rPr>
                <w:szCs w:val="20"/>
              </w:rPr>
              <w:t>, R.S.Q. c. A</w:t>
            </w:r>
            <w:r w:rsidRPr="00974198">
              <w:rPr>
                <w:szCs w:val="20"/>
              </w:rPr>
              <w:noBreakHyphen/>
              <w:t xml:space="preserve">13.1.1 </w:t>
            </w:r>
            <w:r w:rsidRPr="00974198">
              <w:rPr>
                <w:szCs w:val="20"/>
                <w:lang w:val="en-US"/>
              </w:rPr>
              <w:t>—</w:t>
            </w:r>
            <w:r w:rsidRPr="00974198">
              <w:rPr>
                <w:szCs w:val="20"/>
              </w:rPr>
              <w:t xml:space="preserve"> </w:t>
            </w:r>
            <w:r w:rsidRPr="00974198">
              <w:rPr>
                <w:i/>
                <w:szCs w:val="20"/>
              </w:rPr>
              <w:t>Individual and Family Assistance Regulation</w:t>
            </w:r>
            <w:r w:rsidRPr="00974198">
              <w:rPr>
                <w:szCs w:val="20"/>
              </w:rPr>
              <w:t>, R.S.Q. c. A-13.1.1, r. 1, s. 155.</w:t>
            </w:r>
          </w:p>
          <w:p w:rsidR="004E6938" w:rsidRPr="00974198" w:rsidRDefault="004E6938" w:rsidP="006E5BB2">
            <w:pPr>
              <w:pStyle w:val="SCCShortJudgment"/>
              <w:ind w:firstLine="0"/>
              <w:rPr>
                <w:rFonts w:cs="Times New Roman"/>
                <w:szCs w:val="20"/>
              </w:rPr>
            </w:pPr>
          </w:p>
        </w:tc>
      </w:tr>
      <w:tr w:rsidR="006E5BB2" w:rsidRPr="00974198" w:rsidTr="006E5BB2">
        <w:tc>
          <w:tcPr>
            <w:tcW w:w="9576" w:type="dxa"/>
            <w:gridSpan w:val="3"/>
          </w:tcPr>
          <w:p w:rsidR="004E6938" w:rsidRPr="00974198" w:rsidRDefault="004E6938" w:rsidP="00F63F42">
            <w:pPr>
              <w:jc w:val="both"/>
              <w:rPr>
                <w:sz w:val="20"/>
                <w:szCs w:val="20"/>
              </w:rPr>
            </w:pPr>
            <w:r w:rsidRPr="00974198">
              <w:rPr>
                <w:sz w:val="20"/>
                <w:szCs w:val="20"/>
              </w:rPr>
              <w:t xml:space="preserve">The applicant opposed a decision by the Minister of Employment and Social Solidarity to refuse his application for last resort financial assistance benefits. The applicant’s capacity for employment was severely limited, making him eligible for the benefits. However, he refused to make a “family” application in which his spouse’s employment income would be counted. The applicant argued that s. 155 of the </w:t>
            </w:r>
            <w:r w:rsidRPr="00974198">
              <w:rPr>
                <w:i/>
                <w:sz w:val="20"/>
                <w:szCs w:val="20"/>
              </w:rPr>
              <w:t>Individual and Family Assistance Regulation</w:t>
            </w:r>
            <w:r w:rsidRPr="00974198">
              <w:rPr>
                <w:sz w:val="20"/>
                <w:szCs w:val="20"/>
              </w:rPr>
              <w:t>, R.S.Q. c. A</w:t>
            </w:r>
            <w:r w:rsidRPr="00974198">
              <w:rPr>
                <w:sz w:val="20"/>
                <w:szCs w:val="20"/>
              </w:rPr>
              <w:noBreakHyphen/>
              <w:t xml:space="preserve">13.1.1, r. 1, infringed his right to equality and dignity because it had the effect of making him financially dependent on his spouse. </w:t>
            </w:r>
          </w:p>
          <w:p w:rsidR="006E5BB2" w:rsidRPr="00974198" w:rsidRDefault="006E5BB2" w:rsidP="006E5BB2">
            <w:pPr>
              <w:pStyle w:val="SCCShortJudgment"/>
              <w:ind w:firstLine="0"/>
              <w:rPr>
                <w:rFonts w:cs="Times New Roman"/>
                <w:szCs w:val="20"/>
              </w:rPr>
            </w:pPr>
          </w:p>
        </w:tc>
      </w:tr>
      <w:tr w:rsidR="006E5BB2" w:rsidRPr="00974198" w:rsidTr="006E5BB2">
        <w:tc>
          <w:tcPr>
            <w:tcW w:w="4410" w:type="dxa"/>
          </w:tcPr>
          <w:p w:rsidR="004E6938" w:rsidRPr="00974198" w:rsidRDefault="004E6938" w:rsidP="004E6938">
            <w:pPr>
              <w:rPr>
                <w:sz w:val="20"/>
                <w:szCs w:val="20"/>
                <w:lang w:val="fr-CA"/>
              </w:rPr>
            </w:pPr>
            <w:r w:rsidRPr="00974198">
              <w:rPr>
                <w:sz w:val="20"/>
                <w:szCs w:val="20"/>
                <w:lang w:val="fr-CA"/>
              </w:rPr>
              <w:t>July 6, 2012</w:t>
            </w:r>
          </w:p>
          <w:p w:rsidR="004E6938" w:rsidRPr="00974198" w:rsidRDefault="004E6938" w:rsidP="004E6938">
            <w:pPr>
              <w:rPr>
                <w:sz w:val="20"/>
                <w:szCs w:val="20"/>
                <w:lang w:val="fr-CA"/>
              </w:rPr>
            </w:pPr>
            <w:r w:rsidRPr="00974198">
              <w:rPr>
                <w:sz w:val="20"/>
                <w:szCs w:val="20"/>
                <w:lang w:val="fr-CA"/>
              </w:rPr>
              <w:t>Administrative Tribunal of Québec</w:t>
            </w:r>
          </w:p>
          <w:p w:rsidR="004E6938" w:rsidRPr="00974198" w:rsidRDefault="004E6938" w:rsidP="004E6938">
            <w:pPr>
              <w:rPr>
                <w:sz w:val="20"/>
                <w:szCs w:val="20"/>
                <w:lang w:val="fr-CA"/>
              </w:rPr>
            </w:pPr>
            <w:r w:rsidRPr="00974198">
              <w:rPr>
                <w:sz w:val="20"/>
                <w:szCs w:val="20"/>
                <w:lang w:val="fr-CA"/>
              </w:rPr>
              <w:t xml:space="preserve">Social </w:t>
            </w:r>
            <w:proofErr w:type="spellStart"/>
            <w:r w:rsidRPr="00974198">
              <w:rPr>
                <w:sz w:val="20"/>
                <w:szCs w:val="20"/>
                <w:lang w:val="fr-CA"/>
              </w:rPr>
              <w:t>Affairs</w:t>
            </w:r>
            <w:proofErr w:type="spellEnd"/>
            <w:r w:rsidRPr="00974198">
              <w:rPr>
                <w:sz w:val="20"/>
                <w:szCs w:val="20"/>
                <w:lang w:val="fr-CA"/>
              </w:rPr>
              <w:t xml:space="preserve"> Division</w:t>
            </w:r>
          </w:p>
          <w:p w:rsidR="004E6938" w:rsidRPr="00974198" w:rsidRDefault="004E6938" w:rsidP="004E6938">
            <w:pPr>
              <w:rPr>
                <w:sz w:val="20"/>
                <w:szCs w:val="20"/>
                <w:lang w:val="fr-CA"/>
              </w:rPr>
            </w:pPr>
            <w:r w:rsidRPr="00974198">
              <w:rPr>
                <w:sz w:val="20"/>
                <w:szCs w:val="20"/>
                <w:lang w:val="fr-CA"/>
              </w:rPr>
              <w:t>(Natalie Lejeune and François Landry)</w:t>
            </w:r>
          </w:p>
          <w:p w:rsidR="006E5BB2" w:rsidRPr="00CD6D24" w:rsidRDefault="0052063F" w:rsidP="004E6938">
            <w:pPr>
              <w:rPr>
                <w:rStyle w:val="Hyperlink"/>
                <w:sz w:val="20"/>
                <w:szCs w:val="20"/>
              </w:rPr>
            </w:pPr>
            <w:hyperlink r:id="rId80" w:history="1">
              <w:r w:rsidR="004E6938" w:rsidRPr="00CD6D24">
                <w:rPr>
                  <w:rStyle w:val="Hyperlink"/>
                  <w:sz w:val="20"/>
                  <w:szCs w:val="20"/>
                </w:rPr>
                <w:t>2012 QCTAQ 061127</w:t>
              </w:r>
            </w:hyperlink>
          </w:p>
          <w:p w:rsidR="00EE34A1" w:rsidRPr="00974198" w:rsidRDefault="00EE34A1" w:rsidP="004E6938">
            <w:pPr>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tc>
        <w:tc>
          <w:tcPr>
            <w:tcW w:w="4536" w:type="dxa"/>
          </w:tcPr>
          <w:p w:rsidR="006E5BB2" w:rsidRPr="00974198" w:rsidRDefault="004E6938" w:rsidP="006E5BB2">
            <w:pPr>
              <w:jc w:val="both"/>
              <w:rPr>
                <w:rFonts w:cs="Times New Roman"/>
                <w:sz w:val="20"/>
                <w:szCs w:val="20"/>
              </w:rPr>
            </w:pPr>
            <w:r w:rsidRPr="00974198">
              <w:rPr>
                <w:sz w:val="20"/>
                <w:szCs w:val="20"/>
              </w:rPr>
              <w:t>Proceeding dismissed; decision of Minister of Employment and Social Solidarity confirmed</w:t>
            </w:r>
          </w:p>
        </w:tc>
      </w:tr>
      <w:tr w:rsidR="006E5BB2" w:rsidRPr="00974198" w:rsidTr="006E5BB2">
        <w:tc>
          <w:tcPr>
            <w:tcW w:w="4410" w:type="dxa"/>
          </w:tcPr>
          <w:p w:rsidR="004E6938" w:rsidRPr="00974198" w:rsidRDefault="004E6938" w:rsidP="004E6938">
            <w:pPr>
              <w:rPr>
                <w:sz w:val="20"/>
                <w:szCs w:val="20"/>
              </w:rPr>
            </w:pPr>
            <w:r w:rsidRPr="00974198">
              <w:rPr>
                <w:sz w:val="20"/>
                <w:szCs w:val="20"/>
              </w:rPr>
              <w:t>February 6, 2015</w:t>
            </w:r>
          </w:p>
          <w:p w:rsidR="004E6938" w:rsidRPr="00974198" w:rsidRDefault="004E6938" w:rsidP="004E6938">
            <w:pPr>
              <w:rPr>
                <w:sz w:val="20"/>
                <w:szCs w:val="20"/>
              </w:rPr>
            </w:pPr>
            <w:r w:rsidRPr="00974198">
              <w:rPr>
                <w:sz w:val="20"/>
                <w:szCs w:val="20"/>
              </w:rPr>
              <w:t>Quebec Superior Court</w:t>
            </w:r>
          </w:p>
          <w:p w:rsidR="004E6938" w:rsidRPr="00974198" w:rsidRDefault="004E6938" w:rsidP="004E6938">
            <w:pPr>
              <w:rPr>
                <w:sz w:val="20"/>
                <w:szCs w:val="20"/>
              </w:rPr>
            </w:pPr>
            <w:r w:rsidRPr="00974198">
              <w:rPr>
                <w:sz w:val="20"/>
                <w:szCs w:val="20"/>
              </w:rPr>
              <w:t>(Morrison J.)</w:t>
            </w:r>
          </w:p>
          <w:p w:rsidR="006E5BB2" w:rsidRPr="00CD6D24" w:rsidRDefault="0052063F" w:rsidP="004E6938">
            <w:pPr>
              <w:rPr>
                <w:rStyle w:val="Hyperlink"/>
                <w:sz w:val="20"/>
                <w:szCs w:val="20"/>
              </w:rPr>
            </w:pPr>
            <w:hyperlink r:id="rId81" w:history="1">
              <w:r w:rsidR="004E6938" w:rsidRPr="00CD6D24">
                <w:rPr>
                  <w:rStyle w:val="Hyperlink"/>
                  <w:sz w:val="20"/>
                  <w:szCs w:val="20"/>
                </w:rPr>
                <w:t>2015 QCCS 345</w:t>
              </w:r>
            </w:hyperlink>
          </w:p>
          <w:p w:rsidR="00EE34A1" w:rsidRPr="00974198" w:rsidRDefault="00EE34A1" w:rsidP="004E6938">
            <w:pPr>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tc>
        <w:tc>
          <w:tcPr>
            <w:tcW w:w="4536" w:type="dxa"/>
          </w:tcPr>
          <w:p w:rsidR="006E5BB2" w:rsidRPr="00974198" w:rsidRDefault="004E6938" w:rsidP="004E6938">
            <w:pPr>
              <w:rPr>
                <w:sz w:val="20"/>
                <w:szCs w:val="20"/>
              </w:rPr>
            </w:pPr>
            <w:r w:rsidRPr="00974198">
              <w:rPr>
                <w:sz w:val="20"/>
                <w:szCs w:val="20"/>
              </w:rPr>
              <w:t>Motion for judicial review dismissed</w:t>
            </w:r>
          </w:p>
        </w:tc>
      </w:tr>
      <w:tr w:rsidR="006E5BB2" w:rsidRPr="00974198" w:rsidTr="006E5BB2">
        <w:tc>
          <w:tcPr>
            <w:tcW w:w="4410" w:type="dxa"/>
          </w:tcPr>
          <w:p w:rsidR="004E6938" w:rsidRPr="00974198" w:rsidRDefault="004E6938" w:rsidP="004E6938">
            <w:pPr>
              <w:rPr>
                <w:sz w:val="20"/>
                <w:szCs w:val="20"/>
              </w:rPr>
            </w:pPr>
            <w:r w:rsidRPr="00974198">
              <w:rPr>
                <w:sz w:val="20"/>
                <w:szCs w:val="20"/>
              </w:rPr>
              <w:t>May 6, 2015</w:t>
            </w:r>
          </w:p>
          <w:p w:rsidR="004E6938" w:rsidRPr="00974198" w:rsidRDefault="004E6938" w:rsidP="004E6938">
            <w:pPr>
              <w:rPr>
                <w:sz w:val="20"/>
                <w:szCs w:val="20"/>
              </w:rPr>
            </w:pPr>
            <w:r w:rsidRPr="00974198">
              <w:rPr>
                <w:sz w:val="20"/>
                <w:szCs w:val="20"/>
              </w:rPr>
              <w:t>Quebec Court of Appeal (Montréal)</w:t>
            </w:r>
          </w:p>
          <w:p w:rsidR="004E6938" w:rsidRPr="00974198" w:rsidRDefault="004E6938" w:rsidP="004E6938">
            <w:pPr>
              <w:rPr>
                <w:sz w:val="20"/>
                <w:szCs w:val="20"/>
              </w:rPr>
            </w:pPr>
            <w:r w:rsidRPr="00974198">
              <w:rPr>
                <w:sz w:val="20"/>
                <w:szCs w:val="20"/>
              </w:rPr>
              <w:t>(Savard J.A.)</w:t>
            </w:r>
          </w:p>
          <w:p w:rsidR="006E5BB2" w:rsidRPr="00CD6D24" w:rsidRDefault="0052063F" w:rsidP="004E6938">
            <w:pPr>
              <w:rPr>
                <w:rStyle w:val="Hyperlink"/>
                <w:sz w:val="20"/>
                <w:szCs w:val="20"/>
              </w:rPr>
            </w:pPr>
            <w:hyperlink r:id="rId82" w:history="1">
              <w:r w:rsidR="004E6938" w:rsidRPr="00CD6D24">
                <w:rPr>
                  <w:rStyle w:val="Hyperlink"/>
                  <w:sz w:val="20"/>
                  <w:szCs w:val="20"/>
                </w:rPr>
                <w:t>2015 QCCA 852</w:t>
              </w:r>
            </w:hyperlink>
          </w:p>
          <w:p w:rsidR="00EE34A1" w:rsidRPr="00974198" w:rsidRDefault="00EE34A1" w:rsidP="004E6938">
            <w:pPr>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p w:rsidR="004E6938" w:rsidRPr="00974198" w:rsidRDefault="004E6938" w:rsidP="006E5BB2">
            <w:pPr>
              <w:pStyle w:val="SCCShortJudgment"/>
              <w:ind w:firstLine="0"/>
              <w:rPr>
                <w:rFonts w:cs="Times New Roman"/>
                <w:szCs w:val="20"/>
              </w:rPr>
            </w:pPr>
          </w:p>
        </w:tc>
        <w:tc>
          <w:tcPr>
            <w:tcW w:w="4536" w:type="dxa"/>
          </w:tcPr>
          <w:p w:rsidR="006E5BB2" w:rsidRPr="00974198" w:rsidRDefault="004E6938" w:rsidP="004E6938">
            <w:pPr>
              <w:rPr>
                <w:sz w:val="20"/>
                <w:szCs w:val="20"/>
              </w:rPr>
            </w:pPr>
            <w:r w:rsidRPr="00974198">
              <w:rPr>
                <w:sz w:val="20"/>
                <w:szCs w:val="20"/>
              </w:rPr>
              <w:t>Motion for leave to appeal dismissed</w:t>
            </w:r>
          </w:p>
        </w:tc>
      </w:tr>
      <w:tr w:rsidR="006E5BB2" w:rsidRPr="00974198" w:rsidTr="006E5BB2">
        <w:tc>
          <w:tcPr>
            <w:tcW w:w="4410" w:type="dxa"/>
          </w:tcPr>
          <w:p w:rsidR="004E6938" w:rsidRPr="00974198" w:rsidRDefault="004E6938" w:rsidP="004E6938">
            <w:pPr>
              <w:rPr>
                <w:sz w:val="20"/>
                <w:szCs w:val="20"/>
              </w:rPr>
            </w:pPr>
            <w:r w:rsidRPr="00974198">
              <w:rPr>
                <w:sz w:val="20"/>
                <w:szCs w:val="20"/>
              </w:rPr>
              <w:t>December 30, 2015</w:t>
            </w:r>
          </w:p>
          <w:p w:rsidR="006E5BB2" w:rsidRPr="00974198" w:rsidRDefault="004E6938" w:rsidP="004E6938">
            <w:pPr>
              <w:jc w:val="both"/>
              <w:rPr>
                <w:rFonts w:cs="Times New Roman"/>
                <w:sz w:val="20"/>
                <w:szCs w:val="20"/>
              </w:rPr>
            </w:pPr>
            <w:r w:rsidRPr="00974198">
              <w:rPr>
                <w:sz w:val="20"/>
                <w:szCs w:val="20"/>
              </w:rPr>
              <w:t>Supreme Court of Canada</w:t>
            </w:r>
          </w:p>
        </w:tc>
        <w:tc>
          <w:tcPr>
            <w:tcW w:w="630" w:type="dxa"/>
          </w:tcPr>
          <w:p w:rsidR="006E5BB2" w:rsidRPr="00974198" w:rsidRDefault="006E5BB2" w:rsidP="006E5BB2">
            <w:pPr>
              <w:jc w:val="both"/>
              <w:rPr>
                <w:rFonts w:cs="Times New Roman"/>
                <w:sz w:val="20"/>
                <w:szCs w:val="20"/>
              </w:rPr>
            </w:pPr>
          </w:p>
        </w:tc>
        <w:tc>
          <w:tcPr>
            <w:tcW w:w="4536" w:type="dxa"/>
          </w:tcPr>
          <w:p w:rsidR="006E5BB2" w:rsidRPr="00974198" w:rsidRDefault="004E6938" w:rsidP="006E5BB2">
            <w:pPr>
              <w:jc w:val="both"/>
              <w:rPr>
                <w:rFonts w:cs="Times New Roman"/>
                <w:sz w:val="20"/>
                <w:szCs w:val="20"/>
              </w:rPr>
            </w:pPr>
            <w:r w:rsidRPr="00974198">
              <w:rPr>
                <w:sz w:val="20"/>
                <w:szCs w:val="20"/>
              </w:rPr>
              <w:t>Application to extend time to serve and file leave application and application for leave to appeal filed</w:t>
            </w:r>
          </w:p>
        </w:tc>
      </w:tr>
      <w:tr w:rsidR="006E5BB2" w:rsidRPr="00974198" w:rsidTr="006E5BB2">
        <w:tc>
          <w:tcPr>
            <w:tcW w:w="9576" w:type="dxa"/>
            <w:gridSpan w:val="3"/>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70"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3"/>
          </w:tcPr>
          <w:p w:rsidR="006E5BB2" w:rsidRPr="00CD6D24" w:rsidRDefault="006E5BB2" w:rsidP="006E5BB2">
            <w:pPr>
              <w:pStyle w:val="SCCShortJudgment"/>
              <w:ind w:firstLine="0"/>
              <w:rPr>
                <w:rFonts w:cs="Times New Roman"/>
                <w:szCs w:val="20"/>
                <w:u w:val="single"/>
                <w:lang w:val="fr-CA"/>
              </w:rPr>
            </w:pPr>
            <w:r w:rsidRPr="00CD6D24">
              <w:rPr>
                <w:rFonts w:cs="Times New Roman"/>
                <w:szCs w:val="20"/>
                <w:u w:val="single"/>
                <w:lang w:val="fr-CA"/>
              </w:rPr>
              <w:t>RÉSUMÉ DE L’AFFAIRE </w:t>
            </w:r>
          </w:p>
          <w:p w:rsidR="004E6938" w:rsidRPr="00974198" w:rsidRDefault="004E6938" w:rsidP="006E5BB2">
            <w:pPr>
              <w:pStyle w:val="SCCShortJudgment"/>
              <w:ind w:firstLine="0"/>
              <w:rPr>
                <w:rFonts w:cs="Times New Roman"/>
                <w:szCs w:val="20"/>
                <w:lang w:val="fr-CA"/>
              </w:rPr>
            </w:pPr>
          </w:p>
          <w:p w:rsidR="004E6938" w:rsidRPr="00974198" w:rsidRDefault="004E6938" w:rsidP="004E6938">
            <w:pPr>
              <w:pStyle w:val="SCCBanSummary"/>
              <w:rPr>
                <w:sz w:val="20"/>
                <w:szCs w:val="20"/>
                <w:lang w:val="fr-CA"/>
              </w:rPr>
            </w:pPr>
            <w:r w:rsidRPr="00974198">
              <w:rPr>
                <w:sz w:val="20"/>
                <w:szCs w:val="20"/>
                <w:lang w:val="fr-CA"/>
              </w:rPr>
              <w:t>(Ordonnance de non-publication dans le dossier) (Ordonnance de non-publication visant une partie)</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3"/>
          </w:tcPr>
          <w:p w:rsidR="004E6938" w:rsidRPr="00974198" w:rsidRDefault="004E6938" w:rsidP="00701F19">
            <w:pPr>
              <w:pStyle w:val="SCCShortJudgment"/>
              <w:ind w:firstLine="0"/>
              <w:rPr>
                <w:szCs w:val="20"/>
                <w:lang w:val="fr-CA"/>
              </w:rPr>
            </w:pPr>
            <w:r w:rsidRPr="00974198">
              <w:rPr>
                <w:i/>
                <w:szCs w:val="20"/>
                <w:lang w:val="fr-CA"/>
              </w:rPr>
              <w:t>Charte des droits</w:t>
            </w:r>
            <w:r w:rsidRPr="00974198">
              <w:rPr>
                <w:szCs w:val="20"/>
                <w:lang w:val="fr-CA"/>
              </w:rPr>
              <w:t xml:space="preserve"> — Droit de la personne — Droit à l’égalité — Droit à la dignité — Contrainte sévère à l’emploi — Aide financière de dernier recours — Personne vivant avec un conjoint de fait voulant présenter une demande d’aide financière pour personne seule — Discrimination fondée sur l’état matrimonial — L’article 155 du </w:t>
            </w:r>
            <w:r w:rsidRPr="00974198">
              <w:rPr>
                <w:i/>
                <w:szCs w:val="20"/>
                <w:lang w:val="fr-CA"/>
              </w:rPr>
              <w:t>Règlement sur l’aide aux personnes et aux familles</w:t>
            </w:r>
            <w:r w:rsidRPr="00974198">
              <w:rPr>
                <w:szCs w:val="20"/>
                <w:lang w:val="fr-CA"/>
              </w:rPr>
              <w:t xml:space="preserve">, L.R.Q. c. A-13.1.1, r.1 contrevient-il à la </w:t>
            </w:r>
            <w:r w:rsidRPr="00974198">
              <w:rPr>
                <w:i/>
                <w:szCs w:val="20"/>
                <w:lang w:val="fr-CA"/>
              </w:rPr>
              <w:t>Charte des droits et libertés de la personne</w:t>
            </w:r>
            <w:r w:rsidRPr="00974198">
              <w:rPr>
                <w:szCs w:val="20"/>
                <w:lang w:val="fr-CA"/>
              </w:rPr>
              <w:t xml:space="preserve"> et à la </w:t>
            </w:r>
            <w:r w:rsidRPr="00974198">
              <w:rPr>
                <w:i/>
                <w:szCs w:val="20"/>
                <w:lang w:val="fr-CA"/>
              </w:rPr>
              <w:t>Charte canadienne des droits et libertés</w:t>
            </w:r>
            <w:r w:rsidRPr="00974198">
              <w:rPr>
                <w:szCs w:val="20"/>
                <w:lang w:val="fr-CA"/>
              </w:rPr>
              <w:t xml:space="preserve">? — L’exclusion des prestations de solidarité sociale en fonction de l’état matrimonial est-elle discriminatoire dans ses effets, notamment quant aux droits du demandeur à l’égalité et à la dignité? — </w:t>
            </w:r>
            <w:r w:rsidRPr="00974198">
              <w:rPr>
                <w:i/>
                <w:szCs w:val="20"/>
                <w:lang w:val="fr-CA"/>
              </w:rPr>
              <w:t xml:space="preserve">Charte des droits et libertés de la personne, </w:t>
            </w:r>
            <w:r w:rsidRPr="00974198">
              <w:rPr>
                <w:szCs w:val="20"/>
                <w:lang w:val="fr-CA"/>
              </w:rPr>
              <w:t>RLRQ</w:t>
            </w:r>
            <w:r w:rsidRPr="00974198">
              <w:rPr>
                <w:i/>
                <w:szCs w:val="20"/>
                <w:lang w:val="fr-CA"/>
              </w:rPr>
              <w:t xml:space="preserve"> </w:t>
            </w:r>
            <w:r w:rsidRPr="00974198">
              <w:rPr>
                <w:szCs w:val="20"/>
                <w:lang w:val="fr-CA"/>
              </w:rPr>
              <w:t xml:space="preserve">ch. C-12 — </w:t>
            </w:r>
            <w:r w:rsidRPr="00974198">
              <w:rPr>
                <w:i/>
                <w:szCs w:val="20"/>
                <w:lang w:val="fr-CA"/>
              </w:rPr>
              <w:t>Loi sur l’aide aux personnes et aux familles</w:t>
            </w:r>
            <w:r w:rsidRPr="00974198">
              <w:rPr>
                <w:szCs w:val="20"/>
                <w:lang w:val="fr-CA"/>
              </w:rPr>
              <w:t xml:space="preserve">, L.R.Q. c. A-13.1.1 — </w:t>
            </w:r>
            <w:r w:rsidRPr="00974198">
              <w:rPr>
                <w:i/>
                <w:szCs w:val="20"/>
                <w:lang w:val="fr-CA"/>
              </w:rPr>
              <w:t>Règlement sur l’aide aux personnes et aux familles</w:t>
            </w:r>
            <w:r w:rsidRPr="00974198">
              <w:rPr>
                <w:szCs w:val="20"/>
                <w:lang w:val="fr-CA"/>
              </w:rPr>
              <w:t>, L.R.Q. c. A-13.1.1, r.1, art. 155</w:t>
            </w:r>
          </w:p>
          <w:p w:rsidR="00F31563" w:rsidRPr="00974198" w:rsidRDefault="00F31563" w:rsidP="00701F19">
            <w:pPr>
              <w:pStyle w:val="SCCShortJudgment"/>
              <w:ind w:firstLine="0"/>
              <w:rPr>
                <w:rFonts w:cs="Times New Roman"/>
                <w:szCs w:val="20"/>
                <w:lang w:val="fr-CA"/>
              </w:rPr>
            </w:pPr>
          </w:p>
        </w:tc>
      </w:tr>
      <w:tr w:rsidR="006E5BB2" w:rsidRPr="0052063F" w:rsidTr="006E5BB2">
        <w:tc>
          <w:tcPr>
            <w:tcW w:w="9576" w:type="dxa"/>
            <w:gridSpan w:val="3"/>
          </w:tcPr>
          <w:p w:rsidR="006E5BB2" w:rsidRPr="00974198" w:rsidRDefault="004E6938" w:rsidP="00F63F42">
            <w:pPr>
              <w:jc w:val="both"/>
              <w:rPr>
                <w:rFonts w:cs="Times New Roman"/>
                <w:sz w:val="20"/>
                <w:szCs w:val="20"/>
                <w:lang w:val="fr-CA"/>
              </w:rPr>
            </w:pPr>
            <w:r w:rsidRPr="00974198">
              <w:rPr>
                <w:sz w:val="20"/>
                <w:szCs w:val="20"/>
                <w:lang w:val="fr-CA"/>
              </w:rPr>
              <w:t xml:space="preserve">Le demandeur s’oppose à une décision du ministre de l’Emploi et de la Solidarité sociale de refuser sa demande de prestation d’aide financière de dernier recours. Le demandeur a une contrainte sévère à l’emploi le rendant éligible à la prestation. Toutefois, le demandeur refuse de présenter une demande à titre de « famille », dans laquelle les revenus d’emplois de sa conjointe seraient compilés. Le demandeur soutient que l’article 155 du </w:t>
            </w:r>
            <w:r w:rsidRPr="00974198">
              <w:rPr>
                <w:i/>
                <w:sz w:val="20"/>
                <w:szCs w:val="20"/>
                <w:lang w:val="fr-CA"/>
              </w:rPr>
              <w:t>Règlement sur l’aide aux personnes et aux familles</w:t>
            </w:r>
            <w:r w:rsidRPr="00974198">
              <w:rPr>
                <w:sz w:val="20"/>
                <w:szCs w:val="20"/>
                <w:lang w:val="fr-CA"/>
              </w:rPr>
              <w:t xml:space="preserve">, L.R.Q. c. A-13.1.1, r.1 porte atteinte à son droit à l’égalité et à la dignité, puisqu’il a pour effet de le rendre dépendant financièrement de sa conjointe. </w:t>
            </w:r>
          </w:p>
        </w:tc>
      </w:tr>
      <w:tr w:rsidR="006E5BB2" w:rsidRPr="0052063F" w:rsidTr="006E5BB2">
        <w:tc>
          <w:tcPr>
            <w:tcW w:w="9576" w:type="dxa"/>
            <w:gridSpan w:val="3"/>
          </w:tcPr>
          <w:p w:rsidR="006E5BB2" w:rsidRPr="00974198" w:rsidRDefault="006E5BB2" w:rsidP="006E5BB2">
            <w:pPr>
              <w:pStyle w:val="SCCShortJudgment"/>
              <w:ind w:firstLine="0"/>
              <w:rPr>
                <w:rFonts w:cs="Times New Roman"/>
                <w:szCs w:val="20"/>
                <w:lang w:val="fr-CA"/>
              </w:rPr>
            </w:pPr>
          </w:p>
        </w:tc>
      </w:tr>
      <w:tr w:rsidR="006E5BB2" w:rsidRPr="0052063F" w:rsidTr="006E5BB2">
        <w:tc>
          <w:tcPr>
            <w:tcW w:w="4410" w:type="dxa"/>
          </w:tcPr>
          <w:p w:rsidR="004E6938" w:rsidRPr="00974198" w:rsidRDefault="004E6938" w:rsidP="004E6938">
            <w:pPr>
              <w:rPr>
                <w:sz w:val="20"/>
                <w:szCs w:val="20"/>
                <w:lang w:val="fr-CA"/>
              </w:rPr>
            </w:pPr>
            <w:r w:rsidRPr="00974198">
              <w:rPr>
                <w:sz w:val="20"/>
                <w:szCs w:val="20"/>
                <w:lang w:val="fr-CA"/>
              </w:rPr>
              <w:t>Le 6 juillet 2012</w:t>
            </w:r>
          </w:p>
          <w:p w:rsidR="004E6938" w:rsidRPr="00974198" w:rsidRDefault="004E6938" w:rsidP="004E6938">
            <w:pPr>
              <w:rPr>
                <w:sz w:val="20"/>
                <w:szCs w:val="20"/>
                <w:lang w:val="fr-CA"/>
              </w:rPr>
            </w:pPr>
            <w:r w:rsidRPr="00974198">
              <w:rPr>
                <w:sz w:val="20"/>
                <w:szCs w:val="20"/>
                <w:lang w:val="fr-CA"/>
              </w:rPr>
              <w:t>Tribunal administratif du Québec</w:t>
            </w:r>
          </w:p>
          <w:p w:rsidR="004E6938" w:rsidRPr="00974198" w:rsidRDefault="004E6938" w:rsidP="004E6938">
            <w:pPr>
              <w:rPr>
                <w:sz w:val="20"/>
                <w:szCs w:val="20"/>
                <w:lang w:val="fr-CA"/>
              </w:rPr>
            </w:pPr>
            <w:r w:rsidRPr="00974198">
              <w:rPr>
                <w:sz w:val="20"/>
                <w:szCs w:val="20"/>
                <w:lang w:val="fr-CA"/>
              </w:rPr>
              <w:t>Section des affaires sociales</w:t>
            </w:r>
          </w:p>
          <w:p w:rsidR="004E6938" w:rsidRPr="00974198" w:rsidRDefault="004E6938" w:rsidP="004E6938">
            <w:pPr>
              <w:rPr>
                <w:sz w:val="20"/>
                <w:szCs w:val="20"/>
                <w:lang w:val="fr-CA"/>
              </w:rPr>
            </w:pPr>
            <w:r w:rsidRPr="00974198">
              <w:rPr>
                <w:sz w:val="20"/>
                <w:szCs w:val="20"/>
                <w:lang w:val="fr-CA"/>
              </w:rPr>
              <w:t>(Mme Natalie Lejeune et M. François Landry)</w:t>
            </w:r>
          </w:p>
          <w:p w:rsidR="006E5BB2" w:rsidRPr="00CD6D24" w:rsidRDefault="0052063F" w:rsidP="004E6938">
            <w:pPr>
              <w:pStyle w:val="SCCShortJudgment"/>
              <w:ind w:firstLine="0"/>
              <w:rPr>
                <w:rStyle w:val="Hyperlink"/>
                <w:szCs w:val="20"/>
              </w:rPr>
            </w:pPr>
            <w:hyperlink r:id="rId83" w:history="1">
              <w:r w:rsidR="004E6938" w:rsidRPr="00CD6D24">
                <w:rPr>
                  <w:rStyle w:val="Hyperlink"/>
                  <w:szCs w:val="20"/>
                </w:rPr>
                <w:t>2012 QCTAQ 061127</w:t>
              </w:r>
            </w:hyperlink>
          </w:p>
          <w:p w:rsidR="00EE34A1" w:rsidRPr="00974198" w:rsidRDefault="00EE34A1" w:rsidP="004E6938">
            <w:pPr>
              <w:pStyle w:val="SCCShortJudgment"/>
              <w:ind w:firstLine="0"/>
              <w:rPr>
                <w:rFonts w:cs="Times New Roman"/>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tc>
        <w:tc>
          <w:tcPr>
            <w:tcW w:w="4536" w:type="dxa"/>
          </w:tcPr>
          <w:p w:rsidR="006E5BB2" w:rsidRPr="00974198" w:rsidRDefault="004E6938" w:rsidP="006E5BB2">
            <w:pPr>
              <w:pStyle w:val="SCCShortJudgment"/>
              <w:ind w:firstLine="0"/>
              <w:rPr>
                <w:rFonts w:cs="Times New Roman"/>
                <w:szCs w:val="20"/>
                <w:lang w:val="fr-CA"/>
              </w:rPr>
            </w:pPr>
            <w:r w:rsidRPr="00974198">
              <w:rPr>
                <w:szCs w:val="20"/>
                <w:lang w:val="fr-CA"/>
              </w:rPr>
              <w:t>Recours rejeté; Décision de la Ministre de l’emploi et de la solidarité sociale confirmée.</w:t>
            </w:r>
          </w:p>
        </w:tc>
      </w:tr>
      <w:tr w:rsidR="006E5BB2" w:rsidRPr="0052063F" w:rsidTr="006E5BB2">
        <w:tc>
          <w:tcPr>
            <w:tcW w:w="4410" w:type="dxa"/>
          </w:tcPr>
          <w:p w:rsidR="004E6938" w:rsidRPr="00974198" w:rsidRDefault="004E6938" w:rsidP="004E6938">
            <w:pPr>
              <w:rPr>
                <w:sz w:val="20"/>
                <w:szCs w:val="20"/>
                <w:lang w:val="fr-CA"/>
              </w:rPr>
            </w:pPr>
            <w:r w:rsidRPr="00974198">
              <w:rPr>
                <w:sz w:val="20"/>
                <w:szCs w:val="20"/>
                <w:lang w:val="fr-CA"/>
              </w:rPr>
              <w:t>Le 6 février 2015</w:t>
            </w:r>
          </w:p>
          <w:p w:rsidR="004E6938" w:rsidRPr="00974198" w:rsidRDefault="004E6938" w:rsidP="004E6938">
            <w:pPr>
              <w:rPr>
                <w:sz w:val="20"/>
                <w:szCs w:val="20"/>
                <w:lang w:val="fr-CA"/>
              </w:rPr>
            </w:pPr>
            <w:r w:rsidRPr="00974198">
              <w:rPr>
                <w:sz w:val="20"/>
                <w:szCs w:val="20"/>
                <w:lang w:val="fr-CA"/>
              </w:rPr>
              <w:t>Cour supérieure du Québec</w:t>
            </w:r>
          </w:p>
          <w:p w:rsidR="004E6938" w:rsidRPr="00974198" w:rsidRDefault="004E6938" w:rsidP="004E6938">
            <w:pPr>
              <w:rPr>
                <w:sz w:val="20"/>
                <w:szCs w:val="20"/>
              </w:rPr>
            </w:pPr>
            <w:r w:rsidRPr="00974198">
              <w:rPr>
                <w:sz w:val="20"/>
                <w:szCs w:val="20"/>
              </w:rPr>
              <w:t xml:space="preserve">(Le </w:t>
            </w:r>
            <w:proofErr w:type="spellStart"/>
            <w:r w:rsidRPr="00974198">
              <w:rPr>
                <w:sz w:val="20"/>
                <w:szCs w:val="20"/>
              </w:rPr>
              <w:t>juge</w:t>
            </w:r>
            <w:proofErr w:type="spellEnd"/>
            <w:r w:rsidRPr="00974198">
              <w:rPr>
                <w:sz w:val="20"/>
                <w:szCs w:val="20"/>
              </w:rPr>
              <w:t xml:space="preserve"> Morrison)</w:t>
            </w:r>
          </w:p>
          <w:p w:rsidR="006E5BB2" w:rsidRPr="00CD6D24" w:rsidRDefault="0052063F" w:rsidP="004E6938">
            <w:pPr>
              <w:pStyle w:val="SCCShortJudgment"/>
              <w:ind w:firstLine="0"/>
              <w:rPr>
                <w:rStyle w:val="Hyperlink"/>
                <w:szCs w:val="20"/>
              </w:rPr>
            </w:pPr>
            <w:hyperlink r:id="rId84" w:history="1">
              <w:r w:rsidR="004E6938" w:rsidRPr="00CD6D24">
                <w:rPr>
                  <w:rStyle w:val="Hyperlink"/>
                  <w:szCs w:val="20"/>
                </w:rPr>
                <w:t>2015 QCCS 345</w:t>
              </w:r>
            </w:hyperlink>
          </w:p>
          <w:p w:rsidR="00EE34A1" w:rsidRPr="00974198" w:rsidRDefault="00EE34A1" w:rsidP="004E6938">
            <w:pPr>
              <w:pStyle w:val="SCCShortJudgment"/>
              <w:ind w:firstLine="0"/>
              <w:rPr>
                <w:rFonts w:cs="Times New Roman"/>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tc>
        <w:tc>
          <w:tcPr>
            <w:tcW w:w="4536" w:type="dxa"/>
          </w:tcPr>
          <w:p w:rsidR="006E5BB2" w:rsidRPr="00974198" w:rsidRDefault="004E6938" w:rsidP="006E5BB2">
            <w:pPr>
              <w:pStyle w:val="SCCShortJudgment"/>
              <w:ind w:firstLine="0"/>
              <w:rPr>
                <w:rFonts w:cs="Times New Roman"/>
                <w:szCs w:val="20"/>
                <w:lang w:val="fr-CA"/>
              </w:rPr>
            </w:pPr>
            <w:r w:rsidRPr="00974198">
              <w:rPr>
                <w:szCs w:val="20"/>
                <w:lang w:val="fr-CA"/>
              </w:rPr>
              <w:t>Requête en révision judiciaire rejetée.</w:t>
            </w:r>
          </w:p>
        </w:tc>
      </w:tr>
      <w:tr w:rsidR="006E5BB2" w:rsidRPr="0052063F" w:rsidTr="006E5BB2">
        <w:tc>
          <w:tcPr>
            <w:tcW w:w="4410" w:type="dxa"/>
          </w:tcPr>
          <w:p w:rsidR="004E6938" w:rsidRPr="00974198" w:rsidRDefault="004E6938" w:rsidP="004E6938">
            <w:pPr>
              <w:rPr>
                <w:sz w:val="20"/>
                <w:szCs w:val="20"/>
                <w:lang w:val="fr-CA"/>
              </w:rPr>
            </w:pPr>
            <w:r w:rsidRPr="00974198">
              <w:rPr>
                <w:sz w:val="20"/>
                <w:szCs w:val="20"/>
                <w:lang w:val="fr-CA"/>
              </w:rPr>
              <w:t>Le 6 mai 2015</w:t>
            </w:r>
          </w:p>
          <w:p w:rsidR="004E6938" w:rsidRPr="00974198" w:rsidRDefault="004E6938" w:rsidP="004E6938">
            <w:pPr>
              <w:rPr>
                <w:sz w:val="20"/>
                <w:szCs w:val="20"/>
                <w:lang w:val="fr-CA"/>
              </w:rPr>
            </w:pPr>
            <w:r w:rsidRPr="00974198">
              <w:rPr>
                <w:sz w:val="20"/>
                <w:szCs w:val="20"/>
                <w:lang w:val="fr-CA"/>
              </w:rPr>
              <w:t>Cour d’appel du Québec (Montréal)</w:t>
            </w:r>
          </w:p>
          <w:p w:rsidR="004E6938" w:rsidRPr="00974198" w:rsidRDefault="004E6938" w:rsidP="004E6938">
            <w:pPr>
              <w:rPr>
                <w:sz w:val="20"/>
                <w:szCs w:val="20"/>
              </w:rPr>
            </w:pPr>
            <w:r w:rsidRPr="00974198">
              <w:rPr>
                <w:sz w:val="20"/>
                <w:szCs w:val="20"/>
              </w:rPr>
              <w:t xml:space="preserve">(La </w:t>
            </w:r>
            <w:proofErr w:type="spellStart"/>
            <w:r w:rsidRPr="00974198">
              <w:rPr>
                <w:sz w:val="20"/>
                <w:szCs w:val="20"/>
              </w:rPr>
              <w:t>juge</w:t>
            </w:r>
            <w:proofErr w:type="spellEnd"/>
            <w:r w:rsidRPr="00974198">
              <w:rPr>
                <w:sz w:val="20"/>
                <w:szCs w:val="20"/>
              </w:rPr>
              <w:t xml:space="preserve"> Savard)</w:t>
            </w:r>
          </w:p>
          <w:p w:rsidR="006E5BB2" w:rsidRPr="00CD6D24" w:rsidRDefault="0052063F" w:rsidP="004E6938">
            <w:pPr>
              <w:pStyle w:val="SCCShortJudgment"/>
              <w:ind w:firstLine="0"/>
              <w:rPr>
                <w:rStyle w:val="Hyperlink"/>
                <w:szCs w:val="20"/>
              </w:rPr>
            </w:pPr>
            <w:hyperlink r:id="rId85" w:history="1">
              <w:r w:rsidR="004E6938" w:rsidRPr="00CD6D24">
                <w:rPr>
                  <w:rStyle w:val="Hyperlink"/>
                  <w:szCs w:val="20"/>
                </w:rPr>
                <w:t>2015 QCCA 852</w:t>
              </w:r>
            </w:hyperlink>
          </w:p>
          <w:p w:rsidR="00EE34A1" w:rsidRPr="00974198" w:rsidRDefault="00EE34A1" w:rsidP="004E6938">
            <w:pPr>
              <w:pStyle w:val="SCCShortJudgment"/>
              <w:ind w:firstLine="0"/>
              <w:rPr>
                <w:rFonts w:cs="Times New Roman"/>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p w:rsidR="004E6938" w:rsidRPr="00974198" w:rsidRDefault="004E6938" w:rsidP="006E5BB2">
            <w:pPr>
              <w:pStyle w:val="SCCShortJudgment"/>
              <w:ind w:firstLine="0"/>
              <w:rPr>
                <w:rFonts w:cs="Times New Roman"/>
                <w:szCs w:val="20"/>
                <w:lang w:val="fr-CA"/>
              </w:rPr>
            </w:pPr>
          </w:p>
        </w:tc>
        <w:tc>
          <w:tcPr>
            <w:tcW w:w="4536" w:type="dxa"/>
          </w:tcPr>
          <w:p w:rsidR="006E5BB2" w:rsidRPr="00974198" w:rsidRDefault="004E6938" w:rsidP="006E5BB2">
            <w:pPr>
              <w:pStyle w:val="SCCShortJudgment"/>
              <w:ind w:firstLine="0"/>
              <w:rPr>
                <w:rFonts w:cs="Times New Roman"/>
                <w:szCs w:val="20"/>
                <w:lang w:val="fr-CA"/>
              </w:rPr>
            </w:pPr>
            <w:r w:rsidRPr="00974198">
              <w:rPr>
                <w:szCs w:val="20"/>
                <w:lang w:val="fr-CA"/>
              </w:rPr>
              <w:t>Requête pour permission d’appeler rejetée</w:t>
            </w:r>
          </w:p>
        </w:tc>
      </w:tr>
      <w:tr w:rsidR="004E6938" w:rsidRPr="0052063F" w:rsidTr="006E5BB2">
        <w:tc>
          <w:tcPr>
            <w:tcW w:w="4410" w:type="dxa"/>
          </w:tcPr>
          <w:p w:rsidR="004E6938" w:rsidRPr="00974198" w:rsidRDefault="004E6938" w:rsidP="004E6938">
            <w:pPr>
              <w:rPr>
                <w:sz w:val="20"/>
                <w:szCs w:val="20"/>
                <w:lang w:val="fr-CA"/>
              </w:rPr>
            </w:pPr>
            <w:r w:rsidRPr="00974198">
              <w:rPr>
                <w:sz w:val="20"/>
                <w:szCs w:val="20"/>
                <w:lang w:val="fr-CA"/>
              </w:rPr>
              <w:t>Le 30 décembre 2015</w:t>
            </w:r>
          </w:p>
          <w:p w:rsidR="004E6938" w:rsidRPr="00974198" w:rsidRDefault="004E6938" w:rsidP="004E6938">
            <w:pPr>
              <w:rPr>
                <w:sz w:val="20"/>
                <w:szCs w:val="20"/>
                <w:lang w:val="fr-CA"/>
              </w:rPr>
            </w:pPr>
            <w:r w:rsidRPr="00974198">
              <w:rPr>
                <w:sz w:val="20"/>
                <w:szCs w:val="20"/>
                <w:lang w:val="fr-CA"/>
              </w:rPr>
              <w:t>Cour suprême du Canada</w:t>
            </w:r>
          </w:p>
        </w:tc>
        <w:tc>
          <w:tcPr>
            <w:tcW w:w="630" w:type="dxa"/>
          </w:tcPr>
          <w:p w:rsidR="004E6938" w:rsidRPr="00974198" w:rsidRDefault="004E6938" w:rsidP="006E5BB2">
            <w:pPr>
              <w:pStyle w:val="SCCShortJudgment"/>
              <w:ind w:firstLine="0"/>
              <w:rPr>
                <w:rFonts w:cs="Times New Roman"/>
                <w:szCs w:val="20"/>
                <w:lang w:val="fr-CA"/>
              </w:rPr>
            </w:pPr>
          </w:p>
        </w:tc>
        <w:tc>
          <w:tcPr>
            <w:tcW w:w="4536" w:type="dxa"/>
          </w:tcPr>
          <w:p w:rsidR="004E6938" w:rsidRPr="00974198" w:rsidRDefault="004E6938" w:rsidP="006E5BB2">
            <w:pPr>
              <w:pStyle w:val="SCCShortJudgment"/>
              <w:ind w:firstLine="0"/>
              <w:rPr>
                <w:szCs w:val="20"/>
                <w:lang w:val="fr-CA"/>
              </w:rPr>
            </w:pPr>
            <w:r w:rsidRPr="00974198">
              <w:rPr>
                <w:szCs w:val="20"/>
                <w:lang w:val="fr-CA"/>
              </w:rPr>
              <w:t>Demande en prorogation de délai pour signifier et déposer la demande d’autorisation et demande d'autorisation d'appel déposées</w:t>
            </w:r>
          </w:p>
        </w:tc>
      </w:tr>
    </w:tbl>
    <w:p w:rsidR="006E5BB2" w:rsidRDefault="0052063F" w:rsidP="008D292F">
      <w:pPr>
        <w:rPr>
          <w:sz w:val="20"/>
          <w:szCs w:val="20"/>
          <w:lang w:val="fr-CA"/>
        </w:rPr>
      </w:pPr>
      <w:r>
        <w:rPr>
          <w:rFonts w:cs="Times New Roman"/>
          <w:szCs w:val="20"/>
          <w:lang w:val="fr-CA"/>
        </w:rPr>
        <w:pict>
          <v:rect id="_x0000_i1071"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36797</w:t>
            </w:r>
          </w:p>
          <w:p w:rsidR="006E5BB2" w:rsidRPr="00974198" w:rsidRDefault="006E5BB2" w:rsidP="006E5BB2">
            <w:pPr>
              <w:jc w:val="both"/>
              <w:rPr>
                <w:rFonts w:cs="Times New Roman"/>
                <w:b/>
                <w:sz w:val="20"/>
                <w:szCs w:val="20"/>
              </w:rPr>
            </w:pPr>
          </w:p>
        </w:tc>
        <w:tc>
          <w:tcPr>
            <w:tcW w:w="8118" w:type="dxa"/>
            <w:gridSpan w:val="3"/>
          </w:tcPr>
          <w:p w:rsidR="006E5BB2" w:rsidRPr="00974198" w:rsidRDefault="007314D2" w:rsidP="006E5BB2">
            <w:pPr>
              <w:jc w:val="both"/>
              <w:rPr>
                <w:rFonts w:cs="Times New Roman"/>
                <w:sz w:val="20"/>
                <w:szCs w:val="20"/>
              </w:rPr>
            </w:pPr>
            <w:r w:rsidRPr="001F3512">
              <w:rPr>
                <w:rFonts w:cs="Times New Roman"/>
                <w:b/>
                <w:sz w:val="20"/>
                <w:szCs w:val="20"/>
                <w:u w:val="single"/>
              </w:rPr>
              <w:t>Hawkeye Power Corporation v. Sigma Engineering Ltd. and Hawkeye Energy Corporation</w:t>
            </w:r>
            <w:r w:rsidRPr="00974198">
              <w:rPr>
                <w:rFonts w:cs="Times New Roman"/>
                <w:sz w:val="20"/>
                <w:szCs w:val="20"/>
              </w:rPr>
              <w:t xml:space="preserve"> </w:t>
            </w:r>
            <w:r w:rsidR="005A7C44" w:rsidRPr="00974198">
              <w:rPr>
                <w:rFonts w:cs="Times New Roman"/>
                <w:sz w:val="20"/>
                <w:szCs w:val="20"/>
              </w:rPr>
              <w:t>(B.C.) (Civil) (By Leave)</w:t>
            </w:r>
          </w:p>
          <w:p w:rsidR="005A7C44" w:rsidRPr="00974198" w:rsidRDefault="005A7C44" w:rsidP="006E5BB2">
            <w:pPr>
              <w:jc w:val="both"/>
              <w:rPr>
                <w:rFonts w:cs="Times New Roman"/>
                <w:sz w:val="20"/>
                <w:szCs w:val="20"/>
              </w:rPr>
            </w:pPr>
          </w:p>
        </w:tc>
      </w:tr>
      <w:tr w:rsidR="006E5BB2" w:rsidRPr="00974198"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1F3512" w:rsidRDefault="007314D2" w:rsidP="006E5BB2">
            <w:pPr>
              <w:jc w:val="both"/>
              <w:rPr>
                <w:rFonts w:cs="Times New Roman"/>
                <w:sz w:val="20"/>
                <w:szCs w:val="20"/>
                <w:u w:val="single"/>
              </w:rPr>
            </w:pPr>
            <w:r w:rsidRPr="001F3512">
              <w:rPr>
                <w:rFonts w:cs="Times New Roman"/>
                <w:sz w:val="20"/>
                <w:szCs w:val="20"/>
                <w:u w:val="single"/>
              </w:rPr>
              <w:t>McLachlin C.J. and Moldaver and Gascon JJ.</w:t>
            </w:r>
          </w:p>
          <w:p w:rsidR="008B7401" w:rsidRPr="00974198" w:rsidRDefault="008B7401" w:rsidP="006E5BB2">
            <w:pPr>
              <w:jc w:val="both"/>
              <w:rPr>
                <w:rFonts w:cs="Times New Roman"/>
                <w:sz w:val="20"/>
                <w:szCs w:val="20"/>
              </w:rPr>
            </w:pPr>
          </w:p>
        </w:tc>
      </w:tr>
      <w:tr w:rsidR="006E5BB2" w:rsidRPr="0052063F" w:rsidTr="006E5BB2">
        <w:tc>
          <w:tcPr>
            <w:tcW w:w="9576" w:type="dxa"/>
            <w:gridSpan w:val="4"/>
          </w:tcPr>
          <w:p w:rsidR="006E5BB2" w:rsidRPr="00974198" w:rsidRDefault="008B7401" w:rsidP="006E5BB2">
            <w:pPr>
              <w:pStyle w:val="SCCShortJudgment"/>
              <w:ind w:firstLine="0"/>
              <w:rPr>
                <w:szCs w:val="20"/>
              </w:rPr>
            </w:pPr>
            <w:r w:rsidRPr="00974198">
              <w:rPr>
                <w:rFonts w:cs="Times New Roman"/>
                <w:szCs w:val="20"/>
              </w:rPr>
              <w:tab/>
            </w:r>
            <w:r w:rsidRPr="00974198">
              <w:rPr>
                <w:szCs w:val="20"/>
              </w:rPr>
              <w:t>The motion for an extension of time to serve and file the reply is granted.  The application for leave to appeal from the judgment of the Court of Appeal for British Columbia (Vancouver), Number CA42122, 2015 BCCA 451, dated November 4, 2015, is dismissed with costs.</w:t>
            </w:r>
          </w:p>
          <w:p w:rsidR="008B7401" w:rsidRPr="00974198" w:rsidRDefault="008B7401" w:rsidP="006E5BB2">
            <w:pPr>
              <w:pStyle w:val="SCCShortJudgment"/>
              <w:ind w:firstLine="0"/>
              <w:rPr>
                <w:szCs w:val="20"/>
              </w:rPr>
            </w:pPr>
          </w:p>
          <w:p w:rsidR="008B7401" w:rsidRPr="00974198" w:rsidRDefault="008B7401" w:rsidP="006E5BB2">
            <w:pPr>
              <w:pStyle w:val="SCCShortJudgment"/>
              <w:ind w:firstLine="0"/>
              <w:rPr>
                <w:szCs w:val="20"/>
                <w:lang w:val="fr-CA"/>
              </w:rPr>
            </w:pPr>
            <w:r w:rsidRPr="00974198">
              <w:rPr>
                <w:szCs w:val="20"/>
              </w:rPr>
              <w:tab/>
            </w:r>
            <w:r w:rsidRPr="00974198">
              <w:rPr>
                <w:szCs w:val="20"/>
                <w:lang w:val="fr-CA"/>
              </w:rPr>
              <w:t>La requ</w:t>
            </w:r>
            <w:r w:rsidRPr="00974198">
              <w:rPr>
                <w:rFonts w:cs="Times New Roman"/>
                <w:szCs w:val="20"/>
                <w:lang w:val="fr-CA"/>
              </w:rPr>
              <w:t>ê</w:t>
            </w:r>
            <w:r w:rsidRPr="00974198">
              <w:rPr>
                <w:szCs w:val="20"/>
                <w:lang w:val="fr-CA"/>
              </w:rPr>
              <w:t>te en prorogation du d</w:t>
            </w:r>
            <w:r w:rsidRPr="00974198">
              <w:rPr>
                <w:rFonts w:cs="Times New Roman"/>
                <w:szCs w:val="20"/>
                <w:lang w:val="fr-CA"/>
              </w:rPr>
              <w:t>é</w:t>
            </w:r>
            <w:r w:rsidRPr="00974198">
              <w:rPr>
                <w:szCs w:val="20"/>
                <w:lang w:val="fr-CA"/>
              </w:rPr>
              <w:t>lai de signification et de d</w:t>
            </w:r>
            <w:r w:rsidRPr="00974198">
              <w:rPr>
                <w:rFonts w:cs="Times New Roman"/>
                <w:szCs w:val="20"/>
                <w:lang w:val="fr-CA"/>
              </w:rPr>
              <w:t>é</w:t>
            </w:r>
            <w:r w:rsidRPr="00974198">
              <w:rPr>
                <w:szCs w:val="20"/>
                <w:lang w:val="fr-CA"/>
              </w:rPr>
              <w:t>p</w:t>
            </w:r>
            <w:r w:rsidRPr="00974198">
              <w:rPr>
                <w:rFonts w:cs="Times New Roman"/>
                <w:szCs w:val="20"/>
                <w:lang w:val="fr-CA"/>
              </w:rPr>
              <w:t>ô</w:t>
            </w:r>
            <w:r w:rsidRPr="00974198">
              <w:rPr>
                <w:szCs w:val="20"/>
                <w:lang w:val="fr-CA"/>
              </w:rPr>
              <w:t xml:space="preserve">t de la réplique est accueillie. La demande d’autorisation d’appel de l’arrêt de la </w:t>
            </w:r>
            <w:r w:rsidRPr="00974198">
              <w:rPr>
                <w:szCs w:val="20"/>
                <w:lang w:val="fr-FR"/>
              </w:rPr>
              <w:t>Cour d’appel de la Colombie-Britannique (Vancouver)</w:t>
            </w:r>
            <w:r w:rsidRPr="00974198">
              <w:rPr>
                <w:szCs w:val="20"/>
                <w:lang w:val="fr-CA"/>
              </w:rPr>
              <w:t xml:space="preserve">, numéro </w:t>
            </w:r>
            <w:r w:rsidRPr="00974198">
              <w:rPr>
                <w:szCs w:val="20"/>
                <w:lang w:val="fr-FR"/>
              </w:rPr>
              <w:t>CA42122, 2015 BCCA 451</w:t>
            </w:r>
            <w:r w:rsidRPr="00974198">
              <w:rPr>
                <w:szCs w:val="20"/>
                <w:lang w:val="fr-CA"/>
              </w:rPr>
              <w:t xml:space="preserve">, daté du </w:t>
            </w:r>
            <w:r w:rsidRPr="00974198">
              <w:rPr>
                <w:szCs w:val="20"/>
                <w:lang w:val="fr-FR"/>
              </w:rPr>
              <w:t>4 novembre 2015</w:t>
            </w:r>
            <w:r w:rsidRPr="00974198">
              <w:rPr>
                <w:szCs w:val="20"/>
                <w:lang w:val="fr-CA"/>
              </w:rPr>
              <w:t>, est rejet</w:t>
            </w:r>
            <w:r w:rsidRPr="00974198">
              <w:rPr>
                <w:rFonts w:cs="Times New Roman"/>
                <w:szCs w:val="20"/>
                <w:lang w:val="fr-CA"/>
              </w:rPr>
              <w:t>é</w:t>
            </w:r>
            <w:r w:rsidRPr="00974198">
              <w:rPr>
                <w:szCs w:val="20"/>
                <w:lang w:val="fr-CA"/>
              </w:rPr>
              <w:t>e avec d</w:t>
            </w:r>
            <w:r w:rsidRPr="00974198">
              <w:rPr>
                <w:rFonts w:cs="Times New Roman"/>
                <w:szCs w:val="20"/>
                <w:lang w:val="fr-CA"/>
              </w:rPr>
              <w:t>é</w:t>
            </w:r>
            <w:r w:rsidRPr="00974198">
              <w:rPr>
                <w:szCs w:val="20"/>
                <w:lang w:val="fr-CA"/>
              </w:rPr>
              <w:t>pens.</w:t>
            </w:r>
          </w:p>
          <w:p w:rsidR="008B7401" w:rsidRPr="00974198" w:rsidRDefault="008B7401"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1F3512" w:rsidRDefault="006E5BB2" w:rsidP="006E5BB2">
            <w:pPr>
              <w:pStyle w:val="SCCShortJudgment"/>
              <w:ind w:firstLine="0"/>
              <w:rPr>
                <w:rFonts w:cs="Times New Roman"/>
                <w:szCs w:val="20"/>
                <w:u w:val="single"/>
                <w:lang w:val="fr-CA"/>
              </w:rPr>
            </w:pPr>
            <w:r w:rsidRPr="001F3512">
              <w:rPr>
                <w:rFonts w:cs="Times New Roman"/>
                <w:szCs w:val="20"/>
                <w:u w:val="single"/>
                <w:lang w:val="fr-CA"/>
              </w:rPr>
              <w:t>CASE SUMMARY</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5A7C44" w:rsidRPr="00974198" w:rsidRDefault="005A7C44" w:rsidP="00F63F42">
            <w:pPr>
              <w:jc w:val="both"/>
              <w:rPr>
                <w:sz w:val="20"/>
                <w:szCs w:val="20"/>
              </w:rPr>
            </w:pPr>
            <w:r w:rsidRPr="00974198">
              <w:rPr>
                <w:sz w:val="20"/>
                <w:szCs w:val="20"/>
              </w:rPr>
              <w:t>Commercial law – Contracts – Applicant asserting legal and beneficial ownership in assets held by non-arms’ length company or, alternatively, that assets were held in trust for applicant – Non-arms’ length company going into receivership and its assets being sold by receiver to respondent Sigma – Respondent Sigma claiming clear title to assets by way of court-approved sale by receiver – Applicant’s claims dismissed at trial – Whether there was collusion between respondent Sigma and receiver – Whether an unprofessional and flawed receivership prejudiced all creditors of the process – Whether respondent Sigma withheld material information from judge who approved receivership – Whether respondent Sigma breached receivership order.</w:t>
            </w:r>
          </w:p>
          <w:p w:rsidR="005A7C44" w:rsidRPr="00974198" w:rsidRDefault="005A7C44" w:rsidP="005A7C44">
            <w:pPr>
              <w:rPr>
                <w:sz w:val="20"/>
                <w:szCs w:val="20"/>
              </w:rPr>
            </w:pPr>
          </w:p>
          <w:p w:rsidR="005A7C44" w:rsidRPr="00974198" w:rsidRDefault="005A7C44" w:rsidP="00F63F42">
            <w:pPr>
              <w:jc w:val="both"/>
              <w:rPr>
                <w:sz w:val="20"/>
                <w:szCs w:val="20"/>
              </w:rPr>
            </w:pPr>
            <w:r w:rsidRPr="00974198">
              <w:rPr>
                <w:sz w:val="20"/>
                <w:szCs w:val="20"/>
              </w:rPr>
              <w:t>Hawkeye Power Corporation (“Power”) and Energy Power Corporation (“Energy”) are related non-arms’ length companies created to exploit and generate hydroelectric energy. As part of this venture, Power and Energy retained the respondent Sigma Engineering Ltd. (“Sigma”) to conduct various investigations in relation to the prospective business sites. Energy and Power testified that to solidify their business plan, in 2006, they began drafting an asset-purchase agreement (“the Agreement”) and executed the Agreement in July 2008. The Agreement contained a termination and expiry clauses, according to which assets held by Energy would be surrendered to Power upon specified events.</w:t>
            </w:r>
          </w:p>
          <w:p w:rsidR="005A7C44" w:rsidRPr="00974198" w:rsidRDefault="005A7C44" w:rsidP="005A7C44">
            <w:pPr>
              <w:rPr>
                <w:sz w:val="20"/>
                <w:szCs w:val="20"/>
              </w:rPr>
            </w:pPr>
          </w:p>
          <w:p w:rsidR="006E5BB2" w:rsidRPr="00974198" w:rsidRDefault="005A7C44" w:rsidP="005A7C44">
            <w:pPr>
              <w:pStyle w:val="SCCShortJudgment"/>
              <w:ind w:firstLine="0"/>
              <w:rPr>
                <w:rFonts w:cs="Times New Roman"/>
                <w:szCs w:val="20"/>
              </w:rPr>
            </w:pPr>
            <w:r w:rsidRPr="00974198">
              <w:rPr>
                <w:szCs w:val="20"/>
              </w:rPr>
              <w:t>When Energy became indebted to Sigma, Sigma commenced legal proceedings to recover for unpaid invoices. Sigma obtained default judgment against Energy and then a court order for the appointment of a receiver over Energy’s assets. When the receiver applied for court approval to sell Energy’s assets to Sigma, Power disputed ownership. Power asserted that it was the legal and beneficial owner of the assets pursuant to the 2008 Agreement, or, in the alternative, that Energy held the assets in trust for Power.  Sigma counterclaimed that the Agreement was formed in furtherance of a fraudulent conveyance or fraudulent preference, and was therefore null and void.  </w:t>
            </w:r>
          </w:p>
        </w:tc>
      </w:tr>
      <w:tr w:rsidR="006E5BB2" w:rsidRPr="00974198" w:rsidTr="006E5BB2">
        <w:tc>
          <w:tcPr>
            <w:tcW w:w="9576" w:type="dxa"/>
            <w:gridSpan w:val="4"/>
          </w:tcPr>
          <w:p w:rsidR="006E5BB2" w:rsidRPr="00974198" w:rsidRDefault="006E5BB2" w:rsidP="006E5BB2">
            <w:pPr>
              <w:pStyle w:val="SCCShortJudgment"/>
              <w:ind w:firstLine="0"/>
              <w:rPr>
                <w:rFonts w:cs="Times New Roman"/>
                <w:szCs w:val="20"/>
              </w:rPr>
            </w:pPr>
          </w:p>
        </w:tc>
      </w:tr>
      <w:tr w:rsidR="006E5BB2" w:rsidRPr="00974198" w:rsidTr="006E5BB2">
        <w:tc>
          <w:tcPr>
            <w:tcW w:w="4410" w:type="dxa"/>
            <w:gridSpan w:val="2"/>
          </w:tcPr>
          <w:p w:rsidR="005A7C44" w:rsidRPr="00974198" w:rsidRDefault="005A7C44" w:rsidP="005A7C44">
            <w:pPr>
              <w:rPr>
                <w:sz w:val="20"/>
                <w:szCs w:val="20"/>
              </w:rPr>
            </w:pPr>
            <w:r w:rsidRPr="00974198">
              <w:rPr>
                <w:sz w:val="20"/>
                <w:szCs w:val="20"/>
              </w:rPr>
              <w:t>July 29, 2015</w:t>
            </w:r>
          </w:p>
          <w:p w:rsidR="005A7C44" w:rsidRPr="00974198" w:rsidRDefault="005A7C44" w:rsidP="005A7C44">
            <w:pPr>
              <w:rPr>
                <w:sz w:val="20"/>
                <w:szCs w:val="20"/>
              </w:rPr>
            </w:pPr>
            <w:r w:rsidRPr="00974198">
              <w:rPr>
                <w:sz w:val="20"/>
                <w:szCs w:val="20"/>
              </w:rPr>
              <w:t>Supreme Court of British Columbia</w:t>
            </w:r>
          </w:p>
          <w:p w:rsidR="005A7C44" w:rsidRPr="00974198" w:rsidRDefault="005A7C44" w:rsidP="005A7C44">
            <w:pPr>
              <w:rPr>
                <w:sz w:val="20"/>
                <w:szCs w:val="20"/>
              </w:rPr>
            </w:pPr>
            <w:r w:rsidRPr="00974198">
              <w:rPr>
                <w:sz w:val="20"/>
                <w:szCs w:val="20"/>
              </w:rPr>
              <w:t>(</w:t>
            </w:r>
            <w:proofErr w:type="spellStart"/>
            <w:r w:rsidRPr="00974198">
              <w:rPr>
                <w:sz w:val="20"/>
                <w:szCs w:val="20"/>
              </w:rPr>
              <w:t>Weatherill</w:t>
            </w:r>
            <w:proofErr w:type="spellEnd"/>
            <w:r w:rsidRPr="00974198">
              <w:rPr>
                <w:sz w:val="20"/>
                <w:szCs w:val="20"/>
              </w:rPr>
              <w:t xml:space="preserve"> J.)</w:t>
            </w:r>
          </w:p>
          <w:p w:rsidR="006E5BB2" w:rsidRPr="001F3512" w:rsidRDefault="0052063F" w:rsidP="005A7C44">
            <w:pPr>
              <w:jc w:val="both"/>
              <w:rPr>
                <w:rStyle w:val="Hyperlink"/>
                <w:sz w:val="20"/>
                <w:szCs w:val="20"/>
              </w:rPr>
            </w:pPr>
            <w:hyperlink r:id="rId86" w:history="1">
              <w:r w:rsidR="005A7C44" w:rsidRPr="001F3512">
                <w:rPr>
                  <w:rStyle w:val="Hyperlink"/>
                  <w:sz w:val="20"/>
                  <w:szCs w:val="20"/>
                </w:rPr>
                <w:t>2014 BCSC 1444</w:t>
              </w:r>
            </w:hyperlink>
          </w:p>
          <w:p w:rsidR="00EE34A1" w:rsidRPr="00974198" w:rsidRDefault="00EE34A1" w:rsidP="005A7C44">
            <w:pPr>
              <w:jc w:val="both"/>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5A7C44" w:rsidRPr="00974198" w:rsidRDefault="005A7C44" w:rsidP="006E5BB2">
            <w:pPr>
              <w:pStyle w:val="SCCShortJudgment"/>
              <w:ind w:firstLine="0"/>
              <w:rPr>
                <w:rFonts w:cs="Times New Roman"/>
                <w:szCs w:val="20"/>
              </w:rPr>
            </w:pPr>
          </w:p>
          <w:p w:rsidR="005A7C44" w:rsidRPr="00974198" w:rsidRDefault="005A7C44" w:rsidP="006E5BB2">
            <w:pPr>
              <w:pStyle w:val="SCCShortJudgment"/>
              <w:ind w:firstLine="0"/>
              <w:rPr>
                <w:rFonts w:cs="Times New Roman"/>
                <w:szCs w:val="20"/>
              </w:rPr>
            </w:pPr>
          </w:p>
          <w:p w:rsidR="005A7C44" w:rsidRPr="00974198" w:rsidRDefault="005A7C44" w:rsidP="006E5BB2">
            <w:pPr>
              <w:pStyle w:val="SCCShortJudgment"/>
              <w:ind w:firstLine="0"/>
              <w:rPr>
                <w:rFonts w:cs="Times New Roman"/>
                <w:szCs w:val="20"/>
              </w:rPr>
            </w:pPr>
          </w:p>
          <w:p w:rsidR="005A7C44" w:rsidRPr="00974198" w:rsidRDefault="005A7C44" w:rsidP="006E5BB2">
            <w:pPr>
              <w:pStyle w:val="SCCShortJudgment"/>
              <w:ind w:firstLine="0"/>
              <w:rPr>
                <w:rFonts w:cs="Times New Roman"/>
                <w:szCs w:val="20"/>
              </w:rPr>
            </w:pPr>
          </w:p>
        </w:tc>
        <w:tc>
          <w:tcPr>
            <w:tcW w:w="4536" w:type="dxa"/>
          </w:tcPr>
          <w:p w:rsidR="006E5BB2" w:rsidRPr="00974198" w:rsidRDefault="005A7C44" w:rsidP="006E5BB2">
            <w:pPr>
              <w:jc w:val="both"/>
              <w:rPr>
                <w:rFonts w:cs="Times New Roman"/>
                <w:sz w:val="20"/>
                <w:szCs w:val="20"/>
              </w:rPr>
            </w:pPr>
            <w:r w:rsidRPr="00974198">
              <w:rPr>
                <w:sz w:val="20"/>
                <w:szCs w:val="20"/>
              </w:rPr>
              <w:t>Action dismissed, counterclaim allowed</w:t>
            </w:r>
          </w:p>
        </w:tc>
      </w:tr>
      <w:tr w:rsidR="006E5BB2" w:rsidRPr="00974198" w:rsidTr="006E5BB2">
        <w:tc>
          <w:tcPr>
            <w:tcW w:w="4410" w:type="dxa"/>
            <w:gridSpan w:val="2"/>
          </w:tcPr>
          <w:p w:rsidR="005A7C44" w:rsidRPr="00974198" w:rsidRDefault="005A7C44" w:rsidP="005A7C44">
            <w:pPr>
              <w:rPr>
                <w:sz w:val="20"/>
                <w:szCs w:val="20"/>
              </w:rPr>
            </w:pPr>
            <w:r w:rsidRPr="00974198">
              <w:rPr>
                <w:sz w:val="20"/>
                <w:szCs w:val="20"/>
              </w:rPr>
              <w:t>November 4, 2015</w:t>
            </w:r>
          </w:p>
          <w:p w:rsidR="005A7C44" w:rsidRPr="00974198" w:rsidRDefault="005A7C44" w:rsidP="005A7C44">
            <w:pPr>
              <w:rPr>
                <w:sz w:val="20"/>
                <w:szCs w:val="20"/>
              </w:rPr>
            </w:pPr>
            <w:r w:rsidRPr="00974198">
              <w:rPr>
                <w:sz w:val="20"/>
                <w:szCs w:val="20"/>
              </w:rPr>
              <w:t xml:space="preserve">Court of Appeal for British Columbia </w:t>
            </w:r>
          </w:p>
          <w:p w:rsidR="005A7C44" w:rsidRPr="00974198" w:rsidRDefault="005A7C44" w:rsidP="005A7C44">
            <w:pPr>
              <w:rPr>
                <w:sz w:val="20"/>
                <w:szCs w:val="20"/>
              </w:rPr>
            </w:pPr>
            <w:r w:rsidRPr="00974198">
              <w:rPr>
                <w:sz w:val="20"/>
                <w:szCs w:val="20"/>
              </w:rPr>
              <w:t>(Vancouver)</w:t>
            </w:r>
          </w:p>
          <w:p w:rsidR="005A7C44" w:rsidRPr="00974198" w:rsidRDefault="005A7C44" w:rsidP="005A7C44">
            <w:pPr>
              <w:rPr>
                <w:sz w:val="20"/>
                <w:szCs w:val="20"/>
              </w:rPr>
            </w:pPr>
            <w:r w:rsidRPr="00974198">
              <w:rPr>
                <w:sz w:val="20"/>
                <w:szCs w:val="20"/>
              </w:rPr>
              <w:t>(</w:t>
            </w:r>
            <w:proofErr w:type="spellStart"/>
            <w:r w:rsidRPr="00974198">
              <w:rPr>
                <w:sz w:val="20"/>
                <w:szCs w:val="20"/>
              </w:rPr>
              <w:t>MacKenzie</w:t>
            </w:r>
            <w:proofErr w:type="spellEnd"/>
            <w:r w:rsidRPr="00974198">
              <w:rPr>
                <w:sz w:val="20"/>
                <w:szCs w:val="20"/>
              </w:rPr>
              <w:t xml:space="preserve">, </w:t>
            </w:r>
            <w:proofErr w:type="spellStart"/>
            <w:r w:rsidRPr="00974198">
              <w:rPr>
                <w:sz w:val="20"/>
                <w:szCs w:val="20"/>
              </w:rPr>
              <w:t>Willcock</w:t>
            </w:r>
            <w:proofErr w:type="spellEnd"/>
            <w:r w:rsidRPr="00974198">
              <w:rPr>
                <w:sz w:val="20"/>
                <w:szCs w:val="20"/>
              </w:rPr>
              <w:t xml:space="preserve"> and </w:t>
            </w:r>
            <w:proofErr w:type="spellStart"/>
            <w:r w:rsidRPr="00974198">
              <w:rPr>
                <w:sz w:val="20"/>
                <w:szCs w:val="20"/>
              </w:rPr>
              <w:t>Goepel</w:t>
            </w:r>
            <w:proofErr w:type="spellEnd"/>
            <w:r w:rsidRPr="00974198">
              <w:rPr>
                <w:sz w:val="20"/>
                <w:szCs w:val="20"/>
              </w:rPr>
              <w:t xml:space="preserve"> JJ.A.)</w:t>
            </w:r>
          </w:p>
          <w:p w:rsidR="006E5BB2" w:rsidRPr="001F3512" w:rsidRDefault="0052063F" w:rsidP="005A7C44">
            <w:pPr>
              <w:jc w:val="both"/>
              <w:rPr>
                <w:rStyle w:val="Hyperlink"/>
                <w:sz w:val="20"/>
                <w:szCs w:val="20"/>
              </w:rPr>
            </w:pPr>
            <w:hyperlink r:id="rId87" w:history="1">
              <w:r w:rsidR="005A7C44" w:rsidRPr="001F3512">
                <w:rPr>
                  <w:rStyle w:val="Hyperlink"/>
                  <w:sz w:val="20"/>
                  <w:szCs w:val="20"/>
                </w:rPr>
                <w:t>2015 BCCA 451</w:t>
              </w:r>
            </w:hyperlink>
          </w:p>
          <w:p w:rsidR="00EE34A1" w:rsidRPr="00974198" w:rsidRDefault="00EE34A1" w:rsidP="005A7C44">
            <w:pPr>
              <w:jc w:val="both"/>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5A7C44" w:rsidRPr="00974198" w:rsidRDefault="005A7C44" w:rsidP="006E5BB2">
            <w:pPr>
              <w:pStyle w:val="SCCShortJudgment"/>
              <w:ind w:firstLine="0"/>
              <w:rPr>
                <w:rFonts w:cs="Times New Roman"/>
                <w:szCs w:val="20"/>
              </w:rPr>
            </w:pPr>
          </w:p>
          <w:p w:rsidR="005A7C44" w:rsidRPr="00974198" w:rsidRDefault="005A7C44" w:rsidP="006E5BB2">
            <w:pPr>
              <w:pStyle w:val="SCCShortJudgment"/>
              <w:ind w:firstLine="0"/>
              <w:rPr>
                <w:rFonts w:cs="Times New Roman"/>
                <w:szCs w:val="20"/>
              </w:rPr>
            </w:pPr>
          </w:p>
          <w:p w:rsidR="005A7C44" w:rsidRPr="00974198" w:rsidRDefault="005A7C44" w:rsidP="006E5BB2">
            <w:pPr>
              <w:pStyle w:val="SCCShortJudgment"/>
              <w:ind w:firstLine="0"/>
              <w:rPr>
                <w:rFonts w:cs="Times New Roman"/>
                <w:szCs w:val="20"/>
              </w:rPr>
            </w:pPr>
          </w:p>
          <w:p w:rsidR="005A7C44" w:rsidRPr="00974198" w:rsidRDefault="005A7C44" w:rsidP="006E5BB2">
            <w:pPr>
              <w:pStyle w:val="SCCShortJudgment"/>
              <w:ind w:firstLine="0"/>
              <w:rPr>
                <w:rFonts w:cs="Times New Roman"/>
                <w:szCs w:val="20"/>
              </w:rPr>
            </w:pPr>
          </w:p>
          <w:p w:rsidR="005A7C44" w:rsidRPr="00974198" w:rsidRDefault="005A7C44" w:rsidP="006E5BB2">
            <w:pPr>
              <w:pStyle w:val="SCCShortJudgment"/>
              <w:ind w:firstLine="0"/>
              <w:rPr>
                <w:rFonts w:cs="Times New Roman"/>
                <w:szCs w:val="20"/>
              </w:rPr>
            </w:pPr>
          </w:p>
        </w:tc>
        <w:tc>
          <w:tcPr>
            <w:tcW w:w="4536" w:type="dxa"/>
          </w:tcPr>
          <w:p w:rsidR="005A7C44" w:rsidRPr="00974198" w:rsidRDefault="005A7C44" w:rsidP="005A7C44">
            <w:pPr>
              <w:rPr>
                <w:sz w:val="20"/>
                <w:szCs w:val="20"/>
              </w:rPr>
            </w:pPr>
            <w:r w:rsidRPr="00974198">
              <w:rPr>
                <w:sz w:val="20"/>
                <w:szCs w:val="20"/>
              </w:rPr>
              <w:t xml:space="preserve">Appeal dismissed </w:t>
            </w:r>
          </w:p>
          <w:p w:rsidR="006E5BB2" w:rsidRPr="00974198" w:rsidRDefault="006E5BB2" w:rsidP="006E5BB2">
            <w:pPr>
              <w:jc w:val="both"/>
              <w:rPr>
                <w:rFonts w:cs="Times New Roman"/>
                <w:sz w:val="20"/>
                <w:szCs w:val="20"/>
              </w:rPr>
            </w:pPr>
          </w:p>
        </w:tc>
      </w:tr>
      <w:tr w:rsidR="006E5BB2" w:rsidRPr="00974198" w:rsidTr="006E5BB2">
        <w:tc>
          <w:tcPr>
            <w:tcW w:w="4410" w:type="dxa"/>
            <w:gridSpan w:val="2"/>
          </w:tcPr>
          <w:p w:rsidR="005A7C44" w:rsidRPr="00974198" w:rsidRDefault="005A7C44" w:rsidP="005A7C44">
            <w:pPr>
              <w:rPr>
                <w:sz w:val="20"/>
                <w:szCs w:val="20"/>
              </w:rPr>
            </w:pPr>
            <w:r w:rsidRPr="00974198">
              <w:rPr>
                <w:sz w:val="20"/>
                <w:szCs w:val="20"/>
              </w:rPr>
              <w:t>January 4, 2016</w:t>
            </w:r>
          </w:p>
          <w:p w:rsidR="006E5BB2" w:rsidRPr="00974198" w:rsidRDefault="005A7C44" w:rsidP="005A7C44">
            <w:pPr>
              <w:jc w:val="both"/>
              <w:rPr>
                <w:rFonts w:cs="Times New Roman"/>
                <w:sz w:val="20"/>
                <w:szCs w:val="20"/>
              </w:rPr>
            </w:pPr>
            <w:r w:rsidRPr="00974198">
              <w:rPr>
                <w:sz w:val="20"/>
                <w:szCs w:val="20"/>
              </w:rPr>
              <w:t>Supreme Court of Canada</w:t>
            </w:r>
          </w:p>
        </w:tc>
        <w:tc>
          <w:tcPr>
            <w:tcW w:w="630" w:type="dxa"/>
          </w:tcPr>
          <w:p w:rsidR="006E5BB2" w:rsidRPr="00974198" w:rsidRDefault="006E5BB2" w:rsidP="006E5BB2">
            <w:pPr>
              <w:pStyle w:val="SCCShortJudgment"/>
              <w:ind w:firstLine="0"/>
              <w:rPr>
                <w:rFonts w:cs="Times New Roman"/>
                <w:szCs w:val="20"/>
              </w:rPr>
            </w:pPr>
          </w:p>
        </w:tc>
        <w:tc>
          <w:tcPr>
            <w:tcW w:w="4536" w:type="dxa"/>
          </w:tcPr>
          <w:p w:rsidR="005A7C44" w:rsidRPr="00974198" w:rsidRDefault="005A7C44" w:rsidP="005A7C44">
            <w:pPr>
              <w:rPr>
                <w:sz w:val="20"/>
                <w:szCs w:val="20"/>
              </w:rPr>
            </w:pPr>
            <w:r w:rsidRPr="00974198">
              <w:rPr>
                <w:sz w:val="20"/>
                <w:szCs w:val="20"/>
              </w:rPr>
              <w:t>Application for leave to appeal filed</w:t>
            </w:r>
          </w:p>
          <w:p w:rsidR="006E5BB2" w:rsidRPr="00974198" w:rsidRDefault="006E5BB2" w:rsidP="006E5BB2">
            <w:pPr>
              <w:jc w:val="both"/>
              <w:rPr>
                <w:rFonts w:cs="Times New Roman"/>
                <w:sz w:val="20"/>
                <w:szCs w:val="20"/>
              </w:rPr>
            </w:pP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72"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1F3512" w:rsidRDefault="006E5BB2" w:rsidP="006E5BB2">
            <w:pPr>
              <w:pStyle w:val="SCCShortJudgment"/>
              <w:ind w:firstLine="0"/>
              <w:rPr>
                <w:rFonts w:cs="Times New Roman"/>
                <w:szCs w:val="20"/>
                <w:u w:val="single"/>
                <w:lang w:val="fr-CA"/>
              </w:rPr>
            </w:pPr>
            <w:r w:rsidRPr="001F3512">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4"/>
          </w:tcPr>
          <w:p w:rsidR="005A7C44" w:rsidRPr="00974198" w:rsidRDefault="005A7C44" w:rsidP="00F63F42">
            <w:pPr>
              <w:jc w:val="both"/>
              <w:rPr>
                <w:sz w:val="20"/>
                <w:szCs w:val="20"/>
                <w:lang w:val="fr-CA"/>
              </w:rPr>
            </w:pPr>
            <w:r w:rsidRPr="00974198">
              <w:rPr>
                <w:sz w:val="20"/>
                <w:szCs w:val="20"/>
                <w:lang w:val="fr-CA"/>
              </w:rPr>
              <w:t xml:space="preserve">Droit commercial – Contrats – La demanderesse revendique la propriété en </w:t>
            </w:r>
            <w:proofErr w:type="spellStart"/>
            <w:r w:rsidRPr="00974198">
              <w:rPr>
                <w:sz w:val="20"/>
                <w:szCs w:val="20"/>
                <w:lang w:val="fr-CA"/>
              </w:rPr>
              <w:t>common</w:t>
            </w:r>
            <w:proofErr w:type="spellEnd"/>
            <w:r w:rsidRPr="00974198">
              <w:rPr>
                <w:sz w:val="20"/>
                <w:szCs w:val="20"/>
                <w:lang w:val="fr-CA"/>
              </w:rPr>
              <w:t xml:space="preserve"> </w:t>
            </w:r>
            <w:proofErr w:type="spellStart"/>
            <w:r w:rsidRPr="00974198">
              <w:rPr>
                <w:sz w:val="20"/>
                <w:szCs w:val="20"/>
                <w:lang w:val="fr-CA"/>
              </w:rPr>
              <w:t>law</w:t>
            </w:r>
            <w:proofErr w:type="spellEnd"/>
            <w:r w:rsidRPr="00974198">
              <w:rPr>
                <w:sz w:val="20"/>
                <w:szCs w:val="20"/>
                <w:lang w:val="fr-CA"/>
              </w:rPr>
              <w:t xml:space="preserve"> et la propriété bénéficiaire d’actifs détenus par une compagnie liée ou, subsidiairement, elle allègue que les actifs étaient détenus en fiducie pour la demanderesse – La compagnie liée a été mise sous séquestre et ses actifs ont été vendus par le séquestre à l’intimée Sigma – L’intimée Sigma revendique un titre libre aux actifs par voie de vente par le séquestre, approuvée par le tribunal – Les revendications de la demanderesse ont été rejetées au procès – Y </w:t>
            </w:r>
            <w:proofErr w:type="spellStart"/>
            <w:r w:rsidRPr="00974198">
              <w:rPr>
                <w:sz w:val="20"/>
                <w:szCs w:val="20"/>
                <w:lang w:val="fr-CA"/>
              </w:rPr>
              <w:t>a-t-il</w:t>
            </w:r>
            <w:proofErr w:type="spellEnd"/>
            <w:r w:rsidRPr="00974198">
              <w:rPr>
                <w:sz w:val="20"/>
                <w:szCs w:val="20"/>
                <w:lang w:val="fr-CA"/>
              </w:rPr>
              <w:t xml:space="preserve"> eu collusion entre l’intimée Sigma et le séquestre? – Une mise sous séquestre non professionnelle et viciée a-t-elle causé un préjudice à tous les créanciers du processus? – L’intimée Sigma a-t-elle retenu des renseignements importants du juge qui a approuvé la mise sous séquestre? – L’intimée Sigma a-t-elle violé l’ordonnance de mise sous séquestre?</w:t>
            </w:r>
          </w:p>
          <w:p w:rsidR="005A7C44" w:rsidRPr="00974198" w:rsidRDefault="005A7C44" w:rsidP="005A7C44">
            <w:pPr>
              <w:rPr>
                <w:sz w:val="20"/>
                <w:szCs w:val="20"/>
                <w:lang w:val="fr-CA"/>
              </w:rPr>
            </w:pPr>
          </w:p>
          <w:p w:rsidR="005A7C44" w:rsidRPr="00974198" w:rsidRDefault="005A7C44" w:rsidP="00F63F42">
            <w:pPr>
              <w:jc w:val="both"/>
              <w:rPr>
                <w:sz w:val="20"/>
                <w:szCs w:val="20"/>
                <w:lang w:val="fr-CA"/>
              </w:rPr>
            </w:pPr>
            <w:proofErr w:type="spellStart"/>
            <w:r w:rsidRPr="00974198">
              <w:rPr>
                <w:sz w:val="20"/>
                <w:szCs w:val="20"/>
                <w:lang w:val="fr-CA"/>
              </w:rPr>
              <w:t>Hawkeye</w:t>
            </w:r>
            <w:proofErr w:type="spellEnd"/>
            <w:r w:rsidRPr="00974198">
              <w:rPr>
                <w:sz w:val="20"/>
                <w:szCs w:val="20"/>
                <w:lang w:val="fr-CA"/>
              </w:rPr>
              <w:t xml:space="preserve"> Power Corporation (« Power ») et </w:t>
            </w:r>
            <w:proofErr w:type="spellStart"/>
            <w:r w:rsidRPr="00974198">
              <w:rPr>
                <w:sz w:val="20"/>
                <w:szCs w:val="20"/>
                <w:lang w:val="fr-CA"/>
              </w:rPr>
              <w:t>Energy</w:t>
            </w:r>
            <w:proofErr w:type="spellEnd"/>
            <w:r w:rsidRPr="00974198">
              <w:rPr>
                <w:sz w:val="20"/>
                <w:szCs w:val="20"/>
                <w:lang w:val="fr-CA"/>
              </w:rPr>
              <w:t xml:space="preserve"> Power Corporation (« </w:t>
            </w:r>
            <w:proofErr w:type="spellStart"/>
            <w:r w:rsidRPr="00974198">
              <w:rPr>
                <w:sz w:val="20"/>
                <w:szCs w:val="20"/>
                <w:lang w:val="fr-CA"/>
              </w:rPr>
              <w:t>Energy</w:t>
            </w:r>
            <w:proofErr w:type="spellEnd"/>
            <w:r w:rsidRPr="00974198">
              <w:rPr>
                <w:sz w:val="20"/>
                <w:szCs w:val="20"/>
                <w:lang w:val="fr-CA"/>
              </w:rPr>
              <w:t xml:space="preserve"> ») sont des compagnies liées, créées pour exploiter et produire de l’énergie hydroélectrique. Dans le cadre de cette entreprise, Power et </w:t>
            </w:r>
            <w:proofErr w:type="spellStart"/>
            <w:r w:rsidRPr="00974198">
              <w:rPr>
                <w:sz w:val="20"/>
                <w:szCs w:val="20"/>
                <w:lang w:val="fr-CA"/>
              </w:rPr>
              <w:t>Energy</w:t>
            </w:r>
            <w:proofErr w:type="spellEnd"/>
            <w:r w:rsidRPr="00974198">
              <w:rPr>
                <w:sz w:val="20"/>
                <w:szCs w:val="20"/>
                <w:lang w:val="fr-CA"/>
              </w:rPr>
              <w:t xml:space="preserve"> ont confié à l’intimée Sigma Engineering Ltd. (« Sigma ») le mandat d’effectuer diverses enquêtes relativement à d’éventuels emplacements commerciaux. Dans leurs témoignages, </w:t>
            </w:r>
            <w:proofErr w:type="spellStart"/>
            <w:r w:rsidRPr="00974198">
              <w:rPr>
                <w:sz w:val="20"/>
                <w:szCs w:val="20"/>
                <w:lang w:val="fr-CA"/>
              </w:rPr>
              <w:t>Energy</w:t>
            </w:r>
            <w:proofErr w:type="spellEnd"/>
            <w:r w:rsidRPr="00974198">
              <w:rPr>
                <w:sz w:val="20"/>
                <w:szCs w:val="20"/>
                <w:lang w:val="fr-CA"/>
              </w:rPr>
              <w:t xml:space="preserve"> et Power ont affirmé que pour solidifier leur plan d’affaires, en 2006, elles ont commencé à rédiger un contrat d’achat d’actifs (« le contrat »), contrat qu’elles ont signé en juillet 2008. Le contrat renfermait des clauses de résiliation et d’expiration en vertu desquelles les actifs détenus par </w:t>
            </w:r>
            <w:proofErr w:type="spellStart"/>
            <w:r w:rsidRPr="00974198">
              <w:rPr>
                <w:sz w:val="20"/>
                <w:szCs w:val="20"/>
                <w:lang w:val="fr-CA"/>
              </w:rPr>
              <w:t>Energy</w:t>
            </w:r>
            <w:proofErr w:type="spellEnd"/>
            <w:r w:rsidRPr="00974198">
              <w:rPr>
                <w:sz w:val="20"/>
                <w:szCs w:val="20"/>
                <w:lang w:val="fr-CA"/>
              </w:rPr>
              <w:t xml:space="preserve"> seraient délaissés en faveur de Power dans certaines éventualités déterminées.</w:t>
            </w:r>
          </w:p>
          <w:p w:rsidR="005A7C44" w:rsidRPr="00974198" w:rsidRDefault="005A7C44" w:rsidP="005A7C44">
            <w:pPr>
              <w:rPr>
                <w:sz w:val="20"/>
                <w:szCs w:val="20"/>
                <w:lang w:val="fr-CA"/>
              </w:rPr>
            </w:pPr>
          </w:p>
          <w:p w:rsidR="006E5BB2" w:rsidRPr="00974198" w:rsidRDefault="005A7C44" w:rsidP="005A7C44">
            <w:pPr>
              <w:pStyle w:val="SCCShortJudgment"/>
              <w:ind w:firstLine="0"/>
              <w:rPr>
                <w:szCs w:val="20"/>
                <w:lang w:val="fr-CA"/>
              </w:rPr>
            </w:pPr>
            <w:r w:rsidRPr="00974198">
              <w:rPr>
                <w:szCs w:val="20"/>
                <w:lang w:val="fr-CA"/>
              </w:rPr>
              <w:t>Lorsqu’</w:t>
            </w:r>
            <w:proofErr w:type="spellStart"/>
            <w:r w:rsidRPr="00974198">
              <w:rPr>
                <w:szCs w:val="20"/>
                <w:lang w:val="fr-CA"/>
              </w:rPr>
              <w:t>Energy</w:t>
            </w:r>
            <w:proofErr w:type="spellEnd"/>
            <w:r w:rsidRPr="00974198">
              <w:rPr>
                <w:szCs w:val="20"/>
                <w:lang w:val="fr-CA"/>
              </w:rPr>
              <w:t xml:space="preserve"> est devenue endettée envers Sigma, Sigma a intenté une action en justice en recouvrement des factures impayées. Sigma a obtenu un jugement par défaut contre </w:t>
            </w:r>
            <w:proofErr w:type="spellStart"/>
            <w:r w:rsidRPr="00974198">
              <w:rPr>
                <w:szCs w:val="20"/>
                <w:lang w:val="fr-CA"/>
              </w:rPr>
              <w:t>Energy</w:t>
            </w:r>
            <w:proofErr w:type="spellEnd"/>
            <w:r w:rsidRPr="00974198">
              <w:rPr>
                <w:szCs w:val="20"/>
                <w:lang w:val="fr-CA"/>
              </w:rPr>
              <w:t>, puis une ordonnance judiciaire pour la nomination d’un séquestre à l’égard des actifs d’</w:t>
            </w:r>
            <w:proofErr w:type="spellStart"/>
            <w:r w:rsidRPr="00974198">
              <w:rPr>
                <w:szCs w:val="20"/>
                <w:lang w:val="fr-CA"/>
              </w:rPr>
              <w:t>Energy</w:t>
            </w:r>
            <w:proofErr w:type="spellEnd"/>
            <w:r w:rsidRPr="00974198">
              <w:rPr>
                <w:szCs w:val="20"/>
                <w:lang w:val="fr-CA"/>
              </w:rPr>
              <w:t>. Lorsque le séquestre a demandé au tribunal l’autorisation de vendre les actifs d’</w:t>
            </w:r>
            <w:proofErr w:type="spellStart"/>
            <w:r w:rsidRPr="00974198">
              <w:rPr>
                <w:szCs w:val="20"/>
                <w:lang w:val="fr-CA"/>
              </w:rPr>
              <w:t>Energy</w:t>
            </w:r>
            <w:proofErr w:type="spellEnd"/>
            <w:r w:rsidRPr="00974198">
              <w:rPr>
                <w:szCs w:val="20"/>
                <w:lang w:val="fr-CA"/>
              </w:rPr>
              <w:t xml:space="preserve"> à Sigma, Power a contesté la propriété. Power a allégué qu’elle était la propriétaire en </w:t>
            </w:r>
            <w:proofErr w:type="spellStart"/>
            <w:r w:rsidRPr="00974198">
              <w:rPr>
                <w:szCs w:val="20"/>
                <w:lang w:val="fr-CA"/>
              </w:rPr>
              <w:t>common</w:t>
            </w:r>
            <w:proofErr w:type="spellEnd"/>
            <w:r w:rsidRPr="00974198">
              <w:rPr>
                <w:szCs w:val="20"/>
                <w:lang w:val="fr-CA"/>
              </w:rPr>
              <w:t xml:space="preserve"> </w:t>
            </w:r>
            <w:proofErr w:type="spellStart"/>
            <w:r w:rsidRPr="00974198">
              <w:rPr>
                <w:szCs w:val="20"/>
                <w:lang w:val="fr-CA"/>
              </w:rPr>
              <w:t>law</w:t>
            </w:r>
            <w:proofErr w:type="spellEnd"/>
            <w:r w:rsidRPr="00974198">
              <w:rPr>
                <w:szCs w:val="20"/>
                <w:lang w:val="fr-CA"/>
              </w:rPr>
              <w:t xml:space="preserve"> et la propriétaire bénéficiaire des actifs en vertu du contrat de 2008 ou, subsidiairement, qu’</w:t>
            </w:r>
            <w:proofErr w:type="spellStart"/>
            <w:r w:rsidRPr="00974198">
              <w:rPr>
                <w:szCs w:val="20"/>
                <w:lang w:val="fr-CA"/>
              </w:rPr>
              <w:t>Energy</w:t>
            </w:r>
            <w:proofErr w:type="spellEnd"/>
            <w:r w:rsidRPr="00974198">
              <w:rPr>
                <w:szCs w:val="20"/>
                <w:lang w:val="fr-CA"/>
              </w:rPr>
              <w:t xml:space="preserve"> détenait les actifs en fiducie pour Power.  Dans une demande reconventionnelle, Sigma a allégué que le contrat avait été conclu pour donner effet à un transport frauduleux ou à une préférence frauduleuse et qu’il était donc nul.  </w:t>
            </w:r>
          </w:p>
          <w:p w:rsidR="005A7C44" w:rsidRPr="00974198" w:rsidRDefault="005A7C44" w:rsidP="005A7C44">
            <w:pPr>
              <w:pStyle w:val="SCCShortJudgment"/>
              <w:ind w:firstLine="0"/>
              <w:rPr>
                <w:rFonts w:cs="Times New Roman"/>
                <w:szCs w:val="20"/>
                <w:lang w:val="fr-CA"/>
              </w:rPr>
            </w:pPr>
          </w:p>
        </w:tc>
      </w:tr>
      <w:tr w:rsidR="006E5BB2" w:rsidRPr="0052063F" w:rsidTr="006E5BB2">
        <w:tc>
          <w:tcPr>
            <w:tcW w:w="4410" w:type="dxa"/>
            <w:gridSpan w:val="2"/>
          </w:tcPr>
          <w:p w:rsidR="005A7C44" w:rsidRPr="00974198" w:rsidRDefault="005A7C44" w:rsidP="005A7C44">
            <w:pPr>
              <w:rPr>
                <w:sz w:val="20"/>
                <w:szCs w:val="20"/>
                <w:lang w:val="fr-CA"/>
              </w:rPr>
            </w:pPr>
            <w:r w:rsidRPr="00974198">
              <w:rPr>
                <w:sz w:val="20"/>
                <w:szCs w:val="20"/>
                <w:lang w:val="fr-CA"/>
              </w:rPr>
              <w:t>29 juillet 2015</w:t>
            </w:r>
          </w:p>
          <w:p w:rsidR="005A7C44" w:rsidRPr="00974198" w:rsidRDefault="005A7C44" w:rsidP="005A7C44">
            <w:pPr>
              <w:rPr>
                <w:sz w:val="20"/>
                <w:szCs w:val="20"/>
                <w:lang w:val="fr-CA"/>
              </w:rPr>
            </w:pPr>
            <w:r w:rsidRPr="00974198">
              <w:rPr>
                <w:sz w:val="20"/>
                <w:szCs w:val="20"/>
                <w:lang w:val="fr-CA"/>
              </w:rPr>
              <w:t xml:space="preserve">Cour suprême de la Colombie-Britannique </w:t>
            </w:r>
          </w:p>
          <w:p w:rsidR="005A7C44" w:rsidRPr="00974198" w:rsidRDefault="005A7C44" w:rsidP="005A7C44">
            <w:pPr>
              <w:rPr>
                <w:sz w:val="20"/>
                <w:szCs w:val="20"/>
                <w:lang w:val="fr-CA"/>
              </w:rPr>
            </w:pPr>
            <w:r w:rsidRPr="00974198">
              <w:rPr>
                <w:sz w:val="20"/>
                <w:szCs w:val="20"/>
                <w:lang w:val="fr-CA"/>
              </w:rPr>
              <w:t xml:space="preserve">(Juge </w:t>
            </w:r>
            <w:proofErr w:type="spellStart"/>
            <w:r w:rsidRPr="00974198">
              <w:rPr>
                <w:sz w:val="20"/>
                <w:szCs w:val="20"/>
                <w:lang w:val="fr-CA"/>
              </w:rPr>
              <w:t>Weatherill</w:t>
            </w:r>
            <w:proofErr w:type="spellEnd"/>
            <w:r w:rsidRPr="00974198">
              <w:rPr>
                <w:sz w:val="20"/>
                <w:szCs w:val="20"/>
                <w:lang w:val="fr-CA"/>
              </w:rPr>
              <w:t>)</w:t>
            </w:r>
          </w:p>
          <w:p w:rsidR="006E5BB2" w:rsidRPr="001F3512" w:rsidRDefault="0052063F" w:rsidP="005A7C44">
            <w:pPr>
              <w:pStyle w:val="SCCShortJudgment"/>
              <w:ind w:firstLine="0"/>
              <w:rPr>
                <w:rStyle w:val="Hyperlink"/>
                <w:szCs w:val="20"/>
                <w:lang w:val="fr-CA"/>
              </w:rPr>
            </w:pPr>
            <w:hyperlink r:id="rId88" w:history="1">
              <w:r w:rsidR="005A7C44" w:rsidRPr="001F3512">
                <w:rPr>
                  <w:rStyle w:val="Hyperlink"/>
                  <w:szCs w:val="20"/>
                  <w:lang w:val="fr-CA"/>
                </w:rPr>
                <w:t>2014 BCSC 1444</w:t>
              </w:r>
            </w:hyperlink>
          </w:p>
          <w:p w:rsidR="00EE34A1" w:rsidRPr="00974198" w:rsidRDefault="00EE34A1" w:rsidP="005A7C44">
            <w:pPr>
              <w:pStyle w:val="SCCShortJudgment"/>
              <w:ind w:firstLine="0"/>
              <w:rPr>
                <w:rFonts w:cs="Times New Roman"/>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5A7C44" w:rsidRPr="00974198" w:rsidRDefault="005A7C44" w:rsidP="006E5BB2">
            <w:pPr>
              <w:pStyle w:val="SCCShortJudgment"/>
              <w:ind w:firstLine="0"/>
              <w:rPr>
                <w:rFonts w:cs="Times New Roman"/>
                <w:szCs w:val="20"/>
                <w:lang w:val="fr-CA"/>
              </w:rPr>
            </w:pPr>
          </w:p>
          <w:p w:rsidR="005A7C44" w:rsidRPr="00974198" w:rsidRDefault="005A7C44" w:rsidP="006E5BB2">
            <w:pPr>
              <w:pStyle w:val="SCCShortJudgment"/>
              <w:ind w:firstLine="0"/>
              <w:rPr>
                <w:rFonts w:cs="Times New Roman"/>
                <w:szCs w:val="20"/>
                <w:lang w:val="fr-CA"/>
              </w:rPr>
            </w:pPr>
          </w:p>
          <w:p w:rsidR="005A7C44" w:rsidRPr="00974198" w:rsidRDefault="005A7C44" w:rsidP="006E5BB2">
            <w:pPr>
              <w:pStyle w:val="SCCShortJudgment"/>
              <w:ind w:firstLine="0"/>
              <w:rPr>
                <w:rFonts w:cs="Times New Roman"/>
                <w:szCs w:val="20"/>
                <w:lang w:val="fr-CA"/>
              </w:rPr>
            </w:pPr>
          </w:p>
          <w:p w:rsidR="005A7C44" w:rsidRPr="00974198" w:rsidRDefault="005A7C44" w:rsidP="006E5BB2">
            <w:pPr>
              <w:pStyle w:val="SCCShortJudgment"/>
              <w:ind w:firstLine="0"/>
              <w:rPr>
                <w:rFonts w:cs="Times New Roman"/>
                <w:szCs w:val="20"/>
                <w:lang w:val="fr-CA"/>
              </w:rPr>
            </w:pPr>
          </w:p>
        </w:tc>
        <w:tc>
          <w:tcPr>
            <w:tcW w:w="4536" w:type="dxa"/>
          </w:tcPr>
          <w:p w:rsidR="006E5BB2" w:rsidRPr="00974198" w:rsidRDefault="005A7C44" w:rsidP="006E5BB2">
            <w:pPr>
              <w:pStyle w:val="SCCShortJudgment"/>
              <w:ind w:firstLine="0"/>
              <w:rPr>
                <w:rFonts w:cs="Times New Roman"/>
                <w:szCs w:val="20"/>
                <w:lang w:val="fr-CA"/>
              </w:rPr>
            </w:pPr>
            <w:r w:rsidRPr="00974198">
              <w:rPr>
                <w:szCs w:val="20"/>
                <w:lang w:val="fr-CA"/>
              </w:rPr>
              <w:t>Jugement rejetant l’action et accueillant la demande reconventionnelle</w:t>
            </w:r>
          </w:p>
        </w:tc>
      </w:tr>
      <w:tr w:rsidR="006E5BB2" w:rsidRPr="00974198" w:rsidTr="006E5BB2">
        <w:tc>
          <w:tcPr>
            <w:tcW w:w="4410" w:type="dxa"/>
            <w:gridSpan w:val="2"/>
          </w:tcPr>
          <w:p w:rsidR="005A7C44" w:rsidRPr="00974198" w:rsidRDefault="005A7C44" w:rsidP="005A7C44">
            <w:pPr>
              <w:rPr>
                <w:sz w:val="20"/>
                <w:szCs w:val="20"/>
                <w:lang w:val="fr-CA"/>
              </w:rPr>
            </w:pPr>
            <w:r w:rsidRPr="00974198">
              <w:rPr>
                <w:sz w:val="20"/>
                <w:szCs w:val="20"/>
                <w:lang w:val="fr-CA"/>
              </w:rPr>
              <w:t>4 novembre 2015</w:t>
            </w:r>
          </w:p>
          <w:p w:rsidR="005A7C44" w:rsidRPr="00974198" w:rsidRDefault="005A7C44" w:rsidP="005A7C44">
            <w:pPr>
              <w:rPr>
                <w:sz w:val="20"/>
                <w:szCs w:val="20"/>
                <w:lang w:val="fr-CA"/>
              </w:rPr>
            </w:pPr>
            <w:r w:rsidRPr="00974198">
              <w:rPr>
                <w:sz w:val="20"/>
                <w:szCs w:val="20"/>
                <w:lang w:val="fr-CA"/>
              </w:rPr>
              <w:t xml:space="preserve">Cour d’appel de la Colombie-Britannique </w:t>
            </w:r>
          </w:p>
          <w:p w:rsidR="005A7C44" w:rsidRPr="00974198" w:rsidRDefault="005A7C44" w:rsidP="005A7C44">
            <w:pPr>
              <w:rPr>
                <w:sz w:val="20"/>
                <w:szCs w:val="20"/>
                <w:lang w:val="fr-CA"/>
              </w:rPr>
            </w:pPr>
            <w:r w:rsidRPr="00974198">
              <w:rPr>
                <w:sz w:val="20"/>
                <w:szCs w:val="20"/>
                <w:lang w:val="fr-CA"/>
              </w:rPr>
              <w:t>(Vancouver)</w:t>
            </w:r>
          </w:p>
          <w:p w:rsidR="005A7C44" w:rsidRPr="00974198" w:rsidRDefault="005A7C44" w:rsidP="005A7C44">
            <w:pPr>
              <w:rPr>
                <w:sz w:val="20"/>
                <w:szCs w:val="20"/>
                <w:lang w:val="fr-CA"/>
              </w:rPr>
            </w:pPr>
            <w:r w:rsidRPr="00974198">
              <w:rPr>
                <w:sz w:val="20"/>
                <w:szCs w:val="20"/>
                <w:lang w:val="fr-CA"/>
              </w:rPr>
              <w:t xml:space="preserve">(Juges </w:t>
            </w:r>
            <w:proofErr w:type="spellStart"/>
            <w:r w:rsidRPr="00974198">
              <w:rPr>
                <w:sz w:val="20"/>
                <w:szCs w:val="20"/>
                <w:lang w:val="fr-CA"/>
              </w:rPr>
              <w:t>MacKenzie</w:t>
            </w:r>
            <w:proofErr w:type="spellEnd"/>
            <w:r w:rsidRPr="00974198">
              <w:rPr>
                <w:sz w:val="20"/>
                <w:szCs w:val="20"/>
                <w:lang w:val="fr-CA"/>
              </w:rPr>
              <w:t xml:space="preserve">, </w:t>
            </w:r>
            <w:proofErr w:type="spellStart"/>
            <w:r w:rsidRPr="00974198">
              <w:rPr>
                <w:sz w:val="20"/>
                <w:szCs w:val="20"/>
                <w:lang w:val="fr-CA"/>
              </w:rPr>
              <w:t>Willcock</w:t>
            </w:r>
            <w:proofErr w:type="spellEnd"/>
            <w:r w:rsidRPr="00974198">
              <w:rPr>
                <w:sz w:val="20"/>
                <w:szCs w:val="20"/>
                <w:lang w:val="fr-CA"/>
              </w:rPr>
              <w:t xml:space="preserve"> et </w:t>
            </w:r>
            <w:proofErr w:type="spellStart"/>
            <w:r w:rsidRPr="00974198">
              <w:rPr>
                <w:sz w:val="20"/>
                <w:szCs w:val="20"/>
                <w:lang w:val="fr-CA"/>
              </w:rPr>
              <w:t>Goepel</w:t>
            </w:r>
            <w:proofErr w:type="spellEnd"/>
            <w:r w:rsidRPr="00974198">
              <w:rPr>
                <w:sz w:val="20"/>
                <w:szCs w:val="20"/>
                <w:lang w:val="fr-CA"/>
              </w:rPr>
              <w:t>)</w:t>
            </w:r>
          </w:p>
          <w:p w:rsidR="006E5BB2" w:rsidRPr="001F3512" w:rsidRDefault="0052063F" w:rsidP="005A7C44">
            <w:pPr>
              <w:pStyle w:val="SCCShortJudgment"/>
              <w:ind w:firstLine="0"/>
              <w:rPr>
                <w:rStyle w:val="Hyperlink"/>
                <w:szCs w:val="20"/>
                <w:lang w:val="fr-CA"/>
              </w:rPr>
            </w:pPr>
            <w:hyperlink r:id="rId89" w:history="1">
              <w:r w:rsidR="005A7C44" w:rsidRPr="001F3512">
                <w:rPr>
                  <w:rStyle w:val="Hyperlink"/>
                  <w:szCs w:val="20"/>
                  <w:lang w:val="fr-CA"/>
                </w:rPr>
                <w:t>2015 BCCA 451</w:t>
              </w:r>
            </w:hyperlink>
          </w:p>
          <w:p w:rsidR="00EE34A1" w:rsidRPr="00974198" w:rsidRDefault="00EE34A1" w:rsidP="005A7C44">
            <w:pPr>
              <w:pStyle w:val="SCCShortJudgment"/>
              <w:ind w:firstLine="0"/>
              <w:rPr>
                <w:rFonts w:cs="Times New Roman"/>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5A7C44" w:rsidRPr="00974198" w:rsidRDefault="005A7C44" w:rsidP="006E5BB2">
            <w:pPr>
              <w:pStyle w:val="SCCShortJudgment"/>
              <w:ind w:firstLine="0"/>
              <w:rPr>
                <w:rFonts w:cs="Times New Roman"/>
                <w:szCs w:val="20"/>
                <w:lang w:val="fr-CA"/>
              </w:rPr>
            </w:pPr>
          </w:p>
          <w:p w:rsidR="005A7C44" w:rsidRPr="00974198" w:rsidRDefault="005A7C44" w:rsidP="006E5BB2">
            <w:pPr>
              <w:pStyle w:val="SCCShortJudgment"/>
              <w:ind w:firstLine="0"/>
              <w:rPr>
                <w:rFonts w:cs="Times New Roman"/>
                <w:szCs w:val="20"/>
                <w:lang w:val="fr-CA"/>
              </w:rPr>
            </w:pPr>
          </w:p>
          <w:p w:rsidR="005A7C44" w:rsidRPr="00974198" w:rsidRDefault="005A7C44" w:rsidP="006E5BB2">
            <w:pPr>
              <w:pStyle w:val="SCCShortJudgment"/>
              <w:ind w:firstLine="0"/>
              <w:rPr>
                <w:rFonts w:cs="Times New Roman"/>
                <w:szCs w:val="20"/>
                <w:lang w:val="fr-CA"/>
              </w:rPr>
            </w:pPr>
          </w:p>
          <w:p w:rsidR="005A7C44" w:rsidRPr="00974198" w:rsidRDefault="005A7C44" w:rsidP="006E5BB2">
            <w:pPr>
              <w:pStyle w:val="SCCShortJudgment"/>
              <w:ind w:firstLine="0"/>
              <w:rPr>
                <w:rFonts w:cs="Times New Roman"/>
                <w:szCs w:val="20"/>
                <w:lang w:val="fr-CA"/>
              </w:rPr>
            </w:pPr>
          </w:p>
          <w:p w:rsidR="005A7C44" w:rsidRPr="00974198" w:rsidRDefault="005A7C44" w:rsidP="006E5BB2">
            <w:pPr>
              <w:pStyle w:val="SCCShortJudgment"/>
              <w:ind w:firstLine="0"/>
              <w:rPr>
                <w:rFonts w:cs="Times New Roman"/>
                <w:szCs w:val="20"/>
                <w:lang w:val="fr-CA"/>
              </w:rPr>
            </w:pPr>
          </w:p>
        </w:tc>
        <w:tc>
          <w:tcPr>
            <w:tcW w:w="4536" w:type="dxa"/>
          </w:tcPr>
          <w:p w:rsidR="006E5BB2" w:rsidRPr="00974198" w:rsidRDefault="005A7C44" w:rsidP="006E5BB2">
            <w:pPr>
              <w:pStyle w:val="SCCShortJudgment"/>
              <w:ind w:firstLine="0"/>
              <w:rPr>
                <w:rFonts w:cs="Times New Roman"/>
                <w:szCs w:val="20"/>
                <w:lang w:val="fr-CA"/>
              </w:rPr>
            </w:pPr>
            <w:r w:rsidRPr="00974198">
              <w:rPr>
                <w:szCs w:val="20"/>
                <w:lang w:val="fr-CA"/>
              </w:rPr>
              <w:t>Rejet de l’appel</w:t>
            </w:r>
          </w:p>
        </w:tc>
      </w:tr>
      <w:tr w:rsidR="006E5BB2" w:rsidRPr="0052063F" w:rsidTr="006E5BB2">
        <w:tc>
          <w:tcPr>
            <w:tcW w:w="4410" w:type="dxa"/>
            <w:gridSpan w:val="2"/>
          </w:tcPr>
          <w:p w:rsidR="005A7C44" w:rsidRPr="00974198" w:rsidRDefault="005A7C44" w:rsidP="005A7C44">
            <w:pPr>
              <w:rPr>
                <w:sz w:val="20"/>
                <w:szCs w:val="20"/>
                <w:lang w:val="fr-CA"/>
              </w:rPr>
            </w:pPr>
            <w:r w:rsidRPr="00974198">
              <w:rPr>
                <w:sz w:val="20"/>
                <w:szCs w:val="20"/>
                <w:lang w:val="fr-CA"/>
              </w:rPr>
              <w:t>4 janvier 2016</w:t>
            </w:r>
          </w:p>
          <w:p w:rsidR="006E5BB2" w:rsidRPr="00974198" w:rsidRDefault="005A7C44" w:rsidP="005A7C44">
            <w:pPr>
              <w:pStyle w:val="SCCShortJudgment"/>
              <w:ind w:firstLine="0"/>
              <w:rPr>
                <w:rFonts w:cs="Times New Roman"/>
                <w:szCs w:val="20"/>
                <w:lang w:val="fr-CA"/>
              </w:rPr>
            </w:pPr>
            <w:r w:rsidRPr="00974198">
              <w:rPr>
                <w:szCs w:val="20"/>
                <w:lang w:val="fr-CA"/>
              </w:rPr>
              <w:t>Cour suprême du Canada</w:t>
            </w:r>
          </w:p>
        </w:tc>
        <w:tc>
          <w:tcPr>
            <w:tcW w:w="630" w:type="dxa"/>
          </w:tcPr>
          <w:p w:rsidR="006E5BB2" w:rsidRPr="00974198" w:rsidRDefault="006E5BB2" w:rsidP="006E5BB2">
            <w:pPr>
              <w:pStyle w:val="SCCShortJudgment"/>
              <w:ind w:firstLine="0"/>
              <w:rPr>
                <w:rFonts w:cs="Times New Roman"/>
                <w:szCs w:val="20"/>
                <w:lang w:val="fr-CA"/>
              </w:rPr>
            </w:pPr>
          </w:p>
        </w:tc>
        <w:tc>
          <w:tcPr>
            <w:tcW w:w="4536" w:type="dxa"/>
          </w:tcPr>
          <w:p w:rsidR="006E5BB2" w:rsidRPr="00974198" w:rsidRDefault="005A7C44" w:rsidP="006E5BB2">
            <w:pPr>
              <w:pStyle w:val="SCCShortJudgment"/>
              <w:ind w:firstLine="0"/>
              <w:rPr>
                <w:rFonts w:cs="Times New Roman"/>
                <w:szCs w:val="20"/>
                <w:lang w:val="fr-CA"/>
              </w:rPr>
            </w:pPr>
            <w:r w:rsidRPr="00974198">
              <w:rPr>
                <w:szCs w:val="20"/>
                <w:lang w:val="fr-CA"/>
              </w:rPr>
              <w:t>Dépôt de la demande d’autorisation d’appel</w:t>
            </w:r>
          </w:p>
        </w:tc>
      </w:tr>
    </w:tbl>
    <w:p w:rsidR="006E5BB2" w:rsidRDefault="0052063F" w:rsidP="008D292F">
      <w:pPr>
        <w:rPr>
          <w:sz w:val="20"/>
          <w:szCs w:val="20"/>
          <w:lang w:val="fr-CA"/>
        </w:rPr>
      </w:pPr>
      <w:r>
        <w:rPr>
          <w:rFonts w:cs="Times New Roman"/>
          <w:szCs w:val="20"/>
          <w:lang w:val="fr-CA"/>
        </w:rPr>
        <w:pict>
          <v:rect id="_x0000_i1073"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36805</w:t>
            </w:r>
          </w:p>
          <w:p w:rsidR="006E5BB2" w:rsidRPr="00974198" w:rsidRDefault="006E5BB2" w:rsidP="006E5BB2">
            <w:pPr>
              <w:jc w:val="both"/>
              <w:rPr>
                <w:rFonts w:cs="Times New Roman"/>
                <w:b/>
                <w:sz w:val="20"/>
                <w:szCs w:val="20"/>
              </w:rPr>
            </w:pPr>
          </w:p>
        </w:tc>
        <w:tc>
          <w:tcPr>
            <w:tcW w:w="8118" w:type="dxa"/>
            <w:gridSpan w:val="3"/>
          </w:tcPr>
          <w:p w:rsidR="006E5BB2" w:rsidRPr="00974198" w:rsidRDefault="007850D6" w:rsidP="006E5BB2">
            <w:pPr>
              <w:jc w:val="both"/>
              <w:rPr>
                <w:rFonts w:cs="Times New Roman"/>
                <w:sz w:val="20"/>
                <w:szCs w:val="20"/>
              </w:rPr>
            </w:pPr>
            <w:r w:rsidRPr="001F3512">
              <w:rPr>
                <w:rFonts w:cs="Times New Roman"/>
                <w:b/>
                <w:sz w:val="20"/>
                <w:szCs w:val="20"/>
                <w:u w:val="single"/>
              </w:rPr>
              <w:t xml:space="preserve">Alan Clark v. Superintendent of Motor Vehicles and Attorney General of </w:t>
            </w:r>
            <w:proofErr w:type="spellStart"/>
            <w:r w:rsidRPr="001F3512">
              <w:rPr>
                <w:rFonts w:cs="Times New Roman"/>
                <w:b/>
                <w:sz w:val="20"/>
                <w:szCs w:val="20"/>
                <w:u w:val="single"/>
              </w:rPr>
              <w:t>Britsh</w:t>
            </w:r>
            <w:proofErr w:type="spellEnd"/>
            <w:r w:rsidRPr="001F3512">
              <w:rPr>
                <w:rFonts w:cs="Times New Roman"/>
                <w:b/>
                <w:sz w:val="20"/>
                <w:szCs w:val="20"/>
                <w:u w:val="single"/>
              </w:rPr>
              <w:t xml:space="preserve"> Columbia</w:t>
            </w:r>
            <w:r w:rsidRPr="00974198">
              <w:rPr>
                <w:rFonts w:cs="Times New Roman"/>
                <w:sz w:val="20"/>
                <w:szCs w:val="20"/>
              </w:rPr>
              <w:t xml:space="preserve"> (B.C.) (Civil) (By Leave)</w:t>
            </w:r>
          </w:p>
          <w:p w:rsidR="007850D6" w:rsidRPr="00974198" w:rsidRDefault="007850D6" w:rsidP="006E5BB2">
            <w:pPr>
              <w:jc w:val="both"/>
              <w:rPr>
                <w:rFonts w:cs="Times New Roman"/>
                <w:sz w:val="20"/>
                <w:szCs w:val="20"/>
              </w:rPr>
            </w:pPr>
          </w:p>
        </w:tc>
      </w:tr>
      <w:tr w:rsidR="006E5BB2" w:rsidRPr="00974198"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1F3512" w:rsidRDefault="0079005F" w:rsidP="006E5BB2">
            <w:pPr>
              <w:jc w:val="both"/>
              <w:rPr>
                <w:rFonts w:cs="Times New Roman"/>
                <w:sz w:val="20"/>
                <w:szCs w:val="20"/>
                <w:u w:val="single"/>
              </w:rPr>
            </w:pPr>
            <w:r w:rsidRPr="001F3512">
              <w:rPr>
                <w:rFonts w:cs="Times New Roman"/>
                <w:sz w:val="20"/>
                <w:szCs w:val="20"/>
                <w:u w:val="single"/>
              </w:rPr>
              <w:t>McLachlin C.J. and Moldaver and Gascon JJ.</w:t>
            </w:r>
          </w:p>
          <w:p w:rsidR="00441B9A" w:rsidRPr="00974198" w:rsidRDefault="00441B9A" w:rsidP="006E5BB2">
            <w:pPr>
              <w:jc w:val="both"/>
              <w:rPr>
                <w:rFonts w:cs="Times New Roman"/>
                <w:sz w:val="20"/>
                <w:szCs w:val="20"/>
              </w:rPr>
            </w:pPr>
          </w:p>
        </w:tc>
      </w:tr>
      <w:tr w:rsidR="006E5BB2" w:rsidRPr="0052063F" w:rsidTr="006E5BB2">
        <w:tc>
          <w:tcPr>
            <w:tcW w:w="9576" w:type="dxa"/>
            <w:gridSpan w:val="4"/>
          </w:tcPr>
          <w:p w:rsidR="006E5BB2" w:rsidRPr="00974198" w:rsidRDefault="00441B9A" w:rsidP="006E5BB2">
            <w:pPr>
              <w:pStyle w:val="SCCShortJudgment"/>
              <w:ind w:firstLine="0"/>
              <w:rPr>
                <w:szCs w:val="20"/>
              </w:rPr>
            </w:pPr>
            <w:r w:rsidRPr="00974198">
              <w:rPr>
                <w:szCs w:val="20"/>
              </w:rPr>
              <w:tab/>
              <w:t>The application for leave to appeal from the judgment of the Court of Appeal for British Columbia (Vancouver), Number CA41777, 2015 BCCA 487, dated November 26, 2015, is dismissed with costs.</w:t>
            </w:r>
          </w:p>
          <w:p w:rsidR="00441B9A" w:rsidRPr="00974198" w:rsidRDefault="00441B9A" w:rsidP="006E5BB2">
            <w:pPr>
              <w:pStyle w:val="SCCShortJudgment"/>
              <w:ind w:firstLine="0"/>
              <w:rPr>
                <w:szCs w:val="20"/>
              </w:rPr>
            </w:pPr>
          </w:p>
          <w:p w:rsidR="00441B9A" w:rsidRPr="00974198" w:rsidRDefault="00441B9A" w:rsidP="006E5BB2">
            <w:pPr>
              <w:pStyle w:val="SCCShortJudgment"/>
              <w:ind w:firstLine="0"/>
              <w:rPr>
                <w:szCs w:val="20"/>
                <w:lang w:val="fr-CA"/>
              </w:rPr>
            </w:pPr>
            <w:r w:rsidRPr="00974198">
              <w:rPr>
                <w:szCs w:val="20"/>
              </w:rPr>
              <w:tab/>
            </w:r>
            <w:r w:rsidRPr="00974198">
              <w:rPr>
                <w:szCs w:val="20"/>
                <w:lang w:val="fr-CA"/>
              </w:rPr>
              <w:t xml:space="preserve">La demande d’autorisation d’appel de l’arrêt de la </w:t>
            </w:r>
            <w:r w:rsidRPr="00974198">
              <w:rPr>
                <w:szCs w:val="20"/>
                <w:lang w:val="fr-FR"/>
              </w:rPr>
              <w:t>Cour d’appel de la Colombie-Britannique (Vancouver)</w:t>
            </w:r>
            <w:r w:rsidRPr="00974198">
              <w:rPr>
                <w:szCs w:val="20"/>
                <w:lang w:val="fr-CA"/>
              </w:rPr>
              <w:t xml:space="preserve">, numéro </w:t>
            </w:r>
            <w:r w:rsidRPr="00974198">
              <w:rPr>
                <w:szCs w:val="20"/>
                <w:lang w:val="fr-FR"/>
              </w:rPr>
              <w:t>CA41777, 2015 BCCA 487</w:t>
            </w:r>
            <w:r w:rsidRPr="00974198">
              <w:rPr>
                <w:szCs w:val="20"/>
                <w:lang w:val="fr-CA"/>
              </w:rPr>
              <w:t xml:space="preserve">, daté du </w:t>
            </w:r>
            <w:r w:rsidRPr="00974198">
              <w:rPr>
                <w:szCs w:val="20"/>
                <w:lang w:val="fr-FR"/>
              </w:rPr>
              <w:t>26 novembre 2015</w:t>
            </w:r>
            <w:r w:rsidRPr="00974198">
              <w:rPr>
                <w:szCs w:val="20"/>
                <w:lang w:val="fr-CA"/>
              </w:rPr>
              <w:t>, est rejet</w:t>
            </w:r>
            <w:r w:rsidRPr="00974198">
              <w:rPr>
                <w:rFonts w:cs="Times New Roman"/>
                <w:szCs w:val="20"/>
                <w:lang w:val="fr-CA"/>
              </w:rPr>
              <w:t>é</w:t>
            </w:r>
            <w:r w:rsidRPr="00974198">
              <w:rPr>
                <w:szCs w:val="20"/>
                <w:lang w:val="fr-CA"/>
              </w:rPr>
              <w:t>e avec d</w:t>
            </w:r>
            <w:r w:rsidRPr="00974198">
              <w:rPr>
                <w:rFonts w:cs="Times New Roman"/>
                <w:szCs w:val="20"/>
                <w:lang w:val="fr-CA"/>
              </w:rPr>
              <w:t>é</w:t>
            </w:r>
            <w:r w:rsidRPr="00974198">
              <w:rPr>
                <w:szCs w:val="20"/>
                <w:lang w:val="fr-CA"/>
              </w:rPr>
              <w:t>pens.</w:t>
            </w:r>
          </w:p>
          <w:p w:rsidR="00441B9A" w:rsidRPr="00974198" w:rsidRDefault="00441B9A"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1F3512" w:rsidRDefault="006E5BB2" w:rsidP="006E5BB2">
            <w:pPr>
              <w:pStyle w:val="SCCShortJudgment"/>
              <w:ind w:firstLine="0"/>
              <w:rPr>
                <w:rFonts w:cs="Times New Roman"/>
                <w:szCs w:val="20"/>
                <w:u w:val="single"/>
                <w:lang w:val="fr-CA"/>
              </w:rPr>
            </w:pPr>
            <w:r w:rsidRPr="001F3512">
              <w:rPr>
                <w:rFonts w:cs="Times New Roman"/>
                <w:szCs w:val="20"/>
                <w:u w:val="single"/>
                <w:lang w:val="fr-CA"/>
              </w:rPr>
              <w:t>CASE SUMMARY</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7850D6" w:rsidRPr="00974198" w:rsidRDefault="007850D6" w:rsidP="00F63F42">
            <w:pPr>
              <w:jc w:val="both"/>
              <w:rPr>
                <w:sz w:val="20"/>
                <w:szCs w:val="20"/>
              </w:rPr>
            </w:pPr>
            <w:r w:rsidRPr="00974198">
              <w:rPr>
                <w:sz w:val="20"/>
                <w:szCs w:val="20"/>
              </w:rPr>
              <w:t xml:space="preserve">Administrative Law </w:t>
            </w:r>
            <w:r w:rsidRPr="00974198">
              <w:rPr>
                <w:rFonts w:cs="Times New Roman"/>
                <w:sz w:val="20"/>
                <w:szCs w:val="20"/>
              </w:rPr>
              <w:t>—</w:t>
            </w:r>
            <w:r w:rsidRPr="00974198">
              <w:rPr>
                <w:sz w:val="20"/>
                <w:szCs w:val="20"/>
              </w:rPr>
              <w:t xml:space="preserve"> Standard of Review </w:t>
            </w:r>
            <w:r w:rsidRPr="00974198">
              <w:rPr>
                <w:rFonts w:cs="Times New Roman"/>
                <w:sz w:val="20"/>
                <w:szCs w:val="20"/>
              </w:rPr>
              <w:t>—</w:t>
            </w:r>
            <w:r w:rsidRPr="00974198">
              <w:rPr>
                <w:sz w:val="20"/>
                <w:szCs w:val="20"/>
              </w:rPr>
              <w:t xml:space="preserve"> Transportation law </w:t>
            </w:r>
            <w:r w:rsidRPr="00974198">
              <w:rPr>
                <w:rFonts w:cs="Times New Roman"/>
                <w:sz w:val="20"/>
                <w:szCs w:val="20"/>
              </w:rPr>
              <w:t>—</w:t>
            </w:r>
            <w:r w:rsidRPr="00974198">
              <w:rPr>
                <w:sz w:val="20"/>
                <w:szCs w:val="20"/>
              </w:rPr>
              <w:t xml:space="preserve"> Automatic roadside prohibition </w:t>
            </w:r>
            <w:r w:rsidRPr="00974198">
              <w:rPr>
                <w:rFonts w:cs="Times New Roman"/>
                <w:sz w:val="20"/>
                <w:szCs w:val="20"/>
              </w:rPr>
              <w:t>—</w:t>
            </w:r>
            <w:r w:rsidRPr="00974198">
              <w:rPr>
                <w:sz w:val="20"/>
                <w:szCs w:val="20"/>
              </w:rPr>
              <w:t xml:space="preserve"> </w:t>
            </w:r>
            <w:r w:rsidRPr="00974198">
              <w:rPr>
                <w:iCs/>
                <w:sz w:val="20"/>
                <w:szCs w:val="20"/>
                <w:lang w:val="en"/>
              </w:rPr>
              <w:t xml:space="preserve">Provincial legislation providing right to second breath sample by different </w:t>
            </w:r>
            <w:r w:rsidRPr="00974198">
              <w:rPr>
                <w:sz w:val="20"/>
                <w:szCs w:val="20"/>
              </w:rPr>
              <w:t>approved screening device</w:t>
            </w:r>
            <w:r w:rsidRPr="00974198">
              <w:rPr>
                <w:iCs/>
                <w:sz w:val="20"/>
                <w:szCs w:val="20"/>
                <w:lang w:val="en"/>
              </w:rPr>
              <w:t xml:space="preserve"> </w:t>
            </w:r>
            <w:r w:rsidRPr="00974198">
              <w:rPr>
                <w:sz w:val="20"/>
                <w:szCs w:val="20"/>
              </w:rPr>
              <w:t xml:space="preserve">if first device registers warn or fail from first breath sample </w:t>
            </w:r>
            <w:r w:rsidRPr="00974198">
              <w:rPr>
                <w:rFonts w:cs="Times New Roman"/>
                <w:sz w:val="20"/>
                <w:szCs w:val="20"/>
              </w:rPr>
              <w:t>—</w:t>
            </w:r>
            <w:r w:rsidRPr="00974198">
              <w:rPr>
                <w:sz w:val="20"/>
                <w:szCs w:val="20"/>
              </w:rPr>
              <w:t xml:space="preserve"> Adjudicator concluding that second approved screening device was used </w:t>
            </w:r>
            <w:r w:rsidRPr="00974198">
              <w:rPr>
                <w:rFonts w:cs="Times New Roman"/>
                <w:sz w:val="20"/>
                <w:szCs w:val="20"/>
              </w:rPr>
              <w:t>—</w:t>
            </w:r>
            <w:r w:rsidRPr="00974198">
              <w:rPr>
                <w:sz w:val="20"/>
                <w:szCs w:val="20"/>
              </w:rPr>
              <w:t xml:space="preserve"> If reasonableness is a single standard that takes its colour from context, then what is the proper process for an adjudicator in an administrative context to draw an inference? </w:t>
            </w:r>
            <w:r w:rsidRPr="00974198">
              <w:rPr>
                <w:rFonts w:cs="Times New Roman"/>
                <w:sz w:val="20"/>
                <w:szCs w:val="20"/>
              </w:rPr>
              <w:t>—</w:t>
            </w:r>
            <w:r w:rsidRPr="00974198">
              <w:rPr>
                <w:sz w:val="20"/>
                <w:szCs w:val="20"/>
              </w:rPr>
              <w:t xml:space="preserve"> Does it differ from the criminal or civil context, and if so, how? </w:t>
            </w:r>
            <w:r w:rsidRPr="00974198">
              <w:rPr>
                <w:rFonts w:cs="Times New Roman"/>
                <w:sz w:val="20"/>
                <w:szCs w:val="20"/>
              </w:rPr>
              <w:t>—</w:t>
            </w:r>
            <w:r w:rsidRPr="00974198">
              <w:rPr>
                <w:sz w:val="20"/>
                <w:szCs w:val="20"/>
              </w:rPr>
              <w:t xml:space="preserve"> Should the evidentiary standard on which those inferences are drawn be higher or lower where, in an administrative context, there are procedural limitations? </w:t>
            </w:r>
            <w:r w:rsidRPr="00974198">
              <w:rPr>
                <w:rFonts w:cs="Times New Roman"/>
                <w:sz w:val="20"/>
                <w:szCs w:val="20"/>
              </w:rPr>
              <w:t>—</w:t>
            </w:r>
            <w:r w:rsidRPr="00974198">
              <w:rPr>
                <w:sz w:val="20"/>
                <w:szCs w:val="20"/>
              </w:rPr>
              <w:t xml:space="preserve"> What are the hallmarks of a reasonable inference drawn in an administrative proceeding? </w:t>
            </w:r>
            <w:r w:rsidRPr="00974198">
              <w:rPr>
                <w:rFonts w:cs="Times New Roman"/>
                <w:sz w:val="20"/>
                <w:szCs w:val="20"/>
              </w:rPr>
              <w:t>—</w:t>
            </w:r>
            <w:r w:rsidRPr="00974198">
              <w:rPr>
                <w:sz w:val="20"/>
                <w:szCs w:val="20"/>
              </w:rPr>
              <w:t xml:space="preserve"> </w:t>
            </w:r>
            <w:r w:rsidRPr="00974198">
              <w:rPr>
                <w:i/>
                <w:iCs/>
                <w:sz w:val="20"/>
                <w:szCs w:val="20"/>
              </w:rPr>
              <w:t>Motor Vehicle Act</w:t>
            </w:r>
            <w:r w:rsidRPr="00974198">
              <w:rPr>
                <w:sz w:val="20"/>
                <w:szCs w:val="20"/>
              </w:rPr>
              <w:t>, R.S.B.C. 1996, c. 318, ss. 215.41, 215.42, 215.43, 215.44, 215.46, 215.47, 215.48, 215.49, 215.5.</w:t>
            </w:r>
          </w:p>
          <w:p w:rsidR="007850D6" w:rsidRPr="00974198" w:rsidRDefault="007850D6" w:rsidP="007850D6">
            <w:pPr>
              <w:rPr>
                <w:sz w:val="20"/>
                <w:szCs w:val="20"/>
              </w:rPr>
            </w:pPr>
          </w:p>
          <w:p w:rsidR="007850D6" w:rsidRPr="00974198" w:rsidRDefault="007850D6" w:rsidP="00F63F42">
            <w:pPr>
              <w:jc w:val="both"/>
              <w:rPr>
                <w:sz w:val="20"/>
                <w:szCs w:val="20"/>
                <w:lang w:val="en-US"/>
              </w:rPr>
            </w:pPr>
            <w:r w:rsidRPr="00974198">
              <w:rPr>
                <w:sz w:val="20"/>
                <w:szCs w:val="20"/>
              </w:rPr>
              <w:t>The applicant, Mr. Clark, was stopped by a police officer while driving his vehicle. He provided two breath samples at the officer</w:t>
            </w:r>
            <w:r w:rsidRPr="00974198">
              <w:rPr>
                <w:sz w:val="20"/>
                <w:szCs w:val="20"/>
                <w:lang w:val="en-US"/>
              </w:rPr>
              <w:t xml:space="preserve">’s request and failed. </w:t>
            </w:r>
            <w:r w:rsidRPr="00974198">
              <w:rPr>
                <w:sz w:val="20"/>
                <w:szCs w:val="20"/>
              </w:rPr>
              <w:t xml:space="preserve">A “fail” under s. 215.41 of the </w:t>
            </w:r>
            <w:r w:rsidRPr="00974198">
              <w:rPr>
                <w:i/>
                <w:iCs/>
                <w:sz w:val="20"/>
                <w:szCs w:val="20"/>
              </w:rPr>
              <w:t>Motor Vehicle Act</w:t>
            </w:r>
            <w:r w:rsidRPr="00974198">
              <w:rPr>
                <w:sz w:val="20"/>
                <w:szCs w:val="20"/>
              </w:rPr>
              <w:t>, R.S.B.C. 1996, c. 318 means the concentration of alcohol is not less than 80 mg of alcohol in 100 ml of blood. If an approved screening device registers a fail, the officer must advise the driver of the right to provide a second breath sample. If the driver wishes to provide a second breath sample, a different device must be used. Mr. Clark</w:t>
            </w:r>
            <w:r w:rsidRPr="00974198">
              <w:rPr>
                <w:sz w:val="20"/>
                <w:szCs w:val="20"/>
                <w:lang w:val="en-US"/>
              </w:rPr>
              <w:t xml:space="preserve"> received a roadside prohibition for 90 days, monetary penalty and vehicle impoundment.  </w:t>
            </w:r>
          </w:p>
          <w:p w:rsidR="007850D6" w:rsidRPr="00974198" w:rsidRDefault="007850D6" w:rsidP="007850D6">
            <w:pPr>
              <w:rPr>
                <w:sz w:val="20"/>
                <w:szCs w:val="20"/>
                <w:lang w:val="en-US"/>
              </w:rPr>
            </w:pPr>
          </w:p>
          <w:p w:rsidR="006E5BB2" w:rsidRPr="00974198" w:rsidRDefault="007850D6" w:rsidP="00F63F42">
            <w:pPr>
              <w:jc w:val="both"/>
              <w:rPr>
                <w:sz w:val="20"/>
                <w:szCs w:val="20"/>
              </w:rPr>
            </w:pPr>
            <w:r w:rsidRPr="00974198">
              <w:rPr>
                <w:sz w:val="20"/>
                <w:szCs w:val="20"/>
              </w:rPr>
              <w:t>Mr. Clark sought a review of the prohibition before the Superintendent of Motor Vehicles (“Superintendent”). The main issue at the hearing before a delegate of the Superintendent (“the adjudicator”) was whether the officer used a different approved screening device for the second breath sample. Mr. Clark and the passenger in his vehicle each deposed that the police officer only used one device. The officer’s evidence was that he used two different devices. The adjudicator determined that the officer used two different devices and upheld the roadside prohibition.</w:t>
            </w:r>
          </w:p>
        </w:tc>
      </w:tr>
      <w:tr w:rsidR="006E5BB2" w:rsidRPr="00974198" w:rsidTr="006E5BB2">
        <w:tc>
          <w:tcPr>
            <w:tcW w:w="9576" w:type="dxa"/>
            <w:gridSpan w:val="4"/>
          </w:tcPr>
          <w:p w:rsidR="006E5BB2" w:rsidRPr="00974198" w:rsidRDefault="006E5BB2" w:rsidP="006E5BB2">
            <w:pPr>
              <w:pStyle w:val="SCCShortJudgment"/>
              <w:ind w:firstLine="0"/>
              <w:rPr>
                <w:rFonts w:cs="Times New Roman"/>
                <w:szCs w:val="20"/>
              </w:rPr>
            </w:pPr>
          </w:p>
        </w:tc>
      </w:tr>
      <w:tr w:rsidR="006E5BB2" w:rsidRPr="00974198" w:rsidTr="006E5BB2">
        <w:tc>
          <w:tcPr>
            <w:tcW w:w="4410" w:type="dxa"/>
            <w:gridSpan w:val="2"/>
          </w:tcPr>
          <w:p w:rsidR="007850D6" w:rsidRPr="00974198" w:rsidRDefault="007850D6" w:rsidP="007850D6">
            <w:pPr>
              <w:rPr>
                <w:sz w:val="20"/>
                <w:szCs w:val="20"/>
              </w:rPr>
            </w:pPr>
            <w:r w:rsidRPr="00974198">
              <w:rPr>
                <w:sz w:val="20"/>
                <w:szCs w:val="20"/>
              </w:rPr>
              <w:t>April 2, 2014</w:t>
            </w:r>
          </w:p>
          <w:p w:rsidR="007850D6" w:rsidRPr="00974198" w:rsidRDefault="007850D6" w:rsidP="007850D6">
            <w:pPr>
              <w:rPr>
                <w:sz w:val="20"/>
                <w:szCs w:val="20"/>
              </w:rPr>
            </w:pPr>
            <w:r w:rsidRPr="00974198">
              <w:rPr>
                <w:sz w:val="20"/>
                <w:szCs w:val="20"/>
              </w:rPr>
              <w:t>Supreme Court of British Columbia</w:t>
            </w:r>
          </w:p>
          <w:p w:rsidR="007850D6" w:rsidRPr="00974198" w:rsidRDefault="007850D6" w:rsidP="007850D6">
            <w:pPr>
              <w:rPr>
                <w:sz w:val="20"/>
                <w:szCs w:val="20"/>
                <w:lang w:val="fr-CA"/>
              </w:rPr>
            </w:pPr>
            <w:r w:rsidRPr="00974198">
              <w:rPr>
                <w:sz w:val="20"/>
                <w:szCs w:val="20"/>
                <w:lang w:val="fr-CA"/>
              </w:rPr>
              <w:t>(</w:t>
            </w:r>
            <w:proofErr w:type="spellStart"/>
            <w:r w:rsidRPr="00974198">
              <w:rPr>
                <w:sz w:val="20"/>
                <w:szCs w:val="20"/>
                <w:lang w:val="fr-CA"/>
              </w:rPr>
              <w:t>Tindale</w:t>
            </w:r>
            <w:proofErr w:type="spellEnd"/>
            <w:r w:rsidRPr="00974198">
              <w:rPr>
                <w:sz w:val="20"/>
                <w:szCs w:val="20"/>
                <w:lang w:val="fr-CA"/>
              </w:rPr>
              <w:t> J.)</w:t>
            </w:r>
          </w:p>
          <w:p w:rsidR="006E5BB2" w:rsidRPr="001F3512" w:rsidRDefault="0052063F" w:rsidP="007850D6">
            <w:pPr>
              <w:rPr>
                <w:rStyle w:val="Hyperlink"/>
                <w:sz w:val="20"/>
                <w:szCs w:val="20"/>
                <w:lang w:val="fr-CA"/>
              </w:rPr>
            </w:pPr>
            <w:hyperlink r:id="rId90" w:history="1">
              <w:r w:rsidR="007850D6" w:rsidRPr="001F3512">
                <w:rPr>
                  <w:rStyle w:val="Hyperlink"/>
                  <w:sz w:val="20"/>
                  <w:szCs w:val="20"/>
                  <w:lang w:val="fr-CA"/>
                </w:rPr>
                <w:t>2014 BCSC 562</w:t>
              </w:r>
            </w:hyperlink>
          </w:p>
          <w:p w:rsidR="00EE34A1" w:rsidRPr="00974198" w:rsidRDefault="00EE34A1" w:rsidP="007850D6">
            <w:pPr>
              <w:rPr>
                <w:sz w:val="20"/>
                <w:szCs w:val="20"/>
                <w:lang w:val="fr-CA"/>
              </w:rPr>
            </w:pPr>
          </w:p>
        </w:tc>
        <w:tc>
          <w:tcPr>
            <w:tcW w:w="630" w:type="dxa"/>
          </w:tcPr>
          <w:p w:rsidR="006E5BB2" w:rsidRPr="00974198" w:rsidRDefault="006E5BB2" w:rsidP="006E5BB2">
            <w:pPr>
              <w:pStyle w:val="SCCShortJudgment"/>
              <w:ind w:firstLine="0"/>
              <w:rPr>
                <w:rFonts w:cs="Times New Roman"/>
                <w:szCs w:val="20"/>
              </w:rPr>
            </w:pPr>
          </w:p>
          <w:p w:rsidR="007850D6" w:rsidRPr="00974198" w:rsidRDefault="007850D6" w:rsidP="006E5BB2">
            <w:pPr>
              <w:pStyle w:val="SCCShortJudgment"/>
              <w:ind w:firstLine="0"/>
              <w:rPr>
                <w:rFonts w:cs="Times New Roman"/>
                <w:szCs w:val="20"/>
              </w:rPr>
            </w:pPr>
          </w:p>
          <w:p w:rsidR="007850D6" w:rsidRPr="00974198" w:rsidRDefault="007850D6" w:rsidP="006E5BB2">
            <w:pPr>
              <w:pStyle w:val="SCCShortJudgment"/>
              <w:ind w:firstLine="0"/>
              <w:rPr>
                <w:rFonts w:cs="Times New Roman"/>
                <w:szCs w:val="20"/>
              </w:rPr>
            </w:pPr>
          </w:p>
          <w:p w:rsidR="007850D6" w:rsidRPr="00974198" w:rsidRDefault="007850D6" w:rsidP="006E5BB2">
            <w:pPr>
              <w:pStyle w:val="SCCShortJudgment"/>
              <w:ind w:firstLine="0"/>
              <w:rPr>
                <w:rFonts w:cs="Times New Roman"/>
                <w:szCs w:val="20"/>
              </w:rPr>
            </w:pPr>
          </w:p>
          <w:p w:rsidR="007850D6" w:rsidRPr="00974198" w:rsidRDefault="007850D6" w:rsidP="006E5BB2">
            <w:pPr>
              <w:pStyle w:val="SCCShortJudgment"/>
              <w:ind w:firstLine="0"/>
              <w:rPr>
                <w:rFonts w:cs="Times New Roman"/>
                <w:szCs w:val="20"/>
              </w:rPr>
            </w:pPr>
          </w:p>
        </w:tc>
        <w:tc>
          <w:tcPr>
            <w:tcW w:w="4536" w:type="dxa"/>
          </w:tcPr>
          <w:p w:rsidR="006E5BB2" w:rsidRPr="00974198" w:rsidRDefault="007850D6" w:rsidP="006E5BB2">
            <w:pPr>
              <w:jc w:val="both"/>
              <w:rPr>
                <w:rFonts w:cs="Times New Roman"/>
                <w:sz w:val="20"/>
                <w:szCs w:val="20"/>
              </w:rPr>
            </w:pPr>
            <w:r w:rsidRPr="00974198">
              <w:rPr>
                <w:sz w:val="20"/>
                <w:szCs w:val="20"/>
              </w:rPr>
              <w:t xml:space="preserve">Petition for judicial review granted  </w:t>
            </w:r>
          </w:p>
        </w:tc>
      </w:tr>
      <w:tr w:rsidR="006E5BB2" w:rsidRPr="00974198" w:rsidTr="006E5BB2">
        <w:tc>
          <w:tcPr>
            <w:tcW w:w="4410" w:type="dxa"/>
            <w:gridSpan w:val="2"/>
          </w:tcPr>
          <w:p w:rsidR="007850D6" w:rsidRPr="00974198" w:rsidRDefault="007850D6" w:rsidP="007850D6">
            <w:pPr>
              <w:rPr>
                <w:sz w:val="20"/>
                <w:szCs w:val="20"/>
              </w:rPr>
            </w:pPr>
            <w:r w:rsidRPr="00974198">
              <w:rPr>
                <w:sz w:val="20"/>
                <w:szCs w:val="20"/>
              </w:rPr>
              <w:t>November 26, 2015</w:t>
            </w:r>
          </w:p>
          <w:p w:rsidR="007850D6" w:rsidRPr="00974198" w:rsidRDefault="007850D6" w:rsidP="007850D6">
            <w:pPr>
              <w:rPr>
                <w:sz w:val="20"/>
                <w:szCs w:val="20"/>
              </w:rPr>
            </w:pPr>
            <w:r w:rsidRPr="00974198">
              <w:rPr>
                <w:sz w:val="20"/>
                <w:szCs w:val="20"/>
              </w:rPr>
              <w:t xml:space="preserve">Court of Appeal for British Columbia </w:t>
            </w:r>
          </w:p>
          <w:p w:rsidR="007850D6" w:rsidRPr="00974198" w:rsidRDefault="007850D6" w:rsidP="007850D6">
            <w:pPr>
              <w:rPr>
                <w:sz w:val="20"/>
                <w:szCs w:val="20"/>
              </w:rPr>
            </w:pPr>
            <w:r w:rsidRPr="00974198">
              <w:rPr>
                <w:sz w:val="20"/>
                <w:szCs w:val="20"/>
              </w:rPr>
              <w:t>(Vancouver)</w:t>
            </w:r>
          </w:p>
          <w:p w:rsidR="007850D6" w:rsidRPr="00974198" w:rsidRDefault="007850D6" w:rsidP="007850D6">
            <w:pPr>
              <w:rPr>
                <w:sz w:val="20"/>
                <w:szCs w:val="20"/>
              </w:rPr>
            </w:pPr>
            <w:r w:rsidRPr="00974198">
              <w:rPr>
                <w:sz w:val="20"/>
                <w:szCs w:val="20"/>
              </w:rPr>
              <w:t>(</w:t>
            </w:r>
            <w:proofErr w:type="spellStart"/>
            <w:r w:rsidRPr="00974198">
              <w:rPr>
                <w:sz w:val="20"/>
                <w:szCs w:val="20"/>
              </w:rPr>
              <w:t>Tysoe</w:t>
            </w:r>
            <w:proofErr w:type="spellEnd"/>
            <w:r w:rsidRPr="00974198">
              <w:rPr>
                <w:sz w:val="20"/>
                <w:szCs w:val="20"/>
              </w:rPr>
              <w:t xml:space="preserve">, </w:t>
            </w:r>
            <w:proofErr w:type="spellStart"/>
            <w:r w:rsidRPr="00974198">
              <w:rPr>
                <w:sz w:val="20"/>
                <w:szCs w:val="20"/>
              </w:rPr>
              <w:t>Groberman</w:t>
            </w:r>
            <w:proofErr w:type="spellEnd"/>
            <w:r w:rsidRPr="00974198">
              <w:rPr>
                <w:sz w:val="20"/>
                <w:szCs w:val="20"/>
              </w:rPr>
              <w:t xml:space="preserve"> and Dickson JJ.A.)</w:t>
            </w:r>
          </w:p>
          <w:p w:rsidR="006E5BB2" w:rsidRPr="001F3512" w:rsidRDefault="0052063F" w:rsidP="007850D6">
            <w:pPr>
              <w:rPr>
                <w:rStyle w:val="Hyperlink"/>
                <w:sz w:val="20"/>
                <w:szCs w:val="20"/>
              </w:rPr>
            </w:pPr>
            <w:hyperlink r:id="rId91" w:history="1">
              <w:r w:rsidR="007850D6" w:rsidRPr="001F3512">
                <w:rPr>
                  <w:rStyle w:val="Hyperlink"/>
                  <w:sz w:val="20"/>
                  <w:szCs w:val="20"/>
                </w:rPr>
                <w:t>2015 BCCA 487</w:t>
              </w:r>
            </w:hyperlink>
          </w:p>
          <w:p w:rsidR="00EE34A1" w:rsidRPr="00974198" w:rsidRDefault="00EE34A1" w:rsidP="007850D6">
            <w:pPr>
              <w:rPr>
                <w:sz w:val="20"/>
                <w:szCs w:val="20"/>
              </w:rPr>
            </w:pPr>
          </w:p>
        </w:tc>
        <w:tc>
          <w:tcPr>
            <w:tcW w:w="630" w:type="dxa"/>
          </w:tcPr>
          <w:p w:rsidR="006E5BB2" w:rsidRPr="00974198" w:rsidRDefault="006E5BB2" w:rsidP="006E5BB2">
            <w:pPr>
              <w:pStyle w:val="SCCShortJudgment"/>
              <w:ind w:firstLine="0"/>
              <w:rPr>
                <w:rFonts w:cs="Times New Roman"/>
                <w:szCs w:val="20"/>
              </w:rPr>
            </w:pPr>
          </w:p>
          <w:p w:rsidR="007850D6" w:rsidRPr="00974198" w:rsidRDefault="007850D6" w:rsidP="006E5BB2">
            <w:pPr>
              <w:pStyle w:val="SCCShortJudgment"/>
              <w:ind w:firstLine="0"/>
              <w:rPr>
                <w:rFonts w:cs="Times New Roman"/>
                <w:szCs w:val="20"/>
              </w:rPr>
            </w:pPr>
          </w:p>
          <w:p w:rsidR="007850D6" w:rsidRPr="00974198" w:rsidRDefault="007850D6" w:rsidP="006E5BB2">
            <w:pPr>
              <w:pStyle w:val="SCCShortJudgment"/>
              <w:ind w:firstLine="0"/>
              <w:rPr>
                <w:rFonts w:cs="Times New Roman"/>
                <w:szCs w:val="20"/>
              </w:rPr>
            </w:pPr>
          </w:p>
          <w:p w:rsidR="007850D6" w:rsidRPr="00974198" w:rsidRDefault="007850D6" w:rsidP="006E5BB2">
            <w:pPr>
              <w:pStyle w:val="SCCShortJudgment"/>
              <w:ind w:firstLine="0"/>
              <w:rPr>
                <w:rFonts w:cs="Times New Roman"/>
                <w:szCs w:val="20"/>
              </w:rPr>
            </w:pPr>
          </w:p>
          <w:p w:rsidR="007850D6" w:rsidRPr="00974198" w:rsidRDefault="007850D6" w:rsidP="006E5BB2">
            <w:pPr>
              <w:pStyle w:val="SCCShortJudgment"/>
              <w:ind w:firstLine="0"/>
              <w:rPr>
                <w:rFonts w:cs="Times New Roman"/>
                <w:szCs w:val="20"/>
              </w:rPr>
            </w:pPr>
          </w:p>
          <w:p w:rsidR="007850D6" w:rsidRPr="00974198" w:rsidRDefault="007850D6" w:rsidP="006E5BB2">
            <w:pPr>
              <w:pStyle w:val="SCCShortJudgment"/>
              <w:ind w:firstLine="0"/>
              <w:rPr>
                <w:rFonts w:cs="Times New Roman"/>
                <w:szCs w:val="20"/>
              </w:rPr>
            </w:pPr>
          </w:p>
        </w:tc>
        <w:tc>
          <w:tcPr>
            <w:tcW w:w="4536" w:type="dxa"/>
          </w:tcPr>
          <w:p w:rsidR="007850D6" w:rsidRPr="00974198" w:rsidRDefault="007850D6" w:rsidP="007850D6">
            <w:pPr>
              <w:rPr>
                <w:sz w:val="20"/>
                <w:szCs w:val="20"/>
              </w:rPr>
            </w:pPr>
            <w:r w:rsidRPr="00974198">
              <w:rPr>
                <w:sz w:val="20"/>
                <w:szCs w:val="20"/>
              </w:rPr>
              <w:t xml:space="preserve">Appeal allowed </w:t>
            </w:r>
          </w:p>
          <w:p w:rsidR="006E5BB2" w:rsidRPr="00974198" w:rsidRDefault="006E5BB2" w:rsidP="006E5BB2">
            <w:pPr>
              <w:jc w:val="both"/>
              <w:rPr>
                <w:rFonts w:cs="Times New Roman"/>
                <w:sz w:val="20"/>
                <w:szCs w:val="20"/>
              </w:rPr>
            </w:pPr>
          </w:p>
        </w:tc>
      </w:tr>
      <w:tr w:rsidR="006E5BB2" w:rsidRPr="00974198" w:rsidTr="006E5BB2">
        <w:tc>
          <w:tcPr>
            <w:tcW w:w="4410" w:type="dxa"/>
            <w:gridSpan w:val="2"/>
          </w:tcPr>
          <w:p w:rsidR="007850D6" w:rsidRPr="00974198" w:rsidRDefault="007850D6" w:rsidP="007850D6">
            <w:pPr>
              <w:rPr>
                <w:sz w:val="20"/>
                <w:szCs w:val="20"/>
              </w:rPr>
            </w:pPr>
            <w:r w:rsidRPr="00974198">
              <w:rPr>
                <w:sz w:val="20"/>
                <w:szCs w:val="20"/>
              </w:rPr>
              <w:t>January 11, 2016</w:t>
            </w:r>
          </w:p>
          <w:p w:rsidR="006E5BB2" w:rsidRPr="00974198" w:rsidRDefault="007850D6" w:rsidP="007850D6">
            <w:pPr>
              <w:rPr>
                <w:sz w:val="20"/>
                <w:szCs w:val="20"/>
              </w:rPr>
            </w:pPr>
            <w:r w:rsidRPr="00974198">
              <w:rPr>
                <w:sz w:val="20"/>
                <w:szCs w:val="20"/>
              </w:rPr>
              <w:t>Supreme Court of Canada</w:t>
            </w:r>
          </w:p>
        </w:tc>
        <w:tc>
          <w:tcPr>
            <w:tcW w:w="630" w:type="dxa"/>
          </w:tcPr>
          <w:p w:rsidR="006E5BB2" w:rsidRPr="00974198" w:rsidRDefault="006E5BB2" w:rsidP="006E5BB2">
            <w:pPr>
              <w:pStyle w:val="SCCShortJudgment"/>
              <w:ind w:firstLine="0"/>
              <w:rPr>
                <w:rFonts w:cs="Times New Roman"/>
                <w:szCs w:val="20"/>
              </w:rPr>
            </w:pPr>
          </w:p>
          <w:p w:rsidR="007850D6" w:rsidRPr="00974198" w:rsidRDefault="007850D6" w:rsidP="006E5BB2">
            <w:pPr>
              <w:pStyle w:val="SCCShortJudgment"/>
              <w:ind w:firstLine="0"/>
              <w:rPr>
                <w:rFonts w:cs="Times New Roman"/>
                <w:szCs w:val="20"/>
              </w:rPr>
            </w:pPr>
          </w:p>
        </w:tc>
        <w:tc>
          <w:tcPr>
            <w:tcW w:w="4536" w:type="dxa"/>
          </w:tcPr>
          <w:p w:rsidR="007850D6" w:rsidRPr="00974198" w:rsidRDefault="007850D6" w:rsidP="007850D6">
            <w:pPr>
              <w:rPr>
                <w:sz w:val="20"/>
                <w:szCs w:val="20"/>
              </w:rPr>
            </w:pPr>
            <w:r w:rsidRPr="00974198">
              <w:rPr>
                <w:sz w:val="20"/>
                <w:szCs w:val="20"/>
              </w:rPr>
              <w:t>Application for leave to appeal filed</w:t>
            </w:r>
          </w:p>
          <w:p w:rsidR="006E5BB2" w:rsidRPr="00974198" w:rsidRDefault="006E5BB2" w:rsidP="006E5BB2">
            <w:pPr>
              <w:jc w:val="both"/>
              <w:rPr>
                <w:rFonts w:cs="Times New Roman"/>
                <w:sz w:val="20"/>
                <w:szCs w:val="20"/>
              </w:rPr>
            </w:pP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74"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1F3512" w:rsidRDefault="006E5BB2" w:rsidP="006E5BB2">
            <w:pPr>
              <w:pStyle w:val="SCCShortJudgment"/>
              <w:ind w:firstLine="0"/>
              <w:rPr>
                <w:rFonts w:cs="Times New Roman"/>
                <w:szCs w:val="20"/>
                <w:u w:val="single"/>
                <w:lang w:val="fr-CA"/>
              </w:rPr>
            </w:pPr>
            <w:r w:rsidRPr="001F3512">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4"/>
          </w:tcPr>
          <w:p w:rsidR="009E3171" w:rsidRPr="00974198" w:rsidRDefault="009E3171" w:rsidP="00F63F42">
            <w:pPr>
              <w:jc w:val="both"/>
              <w:rPr>
                <w:sz w:val="20"/>
                <w:szCs w:val="20"/>
                <w:lang w:val="fr-CA"/>
              </w:rPr>
            </w:pPr>
            <w:r w:rsidRPr="00974198">
              <w:rPr>
                <w:sz w:val="20"/>
                <w:szCs w:val="20"/>
                <w:lang w:val="fr-CA"/>
              </w:rPr>
              <w:t xml:space="preserve">Droit administratif </w:t>
            </w:r>
            <w:r w:rsidRPr="00974198">
              <w:rPr>
                <w:rFonts w:cs="Times New Roman"/>
                <w:sz w:val="20"/>
                <w:szCs w:val="20"/>
                <w:lang w:val="fr-CA"/>
              </w:rPr>
              <w:t>—</w:t>
            </w:r>
            <w:r w:rsidRPr="00974198">
              <w:rPr>
                <w:sz w:val="20"/>
                <w:szCs w:val="20"/>
                <w:lang w:val="fr-CA"/>
              </w:rPr>
              <w:t xml:space="preserve"> Norme de contrôle </w:t>
            </w:r>
            <w:r w:rsidRPr="00974198">
              <w:rPr>
                <w:rFonts w:cs="Times New Roman"/>
                <w:sz w:val="20"/>
                <w:szCs w:val="20"/>
                <w:lang w:val="fr-CA"/>
              </w:rPr>
              <w:t>—</w:t>
            </w:r>
            <w:r w:rsidRPr="00974198">
              <w:rPr>
                <w:sz w:val="20"/>
                <w:szCs w:val="20"/>
                <w:lang w:val="fr-CA"/>
              </w:rPr>
              <w:t xml:space="preserve"> Droit des transports </w:t>
            </w:r>
            <w:r w:rsidRPr="00974198">
              <w:rPr>
                <w:rFonts w:cs="Times New Roman"/>
                <w:sz w:val="20"/>
                <w:szCs w:val="20"/>
                <w:lang w:val="fr-CA"/>
              </w:rPr>
              <w:t>—</w:t>
            </w:r>
            <w:r w:rsidRPr="00974198">
              <w:rPr>
                <w:sz w:val="20"/>
                <w:szCs w:val="20"/>
                <w:lang w:val="fr-CA"/>
              </w:rPr>
              <w:t xml:space="preserve"> Interdiction automatique de conduire </w:t>
            </w:r>
            <w:r w:rsidRPr="00974198">
              <w:rPr>
                <w:rFonts w:cs="Times New Roman"/>
                <w:sz w:val="20"/>
                <w:szCs w:val="20"/>
                <w:lang w:val="fr-CA"/>
              </w:rPr>
              <w:t>—</w:t>
            </w:r>
            <w:r w:rsidRPr="00974198">
              <w:rPr>
                <w:sz w:val="20"/>
                <w:szCs w:val="20"/>
                <w:lang w:val="fr-CA"/>
              </w:rPr>
              <w:t xml:space="preserve"> La loi provinciale confère le droit de fournir un deuxième échantillon d’haleine sur un appareil de détection approuvé différent si le premier appareil affiche un « avertissement » ou un « échec » à partir du premier échantillon d’haleine </w:t>
            </w:r>
            <w:r w:rsidRPr="00974198">
              <w:rPr>
                <w:rFonts w:cs="Times New Roman"/>
                <w:sz w:val="20"/>
                <w:szCs w:val="20"/>
                <w:lang w:val="fr-CA"/>
              </w:rPr>
              <w:t>—</w:t>
            </w:r>
            <w:r w:rsidRPr="00974198">
              <w:rPr>
                <w:sz w:val="20"/>
                <w:szCs w:val="20"/>
                <w:lang w:val="fr-CA"/>
              </w:rPr>
              <w:t xml:space="preserve"> L’arbitre a conclu qu’un deuxième appareil de détection approuvé avait été utilisé </w:t>
            </w:r>
            <w:r w:rsidRPr="00974198">
              <w:rPr>
                <w:rFonts w:cs="Times New Roman"/>
                <w:sz w:val="20"/>
                <w:szCs w:val="20"/>
                <w:lang w:val="fr-CA"/>
              </w:rPr>
              <w:t>—</w:t>
            </w:r>
            <w:r w:rsidRPr="00974198">
              <w:rPr>
                <w:sz w:val="20"/>
                <w:szCs w:val="20"/>
                <w:lang w:val="fr-CA"/>
              </w:rPr>
              <w:t xml:space="preserve"> Si la </w:t>
            </w:r>
            <w:proofErr w:type="spellStart"/>
            <w:r w:rsidRPr="00974198">
              <w:rPr>
                <w:sz w:val="20"/>
                <w:szCs w:val="20"/>
                <w:lang w:val="fr-CA"/>
              </w:rPr>
              <w:t>raisonnabilité</w:t>
            </w:r>
            <w:proofErr w:type="spellEnd"/>
            <w:r w:rsidRPr="00974198">
              <w:rPr>
                <w:sz w:val="20"/>
                <w:szCs w:val="20"/>
                <w:lang w:val="fr-CA"/>
              </w:rPr>
              <w:t xml:space="preserve"> constitue une norme unique qui s’adapte au contexte, quel processus un arbitre doit-il suivre pour tirer une inférence dans un contexte administratif? </w:t>
            </w:r>
            <w:r w:rsidRPr="00974198">
              <w:rPr>
                <w:rFonts w:cs="Times New Roman"/>
                <w:sz w:val="20"/>
                <w:szCs w:val="20"/>
                <w:lang w:val="fr-CA"/>
              </w:rPr>
              <w:t>—</w:t>
            </w:r>
            <w:r w:rsidRPr="00974198">
              <w:rPr>
                <w:sz w:val="20"/>
                <w:szCs w:val="20"/>
                <w:lang w:val="fr-CA"/>
              </w:rPr>
              <w:t xml:space="preserve"> Ce processus diffère-t-il du processus applicable dans le contexte criminel ou civil et, dans l’affirmative, comment diffère-t-il? </w:t>
            </w:r>
            <w:r w:rsidRPr="00974198">
              <w:rPr>
                <w:rFonts w:cs="Times New Roman"/>
                <w:sz w:val="20"/>
                <w:szCs w:val="20"/>
                <w:lang w:val="fr-CA"/>
              </w:rPr>
              <w:t>—</w:t>
            </w:r>
            <w:r w:rsidRPr="00974198">
              <w:rPr>
                <w:sz w:val="20"/>
                <w:szCs w:val="20"/>
                <w:lang w:val="fr-CA"/>
              </w:rPr>
              <w:t xml:space="preserve"> La norme de preuve sur laquelle ces inférences sont tirées est-elle plus élevée ou moins élevée lorsque, dans un contexte administratif, il y a des limites procédurales? </w:t>
            </w:r>
            <w:r w:rsidRPr="00974198">
              <w:rPr>
                <w:rFonts w:cs="Times New Roman"/>
                <w:sz w:val="20"/>
                <w:szCs w:val="20"/>
                <w:lang w:val="fr-CA"/>
              </w:rPr>
              <w:t>—</w:t>
            </w:r>
            <w:r w:rsidRPr="00974198">
              <w:rPr>
                <w:sz w:val="20"/>
                <w:szCs w:val="20"/>
                <w:lang w:val="fr-CA"/>
              </w:rPr>
              <w:t xml:space="preserve"> Quelles sont les caractéristiques d’une inférence raisonnable tirée dans une instance administrative? </w:t>
            </w:r>
            <w:r w:rsidRPr="00974198">
              <w:rPr>
                <w:rFonts w:cs="Times New Roman"/>
                <w:sz w:val="20"/>
                <w:szCs w:val="20"/>
                <w:lang w:val="fr-CA"/>
              </w:rPr>
              <w:t>—</w:t>
            </w:r>
            <w:r w:rsidRPr="00974198">
              <w:rPr>
                <w:sz w:val="20"/>
                <w:szCs w:val="20"/>
                <w:lang w:val="fr-CA"/>
              </w:rPr>
              <w:t xml:space="preserve"> </w:t>
            </w:r>
            <w:proofErr w:type="spellStart"/>
            <w:r w:rsidRPr="00974198">
              <w:rPr>
                <w:i/>
                <w:iCs/>
                <w:sz w:val="20"/>
                <w:szCs w:val="20"/>
                <w:lang w:val="fr-CA"/>
              </w:rPr>
              <w:t>Motor</w:t>
            </w:r>
            <w:proofErr w:type="spellEnd"/>
            <w:r w:rsidRPr="00974198">
              <w:rPr>
                <w:i/>
                <w:iCs/>
                <w:sz w:val="20"/>
                <w:szCs w:val="20"/>
                <w:lang w:val="fr-CA"/>
              </w:rPr>
              <w:t xml:space="preserve"> </w:t>
            </w:r>
            <w:proofErr w:type="spellStart"/>
            <w:r w:rsidRPr="00974198">
              <w:rPr>
                <w:i/>
                <w:iCs/>
                <w:sz w:val="20"/>
                <w:szCs w:val="20"/>
                <w:lang w:val="fr-CA"/>
              </w:rPr>
              <w:t>Vehicle</w:t>
            </w:r>
            <w:proofErr w:type="spellEnd"/>
            <w:r w:rsidRPr="00974198">
              <w:rPr>
                <w:i/>
                <w:iCs/>
                <w:sz w:val="20"/>
                <w:szCs w:val="20"/>
                <w:lang w:val="fr-CA"/>
              </w:rPr>
              <w:t xml:space="preserve"> </w:t>
            </w:r>
            <w:proofErr w:type="spellStart"/>
            <w:r w:rsidRPr="00974198">
              <w:rPr>
                <w:i/>
                <w:iCs/>
                <w:sz w:val="20"/>
                <w:szCs w:val="20"/>
                <w:lang w:val="fr-CA"/>
              </w:rPr>
              <w:t>Act</w:t>
            </w:r>
            <w:proofErr w:type="spellEnd"/>
            <w:r w:rsidRPr="00974198">
              <w:rPr>
                <w:sz w:val="20"/>
                <w:szCs w:val="20"/>
                <w:lang w:val="fr-CA"/>
              </w:rPr>
              <w:t>, R.S.B.C. 1996, ch. 318, art. 215.41, 215.42, 215.43, 215.44, 215.46, 215.47, 215.48, 215.49, 215.5.</w:t>
            </w:r>
          </w:p>
          <w:p w:rsidR="009E3171" w:rsidRPr="00974198" w:rsidRDefault="009E3171" w:rsidP="009E3171">
            <w:pPr>
              <w:rPr>
                <w:sz w:val="20"/>
                <w:szCs w:val="20"/>
                <w:lang w:val="fr-CA"/>
              </w:rPr>
            </w:pPr>
          </w:p>
          <w:p w:rsidR="009E3171" w:rsidRPr="00974198" w:rsidRDefault="009E3171" w:rsidP="00F63F42">
            <w:pPr>
              <w:jc w:val="both"/>
              <w:rPr>
                <w:sz w:val="20"/>
                <w:szCs w:val="20"/>
                <w:lang w:val="fr-CA"/>
              </w:rPr>
            </w:pPr>
            <w:r w:rsidRPr="00974198">
              <w:rPr>
                <w:sz w:val="20"/>
                <w:szCs w:val="20"/>
                <w:lang w:val="fr-CA"/>
              </w:rPr>
              <w:t xml:space="preserve">Le demandeur, M. Clark, a été intercepté par un policier alors qu’il conduisait son véhicule. Il a fourni deux échantillons d’haleine à la demande du policier et il a échoué. Un « échec », en application de l’art. 215.41 de la </w:t>
            </w:r>
            <w:proofErr w:type="spellStart"/>
            <w:r w:rsidRPr="00974198">
              <w:rPr>
                <w:i/>
                <w:iCs/>
                <w:sz w:val="20"/>
                <w:szCs w:val="20"/>
                <w:lang w:val="fr-CA"/>
              </w:rPr>
              <w:t>Motor</w:t>
            </w:r>
            <w:proofErr w:type="spellEnd"/>
            <w:r w:rsidRPr="00974198">
              <w:rPr>
                <w:i/>
                <w:iCs/>
                <w:sz w:val="20"/>
                <w:szCs w:val="20"/>
                <w:lang w:val="fr-CA"/>
              </w:rPr>
              <w:t xml:space="preserve"> </w:t>
            </w:r>
            <w:proofErr w:type="spellStart"/>
            <w:r w:rsidRPr="00974198">
              <w:rPr>
                <w:i/>
                <w:iCs/>
                <w:sz w:val="20"/>
                <w:szCs w:val="20"/>
                <w:lang w:val="fr-CA"/>
              </w:rPr>
              <w:t>Vehicle</w:t>
            </w:r>
            <w:proofErr w:type="spellEnd"/>
            <w:r w:rsidRPr="00974198">
              <w:rPr>
                <w:i/>
                <w:iCs/>
                <w:sz w:val="20"/>
                <w:szCs w:val="20"/>
                <w:lang w:val="fr-CA"/>
              </w:rPr>
              <w:t xml:space="preserve"> </w:t>
            </w:r>
            <w:proofErr w:type="spellStart"/>
            <w:r w:rsidRPr="00974198">
              <w:rPr>
                <w:i/>
                <w:iCs/>
                <w:sz w:val="20"/>
                <w:szCs w:val="20"/>
                <w:lang w:val="fr-CA"/>
              </w:rPr>
              <w:t>Act</w:t>
            </w:r>
            <w:proofErr w:type="spellEnd"/>
            <w:r w:rsidRPr="00974198">
              <w:rPr>
                <w:sz w:val="20"/>
                <w:szCs w:val="20"/>
                <w:lang w:val="fr-CA"/>
              </w:rPr>
              <w:t xml:space="preserve">, R.S.B.C. 1996, ch. 318, signifie que l’alcoolémie est d’au moins 80 mg d’alcool par 100 ml de sang. Si un appareil de détection approuvé affiche un échec, le policier doit informer le conducteur de son droit de fournir un deuxième échantillon d’haleine. Si le conducteur souhaite fournir un deuxième échantillon d’haleine, un appareil différent doit être utilisé. Monsieur Clark s’est vu imposer une interdiction de conduire de 90 jours, une pénalité monétaire et la saisie de son véhicule.  </w:t>
            </w:r>
          </w:p>
          <w:p w:rsidR="009E3171" w:rsidRPr="00974198" w:rsidRDefault="009E3171" w:rsidP="009E3171">
            <w:pPr>
              <w:rPr>
                <w:sz w:val="20"/>
                <w:szCs w:val="20"/>
                <w:lang w:val="fr-CA"/>
              </w:rPr>
            </w:pPr>
          </w:p>
          <w:p w:rsidR="006E5BB2" w:rsidRPr="00974198" w:rsidRDefault="009E3171" w:rsidP="00F63F42">
            <w:pPr>
              <w:jc w:val="both"/>
              <w:rPr>
                <w:sz w:val="20"/>
                <w:szCs w:val="20"/>
                <w:lang w:val="fr-CA"/>
              </w:rPr>
            </w:pPr>
            <w:r w:rsidRPr="00974198">
              <w:rPr>
                <w:sz w:val="20"/>
                <w:szCs w:val="20"/>
                <w:lang w:val="fr-CA"/>
              </w:rPr>
              <w:t xml:space="preserve">Monsieur Clark a demandé au </w:t>
            </w:r>
            <w:proofErr w:type="spellStart"/>
            <w:r w:rsidRPr="00974198">
              <w:rPr>
                <w:sz w:val="20"/>
                <w:szCs w:val="20"/>
                <w:lang w:val="fr-CA"/>
              </w:rPr>
              <w:t>Superintendent</w:t>
            </w:r>
            <w:proofErr w:type="spellEnd"/>
            <w:r w:rsidRPr="00974198">
              <w:rPr>
                <w:sz w:val="20"/>
                <w:szCs w:val="20"/>
                <w:lang w:val="fr-CA"/>
              </w:rPr>
              <w:t xml:space="preserve"> of </w:t>
            </w:r>
            <w:proofErr w:type="spellStart"/>
            <w:r w:rsidRPr="00974198">
              <w:rPr>
                <w:sz w:val="20"/>
                <w:szCs w:val="20"/>
                <w:lang w:val="fr-CA"/>
              </w:rPr>
              <w:t>Motor</w:t>
            </w:r>
            <w:proofErr w:type="spellEnd"/>
            <w:r w:rsidRPr="00974198">
              <w:rPr>
                <w:sz w:val="20"/>
                <w:szCs w:val="20"/>
                <w:lang w:val="fr-CA"/>
              </w:rPr>
              <w:t xml:space="preserve"> </w:t>
            </w:r>
            <w:proofErr w:type="spellStart"/>
            <w:r w:rsidRPr="00974198">
              <w:rPr>
                <w:sz w:val="20"/>
                <w:szCs w:val="20"/>
                <w:lang w:val="fr-CA"/>
              </w:rPr>
              <w:t>Vehicles</w:t>
            </w:r>
            <w:proofErr w:type="spellEnd"/>
            <w:r w:rsidRPr="00974198">
              <w:rPr>
                <w:sz w:val="20"/>
                <w:szCs w:val="20"/>
                <w:lang w:val="fr-CA"/>
              </w:rPr>
              <w:t xml:space="preserve"> (le « Surintendant ») de réviser l’interdiction. La principale question que devait trancher un délégué du Surintendant (l’« arbitre ») à l’audience tenue devant lui était de savoir si le policier avait utilisé un appareil de détection approuvé différent pour le deuxième échantillon d’haleine. Monsieur Clark et le passager qui se trouvait dans son véhicule ont chacun affirmé dans leurs témoignages que le policier n’avait utilisé qu’un seul appareil. Le policier a affirmé dans son témoignage qu’il avait utilisé deux appareils différents. L’arbitre a conclu que le policier avait utilisé des appareils différents et a confirmé l’interdiction automatique.</w:t>
            </w:r>
          </w:p>
          <w:p w:rsidR="009E3171" w:rsidRPr="00974198" w:rsidRDefault="009E3171" w:rsidP="009E3171">
            <w:pPr>
              <w:rPr>
                <w:sz w:val="20"/>
                <w:szCs w:val="20"/>
                <w:lang w:val="fr-CA"/>
              </w:rPr>
            </w:pPr>
          </w:p>
        </w:tc>
      </w:tr>
      <w:tr w:rsidR="006E5BB2" w:rsidRPr="0052063F" w:rsidTr="006E5BB2">
        <w:tc>
          <w:tcPr>
            <w:tcW w:w="4410" w:type="dxa"/>
            <w:gridSpan w:val="2"/>
          </w:tcPr>
          <w:p w:rsidR="009E3171" w:rsidRPr="00974198" w:rsidRDefault="009E3171" w:rsidP="009E3171">
            <w:pPr>
              <w:rPr>
                <w:sz w:val="20"/>
                <w:szCs w:val="20"/>
                <w:lang w:val="fr-CA"/>
              </w:rPr>
            </w:pPr>
            <w:r w:rsidRPr="00974198">
              <w:rPr>
                <w:sz w:val="20"/>
                <w:szCs w:val="20"/>
                <w:lang w:val="fr-CA"/>
              </w:rPr>
              <w:t>2 avril 2014</w:t>
            </w:r>
          </w:p>
          <w:p w:rsidR="009E3171" w:rsidRPr="00974198" w:rsidRDefault="009E3171" w:rsidP="009E3171">
            <w:pPr>
              <w:rPr>
                <w:sz w:val="20"/>
                <w:szCs w:val="20"/>
                <w:lang w:val="fr-CA"/>
              </w:rPr>
            </w:pPr>
            <w:r w:rsidRPr="00974198">
              <w:rPr>
                <w:sz w:val="20"/>
                <w:szCs w:val="20"/>
                <w:lang w:val="fr-CA"/>
              </w:rPr>
              <w:t xml:space="preserve">Cour suprême de la Colombie-Britannique </w:t>
            </w:r>
          </w:p>
          <w:p w:rsidR="009E3171" w:rsidRPr="00974198" w:rsidRDefault="009E3171" w:rsidP="009E3171">
            <w:pPr>
              <w:rPr>
                <w:sz w:val="20"/>
                <w:szCs w:val="20"/>
                <w:lang w:val="fr-CA"/>
              </w:rPr>
            </w:pPr>
            <w:r w:rsidRPr="00974198">
              <w:rPr>
                <w:sz w:val="20"/>
                <w:szCs w:val="20"/>
                <w:lang w:val="fr-CA"/>
              </w:rPr>
              <w:t xml:space="preserve">(Juge </w:t>
            </w:r>
            <w:proofErr w:type="spellStart"/>
            <w:r w:rsidRPr="00974198">
              <w:rPr>
                <w:sz w:val="20"/>
                <w:szCs w:val="20"/>
                <w:lang w:val="fr-CA"/>
              </w:rPr>
              <w:t>Tindale</w:t>
            </w:r>
            <w:proofErr w:type="spellEnd"/>
            <w:r w:rsidRPr="00974198">
              <w:rPr>
                <w:sz w:val="20"/>
                <w:szCs w:val="20"/>
                <w:lang w:val="fr-CA"/>
              </w:rPr>
              <w:t>)</w:t>
            </w:r>
          </w:p>
          <w:p w:rsidR="00EE34A1" w:rsidRPr="001F3512" w:rsidRDefault="0052063F" w:rsidP="00F31563">
            <w:pPr>
              <w:rPr>
                <w:sz w:val="20"/>
                <w:szCs w:val="20"/>
                <w:u w:val="single"/>
                <w:lang w:val="fr-CA"/>
              </w:rPr>
            </w:pPr>
            <w:hyperlink r:id="rId92" w:history="1">
              <w:r w:rsidR="009E3171" w:rsidRPr="001F3512">
                <w:rPr>
                  <w:rStyle w:val="Hyperlink"/>
                  <w:sz w:val="20"/>
                  <w:szCs w:val="20"/>
                  <w:lang w:val="fr-CA"/>
                </w:rPr>
                <w:t>2014 BCSC 562</w:t>
              </w:r>
            </w:hyperlink>
          </w:p>
        </w:tc>
        <w:tc>
          <w:tcPr>
            <w:tcW w:w="630" w:type="dxa"/>
          </w:tcPr>
          <w:p w:rsidR="006E5BB2" w:rsidRPr="00974198" w:rsidRDefault="006E5BB2" w:rsidP="006E5BB2">
            <w:pPr>
              <w:pStyle w:val="SCCShortJudgment"/>
              <w:ind w:firstLine="0"/>
              <w:rPr>
                <w:rFonts w:cs="Times New Roman"/>
                <w:szCs w:val="20"/>
                <w:lang w:val="fr-CA"/>
              </w:rPr>
            </w:pPr>
          </w:p>
          <w:p w:rsidR="009E3171" w:rsidRPr="00974198" w:rsidRDefault="009E3171" w:rsidP="006E5BB2">
            <w:pPr>
              <w:pStyle w:val="SCCShortJudgment"/>
              <w:ind w:firstLine="0"/>
              <w:rPr>
                <w:rFonts w:cs="Times New Roman"/>
                <w:szCs w:val="20"/>
                <w:lang w:val="fr-CA"/>
              </w:rPr>
            </w:pPr>
          </w:p>
          <w:p w:rsidR="009E3171" w:rsidRPr="00974198" w:rsidRDefault="009E3171" w:rsidP="006E5BB2">
            <w:pPr>
              <w:pStyle w:val="SCCShortJudgment"/>
              <w:ind w:firstLine="0"/>
              <w:rPr>
                <w:rFonts w:cs="Times New Roman"/>
                <w:szCs w:val="20"/>
                <w:lang w:val="fr-CA"/>
              </w:rPr>
            </w:pPr>
          </w:p>
          <w:p w:rsidR="00F31563" w:rsidRPr="00974198" w:rsidRDefault="00F31563" w:rsidP="006E5BB2">
            <w:pPr>
              <w:pStyle w:val="SCCShortJudgment"/>
              <w:ind w:firstLine="0"/>
              <w:rPr>
                <w:rFonts w:cs="Times New Roman"/>
                <w:szCs w:val="20"/>
                <w:lang w:val="fr-CA"/>
              </w:rPr>
            </w:pPr>
          </w:p>
        </w:tc>
        <w:tc>
          <w:tcPr>
            <w:tcW w:w="4536" w:type="dxa"/>
          </w:tcPr>
          <w:p w:rsidR="006E5BB2" w:rsidRPr="00974198" w:rsidRDefault="009E3171" w:rsidP="006E5BB2">
            <w:pPr>
              <w:pStyle w:val="SCCShortJudgment"/>
              <w:ind w:firstLine="0"/>
              <w:rPr>
                <w:rFonts w:cs="Times New Roman"/>
                <w:szCs w:val="20"/>
                <w:lang w:val="fr-CA"/>
              </w:rPr>
            </w:pPr>
            <w:r w:rsidRPr="00974198">
              <w:rPr>
                <w:szCs w:val="20"/>
                <w:lang w:val="fr-CA"/>
              </w:rPr>
              <w:t>Jugement accueillant la requête en contrôle judiciaire</w:t>
            </w:r>
          </w:p>
        </w:tc>
      </w:tr>
    </w:tbl>
    <w:p w:rsidR="00F63F42" w:rsidRPr="002D3D55" w:rsidRDefault="00F63F42">
      <w:pPr>
        <w:rPr>
          <w:lang w:val="fr-CA"/>
        </w:rPr>
      </w:pPr>
      <w:r w:rsidRPr="002D3D55">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E5BB2" w:rsidRPr="001F3512" w:rsidTr="006E5BB2">
        <w:tc>
          <w:tcPr>
            <w:tcW w:w="4410" w:type="dxa"/>
          </w:tcPr>
          <w:p w:rsidR="009E3171" w:rsidRPr="001F3512" w:rsidRDefault="009E3171" w:rsidP="009E3171">
            <w:pPr>
              <w:rPr>
                <w:sz w:val="20"/>
                <w:szCs w:val="20"/>
                <w:lang w:val="fr-CA"/>
              </w:rPr>
            </w:pPr>
            <w:r w:rsidRPr="001F3512">
              <w:rPr>
                <w:sz w:val="20"/>
                <w:szCs w:val="20"/>
                <w:lang w:val="fr-CA"/>
              </w:rPr>
              <w:t>26 novembre 2015</w:t>
            </w:r>
          </w:p>
          <w:p w:rsidR="009E3171" w:rsidRPr="001F3512" w:rsidRDefault="009E3171" w:rsidP="009E3171">
            <w:pPr>
              <w:rPr>
                <w:sz w:val="20"/>
                <w:szCs w:val="20"/>
                <w:lang w:val="fr-CA"/>
              </w:rPr>
            </w:pPr>
            <w:r w:rsidRPr="001F3512">
              <w:rPr>
                <w:sz w:val="20"/>
                <w:szCs w:val="20"/>
                <w:lang w:val="fr-CA"/>
              </w:rPr>
              <w:t xml:space="preserve">Cour d’appel de la Colombie-Britannique </w:t>
            </w:r>
          </w:p>
          <w:p w:rsidR="009E3171" w:rsidRPr="001F3512" w:rsidRDefault="009E3171" w:rsidP="009E3171">
            <w:pPr>
              <w:rPr>
                <w:sz w:val="20"/>
                <w:szCs w:val="20"/>
                <w:lang w:val="fr-CA"/>
              </w:rPr>
            </w:pPr>
            <w:r w:rsidRPr="001F3512">
              <w:rPr>
                <w:sz w:val="20"/>
                <w:szCs w:val="20"/>
                <w:lang w:val="fr-CA"/>
              </w:rPr>
              <w:t>(Vancouver)</w:t>
            </w:r>
          </w:p>
          <w:p w:rsidR="009E3171" w:rsidRPr="001F3512" w:rsidRDefault="009E3171" w:rsidP="009E3171">
            <w:pPr>
              <w:rPr>
                <w:sz w:val="20"/>
                <w:szCs w:val="20"/>
                <w:lang w:val="fr-CA"/>
              </w:rPr>
            </w:pPr>
            <w:r w:rsidRPr="001F3512">
              <w:rPr>
                <w:sz w:val="20"/>
                <w:szCs w:val="20"/>
                <w:lang w:val="fr-CA"/>
              </w:rPr>
              <w:t xml:space="preserve">(Juges </w:t>
            </w:r>
            <w:proofErr w:type="spellStart"/>
            <w:r w:rsidRPr="001F3512">
              <w:rPr>
                <w:sz w:val="20"/>
                <w:szCs w:val="20"/>
                <w:lang w:val="fr-CA"/>
              </w:rPr>
              <w:t>Tysoe</w:t>
            </w:r>
            <w:proofErr w:type="spellEnd"/>
            <w:r w:rsidRPr="001F3512">
              <w:rPr>
                <w:sz w:val="20"/>
                <w:szCs w:val="20"/>
                <w:lang w:val="fr-CA"/>
              </w:rPr>
              <w:t xml:space="preserve">, </w:t>
            </w:r>
            <w:proofErr w:type="spellStart"/>
            <w:r w:rsidRPr="001F3512">
              <w:rPr>
                <w:sz w:val="20"/>
                <w:szCs w:val="20"/>
                <w:lang w:val="fr-CA"/>
              </w:rPr>
              <w:t>Groberman</w:t>
            </w:r>
            <w:proofErr w:type="spellEnd"/>
            <w:r w:rsidRPr="001F3512">
              <w:rPr>
                <w:sz w:val="20"/>
                <w:szCs w:val="20"/>
                <w:lang w:val="fr-CA"/>
              </w:rPr>
              <w:t xml:space="preserve"> et Dickson)</w:t>
            </w:r>
          </w:p>
          <w:p w:rsidR="006E5BB2" w:rsidRPr="001F3512" w:rsidRDefault="0052063F" w:rsidP="009E3171">
            <w:pPr>
              <w:rPr>
                <w:rStyle w:val="Hyperlink"/>
                <w:sz w:val="20"/>
                <w:szCs w:val="20"/>
                <w:lang w:val="fr-CA"/>
              </w:rPr>
            </w:pPr>
            <w:hyperlink r:id="rId93" w:history="1">
              <w:r w:rsidR="009E3171" w:rsidRPr="001F3512">
                <w:rPr>
                  <w:rStyle w:val="Hyperlink"/>
                  <w:sz w:val="20"/>
                  <w:szCs w:val="20"/>
                  <w:lang w:val="fr-CA"/>
                </w:rPr>
                <w:t>2015 BCCA 487</w:t>
              </w:r>
            </w:hyperlink>
          </w:p>
          <w:p w:rsidR="00EE34A1" w:rsidRPr="001F3512" w:rsidRDefault="00EE34A1" w:rsidP="009E3171">
            <w:pPr>
              <w:rPr>
                <w:sz w:val="20"/>
                <w:szCs w:val="20"/>
                <w:lang w:val="fr-CA"/>
              </w:rPr>
            </w:pPr>
          </w:p>
        </w:tc>
        <w:tc>
          <w:tcPr>
            <w:tcW w:w="630" w:type="dxa"/>
          </w:tcPr>
          <w:p w:rsidR="006E5BB2" w:rsidRPr="001F3512" w:rsidRDefault="006E5BB2" w:rsidP="006E5BB2">
            <w:pPr>
              <w:pStyle w:val="SCCShortJudgment"/>
              <w:ind w:firstLine="0"/>
              <w:rPr>
                <w:rFonts w:cs="Times New Roman"/>
                <w:szCs w:val="20"/>
                <w:lang w:val="fr-CA"/>
              </w:rPr>
            </w:pPr>
          </w:p>
          <w:p w:rsidR="009E3171" w:rsidRPr="001F3512" w:rsidRDefault="009E3171" w:rsidP="006E5BB2">
            <w:pPr>
              <w:pStyle w:val="SCCShortJudgment"/>
              <w:ind w:firstLine="0"/>
              <w:rPr>
                <w:rFonts w:cs="Times New Roman"/>
                <w:szCs w:val="20"/>
                <w:lang w:val="fr-CA"/>
              </w:rPr>
            </w:pPr>
          </w:p>
          <w:p w:rsidR="009E3171" w:rsidRPr="001F3512" w:rsidRDefault="009E3171" w:rsidP="006E5BB2">
            <w:pPr>
              <w:pStyle w:val="SCCShortJudgment"/>
              <w:ind w:firstLine="0"/>
              <w:rPr>
                <w:rFonts w:cs="Times New Roman"/>
                <w:szCs w:val="20"/>
                <w:lang w:val="fr-CA"/>
              </w:rPr>
            </w:pPr>
          </w:p>
          <w:p w:rsidR="009E3171" w:rsidRPr="001F3512" w:rsidRDefault="009E3171" w:rsidP="006E5BB2">
            <w:pPr>
              <w:pStyle w:val="SCCShortJudgment"/>
              <w:ind w:firstLine="0"/>
              <w:rPr>
                <w:rFonts w:cs="Times New Roman"/>
                <w:szCs w:val="20"/>
                <w:lang w:val="fr-CA"/>
              </w:rPr>
            </w:pPr>
          </w:p>
          <w:p w:rsidR="009E3171" w:rsidRPr="001F3512" w:rsidRDefault="009E3171" w:rsidP="006E5BB2">
            <w:pPr>
              <w:pStyle w:val="SCCShortJudgment"/>
              <w:ind w:firstLine="0"/>
              <w:rPr>
                <w:rFonts w:cs="Times New Roman"/>
                <w:szCs w:val="20"/>
                <w:lang w:val="fr-CA"/>
              </w:rPr>
            </w:pPr>
          </w:p>
          <w:p w:rsidR="009E3171" w:rsidRPr="001F3512" w:rsidRDefault="009E3171" w:rsidP="006E5BB2">
            <w:pPr>
              <w:pStyle w:val="SCCShortJudgment"/>
              <w:ind w:firstLine="0"/>
              <w:rPr>
                <w:rFonts w:cs="Times New Roman"/>
                <w:szCs w:val="20"/>
                <w:lang w:val="fr-CA"/>
              </w:rPr>
            </w:pPr>
          </w:p>
        </w:tc>
        <w:tc>
          <w:tcPr>
            <w:tcW w:w="4536" w:type="dxa"/>
          </w:tcPr>
          <w:p w:rsidR="006E5BB2" w:rsidRPr="001F3512" w:rsidRDefault="009E3171" w:rsidP="009E3171">
            <w:pPr>
              <w:rPr>
                <w:sz w:val="20"/>
                <w:szCs w:val="20"/>
                <w:lang w:val="fr-CA"/>
              </w:rPr>
            </w:pPr>
            <w:r w:rsidRPr="001F3512">
              <w:rPr>
                <w:sz w:val="20"/>
                <w:szCs w:val="20"/>
                <w:lang w:val="fr-CA"/>
              </w:rPr>
              <w:t>Arrêt accueillant l’appel</w:t>
            </w:r>
          </w:p>
        </w:tc>
      </w:tr>
      <w:tr w:rsidR="006E5BB2" w:rsidRPr="0052063F" w:rsidTr="006E5BB2">
        <w:tc>
          <w:tcPr>
            <w:tcW w:w="4410" w:type="dxa"/>
          </w:tcPr>
          <w:p w:rsidR="009E3171" w:rsidRPr="001F3512" w:rsidRDefault="009E3171" w:rsidP="009E3171">
            <w:pPr>
              <w:rPr>
                <w:sz w:val="20"/>
                <w:szCs w:val="20"/>
                <w:lang w:val="fr-CA"/>
              </w:rPr>
            </w:pPr>
            <w:r w:rsidRPr="001F3512">
              <w:rPr>
                <w:sz w:val="20"/>
                <w:szCs w:val="20"/>
                <w:lang w:val="fr-CA"/>
              </w:rPr>
              <w:t>11 janvier 2016</w:t>
            </w:r>
          </w:p>
          <w:p w:rsidR="006E5BB2" w:rsidRPr="001F3512" w:rsidRDefault="009E3171" w:rsidP="009E3171">
            <w:pPr>
              <w:rPr>
                <w:rFonts w:cs="Times New Roman"/>
                <w:szCs w:val="20"/>
                <w:lang w:val="fr-CA"/>
              </w:rPr>
            </w:pPr>
            <w:r w:rsidRPr="001F3512">
              <w:rPr>
                <w:sz w:val="20"/>
                <w:szCs w:val="20"/>
                <w:lang w:val="fr-CA"/>
              </w:rPr>
              <w:t>Cour suprême du Canada</w:t>
            </w:r>
          </w:p>
        </w:tc>
        <w:tc>
          <w:tcPr>
            <w:tcW w:w="630" w:type="dxa"/>
          </w:tcPr>
          <w:p w:rsidR="006E5BB2" w:rsidRPr="001F3512" w:rsidRDefault="006E5BB2" w:rsidP="006E5BB2">
            <w:pPr>
              <w:pStyle w:val="SCCShortJudgment"/>
              <w:ind w:firstLine="0"/>
              <w:rPr>
                <w:rFonts w:cs="Times New Roman"/>
                <w:szCs w:val="20"/>
                <w:lang w:val="fr-CA"/>
              </w:rPr>
            </w:pPr>
          </w:p>
        </w:tc>
        <w:tc>
          <w:tcPr>
            <w:tcW w:w="4536" w:type="dxa"/>
          </w:tcPr>
          <w:p w:rsidR="006E5BB2" w:rsidRPr="001F3512" w:rsidRDefault="009E3171" w:rsidP="009E3171">
            <w:pPr>
              <w:rPr>
                <w:sz w:val="20"/>
                <w:szCs w:val="20"/>
                <w:lang w:val="fr-CA"/>
              </w:rPr>
            </w:pPr>
            <w:r w:rsidRPr="001F3512">
              <w:rPr>
                <w:sz w:val="20"/>
                <w:szCs w:val="20"/>
                <w:lang w:val="fr-CA"/>
              </w:rPr>
              <w:t>Dépôt de la demande d’autorisation d’appel</w:t>
            </w:r>
          </w:p>
        </w:tc>
      </w:tr>
    </w:tbl>
    <w:p w:rsidR="006E5BB2" w:rsidRDefault="0052063F" w:rsidP="008D292F">
      <w:pPr>
        <w:rPr>
          <w:sz w:val="20"/>
          <w:szCs w:val="20"/>
          <w:lang w:val="fr-CA"/>
        </w:rPr>
      </w:pPr>
      <w:r>
        <w:rPr>
          <w:rFonts w:cs="Times New Roman"/>
          <w:szCs w:val="20"/>
          <w:lang w:val="fr-CA"/>
        </w:rPr>
        <w:pict>
          <v:rect id="_x0000_i1075"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36806</w:t>
            </w:r>
          </w:p>
          <w:p w:rsidR="006E5BB2" w:rsidRPr="00974198" w:rsidRDefault="006E5BB2" w:rsidP="006E5BB2">
            <w:pPr>
              <w:jc w:val="both"/>
              <w:rPr>
                <w:rFonts w:cs="Times New Roman"/>
                <w:b/>
                <w:sz w:val="20"/>
                <w:szCs w:val="20"/>
              </w:rPr>
            </w:pPr>
          </w:p>
        </w:tc>
        <w:tc>
          <w:tcPr>
            <w:tcW w:w="8118" w:type="dxa"/>
            <w:gridSpan w:val="3"/>
          </w:tcPr>
          <w:p w:rsidR="006E5BB2" w:rsidRPr="00974198" w:rsidRDefault="007D3A53" w:rsidP="006E5BB2">
            <w:pPr>
              <w:jc w:val="both"/>
              <w:rPr>
                <w:rFonts w:cs="Times New Roman"/>
                <w:sz w:val="20"/>
                <w:szCs w:val="20"/>
              </w:rPr>
            </w:pPr>
            <w:r w:rsidRPr="001F3512">
              <w:rPr>
                <w:rFonts w:cs="Times New Roman"/>
                <w:b/>
                <w:sz w:val="20"/>
                <w:szCs w:val="20"/>
                <w:u w:val="single"/>
              </w:rPr>
              <w:t>Virginia Forsythe v. Her Majesty the Queen</w:t>
            </w:r>
            <w:r w:rsidRPr="00974198">
              <w:rPr>
                <w:rFonts w:cs="Times New Roman"/>
                <w:sz w:val="20"/>
                <w:szCs w:val="20"/>
              </w:rPr>
              <w:t xml:space="preserve"> (F.C.) (Civil) (By Leave)</w:t>
            </w:r>
          </w:p>
        </w:tc>
      </w:tr>
      <w:tr w:rsidR="006E5BB2" w:rsidRPr="00974198"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1F3512" w:rsidRDefault="007D3A53" w:rsidP="006E5BB2">
            <w:pPr>
              <w:jc w:val="both"/>
              <w:rPr>
                <w:rFonts w:cs="Times New Roman"/>
                <w:sz w:val="20"/>
                <w:szCs w:val="20"/>
                <w:u w:val="single"/>
              </w:rPr>
            </w:pPr>
            <w:r w:rsidRPr="001F3512">
              <w:rPr>
                <w:rFonts w:cs="Times New Roman"/>
                <w:sz w:val="20"/>
                <w:szCs w:val="20"/>
                <w:u w:val="single"/>
              </w:rPr>
              <w:t>McLachlin C.J. and Moldaver and Gascon JJ.</w:t>
            </w:r>
          </w:p>
          <w:p w:rsidR="00877A55" w:rsidRPr="00974198" w:rsidRDefault="00877A55" w:rsidP="006E5BB2">
            <w:pPr>
              <w:jc w:val="both"/>
              <w:rPr>
                <w:rFonts w:cs="Times New Roman"/>
                <w:sz w:val="20"/>
                <w:szCs w:val="20"/>
              </w:rPr>
            </w:pPr>
          </w:p>
        </w:tc>
      </w:tr>
      <w:tr w:rsidR="006E5BB2" w:rsidRPr="0052063F" w:rsidTr="006E5BB2">
        <w:tc>
          <w:tcPr>
            <w:tcW w:w="9576" w:type="dxa"/>
            <w:gridSpan w:val="4"/>
          </w:tcPr>
          <w:p w:rsidR="006E5BB2" w:rsidRPr="00974198" w:rsidRDefault="00877A55" w:rsidP="006E5BB2">
            <w:pPr>
              <w:pStyle w:val="SCCShortJudgment"/>
              <w:ind w:firstLine="0"/>
              <w:rPr>
                <w:szCs w:val="20"/>
              </w:rPr>
            </w:pPr>
            <w:r w:rsidRPr="00974198">
              <w:rPr>
                <w:rFonts w:cs="Times New Roman"/>
                <w:szCs w:val="20"/>
              </w:rPr>
              <w:tab/>
            </w:r>
            <w:r w:rsidRPr="00974198">
              <w:rPr>
                <w:szCs w:val="20"/>
              </w:rPr>
              <w:t>The application for leave to appeal from the judgment of the Federal Court of Appeal, Number A-475-14, 2015 FCA 258, dated November 18, 2015, is dismissed with costs.</w:t>
            </w:r>
          </w:p>
          <w:p w:rsidR="00877A55" w:rsidRPr="00974198" w:rsidRDefault="00877A55" w:rsidP="006E5BB2">
            <w:pPr>
              <w:pStyle w:val="SCCShortJudgment"/>
              <w:ind w:firstLine="0"/>
              <w:rPr>
                <w:szCs w:val="20"/>
              </w:rPr>
            </w:pPr>
          </w:p>
          <w:p w:rsidR="00877A55" w:rsidRPr="00974198" w:rsidRDefault="00877A55" w:rsidP="006E5BB2">
            <w:pPr>
              <w:pStyle w:val="SCCShortJudgment"/>
              <w:ind w:firstLine="0"/>
              <w:rPr>
                <w:szCs w:val="20"/>
                <w:lang w:val="fr-CA"/>
              </w:rPr>
            </w:pPr>
            <w:r w:rsidRPr="00974198">
              <w:rPr>
                <w:szCs w:val="20"/>
              </w:rPr>
              <w:tab/>
            </w:r>
            <w:r w:rsidRPr="00974198">
              <w:rPr>
                <w:szCs w:val="20"/>
                <w:lang w:val="fr-CA"/>
              </w:rPr>
              <w:t xml:space="preserve">La demande d’autorisation d’appel de l’arrêt de la </w:t>
            </w:r>
            <w:r w:rsidRPr="00974198">
              <w:rPr>
                <w:szCs w:val="20"/>
                <w:lang w:val="fr-FR"/>
              </w:rPr>
              <w:t>Cour d’appel fédérale</w:t>
            </w:r>
            <w:r w:rsidRPr="00974198">
              <w:rPr>
                <w:szCs w:val="20"/>
                <w:lang w:val="fr-CA"/>
              </w:rPr>
              <w:t xml:space="preserve">, numéro </w:t>
            </w:r>
            <w:r w:rsidRPr="00974198">
              <w:rPr>
                <w:szCs w:val="20"/>
                <w:lang w:val="fr-FR"/>
              </w:rPr>
              <w:t>A-475-14, 2015 FCA 258</w:t>
            </w:r>
            <w:r w:rsidRPr="00974198">
              <w:rPr>
                <w:szCs w:val="20"/>
                <w:lang w:val="fr-CA"/>
              </w:rPr>
              <w:t xml:space="preserve">, daté du </w:t>
            </w:r>
            <w:r w:rsidRPr="00974198">
              <w:rPr>
                <w:szCs w:val="20"/>
                <w:lang w:val="fr-FR"/>
              </w:rPr>
              <w:t>18 novembre 2015</w:t>
            </w:r>
            <w:r w:rsidRPr="00974198">
              <w:rPr>
                <w:szCs w:val="20"/>
                <w:lang w:val="fr-CA"/>
              </w:rPr>
              <w:t>, est rejet</w:t>
            </w:r>
            <w:r w:rsidRPr="00974198">
              <w:rPr>
                <w:rFonts w:cs="Times New Roman"/>
                <w:szCs w:val="20"/>
                <w:lang w:val="fr-CA"/>
              </w:rPr>
              <w:t>é</w:t>
            </w:r>
            <w:r w:rsidRPr="00974198">
              <w:rPr>
                <w:szCs w:val="20"/>
                <w:lang w:val="fr-CA"/>
              </w:rPr>
              <w:t>e avec d</w:t>
            </w:r>
            <w:r w:rsidRPr="00974198">
              <w:rPr>
                <w:rFonts w:cs="Times New Roman"/>
                <w:szCs w:val="20"/>
                <w:lang w:val="fr-CA"/>
              </w:rPr>
              <w:t>é</w:t>
            </w:r>
            <w:r w:rsidRPr="00974198">
              <w:rPr>
                <w:szCs w:val="20"/>
                <w:lang w:val="fr-CA"/>
              </w:rPr>
              <w:t>pens.</w:t>
            </w:r>
          </w:p>
          <w:p w:rsidR="00877A55" w:rsidRPr="00974198" w:rsidRDefault="00877A55"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1F3512" w:rsidRDefault="006E5BB2" w:rsidP="006E5BB2">
            <w:pPr>
              <w:pStyle w:val="SCCShortJudgment"/>
              <w:ind w:firstLine="0"/>
              <w:rPr>
                <w:rFonts w:cs="Times New Roman"/>
                <w:szCs w:val="20"/>
                <w:u w:val="single"/>
                <w:lang w:val="fr-CA"/>
              </w:rPr>
            </w:pPr>
            <w:r w:rsidRPr="001F3512">
              <w:rPr>
                <w:rFonts w:cs="Times New Roman"/>
                <w:szCs w:val="20"/>
                <w:u w:val="single"/>
                <w:lang w:val="fr-CA"/>
              </w:rPr>
              <w:t>CASE SUMMARY</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974198" w:rsidRDefault="007D3A53" w:rsidP="006E5BB2">
            <w:pPr>
              <w:pStyle w:val="SCCShortJudgment"/>
              <w:ind w:firstLine="0"/>
              <w:rPr>
                <w:rFonts w:cs="Times New Roman"/>
                <w:szCs w:val="20"/>
              </w:rPr>
            </w:pPr>
            <w:r w:rsidRPr="00974198">
              <w:rPr>
                <w:rFonts w:cs="Times New Roman"/>
                <w:szCs w:val="20"/>
              </w:rPr>
              <w:t xml:space="preserve">Aboriginal law – Taxation – Exemptions – If the legal </w:t>
            </w:r>
            <w:r w:rsidRPr="00974198">
              <w:rPr>
                <w:rFonts w:cs="Times New Roman"/>
                <w:i/>
                <w:szCs w:val="20"/>
              </w:rPr>
              <w:t>situs</w:t>
            </w:r>
            <w:r w:rsidRPr="00974198">
              <w:rPr>
                <w:rFonts w:cs="Times New Roman"/>
                <w:szCs w:val="20"/>
              </w:rPr>
              <w:t xml:space="preserve"> of a simple debt for wages owed is the location of the employer in the common law, why is this common law rule not applied to Indians under the </w:t>
            </w:r>
            <w:r w:rsidRPr="00974198">
              <w:rPr>
                <w:rFonts w:cs="Times New Roman"/>
                <w:i/>
                <w:szCs w:val="20"/>
              </w:rPr>
              <w:t>Indian Act</w:t>
            </w:r>
            <w:r w:rsidRPr="00974198">
              <w:rPr>
                <w:rFonts w:cs="Times New Roman"/>
                <w:szCs w:val="20"/>
              </w:rPr>
              <w:t>, R.S.C. 1985, c. I</w:t>
            </w:r>
            <w:r w:rsidRPr="00974198">
              <w:rPr>
                <w:rFonts w:cs="Times New Roman"/>
                <w:szCs w:val="20"/>
              </w:rPr>
              <w:noBreakHyphen/>
              <w:t xml:space="preserve">5? – </w:t>
            </w:r>
            <w:r w:rsidRPr="00974198">
              <w:rPr>
                <w:rFonts w:cs="Times New Roman"/>
                <w:szCs w:val="20"/>
                <w:lang w:val="en-US"/>
              </w:rPr>
              <w:t xml:space="preserve">If this common law rule regarding the </w:t>
            </w:r>
            <w:r w:rsidRPr="00974198">
              <w:rPr>
                <w:rFonts w:cs="Times New Roman"/>
                <w:i/>
                <w:iCs/>
                <w:szCs w:val="20"/>
                <w:lang w:val="en-US"/>
              </w:rPr>
              <w:t xml:space="preserve">situs </w:t>
            </w:r>
            <w:r w:rsidRPr="00974198">
              <w:rPr>
                <w:rFonts w:cs="Times New Roman"/>
                <w:szCs w:val="20"/>
                <w:lang w:val="en-US"/>
              </w:rPr>
              <w:t xml:space="preserve">of wages is not sufficient to establish </w:t>
            </w:r>
            <w:r w:rsidRPr="00974198">
              <w:rPr>
                <w:rFonts w:cs="Times New Roman"/>
                <w:i/>
                <w:iCs/>
                <w:szCs w:val="20"/>
                <w:lang w:val="en-US"/>
              </w:rPr>
              <w:t xml:space="preserve">situs </w:t>
            </w:r>
            <w:r w:rsidRPr="00974198">
              <w:rPr>
                <w:rFonts w:cs="Times New Roman"/>
                <w:szCs w:val="20"/>
                <w:lang w:val="en-US"/>
              </w:rPr>
              <w:t xml:space="preserve">of wages for the purpose of the </w:t>
            </w:r>
            <w:r w:rsidRPr="00974198">
              <w:rPr>
                <w:rFonts w:cs="Times New Roman"/>
                <w:i/>
                <w:iCs/>
                <w:szCs w:val="20"/>
                <w:lang w:val="en-US"/>
              </w:rPr>
              <w:t xml:space="preserve">Indian Act, </w:t>
            </w:r>
            <w:r w:rsidRPr="00974198">
              <w:rPr>
                <w:rFonts w:cs="Times New Roman"/>
                <w:szCs w:val="20"/>
                <w:lang w:val="en-US"/>
              </w:rPr>
              <w:t xml:space="preserve">what connecting factors should be considered and how much weight should be given to those factors? – Why should the action taken by an employer to locate its business on an Indian Reserve and to pay wages from a bank account on a reserve be considered a “contrivance” and not legitimate tax planning, and why should the decision of a Status Indian to have her wages paid to a bank account on a reserve be considered as a manipulation and not legitimate tax planning? – Should the express terms of an employment contract, including provisions regarding the periodic payment of the debt for wages, be ignored or overridden when applying the connecting factors test and, in the case of the accrual date of the debt being taxed, applied notionally on an annual basis? – </w:t>
            </w:r>
            <w:hyperlink r:id="rId94" w:tgtFrame="_blank" w:history="1">
              <w:r w:rsidRPr="00974198">
                <w:rPr>
                  <w:rFonts w:cs="Times New Roman"/>
                  <w:i/>
                  <w:szCs w:val="20"/>
                </w:rPr>
                <w:t>Indian Act</w:t>
              </w:r>
              <w:r w:rsidRPr="00974198">
                <w:rPr>
                  <w:rFonts w:cs="Times New Roman"/>
                  <w:szCs w:val="20"/>
                </w:rPr>
                <w:t>, R.S.C. 1985, c. I</w:t>
              </w:r>
              <w:r w:rsidRPr="00974198">
                <w:rPr>
                  <w:rFonts w:cs="Times New Roman"/>
                  <w:szCs w:val="20"/>
                </w:rPr>
                <w:noBreakHyphen/>
                <w:t>5,</w:t>
              </w:r>
            </w:hyperlink>
            <w:r w:rsidRPr="00974198">
              <w:rPr>
                <w:rFonts w:cs="Times New Roman"/>
                <w:szCs w:val="20"/>
              </w:rPr>
              <w:t xml:space="preserve"> </w:t>
            </w:r>
            <w:hyperlink r:id="rId95" w:anchor="!fragment/sec87subsec1" w:tgtFrame="_blank" w:history="1">
              <w:r w:rsidRPr="00974198">
                <w:rPr>
                  <w:rFonts w:cs="Times New Roman"/>
                  <w:szCs w:val="20"/>
                </w:rPr>
                <w:t>s. 87(1</w:t>
              </w:r>
              <w:proofErr w:type="gramStart"/>
              <w:r w:rsidRPr="00974198">
                <w:rPr>
                  <w:rFonts w:cs="Times New Roman"/>
                  <w:szCs w:val="20"/>
                </w:rPr>
                <w:t>)</w:t>
              </w:r>
              <w:proofErr w:type="gramEnd"/>
            </w:hyperlink>
            <w:r w:rsidRPr="00974198">
              <w:rPr>
                <w:rFonts w:cs="Times New Roman"/>
                <w:szCs w:val="20"/>
              </w:rPr>
              <w:t>(b).</w:t>
            </w:r>
          </w:p>
          <w:p w:rsidR="007D3A53" w:rsidRPr="00974198" w:rsidRDefault="007D3A53" w:rsidP="006E5BB2">
            <w:pPr>
              <w:pStyle w:val="SCCShortJudgment"/>
              <w:ind w:firstLine="0"/>
              <w:rPr>
                <w:rFonts w:cs="Times New Roman"/>
                <w:szCs w:val="20"/>
              </w:rPr>
            </w:pPr>
          </w:p>
        </w:tc>
      </w:tr>
      <w:tr w:rsidR="006E5BB2" w:rsidRPr="00974198" w:rsidTr="006E5BB2">
        <w:tc>
          <w:tcPr>
            <w:tcW w:w="9576" w:type="dxa"/>
            <w:gridSpan w:val="4"/>
          </w:tcPr>
          <w:p w:rsidR="007D3A53" w:rsidRPr="00974198" w:rsidRDefault="007D3A53" w:rsidP="00F63F42">
            <w:pPr>
              <w:jc w:val="both"/>
              <w:rPr>
                <w:rFonts w:cs="Times New Roman"/>
                <w:sz w:val="20"/>
                <w:szCs w:val="20"/>
              </w:rPr>
            </w:pPr>
            <w:r w:rsidRPr="00974198">
              <w:rPr>
                <w:rFonts w:cs="Times New Roman"/>
                <w:sz w:val="20"/>
                <w:szCs w:val="20"/>
                <w:lang w:val="en-US"/>
              </w:rPr>
              <w:t xml:space="preserve">The Applicant is a status Indian and </w:t>
            </w:r>
            <w:r w:rsidRPr="00974198">
              <w:rPr>
                <w:rFonts w:cs="Times New Roman"/>
                <w:sz w:val="20"/>
                <w:szCs w:val="20"/>
              </w:rPr>
              <w:t xml:space="preserve">a member of the </w:t>
            </w:r>
            <w:proofErr w:type="spellStart"/>
            <w:r w:rsidRPr="00974198">
              <w:rPr>
                <w:rFonts w:cs="Times New Roman"/>
                <w:sz w:val="20"/>
                <w:szCs w:val="20"/>
              </w:rPr>
              <w:t>Wahgoshig</w:t>
            </w:r>
            <w:proofErr w:type="spellEnd"/>
            <w:r w:rsidRPr="00974198">
              <w:rPr>
                <w:rFonts w:cs="Times New Roman"/>
                <w:sz w:val="20"/>
                <w:szCs w:val="20"/>
              </w:rPr>
              <w:t xml:space="preserve"> First Nation Reserve. In 2010, she </w:t>
            </w:r>
            <w:r w:rsidRPr="00974198">
              <w:rPr>
                <w:rFonts w:cs="Times New Roman"/>
                <w:sz w:val="20"/>
                <w:szCs w:val="20"/>
                <w:lang w:val="en-US"/>
              </w:rPr>
              <w:t>lived off-reserve in Cochrane, Ontario</w:t>
            </w:r>
            <w:r w:rsidRPr="00974198">
              <w:rPr>
                <w:sz w:val="20"/>
                <w:szCs w:val="20"/>
                <w:lang w:val="en-US"/>
              </w:rPr>
              <w:t xml:space="preserve">. She </w:t>
            </w:r>
            <w:r w:rsidRPr="00974198">
              <w:rPr>
                <w:rFonts w:cs="Times New Roman"/>
                <w:sz w:val="20"/>
                <w:szCs w:val="20"/>
                <w:lang w:val="en-US"/>
              </w:rPr>
              <w:t>was employed by Native Leasing Services (“NLS”)</w:t>
            </w:r>
            <w:r w:rsidRPr="00974198">
              <w:rPr>
                <w:sz w:val="20"/>
                <w:szCs w:val="20"/>
                <w:lang w:val="en-US"/>
              </w:rPr>
              <w:t xml:space="preserve">, </w:t>
            </w:r>
            <w:r w:rsidRPr="00974198">
              <w:rPr>
                <w:rFonts w:cs="Times New Roman"/>
                <w:sz w:val="20"/>
                <w:szCs w:val="20"/>
                <w:lang w:val="en-US"/>
              </w:rPr>
              <w:t>which is based</w:t>
            </w:r>
            <w:r w:rsidRPr="00974198">
              <w:rPr>
                <w:sz w:val="20"/>
                <w:szCs w:val="20"/>
              </w:rPr>
              <w:t xml:space="preserve"> on the Six Nations Reserve, </w:t>
            </w:r>
            <w:r w:rsidRPr="00974198">
              <w:rPr>
                <w:rFonts w:cs="Times New Roman"/>
                <w:sz w:val="20"/>
                <w:szCs w:val="20"/>
                <w:lang w:val="en-US"/>
              </w:rPr>
              <w:t>as a h</w:t>
            </w:r>
            <w:r w:rsidRPr="00974198">
              <w:rPr>
                <w:sz w:val="20"/>
                <w:szCs w:val="20"/>
                <w:lang w:val="en-US"/>
              </w:rPr>
              <w:t>ealth outreach support worker with</w:t>
            </w:r>
            <w:r w:rsidRPr="00974198">
              <w:rPr>
                <w:rFonts w:cs="Times New Roman"/>
                <w:sz w:val="20"/>
                <w:szCs w:val="20"/>
                <w:lang w:val="en-US"/>
              </w:rPr>
              <w:t xml:space="preserve"> the office of the Ontario Aboriginal HIV/AIDS Strategy. The Applicant maintains that </w:t>
            </w:r>
            <w:r w:rsidRPr="00974198">
              <w:rPr>
                <w:rFonts w:cs="Times New Roman"/>
                <w:sz w:val="20"/>
                <w:szCs w:val="20"/>
              </w:rPr>
              <w:t xml:space="preserve">her 2010 employment income </w:t>
            </w:r>
            <w:r w:rsidRPr="00974198">
              <w:rPr>
                <w:sz w:val="20"/>
                <w:szCs w:val="20"/>
              </w:rPr>
              <w:t xml:space="preserve">form NLS </w:t>
            </w:r>
            <w:r w:rsidRPr="00974198">
              <w:rPr>
                <w:rFonts w:cs="Times New Roman"/>
                <w:sz w:val="20"/>
                <w:szCs w:val="20"/>
              </w:rPr>
              <w:t>is property</w:t>
            </w:r>
            <w:r w:rsidRPr="00974198">
              <w:rPr>
                <w:rStyle w:val="citationcar"/>
                <w:sz w:val="20"/>
                <w:szCs w:val="20"/>
              </w:rPr>
              <w:t xml:space="preserve"> “situated on a reserve”</w:t>
            </w:r>
            <w:r w:rsidRPr="00974198">
              <w:rPr>
                <w:rFonts w:cs="Times New Roman"/>
                <w:sz w:val="20"/>
                <w:szCs w:val="20"/>
              </w:rPr>
              <w:t xml:space="preserve"> and is accordingly exempt from taxation by operation of </w:t>
            </w:r>
            <w:hyperlink r:id="rId96" w:anchor="sec87subsec1_smooth" w:history="1">
              <w:r w:rsidRPr="00974198">
                <w:rPr>
                  <w:rFonts w:cs="Times New Roman"/>
                  <w:sz w:val="20"/>
                  <w:szCs w:val="20"/>
                </w:rPr>
                <w:t>paragraph 87(1</w:t>
              </w:r>
              <w:proofErr w:type="gramStart"/>
              <w:r w:rsidRPr="00974198">
                <w:rPr>
                  <w:rFonts w:cs="Times New Roman"/>
                  <w:sz w:val="20"/>
                  <w:szCs w:val="20"/>
                </w:rPr>
                <w:t>)</w:t>
              </w:r>
              <w:proofErr w:type="gramEnd"/>
            </w:hyperlink>
            <w:r w:rsidRPr="00974198">
              <w:rPr>
                <w:rFonts w:cs="Times New Roman"/>
                <w:sz w:val="20"/>
                <w:szCs w:val="20"/>
              </w:rPr>
              <w:t>(</w:t>
            </w:r>
            <w:r w:rsidRPr="00974198">
              <w:rPr>
                <w:rFonts w:cs="Times New Roman"/>
                <w:i/>
                <w:iCs/>
                <w:sz w:val="20"/>
                <w:szCs w:val="20"/>
              </w:rPr>
              <w:t>b</w:t>
            </w:r>
            <w:r w:rsidRPr="00974198">
              <w:rPr>
                <w:rFonts w:cs="Times New Roman"/>
                <w:sz w:val="20"/>
                <w:szCs w:val="20"/>
              </w:rPr>
              <w:t xml:space="preserve">) of the </w:t>
            </w:r>
            <w:hyperlink r:id="rId97" w:history="1">
              <w:r w:rsidRPr="00974198">
                <w:rPr>
                  <w:rFonts w:cs="Times New Roman"/>
                  <w:i/>
                  <w:iCs/>
                  <w:sz w:val="20"/>
                  <w:szCs w:val="20"/>
                </w:rPr>
                <w:t>Indian Act</w:t>
              </w:r>
              <w:r w:rsidRPr="00974198">
                <w:rPr>
                  <w:rFonts w:cs="Times New Roman"/>
                  <w:sz w:val="20"/>
                  <w:szCs w:val="20"/>
                </w:rPr>
                <w:t>, R.S.C. 1985, c. I-5</w:t>
              </w:r>
            </w:hyperlink>
            <w:r w:rsidRPr="00974198">
              <w:rPr>
                <w:rFonts w:cs="Times New Roman"/>
                <w:sz w:val="20"/>
                <w:szCs w:val="20"/>
              </w:rPr>
              <w:t>.</w:t>
            </w:r>
          </w:p>
          <w:p w:rsidR="006E5BB2" w:rsidRPr="00974198" w:rsidRDefault="006E5BB2" w:rsidP="006E5BB2">
            <w:pPr>
              <w:pStyle w:val="SCCShortJudgment"/>
              <w:ind w:firstLine="0"/>
              <w:rPr>
                <w:rFonts w:cs="Times New Roman"/>
                <w:szCs w:val="20"/>
              </w:rPr>
            </w:pPr>
          </w:p>
        </w:tc>
      </w:tr>
      <w:tr w:rsidR="006E5BB2" w:rsidRPr="00974198" w:rsidTr="006E5BB2">
        <w:tc>
          <w:tcPr>
            <w:tcW w:w="4410" w:type="dxa"/>
            <w:gridSpan w:val="2"/>
          </w:tcPr>
          <w:p w:rsidR="007D3A53" w:rsidRPr="00974198" w:rsidRDefault="007D3A53" w:rsidP="007D3A53">
            <w:pPr>
              <w:rPr>
                <w:rFonts w:cs="Times New Roman"/>
                <w:sz w:val="20"/>
                <w:szCs w:val="20"/>
              </w:rPr>
            </w:pPr>
            <w:r w:rsidRPr="00974198">
              <w:rPr>
                <w:rFonts w:cs="Times New Roman"/>
                <w:sz w:val="20"/>
                <w:szCs w:val="20"/>
              </w:rPr>
              <w:t>September 26, 2014</w:t>
            </w:r>
          </w:p>
          <w:p w:rsidR="007D3A53" w:rsidRPr="00974198" w:rsidRDefault="007D3A53" w:rsidP="007D3A53">
            <w:pPr>
              <w:rPr>
                <w:rFonts w:cs="Times New Roman"/>
                <w:sz w:val="20"/>
                <w:szCs w:val="20"/>
              </w:rPr>
            </w:pPr>
            <w:r w:rsidRPr="00974198">
              <w:rPr>
                <w:rFonts w:cs="Times New Roman"/>
                <w:sz w:val="20"/>
                <w:szCs w:val="20"/>
              </w:rPr>
              <w:t>Tax Court of Canada</w:t>
            </w:r>
          </w:p>
          <w:p w:rsidR="007D3A53" w:rsidRPr="00974198" w:rsidRDefault="007D3A53" w:rsidP="007D3A53">
            <w:pPr>
              <w:rPr>
                <w:rFonts w:cs="Times New Roman"/>
                <w:sz w:val="20"/>
                <w:szCs w:val="20"/>
              </w:rPr>
            </w:pPr>
            <w:r w:rsidRPr="00974198">
              <w:rPr>
                <w:rFonts w:cs="Times New Roman"/>
                <w:sz w:val="20"/>
                <w:szCs w:val="20"/>
              </w:rPr>
              <w:t>(Miller J.)</w:t>
            </w:r>
          </w:p>
          <w:p w:rsidR="007D3A53" w:rsidRPr="00974198" w:rsidRDefault="007D3A53" w:rsidP="007D3A53">
            <w:pPr>
              <w:rPr>
                <w:rFonts w:cs="Times New Roman"/>
                <w:sz w:val="20"/>
                <w:szCs w:val="20"/>
              </w:rPr>
            </w:pPr>
            <w:r w:rsidRPr="00974198">
              <w:rPr>
                <w:rFonts w:cs="Times New Roman"/>
                <w:sz w:val="20"/>
                <w:szCs w:val="20"/>
              </w:rPr>
              <w:t>No. 2012-2042(IT)I</w:t>
            </w:r>
          </w:p>
          <w:p w:rsidR="006E5BB2" w:rsidRPr="001F3512" w:rsidRDefault="0052063F" w:rsidP="007D3A53">
            <w:pPr>
              <w:rPr>
                <w:rStyle w:val="Hyperlink"/>
                <w:rFonts w:cs="Times New Roman"/>
                <w:sz w:val="20"/>
                <w:szCs w:val="20"/>
              </w:rPr>
            </w:pPr>
            <w:hyperlink r:id="rId98" w:history="1">
              <w:r w:rsidR="007D3A53" w:rsidRPr="001F3512">
                <w:rPr>
                  <w:rStyle w:val="Hyperlink"/>
                  <w:rFonts w:cs="Times New Roman"/>
                  <w:sz w:val="20"/>
                  <w:szCs w:val="20"/>
                </w:rPr>
                <w:t>2014 TCC 284</w:t>
              </w:r>
            </w:hyperlink>
          </w:p>
          <w:p w:rsidR="00EE34A1" w:rsidRPr="00974198" w:rsidRDefault="00EE34A1" w:rsidP="007D3A53">
            <w:pPr>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2D3D55" w:rsidRPr="00974198" w:rsidRDefault="002D3D55" w:rsidP="006E5BB2">
            <w:pPr>
              <w:pStyle w:val="SCCShortJudgment"/>
              <w:ind w:firstLine="0"/>
              <w:rPr>
                <w:rFonts w:cs="Times New Roman"/>
                <w:szCs w:val="20"/>
              </w:rPr>
            </w:pPr>
          </w:p>
          <w:p w:rsidR="002D3D55" w:rsidRPr="00974198" w:rsidRDefault="002D3D55" w:rsidP="006E5BB2">
            <w:pPr>
              <w:pStyle w:val="SCCShortJudgment"/>
              <w:ind w:firstLine="0"/>
              <w:rPr>
                <w:rFonts w:cs="Times New Roman"/>
                <w:szCs w:val="20"/>
              </w:rPr>
            </w:pPr>
          </w:p>
          <w:p w:rsidR="002D3D55" w:rsidRPr="00974198" w:rsidRDefault="002D3D55" w:rsidP="006E5BB2">
            <w:pPr>
              <w:pStyle w:val="SCCShortJudgment"/>
              <w:ind w:firstLine="0"/>
              <w:rPr>
                <w:rFonts w:cs="Times New Roman"/>
                <w:szCs w:val="20"/>
              </w:rPr>
            </w:pPr>
          </w:p>
          <w:p w:rsidR="002D3D55" w:rsidRPr="00974198" w:rsidRDefault="002D3D55" w:rsidP="006E5BB2">
            <w:pPr>
              <w:pStyle w:val="SCCShortJudgment"/>
              <w:ind w:firstLine="0"/>
              <w:rPr>
                <w:rFonts w:cs="Times New Roman"/>
                <w:szCs w:val="20"/>
              </w:rPr>
            </w:pPr>
          </w:p>
          <w:p w:rsidR="002D3D55" w:rsidRPr="00974198" w:rsidRDefault="002D3D55" w:rsidP="006E5BB2">
            <w:pPr>
              <w:pStyle w:val="SCCShortJudgment"/>
              <w:ind w:firstLine="0"/>
              <w:rPr>
                <w:rFonts w:cs="Times New Roman"/>
                <w:szCs w:val="20"/>
              </w:rPr>
            </w:pPr>
          </w:p>
        </w:tc>
        <w:tc>
          <w:tcPr>
            <w:tcW w:w="4536" w:type="dxa"/>
          </w:tcPr>
          <w:p w:rsidR="006E5BB2" w:rsidRPr="00974198" w:rsidRDefault="007D3A53" w:rsidP="007D3A53">
            <w:pPr>
              <w:rPr>
                <w:rFonts w:cs="Times New Roman"/>
                <w:sz w:val="20"/>
                <w:szCs w:val="20"/>
              </w:rPr>
            </w:pPr>
            <w:r w:rsidRPr="00974198">
              <w:rPr>
                <w:rFonts w:cs="Times New Roman"/>
                <w:sz w:val="20"/>
                <w:szCs w:val="20"/>
              </w:rPr>
              <w:t>Appeal from reassessment for Applicant’s 2010 taxation year dismissed.</w:t>
            </w:r>
          </w:p>
        </w:tc>
      </w:tr>
      <w:tr w:rsidR="006E5BB2" w:rsidRPr="00974198" w:rsidTr="006E5BB2">
        <w:tc>
          <w:tcPr>
            <w:tcW w:w="4410" w:type="dxa"/>
            <w:gridSpan w:val="2"/>
          </w:tcPr>
          <w:p w:rsidR="007D3A53" w:rsidRPr="00974198" w:rsidRDefault="007D3A53" w:rsidP="007D3A53">
            <w:pPr>
              <w:rPr>
                <w:rFonts w:cs="Times New Roman"/>
                <w:sz w:val="20"/>
                <w:szCs w:val="20"/>
              </w:rPr>
            </w:pPr>
            <w:r w:rsidRPr="00974198">
              <w:rPr>
                <w:rFonts w:cs="Times New Roman"/>
                <w:sz w:val="20"/>
                <w:szCs w:val="20"/>
              </w:rPr>
              <w:t>November 18, 2015</w:t>
            </w:r>
          </w:p>
          <w:p w:rsidR="007D3A53" w:rsidRPr="00974198" w:rsidRDefault="007D3A53" w:rsidP="007D3A53">
            <w:pPr>
              <w:rPr>
                <w:rFonts w:cs="Times New Roman"/>
                <w:sz w:val="20"/>
                <w:szCs w:val="20"/>
              </w:rPr>
            </w:pPr>
            <w:r w:rsidRPr="00974198">
              <w:rPr>
                <w:rFonts w:cs="Times New Roman"/>
                <w:sz w:val="20"/>
                <w:szCs w:val="20"/>
              </w:rPr>
              <w:t>Federal Court of Appeal</w:t>
            </w:r>
          </w:p>
          <w:p w:rsidR="007D3A53" w:rsidRPr="00974198" w:rsidRDefault="007D3A53" w:rsidP="007D3A53">
            <w:pPr>
              <w:rPr>
                <w:rFonts w:cs="Times New Roman"/>
                <w:sz w:val="20"/>
                <w:szCs w:val="20"/>
              </w:rPr>
            </w:pPr>
            <w:r w:rsidRPr="00974198">
              <w:rPr>
                <w:rFonts w:cs="Times New Roman"/>
                <w:sz w:val="20"/>
                <w:szCs w:val="20"/>
              </w:rPr>
              <w:t xml:space="preserve">(Dawson, </w:t>
            </w:r>
            <w:proofErr w:type="spellStart"/>
            <w:r w:rsidRPr="00974198">
              <w:rPr>
                <w:rFonts w:cs="Times New Roman"/>
                <w:sz w:val="20"/>
                <w:szCs w:val="20"/>
              </w:rPr>
              <w:t>Ryer</w:t>
            </w:r>
            <w:proofErr w:type="spellEnd"/>
            <w:r w:rsidRPr="00974198">
              <w:rPr>
                <w:rFonts w:cs="Times New Roman"/>
                <w:sz w:val="20"/>
                <w:szCs w:val="20"/>
              </w:rPr>
              <w:t xml:space="preserve"> and Webb JJ.A.)</w:t>
            </w:r>
          </w:p>
          <w:p w:rsidR="007D3A53" w:rsidRPr="00974198" w:rsidRDefault="007D3A53" w:rsidP="007D3A53">
            <w:pPr>
              <w:rPr>
                <w:rFonts w:cs="Times New Roman"/>
                <w:sz w:val="20"/>
                <w:szCs w:val="20"/>
              </w:rPr>
            </w:pPr>
            <w:r w:rsidRPr="00974198">
              <w:rPr>
                <w:rFonts w:cs="Times New Roman"/>
                <w:sz w:val="20"/>
                <w:szCs w:val="20"/>
              </w:rPr>
              <w:t>No. A-475-14</w:t>
            </w:r>
          </w:p>
          <w:p w:rsidR="006E5BB2" w:rsidRPr="001F3512" w:rsidRDefault="0052063F" w:rsidP="007D3A53">
            <w:pPr>
              <w:jc w:val="both"/>
              <w:rPr>
                <w:rStyle w:val="Hyperlink"/>
                <w:rFonts w:cs="Times New Roman"/>
                <w:sz w:val="20"/>
                <w:szCs w:val="20"/>
              </w:rPr>
            </w:pPr>
            <w:hyperlink r:id="rId99" w:history="1">
              <w:r w:rsidR="007D3A53" w:rsidRPr="001F3512">
                <w:rPr>
                  <w:rStyle w:val="Hyperlink"/>
                  <w:rFonts w:cs="Times New Roman"/>
                  <w:sz w:val="20"/>
                  <w:szCs w:val="20"/>
                </w:rPr>
                <w:t>2015 FCA 258</w:t>
              </w:r>
            </w:hyperlink>
          </w:p>
          <w:p w:rsidR="00F63F42" w:rsidRPr="00974198" w:rsidRDefault="00F63F42" w:rsidP="007D3A53">
            <w:pPr>
              <w:jc w:val="both"/>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tc>
        <w:tc>
          <w:tcPr>
            <w:tcW w:w="4536" w:type="dxa"/>
          </w:tcPr>
          <w:p w:rsidR="006E5BB2" w:rsidRPr="00974198" w:rsidRDefault="007D3A53" w:rsidP="007D3A53">
            <w:pPr>
              <w:rPr>
                <w:rFonts w:cs="Times New Roman"/>
                <w:sz w:val="20"/>
                <w:szCs w:val="20"/>
              </w:rPr>
            </w:pPr>
            <w:r w:rsidRPr="00974198">
              <w:rPr>
                <w:rFonts w:cs="Times New Roman"/>
                <w:sz w:val="20"/>
                <w:szCs w:val="20"/>
              </w:rPr>
              <w:t>Appeal dismissed.</w:t>
            </w:r>
          </w:p>
        </w:tc>
      </w:tr>
      <w:tr w:rsidR="006E5BB2" w:rsidRPr="00974198" w:rsidTr="006E5BB2">
        <w:tc>
          <w:tcPr>
            <w:tcW w:w="4410" w:type="dxa"/>
            <w:gridSpan w:val="2"/>
          </w:tcPr>
          <w:p w:rsidR="007D3A53" w:rsidRPr="00974198" w:rsidRDefault="007D3A53" w:rsidP="007D3A53">
            <w:pPr>
              <w:rPr>
                <w:sz w:val="20"/>
                <w:szCs w:val="20"/>
              </w:rPr>
            </w:pPr>
            <w:r w:rsidRPr="00974198">
              <w:rPr>
                <w:sz w:val="20"/>
                <w:szCs w:val="20"/>
              </w:rPr>
              <w:t>January 14, 2016</w:t>
            </w:r>
          </w:p>
          <w:p w:rsidR="006E5BB2" w:rsidRPr="00974198" w:rsidRDefault="007D3A53" w:rsidP="007D3A53">
            <w:pPr>
              <w:jc w:val="both"/>
              <w:rPr>
                <w:rFonts w:cs="Times New Roman"/>
                <w:sz w:val="20"/>
                <w:szCs w:val="20"/>
              </w:rPr>
            </w:pPr>
            <w:r w:rsidRPr="00974198">
              <w:rPr>
                <w:sz w:val="20"/>
                <w:szCs w:val="20"/>
              </w:rPr>
              <w:t>Supreme Court of Canada</w:t>
            </w:r>
          </w:p>
        </w:tc>
        <w:tc>
          <w:tcPr>
            <w:tcW w:w="630" w:type="dxa"/>
          </w:tcPr>
          <w:p w:rsidR="006E5BB2" w:rsidRPr="00974198" w:rsidRDefault="006E5BB2" w:rsidP="006E5BB2">
            <w:pPr>
              <w:pStyle w:val="SCCShortJudgment"/>
              <w:ind w:firstLine="0"/>
              <w:rPr>
                <w:rFonts w:cs="Times New Roman"/>
                <w:szCs w:val="20"/>
              </w:rPr>
            </w:pPr>
          </w:p>
        </w:tc>
        <w:tc>
          <w:tcPr>
            <w:tcW w:w="4536" w:type="dxa"/>
          </w:tcPr>
          <w:p w:rsidR="006E5BB2" w:rsidRPr="00974198" w:rsidRDefault="007D3A53" w:rsidP="007D3A53">
            <w:pPr>
              <w:rPr>
                <w:sz w:val="20"/>
                <w:szCs w:val="20"/>
              </w:rPr>
            </w:pPr>
            <w:r w:rsidRPr="00974198">
              <w:rPr>
                <w:sz w:val="20"/>
                <w:szCs w:val="20"/>
              </w:rPr>
              <w:t>Application for leave to appeal filed.</w:t>
            </w: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76"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1F3512" w:rsidRDefault="006E5BB2" w:rsidP="006E5BB2">
            <w:pPr>
              <w:pStyle w:val="SCCShortJudgment"/>
              <w:ind w:firstLine="0"/>
              <w:rPr>
                <w:rFonts w:cs="Times New Roman"/>
                <w:szCs w:val="20"/>
                <w:u w:val="single"/>
                <w:lang w:val="fr-CA"/>
              </w:rPr>
            </w:pPr>
            <w:r w:rsidRPr="001F3512">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974198" w:rsidRDefault="007D3A53" w:rsidP="006E5BB2">
            <w:pPr>
              <w:pStyle w:val="SCCShortJudgment"/>
              <w:ind w:firstLine="0"/>
              <w:rPr>
                <w:rFonts w:cs="Times New Roman"/>
                <w:szCs w:val="20"/>
                <w:lang w:val="fr-CA"/>
              </w:rPr>
            </w:pPr>
            <w:r w:rsidRPr="00974198">
              <w:rPr>
                <w:rFonts w:cs="Times New Roman"/>
                <w:szCs w:val="20"/>
                <w:lang w:val="fr-CA"/>
              </w:rPr>
              <w:t xml:space="preserve">Droit des Autochtones – Droit fiscal – Exemptions – Si, en </w:t>
            </w:r>
            <w:proofErr w:type="spellStart"/>
            <w:r w:rsidRPr="00974198">
              <w:rPr>
                <w:rFonts w:cs="Times New Roman"/>
                <w:szCs w:val="20"/>
                <w:lang w:val="fr-CA"/>
              </w:rPr>
              <w:t>common</w:t>
            </w:r>
            <w:proofErr w:type="spellEnd"/>
            <w:r w:rsidRPr="00974198">
              <w:rPr>
                <w:rFonts w:cs="Times New Roman"/>
                <w:szCs w:val="20"/>
                <w:lang w:val="fr-CA"/>
              </w:rPr>
              <w:t xml:space="preserve"> </w:t>
            </w:r>
            <w:proofErr w:type="spellStart"/>
            <w:r w:rsidRPr="00974198">
              <w:rPr>
                <w:rFonts w:cs="Times New Roman"/>
                <w:szCs w:val="20"/>
                <w:lang w:val="fr-CA"/>
              </w:rPr>
              <w:t>law</w:t>
            </w:r>
            <w:proofErr w:type="spellEnd"/>
            <w:r w:rsidRPr="00974198">
              <w:rPr>
                <w:rFonts w:cs="Times New Roman"/>
                <w:szCs w:val="20"/>
                <w:lang w:val="fr-CA"/>
              </w:rPr>
              <w:t xml:space="preserve">, le </w:t>
            </w:r>
            <w:proofErr w:type="spellStart"/>
            <w:r w:rsidRPr="00974198">
              <w:rPr>
                <w:rFonts w:cs="Times New Roman"/>
                <w:i/>
                <w:szCs w:val="20"/>
                <w:lang w:val="fr-CA"/>
              </w:rPr>
              <w:t>situs</w:t>
            </w:r>
            <w:proofErr w:type="spellEnd"/>
            <w:r w:rsidRPr="00974198">
              <w:rPr>
                <w:rFonts w:cs="Times New Roman"/>
                <w:szCs w:val="20"/>
                <w:lang w:val="fr-CA"/>
              </w:rPr>
              <w:t xml:space="preserve"> juridique d’une simple dette au titre du salaire dû correspond à l’endroit où se trouve l’employeur, pourquoi la règle de </w:t>
            </w:r>
            <w:proofErr w:type="spellStart"/>
            <w:r w:rsidRPr="00974198">
              <w:rPr>
                <w:rFonts w:cs="Times New Roman"/>
                <w:szCs w:val="20"/>
                <w:lang w:val="fr-CA"/>
              </w:rPr>
              <w:t>common</w:t>
            </w:r>
            <w:proofErr w:type="spellEnd"/>
            <w:r w:rsidRPr="00974198">
              <w:rPr>
                <w:rFonts w:cs="Times New Roman"/>
                <w:szCs w:val="20"/>
                <w:lang w:val="fr-CA"/>
              </w:rPr>
              <w:t xml:space="preserve"> </w:t>
            </w:r>
            <w:proofErr w:type="spellStart"/>
            <w:r w:rsidRPr="00974198">
              <w:rPr>
                <w:rFonts w:cs="Times New Roman"/>
                <w:szCs w:val="20"/>
                <w:lang w:val="fr-CA"/>
              </w:rPr>
              <w:t>law</w:t>
            </w:r>
            <w:proofErr w:type="spellEnd"/>
            <w:r w:rsidRPr="00974198">
              <w:rPr>
                <w:rFonts w:cs="Times New Roman"/>
                <w:szCs w:val="20"/>
                <w:lang w:val="fr-CA"/>
              </w:rPr>
              <w:t xml:space="preserve"> n’est-elle pas appliquée aux Indiens sous le régime de la </w:t>
            </w:r>
            <w:r w:rsidRPr="00974198">
              <w:rPr>
                <w:rFonts w:cs="Times New Roman"/>
                <w:i/>
                <w:szCs w:val="20"/>
                <w:lang w:val="fr-CA"/>
              </w:rPr>
              <w:t>Loi sur les Indiens</w:t>
            </w:r>
            <w:r w:rsidRPr="00974198">
              <w:rPr>
                <w:rFonts w:cs="Times New Roman"/>
                <w:szCs w:val="20"/>
                <w:lang w:val="fr-CA"/>
              </w:rPr>
              <w:t>, L.R.C. 1985, ch. I</w:t>
            </w:r>
            <w:r w:rsidRPr="00974198">
              <w:rPr>
                <w:rFonts w:cs="Times New Roman"/>
                <w:szCs w:val="20"/>
                <w:lang w:val="fr-CA"/>
              </w:rPr>
              <w:noBreakHyphen/>
              <w:t xml:space="preserve">5? – Si cette règle de </w:t>
            </w:r>
            <w:proofErr w:type="spellStart"/>
            <w:r w:rsidRPr="00974198">
              <w:rPr>
                <w:rFonts w:cs="Times New Roman"/>
                <w:szCs w:val="20"/>
                <w:lang w:val="fr-CA"/>
              </w:rPr>
              <w:t>common</w:t>
            </w:r>
            <w:proofErr w:type="spellEnd"/>
            <w:r w:rsidRPr="00974198">
              <w:rPr>
                <w:rFonts w:cs="Times New Roman"/>
                <w:szCs w:val="20"/>
                <w:lang w:val="fr-CA"/>
              </w:rPr>
              <w:t xml:space="preserve"> </w:t>
            </w:r>
            <w:proofErr w:type="spellStart"/>
            <w:r w:rsidRPr="00974198">
              <w:rPr>
                <w:rFonts w:cs="Times New Roman"/>
                <w:szCs w:val="20"/>
                <w:lang w:val="fr-CA"/>
              </w:rPr>
              <w:t>law</w:t>
            </w:r>
            <w:proofErr w:type="spellEnd"/>
            <w:r w:rsidRPr="00974198">
              <w:rPr>
                <w:rFonts w:cs="Times New Roman"/>
                <w:szCs w:val="20"/>
                <w:lang w:val="fr-CA"/>
              </w:rPr>
              <w:t xml:space="preserve"> relative au </w:t>
            </w:r>
            <w:proofErr w:type="spellStart"/>
            <w:r w:rsidRPr="00974198">
              <w:rPr>
                <w:rFonts w:cs="Times New Roman"/>
                <w:i/>
                <w:iCs/>
                <w:szCs w:val="20"/>
                <w:lang w:val="fr-CA"/>
              </w:rPr>
              <w:t>situs</w:t>
            </w:r>
            <w:proofErr w:type="spellEnd"/>
            <w:r w:rsidRPr="00974198">
              <w:rPr>
                <w:rFonts w:cs="Times New Roman"/>
                <w:szCs w:val="20"/>
                <w:lang w:val="fr-CA"/>
              </w:rPr>
              <w:t xml:space="preserve"> du salaire n’est pas suffisante pour établir le </w:t>
            </w:r>
            <w:proofErr w:type="spellStart"/>
            <w:r w:rsidRPr="00974198">
              <w:rPr>
                <w:rFonts w:cs="Times New Roman"/>
                <w:i/>
                <w:iCs/>
                <w:szCs w:val="20"/>
                <w:lang w:val="fr-CA"/>
              </w:rPr>
              <w:t>situs</w:t>
            </w:r>
            <w:proofErr w:type="spellEnd"/>
            <w:r w:rsidRPr="00974198">
              <w:rPr>
                <w:rFonts w:cs="Times New Roman"/>
                <w:szCs w:val="20"/>
                <w:lang w:val="fr-CA"/>
              </w:rPr>
              <w:t xml:space="preserve"> du salaire pour l’application de la </w:t>
            </w:r>
            <w:r w:rsidRPr="00974198">
              <w:rPr>
                <w:rFonts w:cs="Times New Roman"/>
                <w:i/>
                <w:iCs/>
                <w:szCs w:val="20"/>
                <w:lang w:val="fr-CA"/>
              </w:rPr>
              <w:t>Loi sur les Indiens,</w:t>
            </w:r>
            <w:r w:rsidRPr="00974198">
              <w:rPr>
                <w:rFonts w:cs="Times New Roman"/>
                <w:szCs w:val="20"/>
                <w:lang w:val="fr-CA"/>
              </w:rPr>
              <w:t xml:space="preserve"> quels facteurs de rattachement doivent être pris en compte et quel poids doit-on accorder à ces facteurs? – Pourquoi la mesure prise par un employeur d’établir son entreprise sur une réserve indienne et de payer un salaire à partir d’un compte bancaire situé sur la réserve devrait-elle être considérée comme un « artifice », plutôt qu’une planification fiscale légitime et pourquoi la décision d’une Indienne inscrite de faire verser son salaire dans un compte bancaire situé dans une réserve devrait-elle être considérée comme une manipulation et non comme une planification fiscale légitime? – Les dispositions expresses d’un contrat de travail, y compris les dispositions relatives au paiement périodique de la dette au titre du salaire devraient-elles être écartées lorsqu’il s’agit d’appliquer le critère des facteurs de rattachement et, dans le cas de la date de comptabilisation de la dette imposée, appliquées théoriquement sur une base annuelle? – </w:t>
            </w:r>
            <w:hyperlink r:id="rId100" w:tgtFrame="_blank" w:history="1">
              <w:r w:rsidRPr="00974198">
                <w:rPr>
                  <w:rFonts w:cs="Times New Roman"/>
                  <w:i/>
                  <w:szCs w:val="20"/>
                  <w:lang w:val="fr-CA"/>
                </w:rPr>
                <w:t>Loi sur les Indiens</w:t>
              </w:r>
              <w:r w:rsidRPr="00974198">
                <w:rPr>
                  <w:rFonts w:cs="Times New Roman"/>
                  <w:szCs w:val="20"/>
                  <w:lang w:val="fr-CA"/>
                </w:rPr>
                <w:t>, L.R.C. 1985, ch. I</w:t>
              </w:r>
              <w:r w:rsidRPr="00974198">
                <w:rPr>
                  <w:rFonts w:cs="Times New Roman"/>
                  <w:szCs w:val="20"/>
                  <w:lang w:val="fr-CA"/>
                </w:rPr>
                <w:noBreakHyphen/>
                <w:t>5,</w:t>
              </w:r>
            </w:hyperlink>
            <w:r w:rsidRPr="00974198">
              <w:rPr>
                <w:rFonts w:cs="Times New Roman"/>
                <w:szCs w:val="20"/>
                <w:lang w:val="fr-CA"/>
              </w:rPr>
              <w:t xml:space="preserve"> </w:t>
            </w:r>
            <w:hyperlink r:id="rId101" w:anchor="!fragment/sec87subsec1" w:tgtFrame="_blank" w:history="1">
              <w:r w:rsidRPr="00974198">
                <w:rPr>
                  <w:rFonts w:cs="Times New Roman"/>
                  <w:szCs w:val="20"/>
                  <w:lang w:val="fr-CA"/>
                </w:rPr>
                <w:t>al. 87(1)</w:t>
              </w:r>
            </w:hyperlink>
            <w:r w:rsidRPr="00974198">
              <w:rPr>
                <w:rFonts w:cs="Times New Roman"/>
                <w:szCs w:val="20"/>
                <w:lang w:val="fr-CA"/>
              </w:rPr>
              <w:t>b).</w:t>
            </w:r>
          </w:p>
          <w:p w:rsidR="007D3A53" w:rsidRPr="00974198" w:rsidRDefault="007D3A53"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974198" w:rsidRDefault="007D3A53" w:rsidP="00F63F42">
            <w:pPr>
              <w:jc w:val="both"/>
              <w:rPr>
                <w:rFonts w:cs="Times New Roman"/>
                <w:sz w:val="20"/>
                <w:szCs w:val="20"/>
                <w:lang w:val="fr-CA"/>
              </w:rPr>
            </w:pPr>
            <w:r w:rsidRPr="00974198">
              <w:rPr>
                <w:rFonts w:cs="Times New Roman"/>
                <w:sz w:val="20"/>
                <w:szCs w:val="20"/>
                <w:lang w:val="fr-CA"/>
              </w:rPr>
              <w:t xml:space="preserve">La demanderesse est une Indienne inscrite et elle est membre de la Première Nation </w:t>
            </w:r>
            <w:proofErr w:type="spellStart"/>
            <w:r w:rsidRPr="00974198">
              <w:rPr>
                <w:rFonts w:cs="Times New Roman"/>
                <w:sz w:val="20"/>
                <w:szCs w:val="20"/>
                <w:lang w:val="fr-CA"/>
              </w:rPr>
              <w:t>Wahgoshig</w:t>
            </w:r>
            <w:proofErr w:type="spellEnd"/>
            <w:r w:rsidRPr="00974198">
              <w:rPr>
                <w:rFonts w:cs="Times New Roman"/>
                <w:sz w:val="20"/>
                <w:szCs w:val="20"/>
                <w:lang w:val="fr-CA"/>
              </w:rPr>
              <w:t>. En 2010, elle vivait hors réserve à Cochrane, en Ontario</w:t>
            </w:r>
            <w:r w:rsidRPr="00974198">
              <w:rPr>
                <w:sz w:val="20"/>
                <w:szCs w:val="20"/>
                <w:lang w:val="fr-CA"/>
              </w:rPr>
              <w:t xml:space="preserve">. Elle travaillait pour </w:t>
            </w:r>
            <w:r w:rsidRPr="00974198">
              <w:rPr>
                <w:rFonts w:cs="Times New Roman"/>
                <w:sz w:val="20"/>
                <w:szCs w:val="20"/>
                <w:lang w:val="fr-CA"/>
              </w:rPr>
              <w:t>Native Leasing Services (« NLS »)</w:t>
            </w:r>
            <w:r w:rsidRPr="00974198">
              <w:rPr>
                <w:sz w:val="20"/>
                <w:szCs w:val="20"/>
                <w:lang w:val="fr-CA"/>
              </w:rPr>
              <w:t>,</w:t>
            </w:r>
            <w:r w:rsidRPr="00974198">
              <w:rPr>
                <w:rFonts w:cs="Times New Roman"/>
                <w:sz w:val="20"/>
                <w:szCs w:val="20"/>
                <w:lang w:val="fr-CA"/>
              </w:rPr>
              <w:t xml:space="preserve"> dont le siège se trouve </w:t>
            </w:r>
            <w:r w:rsidRPr="00974198">
              <w:rPr>
                <w:sz w:val="20"/>
                <w:szCs w:val="20"/>
                <w:lang w:val="fr-CA"/>
              </w:rPr>
              <w:t xml:space="preserve">sur la réserve des Six Nations, comme intervenante sociale en santé communautaire </w:t>
            </w:r>
            <w:r w:rsidRPr="00974198">
              <w:rPr>
                <w:rFonts w:cs="Times New Roman"/>
                <w:sz w:val="20"/>
                <w:szCs w:val="20"/>
                <w:lang w:val="fr-CA"/>
              </w:rPr>
              <w:t xml:space="preserve">au bureau de la Stratégie ontarienne de lutte contre le VIH et le sida à l’intention des Autochtones. La demanderesse soutient que son revenu d’emploi de 2010 tiré de </w:t>
            </w:r>
            <w:r w:rsidRPr="00974198">
              <w:rPr>
                <w:sz w:val="20"/>
                <w:szCs w:val="20"/>
                <w:lang w:val="fr-CA"/>
              </w:rPr>
              <w:t>NLS est un bien « </w:t>
            </w:r>
            <w:r w:rsidRPr="00974198">
              <w:rPr>
                <w:rStyle w:val="citationcar"/>
                <w:sz w:val="20"/>
                <w:szCs w:val="20"/>
                <w:lang w:val="fr-CA"/>
              </w:rPr>
              <w:t>situé sur une réserve »</w:t>
            </w:r>
            <w:r w:rsidRPr="00974198">
              <w:rPr>
                <w:rFonts w:cs="Times New Roman"/>
                <w:sz w:val="20"/>
                <w:szCs w:val="20"/>
                <w:lang w:val="fr-CA"/>
              </w:rPr>
              <w:t xml:space="preserve"> et donc exonéré d’impôt par l’application de l'alinéa </w:t>
            </w:r>
            <w:hyperlink r:id="rId102" w:anchor="sec87subsec1_smooth" w:history="1">
              <w:r w:rsidRPr="00974198">
                <w:rPr>
                  <w:rFonts w:cs="Times New Roman"/>
                  <w:sz w:val="20"/>
                  <w:szCs w:val="20"/>
                  <w:lang w:val="fr-CA"/>
                </w:rPr>
                <w:t xml:space="preserve"> 87(1)</w:t>
              </w:r>
            </w:hyperlink>
            <w:r w:rsidRPr="00974198">
              <w:rPr>
                <w:rFonts w:cs="Times New Roman"/>
                <w:iCs/>
                <w:sz w:val="20"/>
                <w:szCs w:val="20"/>
                <w:lang w:val="fr-CA"/>
              </w:rPr>
              <w:t>b</w:t>
            </w:r>
            <w:r w:rsidRPr="00974198">
              <w:rPr>
                <w:rFonts w:cs="Times New Roman"/>
                <w:sz w:val="20"/>
                <w:szCs w:val="20"/>
                <w:lang w:val="fr-CA"/>
              </w:rPr>
              <w:t xml:space="preserve">) de la </w:t>
            </w:r>
            <w:hyperlink r:id="rId103" w:history="1">
              <w:r w:rsidRPr="00974198">
                <w:rPr>
                  <w:rFonts w:cs="Times New Roman"/>
                  <w:i/>
                  <w:iCs/>
                  <w:sz w:val="20"/>
                  <w:szCs w:val="20"/>
                  <w:lang w:val="fr-CA"/>
                </w:rPr>
                <w:t>Loi sur les Indiens</w:t>
              </w:r>
              <w:r w:rsidRPr="00974198">
                <w:rPr>
                  <w:rFonts w:cs="Times New Roman"/>
                  <w:sz w:val="20"/>
                  <w:szCs w:val="20"/>
                  <w:lang w:val="fr-CA"/>
                </w:rPr>
                <w:t>, L.R.C. 1985, ch. I-5</w:t>
              </w:r>
            </w:hyperlink>
            <w:r w:rsidRPr="00974198">
              <w:rPr>
                <w:rFonts w:cs="Times New Roman"/>
                <w:sz w:val="20"/>
                <w:szCs w:val="20"/>
                <w:lang w:val="fr-CA"/>
              </w:rPr>
              <w:t>.</w:t>
            </w:r>
          </w:p>
        </w:tc>
      </w:tr>
      <w:tr w:rsidR="006E5BB2" w:rsidRPr="00974198" w:rsidTr="006E5BB2">
        <w:tc>
          <w:tcPr>
            <w:tcW w:w="9576" w:type="dxa"/>
            <w:gridSpan w:val="4"/>
          </w:tcPr>
          <w:p w:rsidR="006E5BB2" w:rsidRPr="00974198" w:rsidRDefault="006E5BB2" w:rsidP="006E5BB2">
            <w:pPr>
              <w:pStyle w:val="SCCShortJudgment"/>
              <w:ind w:firstLine="0"/>
              <w:rPr>
                <w:rFonts w:cs="Times New Roman"/>
                <w:szCs w:val="20"/>
                <w:lang w:val="fr-CA"/>
              </w:rPr>
            </w:pPr>
          </w:p>
        </w:tc>
      </w:tr>
      <w:tr w:rsidR="006E5BB2" w:rsidRPr="0052063F" w:rsidTr="006E5BB2">
        <w:tc>
          <w:tcPr>
            <w:tcW w:w="4410" w:type="dxa"/>
            <w:gridSpan w:val="2"/>
          </w:tcPr>
          <w:p w:rsidR="007D3A53" w:rsidRPr="00974198" w:rsidRDefault="007D3A53" w:rsidP="007D3A53">
            <w:pPr>
              <w:rPr>
                <w:rFonts w:cs="Times New Roman"/>
                <w:sz w:val="20"/>
                <w:szCs w:val="20"/>
                <w:lang w:val="fr-CA"/>
              </w:rPr>
            </w:pPr>
            <w:r w:rsidRPr="00974198">
              <w:rPr>
                <w:rFonts w:cs="Times New Roman"/>
                <w:sz w:val="20"/>
                <w:szCs w:val="20"/>
                <w:lang w:val="fr-CA"/>
              </w:rPr>
              <w:t>26 septembre 2014</w:t>
            </w:r>
          </w:p>
          <w:p w:rsidR="007D3A53" w:rsidRPr="00974198" w:rsidRDefault="007D3A53" w:rsidP="007D3A53">
            <w:pPr>
              <w:rPr>
                <w:rFonts w:cs="Times New Roman"/>
                <w:sz w:val="20"/>
                <w:szCs w:val="20"/>
                <w:lang w:val="fr-CA"/>
              </w:rPr>
            </w:pPr>
            <w:r w:rsidRPr="00974198">
              <w:rPr>
                <w:rFonts w:cs="Times New Roman"/>
                <w:sz w:val="20"/>
                <w:szCs w:val="20"/>
                <w:lang w:val="fr-CA"/>
              </w:rPr>
              <w:t xml:space="preserve">Cour canadienne de l’impôt </w:t>
            </w:r>
          </w:p>
          <w:p w:rsidR="007D3A53" w:rsidRPr="00974198" w:rsidRDefault="007D3A53" w:rsidP="007D3A53">
            <w:pPr>
              <w:rPr>
                <w:rFonts w:cs="Times New Roman"/>
                <w:sz w:val="20"/>
                <w:szCs w:val="20"/>
                <w:lang w:val="fr-CA"/>
              </w:rPr>
            </w:pPr>
            <w:r w:rsidRPr="00974198">
              <w:rPr>
                <w:rFonts w:cs="Times New Roman"/>
                <w:sz w:val="20"/>
                <w:szCs w:val="20"/>
                <w:lang w:val="fr-CA"/>
              </w:rPr>
              <w:t>(Juge Miller)</w:t>
            </w:r>
          </w:p>
          <w:p w:rsidR="007D3A53" w:rsidRPr="00974198" w:rsidRDefault="007D3A53" w:rsidP="007D3A53">
            <w:pPr>
              <w:rPr>
                <w:rFonts w:cs="Times New Roman"/>
                <w:sz w:val="20"/>
                <w:szCs w:val="20"/>
                <w:lang w:val="fr-CA"/>
              </w:rPr>
            </w:pPr>
            <w:r w:rsidRPr="00974198">
              <w:rPr>
                <w:rFonts w:cs="Times New Roman"/>
                <w:sz w:val="20"/>
                <w:szCs w:val="20"/>
                <w:lang w:val="fr-CA"/>
              </w:rPr>
              <w:t>N</w:t>
            </w:r>
            <w:r w:rsidRPr="00974198">
              <w:rPr>
                <w:rFonts w:cs="Times New Roman"/>
                <w:sz w:val="20"/>
                <w:szCs w:val="20"/>
                <w:vertAlign w:val="superscript"/>
                <w:lang w:val="fr-CA"/>
              </w:rPr>
              <w:t>o</w:t>
            </w:r>
            <w:r w:rsidRPr="00974198">
              <w:rPr>
                <w:rFonts w:cs="Times New Roman"/>
                <w:sz w:val="20"/>
                <w:szCs w:val="20"/>
                <w:lang w:val="fr-CA"/>
              </w:rPr>
              <w:t xml:space="preserve"> 2012-2042(IT</w:t>
            </w:r>
            <w:proofErr w:type="gramStart"/>
            <w:r w:rsidRPr="00974198">
              <w:rPr>
                <w:rFonts w:cs="Times New Roman"/>
                <w:sz w:val="20"/>
                <w:szCs w:val="20"/>
                <w:lang w:val="fr-CA"/>
              </w:rPr>
              <w:t>)I</w:t>
            </w:r>
            <w:proofErr w:type="gramEnd"/>
          </w:p>
          <w:p w:rsidR="006E5BB2" w:rsidRPr="001F3512" w:rsidRDefault="0052063F" w:rsidP="007D3A53">
            <w:pPr>
              <w:pStyle w:val="SCCShortJudgment"/>
              <w:ind w:firstLine="0"/>
              <w:rPr>
                <w:rStyle w:val="Hyperlink"/>
                <w:rFonts w:cs="Times New Roman"/>
                <w:szCs w:val="20"/>
                <w:lang w:val="fr-CA"/>
              </w:rPr>
            </w:pPr>
            <w:hyperlink r:id="rId104" w:history="1">
              <w:r w:rsidR="007D3A53" w:rsidRPr="001F3512">
                <w:rPr>
                  <w:rStyle w:val="Hyperlink"/>
                  <w:rFonts w:cs="Times New Roman"/>
                  <w:szCs w:val="20"/>
                  <w:lang w:val="fr-CA"/>
                </w:rPr>
                <w:t>2014 TCC 284</w:t>
              </w:r>
            </w:hyperlink>
          </w:p>
          <w:p w:rsidR="00F63F42" w:rsidRPr="00974198" w:rsidRDefault="00F63F42" w:rsidP="007D3A53">
            <w:pPr>
              <w:pStyle w:val="SCCShortJudgment"/>
              <w:ind w:firstLine="0"/>
              <w:rPr>
                <w:rFonts w:cs="Times New Roman"/>
                <w:szCs w:val="20"/>
                <w:lang w:val="fr-CA"/>
              </w:rPr>
            </w:pPr>
          </w:p>
        </w:tc>
        <w:tc>
          <w:tcPr>
            <w:tcW w:w="630" w:type="dxa"/>
          </w:tcPr>
          <w:p w:rsidR="006E5BB2" w:rsidRPr="00974198" w:rsidRDefault="006E5BB2" w:rsidP="006E5BB2">
            <w:pPr>
              <w:pStyle w:val="SCCShortJudgment"/>
              <w:ind w:firstLine="0"/>
              <w:rPr>
                <w:rFonts w:cs="Times New Roman"/>
                <w:szCs w:val="20"/>
                <w:lang w:val="fr-CA"/>
              </w:rPr>
            </w:pPr>
          </w:p>
        </w:tc>
        <w:tc>
          <w:tcPr>
            <w:tcW w:w="4536" w:type="dxa"/>
          </w:tcPr>
          <w:p w:rsidR="006E5BB2" w:rsidRPr="00974198" w:rsidRDefault="007D3A53" w:rsidP="006E5BB2">
            <w:pPr>
              <w:pStyle w:val="SCCShortJudgment"/>
              <w:ind w:firstLine="0"/>
              <w:rPr>
                <w:rFonts w:cs="Times New Roman"/>
                <w:szCs w:val="20"/>
                <w:lang w:val="fr-CA"/>
              </w:rPr>
            </w:pPr>
            <w:r w:rsidRPr="00974198">
              <w:rPr>
                <w:rFonts w:cs="Times New Roman"/>
                <w:szCs w:val="20"/>
                <w:lang w:val="fr-CA"/>
              </w:rPr>
              <w:t>Rejet de l’appel de la nouvelle cotisation établie à l’égard de l’année d’imposition 2010 de la demanderesse.</w:t>
            </w:r>
          </w:p>
        </w:tc>
      </w:tr>
      <w:tr w:rsidR="006E5BB2" w:rsidRPr="00974198" w:rsidTr="006E5BB2">
        <w:tc>
          <w:tcPr>
            <w:tcW w:w="4410" w:type="dxa"/>
            <w:gridSpan w:val="2"/>
          </w:tcPr>
          <w:p w:rsidR="007D3A53" w:rsidRPr="00974198" w:rsidRDefault="007D3A53" w:rsidP="007D3A53">
            <w:pPr>
              <w:rPr>
                <w:rFonts w:cs="Times New Roman"/>
                <w:sz w:val="20"/>
                <w:szCs w:val="20"/>
                <w:lang w:val="fr-CA"/>
              </w:rPr>
            </w:pPr>
            <w:r w:rsidRPr="00974198">
              <w:rPr>
                <w:rFonts w:cs="Times New Roman"/>
                <w:sz w:val="20"/>
                <w:szCs w:val="20"/>
                <w:lang w:val="fr-CA"/>
              </w:rPr>
              <w:t>18 novembre 2015</w:t>
            </w:r>
          </w:p>
          <w:p w:rsidR="007D3A53" w:rsidRPr="00974198" w:rsidRDefault="007D3A53" w:rsidP="007D3A53">
            <w:pPr>
              <w:rPr>
                <w:rFonts w:cs="Times New Roman"/>
                <w:sz w:val="20"/>
                <w:szCs w:val="20"/>
                <w:lang w:val="fr-CA"/>
              </w:rPr>
            </w:pPr>
            <w:r w:rsidRPr="00974198">
              <w:rPr>
                <w:rFonts w:cs="Times New Roman"/>
                <w:sz w:val="20"/>
                <w:szCs w:val="20"/>
                <w:lang w:val="fr-CA"/>
              </w:rPr>
              <w:t xml:space="preserve">Cour d’appel fédérale </w:t>
            </w:r>
          </w:p>
          <w:p w:rsidR="007D3A53" w:rsidRPr="00974198" w:rsidRDefault="007D3A53" w:rsidP="007D3A53">
            <w:pPr>
              <w:rPr>
                <w:rFonts w:cs="Times New Roman"/>
                <w:sz w:val="20"/>
                <w:szCs w:val="20"/>
                <w:lang w:val="fr-CA"/>
              </w:rPr>
            </w:pPr>
            <w:r w:rsidRPr="00974198">
              <w:rPr>
                <w:rFonts w:cs="Times New Roman"/>
                <w:sz w:val="20"/>
                <w:szCs w:val="20"/>
                <w:lang w:val="fr-CA"/>
              </w:rPr>
              <w:t xml:space="preserve">(Juges Dawson, </w:t>
            </w:r>
            <w:proofErr w:type="spellStart"/>
            <w:r w:rsidRPr="00974198">
              <w:rPr>
                <w:rFonts w:cs="Times New Roman"/>
                <w:sz w:val="20"/>
                <w:szCs w:val="20"/>
                <w:lang w:val="fr-CA"/>
              </w:rPr>
              <w:t>Ryer</w:t>
            </w:r>
            <w:proofErr w:type="spellEnd"/>
            <w:r w:rsidRPr="00974198">
              <w:rPr>
                <w:rFonts w:cs="Times New Roman"/>
                <w:sz w:val="20"/>
                <w:szCs w:val="20"/>
                <w:lang w:val="fr-CA"/>
              </w:rPr>
              <w:t xml:space="preserve"> et Webb)</w:t>
            </w:r>
          </w:p>
          <w:p w:rsidR="007D3A53" w:rsidRPr="00974198" w:rsidRDefault="007D3A53" w:rsidP="007D3A53">
            <w:pPr>
              <w:rPr>
                <w:rFonts w:cs="Times New Roman"/>
                <w:sz w:val="20"/>
                <w:szCs w:val="20"/>
                <w:lang w:val="fr-CA"/>
              </w:rPr>
            </w:pPr>
            <w:r w:rsidRPr="00974198">
              <w:rPr>
                <w:rFonts w:cs="Times New Roman"/>
                <w:sz w:val="20"/>
                <w:szCs w:val="20"/>
                <w:lang w:val="fr-CA"/>
              </w:rPr>
              <w:t>N</w:t>
            </w:r>
            <w:r w:rsidRPr="00974198">
              <w:rPr>
                <w:rFonts w:cs="Times New Roman"/>
                <w:sz w:val="20"/>
                <w:szCs w:val="20"/>
                <w:vertAlign w:val="superscript"/>
                <w:lang w:val="fr-CA"/>
              </w:rPr>
              <w:t>o</w:t>
            </w:r>
            <w:r w:rsidRPr="00974198">
              <w:rPr>
                <w:rFonts w:cs="Times New Roman"/>
                <w:sz w:val="20"/>
                <w:szCs w:val="20"/>
                <w:lang w:val="fr-CA"/>
              </w:rPr>
              <w:t xml:space="preserve"> A-475-14</w:t>
            </w:r>
          </w:p>
          <w:p w:rsidR="006E5BB2" w:rsidRPr="001F3512" w:rsidRDefault="0052063F" w:rsidP="007D3A53">
            <w:pPr>
              <w:pStyle w:val="SCCShortJudgment"/>
              <w:ind w:firstLine="0"/>
              <w:rPr>
                <w:rStyle w:val="Hyperlink"/>
                <w:rFonts w:cs="Times New Roman"/>
                <w:szCs w:val="20"/>
                <w:lang w:val="fr-CA"/>
              </w:rPr>
            </w:pPr>
            <w:hyperlink r:id="rId105" w:history="1">
              <w:r w:rsidR="007D3A53" w:rsidRPr="001F3512">
                <w:rPr>
                  <w:rStyle w:val="Hyperlink"/>
                  <w:rFonts w:cs="Times New Roman"/>
                  <w:szCs w:val="20"/>
                  <w:lang w:val="fr-CA"/>
                </w:rPr>
                <w:t>2015 FCA 258</w:t>
              </w:r>
            </w:hyperlink>
          </w:p>
          <w:p w:rsidR="00EE34A1" w:rsidRPr="00974198" w:rsidRDefault="00EE34A1" w:rsidP="007D3A53">
            <w:pPr>
              <w:pStyle w:val="SCCShortJudgment"/>
              <w:ind w:firstLine="0"/>
              <w:rPr>
                <w:rFonts w:cs="Times New Roman"/>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7D3A53" w:rsidRPr="00974198" w:rsidRDefault="007D3A53" w:rsidP="006E5BB2">
            <w:pPr>
              <w:pStyle w:val="SCCShortJudgment"/>
              <w:ind w:firstLine="0"/>
              <w:rPr>
                <w:rFonts w:cs="Times New Roman"/>
                <w:szCs w:val="20"/>
                <w:lang w:val="fr-CA"/>
              </w:rPr>
            </w:pPr>
          </w:p>
          <w:p w:rsidR="007D3A53" w:rsidRPr="00974198" w:rsidRDefault="007D3A53" w:rsidP="006E5BB2">
            <w:pPr>
              <w:pStyle w:val="SCCShortJudgment"/>
              <w:ind w:firstLine="0"/>
              <w:rPr>
                <w:rFonts w:cs="Times New Roman"/>
                <w:szCs w:val="20"/>
                <w:lang w:val="fr-CA"/>
              </w:rPr>
            </w:pPr>
          </w:p>
          <w:p w:rsidR="007D3A53" w:rsidRPr="00974198" w:rsidRDefault="007D3A53" w:rsidP="006E5BB2">
            <w:pPr>
              <w:pStyle w:val="SCCShortJudgment"/>
              <w:ind w:firstLine="0"/>
              <w:rPr>
                <w:rFonts w:cs="Times New Roman"/>
                <w:szCs w:val="20"/>
                <w:lang w:val="fr-CA"/>
              </w:rPr>
            </w:pPr>
          </w:p>
          <w:p w:rsidR="007D3A53" w:rsidRPr="00974198" w:rsidRDefault="007D3A53" w:rsidP="006E5BB2">
            <w:pPr>
              <w:pStyle w:val="SCCShortJudgment"/>
              <w:ind w:firstLine="0"/>
              <w:rPr>
                <w:rFonts w:cs="Times New Roman"/>
                <w:szCs w:val="20"/>
                <w:lang w:val="fr-CA"/>
              </w:rPr>
            </w:pPr>
          </w:p>
          <w:p w:rsidR="007D3A53" w:rsidRPr="00974198" w:rsidRDefault="007D3A53" w:rsidP="006E5BB2">
            <w:pPr>
              <w:pStyle w:val="SCCShortJudgment"/>
              <w:ind w:firstLine="0"/>
              <w:rPr>
                <w:rFonts w:cs="Times New Roman"/>
                <w:szCs w:val="20"/>
                <w:lang w:val="fr-CA"/>
              </w:rPr>
            </w:pPr>
          </w:p>
        </w:tc>
        <w:tc>
          <w:tcPr>
            <w:tcW w:w="4536" w:type="dxa"/>
          </w:tcPr>
          <w:p w:rsidR="006E5BB2" w:rsidRPr="00974198" w:rsidRDefault="007D3A53" w:rsidP="006E5BB2">
            <w:pPr>
              <w:pStyle w:val="SCCShortJudgment"/>
              <w:ind w:firstLine="0"/>
              <w:rPr>
                <w:rFonts w:cs="Times New Roman"/>
                <w:szCs w:val="20"/>
                <w:lang w:val="fr-CA"/>
              </w:rPr>
            </w:pPr>
            <w:r w:rsidRPr="00974198">
              <w:rPr>
                <w:rFonts w:cs="Times New Roman"/>
                <w:szCs w:val="20"/>
                <w:lang w:val="fr-CA"/>
              </w:rPr>
              <w:t>Rejet de l’appel.</w:t>
            </w:r>
          </w:p>
        </w:tc>
      </w:tr>
      <w:tr w:rsidR="006E5BB2" w:rsidRPr="0052063F" w:rsidTr="006E5BB2">
        <w:tc>
          <w:tcPr>
            <w:tcW w:w="4410" w:type="dxa"/>
            <w:gridSpan w:val="2"/>
          </w:tcPr>
          <w:p w:rsidR="007D3A53" w:rsidRPr="00974198" w:rsidRDefault="007D3A53" w:rsidP="007D3A53">
            <w:pPr>
              <w:rPr>
                <w:sz w:val="20"/>
                <w:szCs w:val="20"/>
                <w:lang w:val="fr-CA"/>
              </w:rPr>
            </w:pPr>
            <w:r w:rsidRPr="00974198">
              <w:rPr>
                <w:sz w:val="20"/>
                <w:szCs w:val="20"/>
                <w:lang w:val="fr-CA"/>
              </w:rPr>
              <w:t>14 janvier 2016</w:t>
            </w:r>
          </w:p>
          <w:p w:rsidR="006E5BB2" w:rsidRPr="00974198" w:rsidRDefault="007D3A53" w:rsidP="007D3A53">
            <w:pPr>
              <w:pStyle w:val="SCCShortJudgment"/>
              <w:ind w:firstLine="0"/>
              <w:rPr>
                <w:rFonts w:cs="Times New Roman"/>
                <w:szCs w:val="20"/>
                <w:lang w:val="fr-CA"/>
              </w:rPr>
            </w:pPr>
            <w:r w:rsidRPr="00974198">
              <w:rPr>
                <w:szCs w:val="20"/>
                <w:lang w:val="fr-CA"/>
              </w:rPr>
              <w:t>Cour suprême du Canada</w:t>
            </w:r>
          </w:p>
        </w:tc>
        <w:tc>
          <w:tcPr>
            <w:tcW w:w="630" w:type="dxa"/>
          </w:tcPr>
          <w:p w:rsidR="006E5BB2" w:rsidRPr="00974198" w:rsidRDefault="006E5BB2" w:rsidP="006E5BB2">
            <w:pPr>
              <w:pStyle w:val="SCCShortJudgment"/>
              <w:ind w:firstLine="0"/>
              <w:rPr>
                <w:rFonts w:cs="Times New Roman"/>
                <w:szCs w:val="20"/>
                <w:lang w:val="fr-CA"/>
              </w:rPr>
            </w:pPr>
          </w:p>
        </w:tc>
        <w:tc>
          <w:tcPr>
            <w:tcW w:w="4536" w:type="dxa"/>
          </w:tcPr>
          <w:p w:rsidR="006E5BB2" w:rsidRPr="00974198" w:rsidRDefault="007D3A53" w:rsidP="006E5BB2">
            <w:pPr>
              <w:pStyle w:val="SCCShortJudgment"/>
              <w:ind w:firstLine="0"/>
              <w:rPr>
                <w:rFonts w:cs="Times New Roman"/>
                <w:szCs w:val="20"/>
                <w:lang w:val="fr-CA"/>
              </w:rPr>
            </w:pPr>
            <w:r w:rsidRPr="00974198">
              <w:rPr>
                <w:szCs w:val="20"/>
                <w:lang w:val="fr-CA"/>
              </w:rPr>
              <w:t>Dépôt de la demande d’autorisation d’appel.</w:t>
            </w:r>
          </w:p>
        </w:tc>
      </w:tr>
    </w:tbl>
    <w:p w:rsidR="006E5BB2" w:rsidRDefault="0052063F" w:rsidP="008D292F">
      <w:pPr>
        <w:rPr>
          <w:sz w:val="20"/>
          <w:szCs w:val="20"/>
          <w:lang w:val="fr-CA"/>
        </w:rPr>
      </w:pPr>
      <w:r>
        <w:rPr>
          <w:rFonts w:cs="Times New Roman"/>
          <w:szCs w:val="20"/>
          <w:lang w:val="fr-CA"/>
        </w:rPr>
        <w:pict>
          <v:rect id="_x0000_i1077" style="width:2in;height:1pt" o:hrpct="0" o:hralign="center" o:hrstd="t" o:hrnoshade="t" o:hr="t" fillcolor="black [3213]" stroked="f"/>
        </w:pict>
      </w:r>
    </w:p>
    <w:p w:rsidR="006E5BB2" w:rsidRDefault="006E5BB2" w:rsidP="008D292F">
      <w:pPr>
        <w:rPr>
          <w:sz w:val="20"/>
          <w:szCs w:val="20"/>
          <w:lang w:val="fr-CA"/>
        </w:rPr>
      </w:pPr>
    </w:p>
    <w:p w:rsidR="00701F19" w:rsidRDefault="00701F19">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710C62" w:rsidP="006E5BB2">
            <w:pPr>
              <w:jc w:val="both"/>
              <w:rPr>
                <w:rFonts w:cs="Times New Roman"/>
                <w:sz w:val="20"/>
                <w:szCs w:val="20"/>
              </w:rPr>
            </w:pPr>
            <w:r w:rsidRPr="00974198">
              <w:rPr>
                <w:rStyle w:val="SCCFileNumberChar"/>
                <w:sz w:val="20"/>
                <w:szCs w:val="20"/>
              </w:rPr>
              <w:t>36811</w:t>
            </w:r>
          </w:p>
          <w:p w:rsidR="006E5BB2" w:rsidRPr="00974198" w:rsidRDefault="006E5BB2" w:rsidP="006E5BB2">
            <w:pPr>
              <w:jc w:val="both"/>
              <w:rPr>
                <w:rFonts w:cs="Times New Roman"/>
                <w:b/>
                <w:sz w:val="20"/>
                <w:szCs w:val="20"/>
              </w:rPr>
            </w:pPr>
          </w:p>
        </w:tc>
        <w:tc>
          <w:tcPr>
            <w:tcW w:w="8118" w:type="dxa"/>
            <w:gridSpan w:val="3"/>
          </w:tcPr>
          <w:p w:rsidR="006E5BB2" w:rsidRPr="00974198" w:rsidRDefault="007D3A53" w:rsidP="006E5BB2">
            <w:pPr>
              <w:jc w:val="both"/>
              <w:rPr>
                <w:rFonts w:cs="Times New Roman"/>
                <w:sz w:val="20"/>
                <w:szCs w:val="20"/>
              </w:rPr>
            </w:pPr>
            <w:r w:rsidRPr="001F3512">
              <w:rPr>
                <w:rFonts w:cs="Times New Roman"/>
                <w:b/>
                <w:sz w:val="20"/>
                <w:szCs w:val="20"/>
                <w:u w:val="single"/>
              </w:rPr>
              <w:t xml:space="preserve">Robert </w:t>
            </w:r>
            <w:proofErr w:type="spellStart"/>
            <w:r w:rsidRPr="001F3512">
              <w:rPr>
                <w:rFonts w:cs="Times New Roman"/>
                <w:b/>
                <w:sz w:val="20"/>
                <w:szCs w:val="20"/>
                <w:u w:val="single"/>
              </w:rPr>
              <w:t>Lavigne</w:t>
            </w:r>
            <w:proofErr w:type="spellEnd"/>
            <w:r w:rsidRPr="001F3512">
              <w:rPr>
                <w:rFonts w:cs="Times New Roman"/>
                <w:b/>
                <w:sz w:val="20"/>
                <w:szCs w:val="20"/>
                <w:u w:val="single"/>
              </w:rPr>
              <w:t xml:space="preserve"> v. Canadian Human Rights Commission</w:t>
            </w:r>
            <w:r w:rsidRPr="00974198">
              <w:rPr>
                <w:rFonts w:cs="Times New Roman"/>
                <w:sz w:val="20"/>
                <w:szCs w:val="20"/>
              </w:rPr>
              <w:t xml:space="preserve"> (F.C.) (Civil) (By Leave)</w:t>
            </w:r>
          </w:p>
        </w:tc>
      </w:tr>
      <w:tr w:rsidR="006E5BB2" w:rsidRPr="00974198"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1F3512" w:rsidRDefault="007D3A53" w:rsidP="006E5BB2">
            <w:pPr>
              <w:jc w:val="both"/>
              <w:rPr>
                <w:rFonts w:cs="Times New Roman"/>
                <w:sz w:val="20"/>
                <w:szCs w:val="20"/>
                <w:u w:val="single"/>
              </w:rPr>
            </w:pPr>
            <w:r w:rsidRPr="001F3512">
              <w:rPr>
                <w:rFonts w:cs="Times New Roman"/>
                <w:sz w:val="20"/>
                <w:szCs w:val="20"/>
                <w:u w:val="single"/>
              </w:rPr>
              <w:t>Abella, Karakatsanis and Brown JJ.</w:t>
            </w:r>
          </w:p>
          <w:p w:rsidR="0008730D" w:rsidRPr="00974198" w:rsidRDefault="0008730D" w:rsidP="006E5BB2">
            <w:pPr>
              <w:jc w:val="both"/>
              <w:rPr>
                <w:rFonts w:cs="Times New Roman"/>
                <w:sz w:val="20"/>
                <w:szCs w:val="20"/>
              </w:rPr>
            </w:pPr>
          </w:p>
        </w:tc>
      </w:tr>
      <w:tr w:rsidR="006E5BB2" w:rsidRPr="0052063F" w:rsidTr="006E5BB2">
        <w:tc>
          <w:tcPr>
            <w:tcW w:w="9576" w:type="dxa"/>
            <w:gridSpan w:val="4"/>
          </w:tcPr>
          <w:p w:rsidR="006E5BB2" w:rsidRPr="00974198" w:rsidRDefault="0008730D" w:rsidP="0008730D">
            <w:pPr>
              <w:pStyle w:val="SCCShortJudgment"/>
              <w:rPr>
                <w:szCs w:val="20"/>
              </w:rPr>
            </w:pPr>
            <w:r w:rsidRPr="00974198">
              <w:rPr>
                <w:szCs w:val="20"/>
              </w:rPr>
              <w:t>The motions for an extension of time to serve and file the application for leave to appeal and to waive the filing fee are granted. The applicant’s motion to file a lengthy memorandum is dismissed. The application for leave to appeal from the judgment of the Federal Court of Appeal, Number A-284-15, dated July 29, 2015, is dismissed with costs.</w:t>
            </w:r>
          </w:p>
          <w:p w:rsidR="0008730D" w:rsidRPr="00974198" w:rsidRDefault="0008730D" w:rsidP="0008730D">
            <w:pPr>
              <w:pStyle w:val="SCCShortJudgment"/>
              <w:rPr>
                <w:szCs w:val="20"/>
              </w:rPr>
            </w:pPr>
          </w:p>
          <w:p w:rsidR="0008730D" w:rsidRPr="00974198" w:rsidRDefault="0008730D" w:rsidP="0008730D">
            <w:pPr>
              <w:pStyle w:val="SCCShortJudgment"/>
              <w:rPr>
                <w:szCs w:val="20"/>
                <w:lang w:val="fr-CA"/>
              </w:rPr>
            </w:pPr>
            <w:r w:rsidRPr="00974198">
              <w:rPr>
                <w:szCs w:val="20"/>
                <w:lang w:val="fr-CA"/>
              </w:rPr>
              <w:t xml:space="preserve">La requête en prorogation du délai pour signifier et déposer la demande d’autorisation d’appel </w:t>
            </w:r>
            <w:r w:rsidR="007066E2" w:rsidRPr="00974198">
              <w:rPr>
                <w:szCs w:val="20"/>
                <w:lang w:val="fr-CA"/>
              </w:rPr>
              <w:t>et celle en vue d’être dispensé</w:t>
            </w:r>
            <w:r w:rsidRPr="00974198">
              <w:rPr>
                <w:szCs w:val="20"/>
                <w:lang w:val="fr-CA"/>
              </w:rPr>
              <w:t xml:space="preserve"> de verser les droits de dépôt sont </w:t>
            </w:r>
            <w:proofErr w:type="gramStart"/>
            <w:r w:rsidRPr="00974198">
              <w:rPr>
                <w:szCs w:val="20"/>
                <w:lang w:val="fr-CA"/>
              </w:rPr>
              <w:t>accueillies</w:t>
            </w:r>
            <w:proofErr w:type="gramEnd"/>
            <w:r w:rsidRPr="00974198">
              <w:rPr>
                <w:szCs w:val="20"/>
                <w:lang w:val="fr-CA"/>
              </w:rPr>
              <w:t>. La requête du demandeur en vue de déposer un mémoire volumineux est rejetée. La demande d’autorisation d’appel de l’arrêt de la Cour d’appel fédérale, numéro A-284-15, datée du 29 juillet 2015, est rejetée avec dépens.</w:t>
            </w:r>
          </w:p>
          <w:p w:rsidR="0008730D" w:rsidRPr="00974198" w:rsidRDefault="0008730D" w:rsidP="0008730D">
            <w:pPr>
              <w:pStyle w:val="SCCShortJudgment"/>
              <w:ind w:firstLine="0"/>
              <w:rPr>
                <w:rFonts w:cs="Times New Roman"/>
                <w:szCs w:val="20"/>
                <w:lang w:val="fr-CA"/>
              </w:rPr>
            </w:pPr>
          </w:p>
        </w:tc>
      </w:tr>
      <w:tr w:rsidR="006E5BB2" w:rsidRPr="00974198" w:rsidTr="006E5BB2">
        <w:tc>
          <w:tcPr>
            <w:tcW w:w="9576" w:type="dxa"/>
            <w:gridSpan w:val="4"/>
          </w:tcPr>
          <w:p w:rsidR="006E5BB2" w:rsidRPr="001F3512" w:rsidRDefault="006E5BB2" w:rsidP="006E5BB2">
            <w:pPr>
              <w:pStyle w:val="SCCShortJudgment"/>
              <w:ind w:firstLine="0"/>
              <w:rPr>
                <w:rFonts w:cs="Times New Roman"/>
                <w:szCs w:val="20"/>
                <w:u w:val="single"/>
                <w:lang w:val="fr-CA"/>
              </w:rPr>
            </w:pPr>
            <w:r w:rsidRPr="001F3512">
              <w:rPr>
                <w:rFonts w:cs="Times New Roman"/>
                <w:szCs w:val="20"/>
                <w:u w:val="single"/>
                <w:lang w:val="fr-CA"/>
              </w:rPr>
              <w:t>CASE SUMMARY</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7D3A53" w:rsidRPr="00974198" w:rsidRDefault="007D3A53" w:rsidP="007D3A53">
            <w:pPr>
              <w:pStyle w:val="SCCBanSummary"/>
              <w:rPr>
                <w:sz w:val="20"/>
                <w:szCs w:val="20"/>
              </w:rPr>
            </w:pPr>
            <w:r w:rsidRPr="00974198">
              <w:rPr>
                <w:sz w:val="20"/>
                <w:szCs w:val="20"/>
              </w:rPr>
              <w:t>(Sealing order)</w:t>
            </w:r>
          </w:p>
          <w:p w:rsidR="007D3A53" w:rsidRPr="00974198" w:rsidRDefault="007D3A53" w:rsidP="007D3A53">
            <w:pPr>
              <w:pStyle w:val="SCCBanSummary"/>
              <w:rPr>
                <w:sz w:val="20"/>
                <w:szCs w:val="20"/>
              </w:rPr>
            </w:pPr>
          </w:p>
          <w:p w:rsidR="006E5BB2" w:rsidRPr="00974198" w:rsidRDefault="007D3A53" w:rsidP="007D3A53">
            <w:pPr>
              <w:pStyle w:val="SCCShortJudgment"/>
              <w:ind w:firstLine="0"/>
              <w:rPr>
                <w:szCs w:val="20"/>
              </w:rPr>
            </w:pPr>
            <w:r w:rsidRPr="00974198">
              <w:rPr>
                <w:i/>
                <w:szCs w:val="20"/>
              </w:rPr>
              <w:t>Charter of Rights</w:t>
            </w:r>
            <w:r w:rsidRPr="00974198">
              <w:rPr>
                <w:szCs w:val="20"/>
              </w:rPr>
              <w:t xml:space="preserve"> </w:t>
            </w:r>
            <w:r w:rsidRPr="00974198">
              <w:rPr>
                <w:rFonts w:cs="Times New Roman"/>
                <w:szCs w:val="20"/>
              </w:rPr>
              <w:t>—</w:t>
            </w:r>
            <w:r w:rsidRPr="00974198">
              <w:rPr>
                <w:szCs w:val="20"/>
              </w:rPr>
              <w:t xml:space="preserve"> Right to life, liberty and security of the person </w:t>
            </w:r>
            <w:r w:rsidRPr="00974198">
              <w:rPr>
                <w:rFonts w:cs="Times New Roman"/>
                <w:szCs w:val="20"/>
              </w:rPr>
              <w:t>—</w:t>
            </w:r>
            <w:r w:rsidRPr="00974198">
              <w:rPr>
                <w:szCs w:val="20"/>
              </w:rPr>
              <w:t xml:space="preserve"> Applicant declared vexatious litigant </w:t>
            </w:r>
            <w:r w:rsidRPr="00974198">
              <w:rPr>
                <w:rFonts w:cs="Times New Roman"/>
                <w:szCs w:val="20"/>
              </w:rPr>
              <w:t>—</w:t>
            </w:r>
            <w:r w:rsidRPr="00974198">
              <w:rPr>
                <w:szCs w:val="20"/>
              </w:rPr>
              <w:t xml:space="preserve"> Whether motion should not have been dismissed without a full hearing </w:t>
            </w:r>
            <w:r w:rsidRPr="00974198">
              <w:rPr>
                <w:rFonts w:cs="Times New Roman"/>
                <w:szCs w:val="20"/>
              </w:rPr>
              <w:t>—</w:t>
            </w:r>
            <w:r w:rsidRPr="00974198">
              <w:rPr>
                <w:szCs w:val="20"/>
              </w:rPr>
              <w:t xml:space="preserve"> Whether there has been miscarriage of justice when right to be heard was extinguished prematurely </w:t>
            </w:r>
            <w:r w:rsidRPr="00974198">
              <w:rPr>
                <w:rFonts w:cs="Times New Roman"/>
                <w:szCs w:val="20"/>
              </w:rPr>
              <w:t>—</w:t>
            </w:r>
            <w:r w:rsidRPr="00974198">
              <w:rPr>
                <w:szCs w:val="20"/>
              </w:rPr>
              <w:t xml:space="preserve"> Whether Federal Court of Appeal has the legislative power and implied jurisdiction to protect itself against improper defences and defendants </w:t>
            </w:r>
            <w:r w:rsidRPr="00974198">
              <w:rPr>
                <w:rFonts w:cs="Times New Roman"/>
                <w:szCs w:val="20"/>
              </w:rPr>
              <w:t>—</w:t>
            </w:r>
            <w:r w:rsidRPr="00974198">
              <w:rPr>
                <w:szCs w:val="20"/>
              </w:rPr>
              <w:t xml:space="preserve"> Whether ongoing wrongful non-disclosure by the CHRC will decide if it constitutes exigent circumstances, giving rise to the hearing of  s. 7 motion.</w:t>
            </w:r>
          </w:p>
          <w:p w:rsidR="007D3A53" w:rsidRPr="00974198" w:rsidRDefault="007D3A53" w:rsidP="007D3A53">
            <w:pPr>
              <w:pStyle w:val="SCCShortJudgment"/>
              <w:ind w:firstLine="0"/>
              <w:rPr>
                <w:rFonts w:cs="Times New Roman"/>
                <w:szCs w:val="20"/>
              </w:rPr>
            </w:pPr>
          </w:p>
        </w:tc>
      </w:tr>
      <w:tr w:rsidR="006E5BB2" w:rsidRPr="00974198" w:rsidTr="006E5BB2">
        <w:tc>
          <w:tcPr>
            <w:tcW w:w="9576" w:type="dxa"/>
            <w:gridSpan w:val="4"/>
          </w:tcPr>
          <w:p w:rsidR="006E5BB2" w:rsidRPr="00974198" w:rsidRDefault="007D3A53" w:rsidP="006E5BB2">
            <w:pPr>
              <w:pStyle w:val="SCCShortJudgment"/>
              <w:ind w:firstLine="0"/>
              <w:rPr>
                <w:szCs w:val="20"/>
              </w:rPr>
            </w:pPr>
            <w:r w:rsidRPr="00974198">
              <w:rPr>
                <w:szCs w:val="20"/>
              </w:rPr>
              <w:t>In 2008, Mr. </w:t>
            </w:r>
            <w:proofErr w:type="spellStart"/>
            <w:r w:rsidRPr="00974198">
              <w:rPr>
                <w:szCs w:val="20"/>
              </w:rPr>
              <w:t>Lavigne</w:t>
            </w:r>
            <w:proofErr w:type="spellEnd"/>
            <w:r w:rsidRPr="00974198">
              <w:rPr>
                <w:szCs w:val="20"/>
              </w:rPr>
              <w:t xml:space="preserve"> entered into minutes of settlement with third parties against whom he had filed several complaints under the </w:t>
            </w:r>
            <w:r w:rsidRPr="00974198">
              <w:rPr>
                <w:i/>
                <w:szCs w:val="20"/>
              </w:rPr>
              <w:t>Canadian Human Rights Act</w:t>
            </w:r>
            <w:r w:rsidRPr="00974198">
              <w:rPr>
                <w:szCs w:val="20"/>
              </w:rPr>
              <w:t xml:space="preserve">, R.S.C. 1985, </w:t>
            </w:r>
            <w:proofErr w:type="gramStart"/>
            <w:r w:rsidRPr="00974198">
              <w:rPr>
                <w:szCs w:val="20"/>
              </w:rPr>
              <w:t>c</w:t>
            </w:r>
            <w:proofErr w:type="gramEnd"/>
            <w:r w:rsidRPr="00974198">
              <w:rPr>
                <w:szCs w:val="20"/>
              </w:rPr>
              <w:t>. H-6. Those complaints were mediated by the Canadian Human Rights Tribunal. Mr. </w:t>
            </w:r>
            <w:proofErr w:type="spellStart"/>
            <w:r w:rsidRPr="00974198">
              <w:rPr>
                <w:szCs w:val="20"/>
              </w:rPr>
              <w:t>Lavigne</w:t>
            </w:r>
            <w:proofErr w:type="spellEnd"/>
            <w:r w:rsidRPr="00974198">
              <w:rPr>
                <w:szCs w:val="20"/>
              </w:rPr>
              <w:t xml:space="preserve"> brought an action against the Canadian Human Rights Commission (“CHRC”), claiming that the CHRC had a legal duty to disclose to him its authority to approve the settlements. He alleged that the “wrongful non-disclosure” and “fraudulent concealment” of its lack of authority rendered the settlements null and void. He sought a declaration from the Federal Court of Appeal that his s. 7 </w:t>
            </w:r>
            <w:r w:rsidRPr="00974198">
              <w:rPr>
                <w:i/>
                <w:szCs w:val="20"/>
              </w:rPr>
              <w:t>Charter</w:t>
            </w:r>
            <w:r w:rsidRPr="00974198">
              <w:rPr>
                <w:szCs w:val="20"/>
              </w:rPr>
              <w:t xml:space="preserve"> rights had been violated by the CHRC as result of the wrongful non-disclosure and to have the matter sent back to trial to determine the quantum of damages.</w:t>
            </w:r>
          </w:p>
          <w:p w:rsidR="007D3A53" w:rsidRPr="00974198" w:rsidRDefault="007D3A53" w:rsidP="006E5BB2">
            <w:pPr>
              <w:pStyle w:val="SCCShortJudgment"/>
              <w:ind w:firstLine="0"/>
              <w:rPr>
                <w:rFonts w:cs="Times New Roman"/>
                <w:szCs w:val="20"/>
              </w:rPr>
            </w:pPr>
          </w:p>
        </w:tc>
      </w:tr>
      <w:tr w:rsidR="006E5BB2" w:rsidRPr="00974198" w:rsidTr="006E5BB2">
        <w:tc>
          <w:tcPr>
            <w:tcW w:w="4410" w:type="dxa"/>
            <w:gridSpan w:val="2"/>
          </w:tcPr>
          <w:p w:rsidR="007D3A53" w:rsidRPr="00974198" w:rsidRDefault="007D3A53" w:rsidP="007D3A53">
            <w:pPr>
              <w:rPr>
                <w:sz w:val="20"/>
                <w:szCs w:val="20"/>
              </w:rPr>
            </w:pPr>
            <w:r w:rsidRPr="00974198">
              <w:rPr>
                <w:sz w:val="20"/>
                <w:szCs w:val="20"/>
              </w:rPr>
              <w:t>May 13, 2015</w:t>
            </w:r>
          </w:p>
          <w:p w:rsidR="007D3A53" w:rsidRPr="00974198" w:rsidRDefault="007D3A53" w:rsidP="007D3A53">
            <w:pPr>
              <w:rPr>
                <w:sz w:val="20"/>
                <w:szCs w:val="20"/>
              </w:rPr>
            </w:pPr>
            <w:r w:rsidRPr="00974198">
              <w:rPr>
                <w:sz w:val="20"/>
                <w:szCs w:val="20"/>
              </w:rPr>
              <w:t>Federal Court</w:t>
            </w:r>
          </w:p>
          <w:p w:rsidR="007D3A53" w:rsidRPr="00974198" w:rsidRDefault="007D3A53" w:rsidP="007D3A53">
            <w:pPr>
              <w:rPr>
                <w:sz w:val="20"/>
                <w:szCs w:val="20"/>
              </w:rPr>
            </w:pPr>
            <w:r w:rsidRPr="00974198">
              <w:rPr>
                <w:sz w:val="20"/>
                <w:szCs w:val="20"/>
              </w:rPr>
              <w:t>(Martineau J.)</w:t>
            </w:r>
          </w:p>
          <w:p w:rsidR="006E5BB2" w:rsidRPr="001F3512" w:rsidRDefault="0052063F" w:rsidP="007D3A53">
            <w:pPr>
              <w:rPr>
                <w:sz w:val="20"/>
                <w:szCs w:val="20"/>
                <w:u w:val="single"/>
              </w:rPr>
            </w:pPr>
            <w:hyperlink r:id="rId106" w:history="1">
              <w:r w:rsidR="007D3A53" w:rsidRPr="001F3512">
                <w:rPr>
                  <w:rStyle w:val="Hyperlink"/>
                  <w:sz w:val="20"/>
                  <w:szCs w:val="20"/>
                </w:rPr>
                <w:t>2015 FC 631</w:t>
              </w:r>
            </w:hyperlink>
            <w:r w:rsidR="007D3A53" w:rsidRPr="001F3512">
              <w:rPr>
                <w:sz w:val="20"/>
                <w:szCs w:val="20"/>
                <w:u w:val="single"/>
              </w:rPr>
              <w:t xml:space="preserve"> </w:t>
            </w:r>
          </w:p>
          <w:p w:rsidR="00F31563" w:rsidRPr="00974198" w:rsidRDefault="00F31563" w:rsidP="007D3A53">
            <w:pPr>
              <w:rPr>
                <w:sz w:val="20"/>
                <w:szCs w:val="20"/>
              </w:rPr>
            </w:pPr>
          </w:p>
        </w:tc>
        <w:tc>
          <w:tcPr>
            <w:tcW w:w="630" w:type="dxa"/>
          </w:tcPr>
          <w:p w:rsidR="006E5BB2" w:rsidRPr="00974198" w:rsidRDefault="006E5BB2" w:rsidP="006E5BB2">
            <w:pPr>
              <w:pStyle w:val="SCCShortJudgment"/>
              <w:ind w:firstLine="0"/>
              <w:rPr>
                <w:rFonts w:cs="Times New Roman"/>
                <w:szCs w:val="20"/>
              </w:rPr>
            </w:pPr>
          </w:p>
          <w:p w:rsidR="007D3A53" w:rsidRPr="00974198" w:rsidRDefault="007D3A53" w:rsidP="006E5BB2">
            <w:pPr>
              <w:pStyle w:val="SCCShortJudgment"/>
              <w:ind w:firstLine="0"/>
              <w:rPr>
                <w:rFonts w:cs="Times New Roman"/>
                <w:szCs w:val="20"/>
              </w:rPr>
            </w:pPr>
          </w:p>
          <w:p w:rsidR="007D3A53" w:rsidRPr="00974198" w:rsidRDefault="007D3A53" w:rsidP="006E5BB2">
            <w:pPr>
              <w:pStyle w:val="SCCShortJudgment"/>
              <w:ind w:firstLine="0"/>
              <w:rPr>
                <w:rFonts w:cs="Times New Roman"/>
                <w:szCs w:val="20"/>
              </w:rPr>
            </w:pPr>
          </w:p>
          <w:p w:rsidR="007D3A53" w:rsidRPr="00974198" w:rsidRDefault="007D3A53" w:rsidP="006E5BB2">
            <w:pPr>
              <w:pStyle w:val="SCCShortJudgment"/>
              <w:ind w:firstLine="0"/>
              <w:rPr>
                <w:rFonts w:cs="Times New Roman"/>
                <w:szCs w:val="20"/>
              </w:rPr>
            </w:pPr>
          </w:p>
          <w:p w:rsidR="007D3A53" w:rsidRPr="00974198" w:rsidRDefault="007D3A53" w:rsidP="006E5BB2">
            <w:pPr>
              <w:pStyle w:val="SCCShortJudgment"/>
              <w:ind w:firstLine="0"/>
              <w:rPr>
                <w:rFonts w:cs="Times New Roman"/>
                <w:szCs w:val="20"/>
              </w:rPr>
            </w:pPr>
          </w:p>
        </w:tc>
        <w:tc>
          <w:tcPr>
            <w:tcW w:w="4536" w:type="dxa"/>
          </w:tcPr>
          <w:p w:rsidR="006E5BB2" w:rsidRPr="00974198" w:rsidRDefault="007D3A53" w:rsidP="006E5BB2">
            <w:pPr>
              <w:jc w:val="both"/>
              <w:rPr>
                <w:rFonts w:cs="Times New Roman"/>
                <w:sz w:val="20"/>
                <w:szCs w:val="20"/>
              </w:rPr>
            </w:pPr>
            <w:r w:rsidRPr="00974198">
              <w:rPr>
                <w:sz w:val="20"/>
                <w:szCs w:val="20"/>
              </w:rPr>
              <w:t>Applicant’s action dismissed; applicant declared vexatious litigant</w:t>
            </w:r>
          </w:p>
        </w:tc>
      </w:tr>
      <w:tr w:rsidR="006E5BB2" w:rsidRPr="00974198" w:rsidTr="006E5BB2">
        <w:tc>
          <w:tcPr>
            <w:tcW w:w="4410" w:type="dxa"/>
            <w:gridSpan w:val="2"/>
          </w:tcPr>
          <w:p w:rsidR="007D3A53" w:rsidRPr="00974198" w:rsidRDefault="007D3A53" w:rsidP="007D3A53">
            <w:pPr>
              <w:rPr>
                <w:sz w:val="20"/>
                <w:szCs w:val="20"/>
              </w:rPr>
            </w:pPr>
            <w:r w:rsidRPr="00974198">
              <w:rPr>
                <w:sz w:val="20"/>
                <w:szCs w:val="20"/>
              </w:rPr>
              <w:t>July 29, 2015</w:t>
            </w:r>
          </w:p>
          <w:p w:rsidR="007D3A53" w:rsidRPr="00974198" w:rsidRDefault="007D3A53" w:rsidP="007D3A53">
            <w:pPr>
              <w:rPr>
                <w:sz w:val="20"/>
                <w:szCs w:val="20"/>
              </w:rPr>
            </w:pPr>
            <w:r w:rsidRPr="00974198">
              <w:rPr>
                <w:sz w:val="20"/>
                <w:szCs w:val="20"/>
              </w:rPr>
              <w:t>Federal Court of Appeal</w:t>
            </w:r>
          </w:p>
          <w:p w:rsidR="007D3A53" w:rsidRPr="00974198" w:rsidRDefault="007D3A53" w:rsidP="007D3A53">
            <w:pPr>
              <w:rPr>
                <w:sz w:val="20"/>
                <w:szCs w:val="20"/>
              </w:rPr>
            </w:pPr>
            <w:r w:rsidRPr="00974198">
              <w:rPr>
                <w:sz w:val="20"/>
                <w:szCs w:val="20"/>
              </w:rPr>
              <w:t>(</w:t>
            </w:r>
            <w:proofErr w:type="spellStart"/>
            <w:r w:rsidRPr="00974198">
              <w:rPr>
                <w:sz w:val="20"/>
                <w:szCs w:val="20"/>
              </w:rPr>
              <w:t>Boivin</w:t>
            </w:r>
            <w:proofErr w:type="spellEnd"/>
            <w:r w:rsidRPr="00974198">
              <w:rPr>
                <w:sz w:val="20"/>
                <w:szCs w:val="20"/>
              </w:rPr>
              <w:t> J.A.)</w:t>
            </w:r>
          </w:p>
          <w:p w:rsidR="006E5BB2" w:rsidRPr="00974198" w:rsidRDefault="007D3A53" w:rsidP="007D3A53">
            <w:pPr>
              <w:rPr>
                <w:sz w:val="20"/>
                <w:szCs w:val="20"/>
              </w:rPr>
            </w:pPr>
            <w:r w:rsidRPr="00974198">
              <w:rPr>
                <w:sz w:val="20"/>
                <w:szCs w:val="20"/>
              </w:rPr>
              <w:t>Unreported</w:t>
            </w:r>
          </w:p>
          <w:p w:rsidR="00EE34A1" w:rsidRPr="00974198" w:rsidRDefault="00EE34A1" w:rsidP="007D3A53">
            <w:pPr>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7D3A53" w:rsidRPr="00974198" w:rsidRDefault="007D3A53" w:rsidP="006E5BB2">
            <w:pPr>
              <w:pStyle w:val="SCCShortJudgment"/>
              <w:ind w:firstLine="0"/>
              <w:rPr>
                <w:rFonts w:cs="Times New Roman"/>
                <w:szCs w:val="20"/>
              </w:rPr>
            </w:pPr>
          </w:p>
          <w:p w:rsidR="007D3A53" w:rsidRPr="00974198" w:rsidRDefault="007D3A53" w:rsidP="006E5BB2">
            <w:pPr>
              <w:pStyle w:val="SCCShortJudgment"/>
              <w:ind w:firstLine="0"/>
              <w:rPr>
                <w:rFonts w:cs="Times New Roman"/>
                <w:szCs w:val="20"/>
              </w:rPr>
            </w:pPr>
          </w:p>
          <w:p w:rsidR="007D3A53" w:rsidRPr="00974198" w:rsidRDefault="007D3A53" w:rsidP="006E5BB2">
            <w:pPr>
              <w:pStyle w:val="SCCShortJudgment"/>
              <w:ind w:firstLine="0"/>
              <w:rPr>
                <w:rFonts w:cs="Times New Roman"/>
                <w:szCs w:val="20"/>
              </w:rPr>
            </w:pPr>
          </w:p>
          <w:p w:rsidR="007D3A53" w:rsidRPr="00974198" w:rsidRDefault="007D3A53" w:rsidP="006E5BB2">
            <w:pPr>
              <w:pStyle w:val="SCCShortJudgment"/>
              <w:ind w:firstLine="0"/>
              <w:rPr>
                <w:rFonts w:cs="Times New Roman"/>
                <w:szCs w:val="20"/>
              </w:rPr>
            </w:pPr>
          </w:p>
        </w:tc>
        <w:tc>
          <w:tcPr>
            <w:tcW w:w="4536" w:type="dxa"/>
          </w:tcPr>
          <w:p w:rsidR="007D3A53" w:rsidRPr="00974198" w:rsidRDefault="007D3A53" w:rsidP="007D3A53">
            <w:pPr>
              <w:rPr>
                <w:sz w:val="20"/>
                <w:szCs w:val="20"/>
              </w:rPr>
            </w:pPr>
            <w:r w:rsidRPr="00974198">
              <w:rPr>
                <w:sz w:val="20"/>
                <w:szCs w:val="20"/>
              </w:rPr>
              <w:t>Applicant’s motion dismissed</w:t>
            </w:r>
          </w:p>
          <w:p w:rsidR="006E5BB2" w:rsidRPr="00974198" w:rsidRDefault="006E5BB2" w:rsidP="006E5BB2">
            <w:pPr>
              <w:jc w:val="both"/>
              <w:rPr>
                <w:rFonts w:cs="Times New Roman"/>
                <w:sz w:val="20"/>
                <w:szCs w:val="20"/>
              </w:rPr>
            </w:pPr>
          </w:p>
        </w:tc>
      </w:tr>
      <w:tr w:rsidR="006E5BB2" w:rsidRPr="00974198" w:rsidTr="006E5BB2">
        <w:tc>
          <w:tcPr>
            <w:tcW w:w="4410" w:type="dxa"/>
            <w:gridSpan w:val="2"/>
          </w:tcPr>
          <w:p w:rsidR="007D3A53" w:rsidRPr="00974198" w:rsidRDefault="007D3A53" w:rsidP="007D3A53">
            <w:pPr>
              <w:rPr>
                <w:sz w:val="20"/>
                <w:szCs w:val="20"/>
              </w:rPr>
            </w:pPr>
            <w:r w:rsidRPr="00974198">
              <w:rPr>
                <w:sz w:val="20"/>
                <w:szCs w:val="20"/>
              </w:rPr>
              <w:t>October 19, 2015</w:t>
            </w:r>
          </w:p>
          <w:p w:rsidR="006E5BB2" w:rsidRPr="00974198" w:rsidRDefault="007D3A53" w:rsidP="007D3A53">
            <w:pPr>
              <w:rPr>
                <w:sz w:val="20"/>
                <w:szCs w:val="20"/>
              </w:rPr>
            </w:pPr>
            <w:r w:rsidRPr="00974198">
              <w:rPr>
                <w:sz w:val="20"/>
                <w:szCs w:val="20"/>
              </w:rPr>
              <w:t>Supreme Court of Canada</w:t>
            </w:r>
          </w:p>
          <w:p w:rsidR="00EE34A1" w:rsidRPr="00974198" w:rsidRDefault="00EE34A1" w:rsidP="007D3A53">
            <w:pPr>
              <w:rPr>
                <w:sz w:val="20"/>
                <w:szCs w:val="20"/>
              </w:rPr>
            </w:pPr>
          </w:p>
        </w:tc>
        <w:tc>
          <w:tcPr>
            <w:tcW w:w="630" w:type="dxa"/>
          </w:tcPr>
          <w:p w:rsidR="006E5BB2" w:rsidRPr="00974198" w:rsidRDefault="006E5BB2" w:rsidP="006E5BB2">
            <w:pPr>
              <w:pStyle w:val="SCCShortJudgment"/>
              <w:ind w:firstLine="0"/>
              <w:rPr>
                <w:rFonts w:cs="Times New Roman"/>
                <w:szCs w:val="20"/>
              </w:rPr>
            </w:pPr>
          </w:p>
          <w:p w:rsidR="007D3A53" w:rsidRPr="00974198" w:rsidRDefault="007D3A53" w:rsidP="006E5BB2">
            <w:pPr>
              <w:pStyle w:val="SCCShortJudgment"/>
              <w:ind w:firstLine="0"/>
              <w:rPr>
                <w:rFonts w:cs="Times New Roman"/>
                <w:szCs w:val="20"/>
              </w:rPr>
            </w:pPr>
          </w:p>
          <w:p w:rsidR="007D3A53" w:rsidRPr="00974198" w:rsidRDefault="007D3A53" w:rsidP="006E5BB2">
            <w:pPr>
              <w:pStyle w:val="SCCShortJudgment"/>
              <w:ind w:firstLine="0"/>
              <w:rPr>
                <w:rFonts w:cs="Times New Roman"/>
                <w:szCs w:val="20"/>
              </w:rPr>
            </w:pPr>
          </w:p>
        </w:tc>
        <w:tc>
          <w:tcPr>
            <w:tcW w:w="4536" w:type="dxa"/>
          </w:tcPr>
          <w:p w:rsidR="006E5BB2" w:rsidRPr="00974198" w:rsidRDefault="007D3A53" w:rsidP="007D3A53">
            <w:pPr>
              <w:rPr>
                <w:sz w:val="20"/>
                <w:szCs w:val="20"/>
              </w:rPr>
            </w:pPr>
            <w:r w:rsidRPr="00974198">
              <w:rPr>
                <w:sz w:val="20"/>
                <w:szCs w:val="20"/>
              </w:rPr>
              <w:t>Application for leave to appeal filed</w:t>
            </w:r>
          </w:p>
        </w:tc>
      </w:tr>
      <w:tr w:rsidR="006E5BB2" w:rsidRPr="00974198" w:rsidTr="006E5BB2">
        <w:tc>
          <w:tcPr>
            <w:tcW w:w="4410" w:type="dxa"/>
            <w:gridSpan w:val="2"/>
          </w:tcPr>
          <w:p w:rsidR="007D3A53" w:rsidRPr="00974198" w:rsidRDefault="007D3A53" w:rsidP="007D3A53">
            <w:pPr>
              <w:rPr>
                <w:sz w:val="20"/>
                <w:szCs w:val="20"/>
              </w:rPr>
            </w:pPr>
            <w:r w:rsidRPr="00974198">
              <w:rPr>
                <w:sz w:val="20"/>
                <w:szCs w:val="20"/>
              </w:rPr>
              <w:t>December 23, 2015</w:t>
            </w:r>
          </w:p>
          <w:p w:rsidR="006E5BB2" w:rsidRPr="00974198" w:rsidRDefault="007D3A53" w:rsidP="007D3A53">
            <w:pPr>
              <w:rPr>
                <w:rFonts w:cs="Times New Roman"/>
                <w:sz w:val="20"/>
                <w:szCs w:val="20"/>
              </w:rPr>
            </w:pPr>
            <w:r w:rsidRPr="00974198">
              <w:rPr>
                <w:sz w:val="20"/>
                <w:szCs w:val="20"/>
              </w:rPr>
              <w:t>Supreme Court of Canada</w:t>
            </w:r>
          </w:p>
        </w:tc>
        <w:tc>
          <w:tcPr>
            <w:tcW w:w="630" w:type="dxa"/>
          </w:tcPr>
          <w:p w:rsidR="006E5BB2" w:rsidRPr="00974198" w:rsidRDefault="006E5BB2" w:rsidP="006E5BB2">
            <w:pPr>
              <w:jc w:val="both"/>
              <w:rPr>
                <w:rFonts w:cs="Times New Roman"/>
                <w:sz w:val="20"/>
                <w:szCs w:val="20"/>
              </w:rPr>
            </w:pPr>
          </w:p>
        </w:tc>
        <w:tc>
          <w:tcPr>
            <w:tcW w:w="4536" w:type="dxa"/>
          </w:tcPr>
          <w:p w:rsidR="006E5BB2" w:rsidRPr="00974198" w:rsidRDefault="007D3A53" w:rsidP="006E5BB2">
            <w:pPr>
              <w:jc w:val="both"/>
              <w:rPr>
                <w:rFonts w:cs="Times New Roman"/>
                <w:sz w:val="20"/>
                <w:szCs w:val="20"/>
              </w:rPr>
            </w:pPr>
            <w:r w:rsidRPr="00974198">
              <w:rPr>
                <w:sz w:val="20"/>
                <w:szCs w:val="20"/>
              </w:rPr>
              <w:t>Motion for extension of time in which to serve and file application for leave to appeal</w:t>
            </w:r>
          </w:p>
        </w:tc>
      </w:tr>
      <w:tr w:rsidR="006E5BB2" w:rsidRPr="00974198" w:rsidTr="006E5BB2">
        <w:tc>
          <w:tcPr>
            <w:tcW w:w="9576" w:type="dxa"/>
            <w:gridSpan w:val="4"/>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78"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bl>
    <w:p w:rsidR="00701F19" w:rsidRDefault="00701F19">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E5BB2" w:rsidRPr="00974198" w:rsidTr="006E5BB2">
        <w:tc>
          <w:tcPr>
            <w:tcW w:w="9576" w:type="dxa"/>
            <w:gridSpan w:val="3"/>
          </w:tcPr>
          <w:p w:rsidR="006E5BB2" w:rsidRPr="001F3512" w:rsidRDefault="006E5BB2" w:rsidP="006E5BB2">
            <w:pPr>
              <w:pStyle w:val="SCCShortJudgment"/>
              <w:ind w:firstLine="0"/>
              <w:rPr>
                <w:rFonts w:cs="Times New Roman"/>
                <w:szCs w:val="20"/>
                <w:u w:val="single"/>
                <w:lang w:val="fr-CA"/>
              </w:rPr>
            </w:pPr>
            <w:r w:rsidRPr="001F3512">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3"/>
          </w:tcPr>
          <w:p w:rsidR="007F4113" w:rsidRPr="00974198" w:rsidRDefault="007F4113" w:rsidP="007F4113">
            <w:pPr>
              <w:pStyle w:val="SCCBanSummary"/>
              <w:rPr>
                <w:sz w:val="20"/>
                <w:szCs w:val="20"/>
                <w:lang w:val="fr-CA"/>
              </w:rPr>
            </w:pPr>
            <w:r w:rsidRPr="00974198">
              <w:rPr>
                <w:sz w:val="20"/>
                <w:szCs w:val="20"/>
                <w:lang w:val="fr-CA"/>
              </w:rPr>
              <w:t>(Ordonnance de mise sous scellés)</w:t>
            </w:r>
          </w:p>
          <w:p w:rsidR="007F4113" w:rsidRPr="00974198" w:rsidRDefault="007F4113" w:rsidP="007F4113">
            <w:pPr>
              <w:pStyle w:val="SCCBanSummary"/>
              <w:rPr>
                <w:sz w:val="20"/>
                <w:szCs w:val="20"/>
                <w:lang w:val="fr-CA"/>
              </w:rPr>
            </w:pPr>
          </w:p>
          <w:p w:rsidR="006E5BB2" w:rsidRPr="00974198" w:rsidRDefault="007F4113" w:rsidP="007F4113">
            <w:pPr>
              <w:pStyle w:val="SCCShortJudgment"/>
              <w:ind w:firstLine="0"/>
              <w:rPr>
                <w:szCs w:val="20"/>
                <w:lang w:val="fr-CA"/>
              </w:rPr>
            </w:pPr>
            <w:r w:rsidRPr="00974198">
              <w:rPr>
                <w:i/>
                <w:szCs w:val="20"/>
                <w:lang w:val="fr-CA"/>
              </w:rPr>
              <w:t xml:space="preserve">Charte des droits </w:t>
            </w:r>
            <w:r w:rsidRPr="00974198">
              <w:rPr>
                <w:rFonts w:cs="Times New Roman"/>
                <w:szCs w:val="20"/>
                <w:lang w:val="fr-CA"/>
              </w:rPr>
              <w:t>—</w:t>
            </w:r>
            <w:r w:rsidRPr="00974198">
              <w:rPr>
                <w:szCs w:val="20"/>
                <w:lang w:val="fr-CA"/>
              </w:rPr>
              <w:t xml:space="preserve"> Droit à la vie, à la liberté et à la sécurité de la personne </w:t>
            </w:r>
            <w:r w:rsidRPr="00974198">
              <w:rPr>
                <w:rFonts w:cs="Times New Roman"/>
                <w:szCs w:val="20"/>
                <w:lang w:val="fr-CA"/>
              </w:rPr>
              <w:t>—</w:t>
            </w:r>
            <w:r w:rsidRPr="00974198">
              <w:rPr>
                <w:szCs w:val="20"/>
                <w:lang w:val="fr-CA"/>
              </w:rPr>
              <w:t xml:space="preserve"> Le demandeur a été déclaré plaideur quérulent </w:t>
            </w:r>
            <w:r w:rsidRPr="00974198">
              <w:rPr>
                <w:rFonts w:cs="Times New Roman"/>
                <w:szCs w:val="20"/>
                <w:lang w:val="fr-CA"/>
              </w:rPr>
              <w:t>—</w:t>
            </w:r>
            <w:r w:rsidRPr="00974198">
              <w:rPr>
                <w:szCs w:val="20"/>
                <w:lang w:val="fr-CA"/>
              </w:rPr>
              <w:t xml:space="preserve"> Aurait-il fallu éviter de rejeter la requête à défaut d’une audition complète? </w:t>
            </w:r>
            <w:r w:rsidRPr="00974198">
              <w:rPr>
                <w:rFonts w:cs="Times New Roman"/>
                <w:szCs w:val="20"/>
                <w:lang w:val="fr-CA"/>
              </w:rPr>
              <w:t>—</w:t>
            </w:r>
            <w:r w:rsidRPr="00974198">
              <w:rPr>
                <w:szCs w:val="20"/>
                <w:lang w:val="fr-CA"/>
              </w:rPr>
              <w:t xml:space="preserve"> Y </w:t>
            </w:r>
            <w:proofErr w:type="spellStart"/>
            <w:r w:rsidRPr="00974198">
              <w:rPr>
                <w:szCs w:val="20"/>
                <w:lang w:val="fr-CA"/>
              </w:rPr>
              <w:t>a-t-il</w:t>
            </w:r>
            <w:proofErr w:type="spellEnd"/>
            <w:r w:rsidRPr="00974198">
              <w:rPr>
                <w:szCs w:val="20"/>
                <w:lang w:val="fr-CA"/>
              </w:rPr>
              <w:t xml:space="preserve"> eu déni de justice du fait que le droit d’être entendu a été mis de côté prématurément? </w:t>
            </w:r>
            <w:r w:rsidRPr="00974198">
              <w:rPr>
                <w:rFonts w:cs="Times New Roman"/>
                <w:szCs w:val="20"/>
                <w:lang w:val="fr-CA"/>
              </w:rPr>
              <w:t>—</w:t>
            </w:r>
            <w:r w:rsidRPr="00974198">
              <w:rPr>
                <w:szCs w:val="20"/>
                <w:lang w:val="fr-CA"/>
              </w:rPr>
              <w:t xml:space="preserve"> La Cour d’appel </w:t>
            </w:r>
            <w:proofErr w:type="gramStart"/>
            <w:r w:rsidRPr="00974198">
              <w:rPr>
                <w:szCs w:val="20"/>
                <w:lang w:val="fr-CA"/>
              </w:rPr>
              <w:t>fédérale</w:t>
            </w:r>
            <w:proofErr w:type="gramEnd"/>
            <w:r w:rsidRPr="00974198">
              <w:rPr>
                <w:szCs w:val="20"/>
                <w:lang w:val="fr-CA"/>
              </w:rPr>
              <w:t xml:space="preserve"> a-t-elle la compétence législative et la compétence implicite pour se protéger contre des moyens de défense et des défendeurs irréguliers? </w:t>
            </w:r>
            <w:r w:rsidRPr="00974198">
              <w:rPr>
                <w:rFonts w:cs="Times New Roman"/>
                <w:szCs w:val="20"/>
                <w:lang w:val="fr-CA"/>
              </w:rPr>
              <w:t>—</w:t>
            </w:r>
            <w:r w:rsidRPr="00974198">
              <w:rPr>
                <w:szCs w:val="20"/>
                <w:lang w:val="fr-CA"/>
              </w:rPr>
              <w:t xml:space="preserve"> Le fait que la CCDP persiste à ne pas communiquer les renseignements en cause est-il déterminant quant à la question de savoir s’il y a situation d’urgence justifiant l’audition de la requête fondée sur l’art. 7?</w:t>
            </w:r>
          </w:p>
          <w:p w:rsidR="007F4113" w:rsidRPr="00974198" w:rsidRDefault="007F4113" w:rsidP="007F4113">
            <w:pPr>
              <w:pStyle w:val="SCCShortJudgment"/>
              <w:ind w:firstLine="0"/>
              <w:rPr>
                <w:rFonts w:cs="Times New Roman"/>
                <w:szCs w:val="20"/>
                <w:lang w:val="fr-CA"/>
              </w:rPr>
            </w:pPr>
          </w:p>
        </w:tc>
      </w:tr>
      <w:tr w:rsidR="006E5BB2" w:rsidRPr="0052063F" w:rsidTr="006E5BB2">
        <w:tc>
          <w:tcPr>
            <w:tcW w:w="9576" w:type="dxa"/>
            <w:gridSpan w:val="3"/>
          </w:tcPr>
          <w:p w:rsidR="007F4113" w:rsidRPr="00974198" w:rsidRDefault="007F4113" w:rsidP="006E5BB2">
            <w:pPr>
              <w:jc w:val="both"/>
              <w:rPr>
                <w:sz w:val="20"/>
                <w:szCs w:val="20"/>
                <w:lang w:val="fr-CA"/>
              </w:rPr>
            </w:pPr>
            <w:r w:rsidRPr="00974198">
              <w:rPr>
                <w:sz w:val="20"/>
                <w:szCs w:val="20"/>
                <w:lang w:val="fr-CA"/>
              </w:rPr>
              <w:t xml:space="preserve">En 2008, M. Lavigne a conclu un règlement amiable avec des tiers contre qui il avait déposé plusieurs plaintes fondées sur la </w:t>
            </w:r>
            <w:r w:rsidRPr="00974198">
              <w:rPr>
                <w:i/>
                <w:sz w:val="20"/>
                <w:szCs w:val="20"/>
                <w:lang w:val="fr-CA"/>
              </w:rPr>
              <w:t>Loi canadienne sur les droits de la personne</w:t>
            </w:r>
            <w:r w:rsidRPr="00974198">
              <w:rPr>
                <w:sz w:val="20"/>
                <w:szCs w:val="20"/>
                <w:lang w:val="fr-CA"/>
              </w:rPr>
              <w:t>, L.R.C. 1985, ch. H-6. Ces plaintes ont fait l’objet d’une médiation par le Tribunal canadien des droits de la personne. Monsieur Lavigne a intenté une action contre la Commission canadienne des droits de la personne (« CCDP »), alléguant que celle-ci avait une obligation légale de lui faire part de son pouvoir d’approuver les règlements. Il a allégué que le [</w:t>
            </w:r>
            <w:r w:rsidRPr="00974198">
              <w:rPr>
                <w:smallCaps/>
                <w:sz w:val="20"/>
                <w:szCs w:val="20"/>
                <w:lang w:val="fr-CA"/>
              </w:rPr>
              <w:t>traduction</w:t>
            </w:r>
            <w:r w:rsidRPr="00974198">
              <w:rPr>
                <w:sz w:val="20"/>
                <w:szCs w:val="20"/>
                <w:lang w:val="fr-CA"/>
              </w:rPr>
              <w:t>] « défaut injustifié de communiquer des renseignements » et la [</w:t>
            </w:r>
            <w:r w:rsidRPr="00974198">
              <w:rPr>
                <w:smallCaps/>
                <w:sz w:val="20"/>
                <w:szCs w:val="20"/>
                <w:lang w:val="fr-CA"/>
              </w:rPr>
              <w:t>traduction</w:t>
            </w:r>
            <w:r w:rsidRPr="00974198">
              <w:rPr>
                <w:sz w:val="20"/>
                <w:szCs w:val="20"/>
                <w:lang w:val="fr-CA"/>
              </w:rPr>
              <w:t xml:space="preserve">] « dissimulation frauduleuse » de son absence de compétence rendaient les règlements nuls. Il a demandé à la Cour d’appel fédérale de prononcer un jugement déclarant que la CCDP avait violé les droits que lui garantit l’art. 7 de la </w:t>
            </w:r>
            <w:r w:rsidRPr="00974198">
              <w:rPr>
                <w:i/>
                <w:sz w:val="20"/>
                <w:szCs w:val="20"/>
                <w:lang w:val="fr-CA"/>
              </w:rPr>
              <w:t>Charte</w:t>
            </w:r>
            <w:r w:rsidRPr="00974198">
              <w:rPr>
                <w:sz w:val="20"/>
                <w:szCs w:val="20"/>
                <w:lang w:val="fr-CA"/>
              </w:rPr>
              <w:t xml:space="preserve"> en raison son défaut injustifié de communiquer des renseignements et il a demandé que l’affaire soit renvoyée à procès pour déterminer le montant des dommages-intérêts.</w:t>
            </w:r>
          </w:p>
          <w:p w:rsidR="007F4113" w:rsidRPr="00974198" w:rsidRDefault="007F4113" w:rsidP="006E5BB2">
            <w:pPr>
              <w:jc w:val="both"/>
              <w:rPr>
                <w:sz w:val="20"/>
                <w:szCs w:val="20"/>
                <w:lang w:val="fr-CA"/>
              </w:rPr>
            </w:pPr>
          </w:p>
        </w:tc>
      </w:tr>
      <w:tr w:rsidR="006E5BB2" w:rsidRPr="0052063F" w:rsidTr="006E5BB2">
        <w:tc>
          <w:tcPr>
            <w:tcW w:w="4410" w:type="dxa"/>
          </w:tcPr>
          <w:p w:rsidR="007F4113" w:rsidRPr="00974198" w:rsidRDefault="007F4113" w:rsidP="007F4113">
            <w:pPr>
              <w:rPr>
                <w:sz w:val="20"/>
                <w:szCs w:val="20"/>
                <w:lang w:val="fr-CA"/>
              </w:rPr>
            </w:pPr>
            <w:r w:rsidRPr="00974198">
              <w:rPr>
                <w:sz w:val="20"/>
                <w:szCs w:val="20"/>
                <w:lang w:val="fr-CA"/>
              </w:rPr>
              <w:t>13 mai 2015</w:t>
            </w:r>
          </w:p>
          <w:p w:rsidR="007F4113" w:rsidRPr="00974198" w:rsidRDefault="007F4113" w:rsidP="007F4113">
            <w:pPr>
              <w:rPr>
                <w:sz w:val="20"/>
                <w:szCs w:val="20"/>
                <w:lang w:val="fr-CA"/>
              </w:rPr>
            </w:pPr>
            <w:r w:rsidRPr="00974198">
              <w:rPr>
                <w:sz w:val="20"/>
                <w:szCs w:val="20"/>
                <w:lang w:val="fr-CA"/>
              </w:rPr>
              <w:t xml:space="preserve">Cour fédérale </w:t>
            </w:r>
          </w:p>
          <w:p w:rsidR="007F4113" w:rsidRPr="00974198" w:rsidRDefault="007F4113" w:rsidP="007F4113">
            <w:pPr>
              <w:rPr>
                <w:sz w:val="20"/>
                <w:szCs w:val="20"/>
                <w:lang w:val="fr-CA"/>
              </w:rPr>
            </w:pPr>
            <w:r w:rsidRPr="00974198">
              <w:rPr>
                <w:sz w:val="20"/>
                <w:szCs w:val="20"/>
                <w:lang w:val="fr-CA"/>
              </w:rPr>
              <w:t>(Juge Martineau)</w:t>
            </w:r>
          </w:p>
          <w:p w:rsidR="006E5BB2" w:rsidRPr="001F3512" w:rsidRDefault="0052063F" w:rsidP="007F4113">
            <w:pPr>
              <w:rPr>
                <w:sz w:val="20"/>
                <w:szCs w:val="20"/>
                <w:u w:val="single"/>
                <w:lang w:val="fr-CA"/>
              </w:rPr>
            </w:pPr>
            <w:hyperlink r:id="rId107" w:history="1">
              <w:r w:rsidR="007F4113" w:rsidRPr="001F3512">
                <w:rPr>
                  <w:rStyle w:val="Hyperlink"/>
                  <w:sz w:val="20"/>
                  <w:szCs w:val="20"/>
                  <w:lang w:val="fr-CA"/>
                </w:rPr>
                <w:t>2015 FC 631</w:t>
              </w:r>
            </w:hyperlink>
            <w:r w:rsidR="007F4113" w:rsidRPr="001F3512">
              <w:rPr>
                <w:sz w:val="20"/>
                <w:szCs w:val="20"/>
                <w:u w:val="single"/>
                <w:lang w:val="fr-CA"/>
              </w:rPr>
              <w:t xml:space="preserve"> </w:t>
            </w:r>
          </w:p>
          <w:p w:rsidR="00EE34A1" w:rsidRPr="00974198" w:rsidRDefault="00EE34A1" w:rsidP="007F4113">
            <w:pPr>
              <w:rPr>
                <w:sz w:val="20"/>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2D3D55" w:rsidRPr="00974198" w:rsidRDefault="002D3D55" w:rsidP="006E5BB2">
            <w:pPr>
              <w:pStyle w:val="SCCShortJudgment"/>
              <w:ind w:firstLine="0"/>
              <w:rPr>
                <w:rFonts w:cs="Times New Roman"/>
                <w:szCs w:val="20"/>
                <w:lang w:val="fr-CA"/>
              </w:rPr>
            </w:pPr>
          </w:p>
          <w:p w:rsidR="002D3D55" w:rsidRPr="00974198" w:rsidRDefault="002D3D55" w:rsidP="006E5BB2">
            <w:pPr>
              <w:pStyle w:val="SCCShortJudgment"/>
              <w:ind w:firstLine="0"/>
              <w:rPr>
                <w:rFonts w:cs="Times New Roman"/>
                <w:szCs w:val="20"/>
                <w:lang w:val="fr-CA"/>
              </w:rPr>
            </w:pPr>
          </w:p>
          <w:p w:rsidR="002D3D55" w:rsidRPr="00974198" w:rsidRDefault="002D3D55" w:rsidP="006E5BB2">
            <w:pPr>
              <w:pStyle w:val="SCCShortJudgment"/>
              <w:ind w:firstLine="0"/>
              <w:rPr>
                <w:rFonts w:cs="Times New Roman"/>
                <w:szCs w:val="20"/>
                <w:lang w:val="fr-CA"/>
              </w:rPr>
            </w:pPr>
          </w:p>
          <w:p w:rsidR="002D3D55" w:rsidRPr="00974198" w:rsidRDefault="002D3D55" w:rsidP="006E5BB2">
            <w:pPr>
              <w:pStyle w:val="SCCShortJudgment"/>
              <w:ind w:firstLine="0"/>
              <w:rPr>
                <w:rFonts w:cs="Times New Roman"/>
                <w:szCs w:val="20"/>
                <w:lang w:val="fr-CA"/>
              </w:rPr>
            </w:pPr>
          </w:p>
        </w:tc>
        <w:tc>
          <w:tcPr>
            <w:tcW w:w="4536" w:type="dxa"/>
          </w:tcPr>
          <w:p w:rsidR="007F4113" w:rsidRPr="00974198" w:rsidRDefault="007F4113" w:rsidP="007F4113">
            <w:pPr>
              <w:rPr>
                <w:sz w:val="20"/>
                <w:szCs w:val="20"/>
                <w:lang w:val="fr-CA"/>
              </w:rPr>
            </w:pPr>
            <w:r w:rsidRPr="00974198">
              <w:rPr>
                <w:sz w:val="20"/>
                <w:szCs w:val="20"/>
                <w:lang w:val="fr-CA"/>
              </w:rPr>
              <w:t>Rejet de l’action du demandeur et jugement déclarant le demandeur plaideur quérulent</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4410" w:type="dxa"/>
          </w:tcPr>
          <w:p w:rsidR="007F4113" w:rsidRPr="00974198" w:rsidRDefault="007F4113" w:rsidP="007F4113">
            <w:pPr>
              <w:rPr>
                <w:sz w:val="20"/>
                <w:szCs w:val="20"/>
                <w:lang w:val="fr-CA"/>
              </w:rPr>
            </w:pPr>
            <w:r w:rsidRPr="00974198">
              <w:rPr>
                <w:sz w:val="20"/>
                <w:szCs w:val="20"/>
                <w:lang w:val="fr-CA"/>
              </w:rPr>
              <w:t>29 juillet 2015</w:t>
            </w:r>
          </w:p>
          <w:p w:rsidR="007F4113" w:rsidRPr="00974198" w:rsidRDefault="007F4113" w:rsidP="007F4113">
            <w:pPr>
              <w:rPr>
                <w:sz w:val="20"/>
                <w:szCs w:val="20"/>
                <w:lang w:val="fr-CA"/>
              </w:rPr>
            </w:pPr>
            <w:r w:rsidRPr="00974198">
              <w:rPr>
                <w:sz w:val="20"/>
                <w:szCs w:val="20"/>
                <w:lang w:val="fr-CA"/>
              </w:rPr>
              <w:t xml:space="preserve">Cour d’appel fédérale </w:t>
            </w:r>
          </w:p>
          <w:p w:rsidR="007F4113" w:rsidRPr="00974198" w:rsidRDefault="007F4113" w:rsidP="007F4113">
            <w:pPr>
              <w:rPr>
                <w:sz w:val="20"/>
                <w:szCs w:val="20"/>
                <w:lang w:val="fr-CA"/>
              </w:rPr>
            </w:pPr>
            <w:r w:rsidRPr="00974198">
              <w:rPr>
                <w:sz w:val="20"/>
                <w:szCs w:val="20"/>
                <w:lang w:val="fr-CA"/>
              </w:rPr>
              <w:t>(Juge Boivin)</w:t>
            </w:r>
          </w:p>
          <w:p w:rsidR="006E5BB2" w:rsidRPr="00974198" w:rsidRDefault="007F4113" w:rsidP="007F4113">
            <w:pPr>
              <w:rPr>
                <w:sz w:val="20"/>
                <w:szCs w:val="20"/>
                <w:lang w:val="fr-CA"/>
              </w:rPr>
            </w:pPr>
            <w:r w:rsidRPr="00974198">
              <w:rPr>
                <w:sz w:val="20"/>
                <w:szCs w:val="20"/>
                <w:lang w:val="fr-CA"/>
              </w:rPr>
              <w:t>Non publié</w:t>
            </w:r>
          </w:p>
          <w:p w:rsidR="00EE34A1" w:rsidRPr="00974198" w:rsidRDefault="00EE34A1" w:rsidP="007F4113">
            <w:pPr>
              <w:rPr>
                <w:sz w:val="20"/>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2D3D55" w:rsidRPr="00974198" w:rsidRDefault="002D3D55" w:rsidP="006E5BB2">
            <w:pPr>
              <w:pStyle w:val="SCCShortJudgment"/>
              <w:ind w:firstLine="0"/>
              <w:rPr>
                <w:rFonts w:cs="Times New Roman"/>
                <w:szCs w:val="20"/>
                <w:lang w:val="fr-CA"/>
              </w:rPr>
            </w:pPr>
          </w:p>
          <w:p w:rsidR="002D3D55" w:rsidRPr="00974198" w:rsidRDefault="002D3D55" w:rsidP="006E5BB2">
            <w:pPr>
              <w:pStyle w:val="SCCShortJudgment"/>
              <w:ind w:firstLine="0"/>
              <w:rPr>
                <w:rFonts w:cs="Times New Roman"/>
                <w:szCs w:val="20"/>
                <w:lang w:val="fr-CA"/>
              </w:rPr>
            </w:pPr>
          </w:p>
          <w:p w:rsidR="002D3D55" w:rsidRPr="00974198" w:rsidRDefault="002D3D55" w:rsidP="006E5BB2">
            <w:pPr>
              <w:pStyle w:val="SCCShortJudgment"/>
              <w:ind w:firstLine="0"/>
              <w:rPr>
                <w:rFonts w:cs="Times New Roman"/>
                <w:szCs w:val="20"/>
                <w:lang w:val="fr-CA"/>
              </w:rPr>
            </w:pPr>
          </w:p>
          <w:p w:rsidR="002D3D55" w:rsidRPr="00974198" w:rsidRDefault="002D3D55" w:rsidP="006E5BB2">
            <w:pPr>
              <w:pStyle w:val="SCCShortJudgment"/>
              <w:ind w:firstLine="0"/>
              <w:rPr>
                <w:rFonts w:cs="Times New Roman"/>
                <w:szCs w:val="20"/>
                <w:lang w:val="fr-CA"/>
              </w:rPr>
            </w:pPr>
          </w:p>
        </w:tc>
        <w:tc>
          <w:tcPr>
            <w:tcW w:w="4536" w:type="dxa"/>
          </w:tcPr>
          <w:p w:rsidR="006E5BB2" w:rsidRPr="00974198" w:rsidRDefault="007F4113" w:rsidP="006E5BB2">
            <w:pPr>
              <w:pStyle w:val="SCCShortJudgment"/>
              <w:ind w:firstLine="0"/>
              <w:rPr>
                <w:rFonts w:cs="Times New Roman"/>
                <w:szCs w:val="20"/>
                <w:lang w:val="fr-CA"/>
              </w:rPr>
            </w:pPr>
            <w:r w:rsidRPr="00974198">
              <w:rPr>
                <w:szCs w:val="20"/>
                <w:lang w:val="fr-CA"/>
              </w:rPr>
              <w:t>Rejet de la requête du demandeur</w:t>
            </w:r>
          </w:p>
        </w:tc>
      </w:tr>
      <w:tr w:rsidR="006E5BB2" w:rsidRPr="0052063F" w:rsidTr="006E5BB2">
        <w:tc>
          <w:tcPr>
            <w:tcW w:w="4410" w:type="dxa"/>
          </w:tcPr>
          <w:p w:rsidR="007F4113" w:rsidRPr="00974198" w:rsidRDefault="007F4113" w:rsidP="007F4113">
            <w:pPr>
              <w:rPr>
                <w:sz w:val="20"/>
                <w:szCs w:val="20"/>
                <w:lang w:val="fr-CA"/>
              </w:rPr>
            </w:pPr>
            <w:r w:rsidRPr="00974198">
              <w:rPr>
                <w:sz w:val="20"/>
                <w:szCs w:val="20"/>
                <w:lang w:val="fr-CA"/>
              </w:rPr>
              <w:t>19 octobre 2015</w:t>
            </w:r>
          </w:p>
          <w:p w:rsidR="006E5BB2" w:rsidRPr="00974198" w:rsidRDefault="007F4113" w:rsidP="007F4113">
            <w:pPr>
              <w:rPr>
                <w:sz w:val="20"/>
                <w:szCs w:val="20"/>
                <w:lang w:val="fr-CA"/>
              </w:rPr>
            </w:pPr>
            <w:r w:rsidRPr="00974198">
              <w:rPr>
                <w:sz w:val="20"/>
                <w:szCs w:val="20"/>
                <w:lang w:val="fr-CA"/>
              </w:rPr>
              <w:t>Cour suprême du Canada</w:t>
            </w:r>
          </w:p>
          <w:p w:rsidR="00EE34A1" w:rsidRPr="00974198" w:rsidRDefault="00EE34A1" w:rsidP="007F4113">
            <w:pPr>
              <w:rPr>
                <w:sz w:val="20"/>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2D3D55" w:rsidRPr="00974198" w:rsidRDefault="002D3D55" w:rsidP="006E5BB2">
            <w:pPr>
              <w:pStyle w:val="SCCShortJudgment"/>
              <w:ind w:firstLine="0"/>
              <w:rPr>
                <w:rFonts w:cs="Times New Roman"/>
                <w:szCs w:val="20"/>
                <w:lang w:val="fr-CA"/>
              </w:rPr>
            </w:pPr>
          </w:p>
          <w:p w:rsidR="002D3D55" w:rsidRPr="00974198" w:rsidRDefault="002D3D55" w:rsidP="006E5BB2">
            <w:pPr>
              <w:pStyle w:val="SCCShortJudgment"/>
              <w:ind w:firstLine="0"/>
              <w:rPr>
                <w:rFonts w:cs="Times New Roman"/>
                <w:szCs w:val="20"/>
                <w:lang w:val="fr-CA"/>
              </w:rPr>
            </w:pPr>
          </w:p>
        </w:tc>
        <w:tc>
          <w:tcPr>
            <w:tcW w:w="4536" w:type="dxa"/>
          </w:tcPr>
          <w:p w:rsidR="007F4113" w:rsidRPr="00974198" w:rsidRDefault="007F4113" w:rsidP="007F4113">
            <w:pPr>
              <w:rPr>
                <w:sz w:val="20"/>
                <w:szCs w:val="20"/>
                <w:lang w:val="fr-CA"/>
              </w:rPr>
            </w:pPr>
            <w:r w:rsidRPr="00974198">
              <w:rPr>
                <w:sz w:val="20"/>
                <w:szCs w:val="20"/>
                <w:lang w:val="fr-CA"/>
              </w:rPr>
              <w:t>Dépôt de la demande d’autorisation d’appel</w:t>
            </w:r>
          </w:p>
          <w:p w:rsidR="006E5BB2" w:rsidRPr="00974198" w:rsidRDefault="006E5BB2" w:rsidP="007F4113">
            <w:pPr>
              <w:pStyle w:val="SCCShortJudgment"/>
              <w:ind w:firstLine="0"/>
              <w:rPr>
                <w:rFonts w:cs="Times New Roman"/>
                <w:szCs w:val="20"/>
                <w:lang w:val="fr-CA"/>
              </w:rPr>
            </w:pPr>
          </w:p>
        </w:tc>
      </w:tr>
      <w:tr w:rsidR="007F4113" w:rsidRPr="0052063F" w:rsidTr="006E5BB2">
        <w:tc>
          <w:tcPr>
            <w:tcW w:w="4410" w:type="dxa"/>
          </w:tcPr>
          <w:p w:rsidR="007F4113" w:rsidRPr="00974198" w:rsidRDefault="007F4113" w:rsidP="007F4113">
            <w:pPr>
              <w:rPr>
                <w:sz w:val="20"/>
                <w:szCs w:val="20"/>
                <w:lang w:val="fr-CA"/>
              </w:rPr>
            </w:pPr>
            <w:r w:rsidRPr="00974198">
              <w:rPr>
                <w:sz w:val="20"/>
                <w:szCs w:val="20"/>
                <w:lang w:val="fr-CA"/>
              </w:rPr>
              <w:t>23 décembre 2015</w:t>
            </w:r>
          </w:p>
          <w:p w:rsidR="007F4113" w:rsidRPr="00974198" w:rsidRDefault="007F4113" w:rsidP="007F4113">
            <w:pPr>
              <w:rPr>
                <w:sz w:val="20"/>
                <w:szCs w:val="20"/>
                <w:lang w:val="fr-CA"/>
              </w:rPr>
            </w:pPr>
            <w:r w:rsidRPr="00974198">
              <w:rPr>
                <w:sz w:val="20"/>
                <w:szCs w:val="20"/>
                <w:lang w:val="fr-CA"/>
              </w:rPr>
              <w:t>Cour suprême du Canada</w:t>
            </w:r>
          </w:p>
        </w:tc>
        <w:tc>
          <w:tcPr>
            <w:tcW w:w="630" w:type="dxa"/>
          </w:tcPr>
          <w:p w:rsidR="007F4113" w:rsidRPr="00974198" w:rsidRDefault="007F4113" w:rsidP="006E5BB2">
            <w:pPr>
              <w:pStyle w:val="SCCShortJudgment"/>
              <w:ind w:firstLine="0"/>
              <w:rPr>
                <w:rFonts w:cs="Times New Roman"/>
                <w:szCs w:val="20"/>
                <w:lang w:val="fr-CA"/>
              </w:rPr>
            </w:pPr>
          </w:p>
        </w:tc>
        <w:tc>
          <w:tcPr>
            <w:tcW w:w="4536" w:type="dxa"/>
          </w:tcPr>
          <w:p w:rsidR="007F4113" w:rsidRPr="00974198" w:rsidRDefault="007F4113" w:rsidP="007F4113">
            <w:pPr>
              <w:pStyle w:val="SCCShortJudgment"/>
              <w:ind w:firstLine="0"/>
              <w:rPr>
                <w:rFonts w:cs="Times New Roman"/>
                <w:szCs w:val="20"/>
                <w:lang w:val="fr-CA"/>
              </w:rPr>
            </w:pPr>
            <w:r w:rsidRPr="00974198">
              <w:rPr>
                <w:szCs w:val="20"/>
                <w:lang w:val="fr-CA"/>
              </w:rPr>
              <w:t>Dépôt de la requête en prorogation du délai de signification et de dépôt de la demande d’autorisation d’appel</w:t>
            </w:r>
          </w:p>
        </w:tc>
      </w:tr>
    </w:tbl>
    <w:p w:rsidR="006E5BB2" w:rsidRDefault="0052063F" w:rsidP="008D292F">
      <w:pPr>
        <w:rPr>
          <w:sz w:val="20"/>
          <w:szCs w:val="20"/>
          <w:lang w:val="fr-CA"/>
        </w:rPr>
      </w:pPr>
      <w:r>
        <w:rPr>
          <w:rFonts w:cs="Times New Roman"/>
          <w:szCs w:val="20"/>
          <w:lang w:val="fr-CA"/>
        </w:rPr>
        <w:pict>
          <v:rect id="_x0000_i1079"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6E5BB2" w:rsidRPr="00974198" w:rsidTr="006E5BB2">
        <w:tc>
          <w:tcPr>
            <w:tcW w:w="1458" w:type="dxa"/>
          </w:tcPr>
          <w:p w:rsidR="006E5BB2" w:rsidRPr="00974198" w:rsidRDefault="006E5BB2" w:rsidP="006E5BB2">
            <w:pPr>
              <w:jc w:val="both"/>
              <w:rPr>
                <w:rFonts w:cs="Times New Roman"/>
                <w:sz w:val="20"/>
                <w:szCs w:val="20"/>
              </w:rPr>
            </w:pPr>
            <w:r w:rsidRPr="00974198">
              <w:rPr>
                <w:rStyle w:val="SCCFileNumberChar"/>
                <w:sz w:val="20"/>
                <w:szCs w:val="20"/>
              </w:rPr>
              <w:t>36</w:t>
            </w:r>
            <w:r w:rsidR="00710C62" w:rsidRPr="00974198">
              <w:rPr>
                <w:rStyle w:val="SCCFileNumberChar"/>
                <w:sz w:val="20"/>
                <w:szCs w:val="20"/>
              </w:rPr>
              <w:t>812</w:t>
            </w:r>
          </w:p>
          <w:p w:rsidR="006E5BB2" w:rsidRPr="00974198" w:rsidRDefault="006E5BB2" w:rsidP="006E5BB2">
            <w:pPr>
              <w:jc w:val="both"/>
              <w:rPr>
                <w:rFonts w:cs="Times New Roman"/>
                <w:b/>
                <w:sz w:val="20"/>
                <w:szCs w:val="20"/>
              </w:rPr>
            </w:pPr>
          </w:p>
        </w:tc>
        <w:tc>
          <w:tcPr>
            <w:tcW w:w="8118" w:type="dxa"/>
          </w:tcPr>
          <w:p w:rsidR="006E5BB2" w:rsidRPr="00974198" w:rsidRDefault="007E630D" w:rsidP="006E5BB2">
            <w:pPr>
              <w:jc w:val="both"/>
              <w:rPr>
                <w:rFonts w:cs="Times New Roman"/>
                <w:sz w:val="20"/>
                <w:szCs w:val="20"/>
              </w:rPr>
            </w:pPr>
            <w:r w:rsidRPr="001F3512">
              <w:rPr>
                <w:rFonts w:cs="Times New Roman"/>
                <w:b/>
                <w:sz w:val="20"/>
                <w:szCs w:val="20"/>
                <w:u w:val="single"/>
              </w:rPr>
              <w:t>Anne Brigitte Leclerc v. Allan Kent Weber</w:t>
            </w:r>
            <w:r w:rsidRPr="00974198">
              <w:rPr>
                <w:rFonts w:cs="Times New Roman"/>
                <w:sz w:val="20"/>
                <w:szCs w:val="20"/>
              </w:rPr>
              <w:t xml:space="preserve"> (B.C.) (Civil) (By Leave)</w:t>
            </w:r>
          </w:p>
        </w:tc>
      </w:tr>
      <w:tr w:rsidR="006E5BB2" w:rsidRPr="00974198"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tcPr>
          <w:p w:rsidR="006E5BB2" w:rsidRPr="001F3512" w:rsidRDefault="007E630D" w:rsidP="006E5BB2">
            <w:pPr>
              <w:jc w:val="both"/>
              <w:rPr>
                <w:rFonts w:cs="Times New Roman"/>
                <w:sz w:val="20"/>
                <w:szCs w:val="20"/>
                <w:u w:val="single"/>
              </w:rPr>
            </w:pPr>
            <w:r w:rsidRPr="001F3512">
              <w:rPr>
                <w:rFonts w:cs="Times New Roman"/>
                <w:sz w:val="20"/>
                <w:szCs w:val="20"/>
                <w:u w:val="single"/>
              </w:rPr>
              <w:t>McLachlin C.J. and Moldaver and Gascon JJ.</w:t>
            </w:r>
          </w:p>
          <w:p w:rsidR="006C53DD" w:rsidRPr="00974198" w:rsidRDefault="006C53DD" w:rsidP="006E5BB2">
            <w:pPr>
              <w:jc w:val="both"/>
              <w:rPr>
                <w:rFonts w:cs="Times New Roman"/>
                <w:sz w:val="20"/>
                <w:szCs w:val="20"/>
              </w:rPr>
            </w:pPr>
          </w:p>
        </w:tc>
      </w:tr>
      <w:tr w:rsidR="006E5BB2" w:rsidRPr="0052063F" w:rsidTr="006E5BB2">
        <w:tc>
          <w:tcPr>
            <w:tcW w:w="9576" w:type="dxa"/>
            <w:gridSpan w:val="2"/>
          </w:tcPr>
          <w:p w:rsidR="006E5BB2" w:rsidRPr="00974198" w:rsidRDefault="006C53DD" w:rsidP="006E5BB2">
            <w:pPr>
              <w:pStyle w:val="SCCShortJudgment"/>
              <w:ind w:firstLine="0"/>
              <w:rPr>
                <w:szCs w:val="20"/>
              </w:rPr>
            </w:pPr>
            <w:r w:rsidRPr="00974198">
              <w:rPr>
                <w:rFonts w:cs="Times New Roman"/>
                <w:szCs w:val="20"/>
              </w:rPr>
              <w:tab/>
            </w:r>
            <w:r w:rsidRPr="00974198">
              <w:rPr>
                <w:szCs w:val="20"/>
              </w:rPr>
              <w:t>The application for leave to appeal from the judgment of the Court of Appeal for British Columbia (Vancouver), Number CA42783, 2015 BCCA 492, dated November 30, 2015, is dismissed with costs.</w:t>
            </w:r>
          </w:p>
          <w:p w:rsidR="006C53DD" w:rsidRPr="00974198" w:rsidRDefault="006C53DD" w:rsidP="006E5BB2">
            <w:pPr>
              <w:pStyle w:val="SCCShortJudgment"/>
              <w:ind w:firstLine="0"/>
              <w:rPr>
                <w:szCs w:val="20"/>
              </w:rPr>
            </w:pPr>
          </w:p>
          <w:p w:rsidR="006C53DD" w:rsidRPr="00974198" w:rsidRDefault="006C53DD" w:rsidP="006E5BB2">
            <w:pPr>
              <w:pStyle w:val="SCCShortJudgment"/>
              <w:ind w:firstLine="0"/>
              <w:rPr>
                <w:szCs w:val="20"/>
                <w:lang w:val="fr-CA"/>
              </w:rPr>
            </w:pPr>
            <w:r w:rsidRPr="00974198">
              <w:rPr>
                <w:szCs w:val="20"/>
              </w:rPr>
              <w:tab/>
            </w:r>
            <w:r w:rsidRPr="00974198">
              <w:rPr>
                <w:szCs w:val="20"/>
                <w:lang w:val="fr-CA"/>
              </w:rPr>
              <w:t xml:space="preserve">La demande d’autorisation d’appel de l’arrêt de la </w:t>
            </w:r>
            <w:r w:rsidRPr="00974198">
              <w:rPr>
                <w:szCs w:val="20"/>
                <w:lang w:val="fr-FR"/>
              </w:rPr>
              <w:t>Cour d’appel de la Colombie-Britannique (Vancouver)</w:t>
            </w:r>
            <w:r w:rsidRPr="00974198">
              <w:rPr>
                <w:szCs w:val="20"/>
                <w:lang w:val="fr-CA"/>
              </w:rPr>
              <w:t xml:space="preserve">, numéro </w:t>
            </w:r>
            <w:r w:rsidRPr="00974198">
              <w:rPr>
                <w:szCs w:val="20"/>
                <w:lang w:val="fr-FR"/>
              </w:rPr>
              <w:t>CA42783, 2015 BCCA 492</w:t>
            </w:r>
            <w:r w:rsidRPr="00974198">
              <w:rPr>
                <w:szCs w:val="20"/>
                <w:lang w:val="fr-CA"/>
              </w:rPr>
              <w:t xml:space="preserve">, daté du </w:t>
            </w:r>
            <w:r w:rsidRPr="00974198">
              <w:rPr>
                <w:szCs w:val="20"/>
                <w:lang w:val="fr-FR"/>
              </w:rPr>
              <w:t>30 novembre 2015</w:t>
            </w:r>
            <w:r w:rsidRPr="00974198">
              <w:rPr>
                <w:szCs w:val="20"/>
                <w:lang w:val="fr-CA"/>
              </w:rPr>
              <w:t>, est rejet</w:t>
            </w:r>
            <w:r w:rsidRPr="00974198">
              <w:rPr>
                <w:rFonts w:cs="Times New Roman"/>
                <w:szCs w:val="20"/>
                <w:lang w:val="fr-CA"/>
              </w:rPr>
              <w:t>é</w:t>
            </w:r>
            <w:r w:rsidRPr="00974198">
              <w:rPr>
                <w:szCs w:val="20"/>
                <w:lang w:val="fr-CA"/>
              </w:rPr>
              <w:t>e avec d</w:t>
            </w:r>
            <w:r w:rsidRPr="00974198">
              <w:rPr>
                <w:rFonts w:cs="Times New Roman"/>
                <w:szCs w:val="20"/>
                <w:lang w:val="fr-CA"/>
              </w:rPr>
              <w:t>é</w:t>
            </w:r>
            <w:r w:rsidRPr="00974198">
              <w:rPr>
                <w:szCs w:val="20"/>
                <w:lang w:val="fr-CA"/>
              </w:rPr>
              <w:t>pens.</w:t>
            </w:r>
          </w:p>
          <w:p w:rsidR="006C53DD" w:rsidRPr="00974198" w:rsidRDefault="006C53DD" w:rsidP="006E5BB2">
            <w:pPr>
              <w:pStyle w:val="SCCShortJudgment"/>
              <w:ind w:firstLine="0"/>
              <w:rPr>
                <w:rFonts w:cs="Times New Roman"/>
                <w:szCs w:val="20"/>
                <w:lang w:val="fr-CA"/>
              </w:rPr>
            </w:pPr>
          </w:p>
        </w:tc>
      </w:tr>
    </w:tbl>
    <w:p w:rsidR="00701F19" w:rsidRPr="007066E2" w:rsidRDefault="00701F19">
      <w:pPr>
        <w:rPr>
          <w:lang w:val="fr-CA"/>
        </w:rPr>
      </w:pPr>
      <w:r w:rsidRPr="007066E2">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E5BB2" w:rsidRPr="00974198" w:rsidTr="006E5BB2">
        <w:tc>
          <w:tcPr>
            <w:tcW w:w="9576" w:type="dxa"/>
            <w:gridSpan w:val="3"/>
          </w:tcPr>
          <w:p w:rsidR="006E5BB2" w:rsidRPr="001F3512" w:rsidRDefault="006E5BB2" w:rsidP="006E5BB2">
            <w:pPr>
              <w:pStyle w:val="SCCShortJudgment"/>
              <w:ind w:firstLine="0"/>
              <w:rPr>
                <w:rFonts w:cs="Times New Roman"/>
                <w:szCs w:val="20"/>
                <w:u w:val="single"/>
                <w:lang w:val="fr-CA"/>
              </w:rPr>
            </w:pPr>
            <w:r w:rsidRPr="001F3512">
              <w:rPr>
                <w:rFonts w:cs="Times New Roman"/>
                <w:szCs w:val="20"/>
                <w:u w:val="single"/>
                <w:lang w:val="fr-CA"/>
              </w:rPr>
              <w:t>CASE SUMMARY</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3"/>
          </w:tcPr>
          <w:p w:rsidR="006E5BB2" w:rsidRPr="00974198" w:rsidRDefault="00D0072E" w:rsidP="006E5BB2">
            <w:pPr>
              <w:pStyle w:val="SCCShortJudgment"/>
              <w:ind w:firstLine="0"/>
              <w:rPr>
                <w:szCs w:val="20"/>
              </w:rPr>
            </w:pPr>
            <w:r w:rsidRPr="00974198">
              <w:rPr>
                <w:szCs w:val="20"/>
              </w:rPr>
              <w:t xml:space="preserve">Family law </w:t>
            </w:r>
            <w:r w:rsidRPr="00974198">
              <w:rPr>
                <w:rFonts w:cs="Times New Roman"/>
                <w:szCs w:val="20"/>
              </w:rPr>
              <w:t>—</w:t>
            </w:r>
            <w:r w:rsidRPr="00974198">
              <w:rPr>
                <w:szCs w:val="20"/>
              </w:rPr>
              <w:t xml:space="preserve"> Whether the summary trial judge erred in law in defining a marriage-like relationship under the </w:t>
            </w:r>
            <w:r w:rsidRPr="00974198">
              <w:rPr>
                <w:i/>
                <w:szCs w:val="20"/>
              </w:rPr>
              <w:t>Family Law Act</w:t>
            </w:r>
            <w:r w:rsidRPr="00974198">
              <w:rPr>
                <w:szCs w:val="20"/>
              </w:rPr>
              <w:t xml:space="preserve">, SBC 2011, c. 25 </w:t>
            </w:r>
            <w:r w:rsidRPr="00974198">
              <w:rPr>
                <w:rFonts w:cs="Times New Roman"/>
                <w:szCs w:val="20"/>
              </w:rPr>
              <w:t>—</w:t>
            </w:r>
            <w:r w:rsidRPr="00974198">
              <w:rPr>
                <w:szCs w:val="20"/>
              </w:rPr>
              <w:t xml:space="preserve"> Whether this was an extricable error of law </w:t>
            </w:r>
            <w:r w:rsidRPr="00974198">
              <w:rPr>
                <w:rFonts w:cs="Times New Roman"/>
                <w:szCs w:val="20"/>
              </w:rPr>
              <w:t>—</w:t>
            </w:r>
            <w:r w:rsidRPr="00974198">
              <w:rPr>
                <w:szCs w:val="20"/>
              </w:rPr>
              <w:t xml:space="preserve"> Whether the summary trial judge erred in finding, as a question of mixed fact and law, that the parties were spouses </w:t>
            </w:r>
            <w:r w:rsidRPr="00974198">
              <w:rPr>
                <w:rFonts w:cs="Times New Roman"/>
                <w:szCs w:val="20"/>
              </w:rPr>
              <w:t>—</w:t>
            </w:r>
            <w:r w:rsidRPr="00974198">
              <w:rPr>
                <w:szCs w:val="20"/>
              </w:rPr>
              <w:t xml:space="preserve"> Whether the Court of Appeal erred in law in defining a marriage-like relationship under the </w:t>
            </w:r>
            <w:r w:rsidRPr="00974198">
              <w:rPr>
                <w:i/>
                <w:szCs w:val="20"/>
              </w:rPr>
              <w:t>Family Law Act</w:t>
            </w:r>
            <w:r w:rsidRPr="00974198">
              <w:rPr>
                <w:szCs w:val="20"/>
              </w:rPr>
              <w:t>, SBC 2011, c. 25.</w:t>
            </w:r>
          </w:p>
          <w:p w:rsidR="00D0072E" w:rsidRPr="00974198" w:rsidRDefault="00D0072E" w:rsidP="006E5BB2">
            <w:pPr>
              <w:pStyle w:val="SCCShortJudgment"/>
              <w:ind w:firstLine="0"/>
              <w:rPr>
                <w:rFonts w:cs="Times New Roman"/>
                <w:szCs w:val="20"/>
              </w:rPr>
            </w:pPr>
          </w:p>
        </w:tc>
      </w:tr>
      <w:tr w:rsidR="006E5BB2" w:rsidRPr="00974198" w:rsidTr="006E5BB2">
        <w:tc>
          <w:tcPr>
            <w:tcW w:w="9576" w:type="dxa"/>
            <w:gridSpan w:val="3"/>
          </w:tcPr>
          <w:p w:rsidR="00F63F42" w:rsidRPr="00974198" w:rsidRDefault="00D0072E" w:rsidP="002D3D55">
            <w:pPr>
              <w:pStyle w:val="SCCShortJudgment"/>
              <w:ind w:firstLine="0"/>
              <w:rPr>
                <w:iCs/>
                <w:szCs w:val="20"/>
              </w:rPr>
            </w:pPr>
            <w:r w:rsidRPr="00974198">
              <w:rPr>
                <w:szCs w:val="20"/>
              </w:rPr>
              <w:t xml:space="preserve">The parties began cohabiting in 2002, and continued to live together until 2011 or later. While they agree in their descriptions of many aspects of the relationship, they do not agree on whether their relationship made them “spouses” for the purposes of the </w:t>
            </w:r>
            <w:r w:rsidRPr="00974198">
              <w:rPr>
                <w:i/>
                <w:szCs w:val="20"/>
              </w:rPr>
              <w:t>Family Law Act</w:t>
            </w:r>
            <w:r w:rsidRPr="00974198">
              <w:rPr>
                <w:szCs w:val="20"/>
              </w:rPr>
              <w:t xml:space="preserve">, SBC 2011, c. 25, </w:t>
            </w:r>
            <w:proofErr w:type="gramStart"/>
            <w:r w:rsidRPr="00974198">
              <w:rPr>
                <w:szCs w:val="20"/>
              </w:rPr>
              <w:t>s</w:t>
            </w:r>
            <w:proofErr w:type="gramEnd"/>
            <w:r w:rsidRPr="00974198">
              <w:rPr>
                <w:szCs w:val="20"/>
              </w:rPr>
              <w:t>. 3. The applicant sought a declaration, by way of summary trial, that the parties were not spouses under s. 3(1</w:t>
            </w:r>
            <w:proofErr w:type="gramStart"/>
            <w:r w:rsidRPr="00974198">
              <w:rPr>
                <w:szCs w:val="20"/>
              </w:rPr>
              <w:t>)(</w:t>
            </w:r>
            <w:proofErr w:type="gramEnd"/>
            <w:r w:rsidRPr="00974198">
              <w:rPr>
                <w:szCs w:val="20"/>
              </w:rPr>
              <w:t>b)(</w:t>
            </w:r>
            <w:proofErr w:type="spellStart"/>
            <w:r w:rsidRPr="00974198">
              <w:rPr>
                <w:szCs w:val="20"/>
              </w:rPr>
              <w:t>i</w:t>
            </w:r>
            <w:proofErr w:type="spellEnd"/>
            <w:r w:rsidRPr="00974198">
              <w:rPr>
                <w:szCs w:val="20"/>
              </w:rPr>
              <w:t xml:space="preserve">) of the </w:t>
            </w:r>
            <w:r w:rsidRPr="00974198">
              <w:rPr>
                <w:i/>
                <w:iCs/>
                <w:szCs w:val="20"/>
              </w:rPr>
              <w:t>Act</w:t>
            </w:r>
            <w:r w:rsidRPr="00974198">
              <w:rPr>
                <w:iCs/>
                <w:szCs w:val="20"/>
              </w:rPr>
              <w:t xml:space="preserve"> on the basis that they had not lived in a “marriage-like relationship”.</w:t>
            </w:r>
            <w:r w:rsidRPr="00974198">
              <w:rPr>
                <w:szCs w:val="20"/>
              </w:rPr>
              <w:t xml:space="preserve"> The summary trial judge found that the relationship of the parties was “marriage-like”, and declared them to have been spouses under the </w:t>
            </w:r>
            <w:r w:rsidRPr="00974198">
              <w:rPr>
                <w:i/>
                <w:szCs w:val="20"/>
              </w:rPr>
              <w:t>Act</w:t>
            </w:r>
            <w:r w:rsidRPr="00974198">
              <w:rPr>
                <w:szCs w:val="20"/>
              </w:rPr>
              <w:t xml:space="preserve">. </w:t>
            </w:r>
            <w:r w:rsidRPr="00974198">
              <w:rPr>
                <w:iCs/>
                <w:szCs w:val="20"/>
              </w:rPr>
              <w:t>The Court of Appeal dismissed the appeal.</w:t>
            </w:r>
          </w:p>
          <w:p w:rsidR="00F31563" w:rsidRPr="00974198" w:rsidRDefault="00F31563" w:rsidP="002D3D55">
            <w:pPr>
              <w:pStyle w:val="SCCShortJudgment"/>
              <w:ind w:firstLine="0"/>
              <w:rPr>
                <w:iCs/>
                <w:szCs w:val="20"/>
              </w:rPr>
            </w:pPr>
          </w:p>
        </w:tc>
      </w:tr>
      <w:tr w:rsidR="006E5BB2" w:rsidRPr="00974198" w:rsidTr="006E5BB2">
        <w:tc>
          <w:tcPr>
            <w:tcW w:w="4410" w:type="dxa"/>
          </w:tcPr>
          <w:p w:rsidR="00D0072E" w:rsidRPr="00974198" w:rsidRDefault="00D0072E" w:rsidP="00D0072E">
            <w:pPr>
              <w:rPr>
                <w:sz w:val="20"/>
                <w:szCs w:val="20"/>
              </w:rPr>
            </w:pPr>
            <w:r w:rsidRPr="00974198">
              <w:rPr>
                <w:sz w:val="20"/>
                <w:szCs w:val="20"/>
              </w:rPr>
              <w:t>April 24, 2015</w:t>
            </w:r>
          </w:p>
          <w:p w:rsidR="00D0072E" w:rsidRPr="00974198" w:rsidRDefault="00D0072E" w:rsidP="00D0072E">
            <w:pPr>
              <w:rPr>
                <w:sz w:val="20"/>
                <w:szCs w:val="20"/>
              </w:rPr>
            </w:pPr>
            <w:r w:rsidRPr="00974198">
              <w:rPr>
                <w:sz w:val="20"/>
                <w:szCs w:val="20"/>
              </w:rPr>
              <w:t>Supreme Court of British Columbia</w:t>
            </w:r>
          </w:p>
          <w:p w:rsidR="00D0072E" w:rsidRPr="00974198" w:rsidRDefault="00D0072E" w:rsidP="00D0072E">
            <w:pPr>
              <w:rPr>
                <w:sz w:val="20"/>
                <w:szCs w:val="20"/>
              </w:rPr>
            </w:pPr>
            <w:r w:rsidRPr="00974198">
              <w:rPr>
                <w:sz w:val="20"/>
                <w:szCs w:val="20"/>
              </w:rPr>
              <w:t>(Gropper J.)</w:t>
            </w:r>
          </w:p>
          <w:p w:rsidR="00D0072E" w:rsidRPr="00974198" w:rsidRDefault="00D0072E" w:rsidP="00D0072E">
            <w:pPr>
              <w:rPr>
                <w:sz w:val="20"/>
                <w:szCs w:val="20"/>
              </w:rPr>
            </w:pPr>
            <w:r w:rsidRPr="00974198">
              <w:rPr>
                <w:sz w:val="20"/>
                <w:szCs w:val="20"/>
              </w:rPr>
              <w:t>2015 BCSC 650</w:t>
            </w:r>
          </w:p>
          <w:p w:rsidR="006E5BB2" w:rsidRPr="001F3512" w:rsidRDefault="0052063F" w:rsidP="00D0072E">
            <w:pPr>
              <w:rPr>
                <w:rStyle w:val="Hyperlink"/>
                <w:rFonts w:eastAsiaTheme="majorEastAsia"/>
                <w:color w:val="0000FF"/>
                <w:sz w:val="20"/>
                <w:szCs w:val="20"/>
              </w:rPr>
            </w:pPr>
            <w:hyperlink r:id="rId108" w:history="1">
              <w:r w:rsidR="00D0072E" w:rsidRPr="001F3512">
                <w:rPr>
                  <w:rStyle w:val="Hyperlink"/>
                  <w:rFonts w:eastAsiaTheme="majorEastAsia"/>
                  <w:color w:val="0000FF"/>
                  <w:sz w:val="20"/>
                  <w:szCs w:val="20"/>
                </w:rPr>
                <w:t>http://canlii.ca/t/ghbrz</w:t>
              </w:r>
            </w:hyperlink>
          </w:p>
          <w:p w:rsidR="00F63F42" w:rsidRPr="00974198" w:rsidRDefault="00F63F42" w:rsidP="00D0072E">
            <w:pPr>
              <w:rPr>
                <w:sz w:val="20"/>
                <w:szCs w:val="20"/>
              </w:rPr>
            </w:pPr>
          </w:p>
        </w:tc>
        <w:tc>
          <w:tcPr>
            <w:tcW w:w="630" w:type="dxa"/>
          </w:tcPr>
          <w:p w:rsidR="006E5BB2" w:rsidRPr="00974198" w:rsidRDefault="006E5BB2" w:rsidP="006E5BB2">
            <w:pPr>
              <w:pStyle w:val="SCCShortJudgment"/>
              <w:ind w:firstLine="0"/>
              <w:rPr>
                <w:rFonts w:cs="Times New Roman"/>
                <w:szCs w:val="20"/>
              </w:rPr>
            </w:pPr>
          </w:p>
        </w:tc>
        <w:tc>
          <w:tcPr>
            <w:tcW w:w="4536" w:type="dxa"/>
          </w:tcPr>
          <w:p w:rsidR="006E5BB2" w:rsidRPr="00974198" w:rsidRDefault="00D0072E" w:rsidP="00D0072E">
            <w:pPr>
              <w:rPr>
                <w:sz w:val="20"/>
                <w:szCs w:val="20"/>
              </w:rPr>
            </w:pPr>
            <w:r w:rsidRPr="00974198">
              <w:rPr>
                <w:sz w:val="20"/>
                <w:szCs w:val="20"/>
              </w:rPr>
              <w:t xml:space="preserve">Ruling: the summary trial judge found that the relationship of the parties was “marriage-like”, and declared them to have been spouses under the </w:t>
            </w:r>
            <w:r w:rsidRPr="00974198">
              <w:rPr>
                <w:i/>
                <w:sz w:val="20"/>
                <w:szCs w:val="20"/>
              </w:rPr>
              <w:t>Family Law Act</w:t>
            </w:r>
          </w:p>
        </w:tc>
      </w:tr>
      <w:tr w:rsidR="006E5BB2" w:rsidRPr="00974198" w:rsidTr="006E5BB2">
        <w:tc>
          <w:tcPr>
            <w:tcW w:w="4410" w:type="dxa"/>
          </w:tcPr>
          <w:p w:rsidR="00D0072E" w:rsidRPr="00974198" w:rsidRDefault="00D0072E" w:rsidP="00D0072E">
            <w:pPr>
              <w:rPr>
                <w:sz w:val="20"/>
                <w:szCs w:val="20"/>
              </w:rPr>
            </w:pPr>
            <w:r w:rsidRPr="00974198">
              <w:rPr>
                <w:sz w:val="20"/>
                <w:szCs w:val="20"/>
              </w:rPr>
              <w:t>November 30, 2015</w:t>
            </w:r>
          </w:p>
          <w:p w:rsidR="00D0072E" w:rsidRPr="00974198" w:rsidRDefault="00D0072E" w:rsidP="00D0072E">
            <w:pPr>
              <w:rPr>
                <w:sz w:val="20"/>
                <w:szCs w:val="20"/>
              </w:rPr>
            </w:pPr>
            <w:r w:rsidRPr="00974198">
              <w:rPr>
                <w:sz w:val="20"/>
                <w:szCs w:val="20"/>
              </w:rPr>
              <w:t xml:space="preserve">Court of Appeal for British Columbia </w:t>
            </w:r>
          </w:p>
          <w:p w:rsidR="00D0072E" w:rsidRPr="00974198" w:rsidRDefault="00D0072E" w:rsidP="00D0072E">
            <w:pPr>
              <w:rPr>
                <w:sz w:val="20"/>
                <w:szCs w:val="20"/>
                <w:lang w:val="fr-FR"/>
              </w:rPr>
            </w:pPr>
            <w:r w:rsidRPr="00974198">
              <w:rPr>
                <w:sz w:val="20"/>
                <w:szCs w:val="20"/>
                <w:lang w:val="fr-FR"/>
              </w:rPr>
              <w:t>(Vancouver)</w:t>
            </w:r>
          </w:p>
          <w:p w:rsidR="00D0072E" w:rsidRPr="00974198" w:rsidRDefault="00D0072E" w:rsidP="00D0072E">
            <w:pPr>
              <w:rPr>
                <w:sz w:val="20"/>
                <w:szCs w:val="20"/>
                <w:lang w:val="fr-FR"/>
              </w:rPr>
            </w:pPr>
            <w:r w:rsidRPr="00974198">
              <w:rPr>
                <w:sz w:val="20"/>
                <w:szCs w:val="20"/>
                <w:lang w:val="fr-FR"/>
              </w:rPr>
              <w:t>(</w:t>
            </w:r>
            <w:proofErr w:type="spellStart"/>
            <w:r w:rsidRPr="00974198">
              <w:rPr>
                <w:sz w:val="20"/>
                <w:szCs w:val="20"/>
                <w:lang w:val="fr-FR"/>
              </w:rPr>
              <w:t>Groberman</w:t>
            </w:r>
            <w:proofErr w:type="spellEnd"/>
            <w:r w:rsidRPr="00974198">
              <w:rPr>
                <w:sz w:val="20"/>
                <w:szCs w:val="20"/>
                <w:lang w:val="fr-FR"/>
              </w:rPr>
              <w:t xml:space="preserve">, </w:t>
            </w:r>
            <w:proofErr w:type="spellStart"/>
            <w:r w:rsidRPr="00974198">
              <w:rPr>
                <w:sz w:val="20"/>
                <w:szCs w:val="20"/>
                <w:lang w:val="fr-FR"/>
              </w:rPr>
              <w:t>MacKenzie</w:t>
            </w:r>
            <w:proofErr w:type="spellEnd"/>
            <w:r w:rsidRPr="00974198">
              <w:rPr>
                <w:sz w:val="20"/>
                <w:szCs w:val="20"/>
                <w:lang w:val="fr-FR"/>
              </w:rPr>
              <w:t xml:space="preserve">, </w:t>
            </w:r>
            <w:proofErr w:type="spellStart"/>
            <w:r w:rsidRPr="00974198">
              <w:rPr>
                <w:sz w:val="20"/>
                <w:szCs w:val="20"/>
                <w:lang w:val="fr-FR"/>
              </w:rPr>
              <w:t>Goepel</w:t>
            </w:r>
            <w:proofErr w:type="spellEnd"/>
            <w:r w:rsidRPr="00974198">
              <w:rPr>
                <w:sz w:val="20"/>
                <w:szCs w:val="20"/>
                <w:lang w:val="fr-FR"/>
              </w:rPr>
              <w:t> JJ.A.)</w:t>
            </w:r>
          </w:p>
          <w:p w:rsidR="00D0072E" w:rsidRPr="00974198" w:rsidRDefault="00D0072E" w:rsidP="00D0072E">
            <w:pPr>
              <w:rPr>
                <w:sz w:val="20"/>
                <w:szCs w:val="20"/>
              </w:rPr>
            </w:pPr>
            <w:r w:rsidRPr="00974198">
              <w:rPr>
                <w:sz w:val="20"/>
                <w:szCs w:val="20"/>
              </w:rPr>
              <w:t>2015 BCCA 492; CA42783</w:t>
            </w:r>
          </w:p>
          <w:p w:rsidR="006E5BB2" w:rsidRPr="001F3512" w:rsidRDefault="0052063F" w:rsidP="00D0072E">
            <w:pPr>
              <w:rPr>
                <w:rStyle w:val="Hyperlink"/>
                <w:rFonts w:eastAsiaTheme="majorEastAsia"/>
                <w:color w:val="0000FF"/>
                <w:sz w:val="20"/>
                <w:szCs w:val="20"/>
              </w:rPr>
            </w:pPr>
            <w:hyperlink r:id="rId109" w:history="1">
              <w:r w:rsidR="00D0072E" w:rsidRPr="001F3512">
                <w:rPr>
                  <w:rStyle w:val="Hyperlink"/>
                  <w:rFonts w:eastAsiaTheme="majorEastAsia"/>
                  <w:color w:val="0000FF"/>
                  <w:sz w:val="20"/>
                  <w:szCs w:val="20"/>
                </w:rPr>
                <w:t>http://canlii.ca/t/gm9nx</w:t>
              </w:r>
            </w:hyperlink>
          </w:p>
          <w:p w:rsidR="00F63F42" w:rsidRPr="00974198" w:rsidRDefault="00F63F42" w:rsidP="00D0072E">
            <w:pPr>
              <w:rPr>
                <w:sz w:val="20"/>
                <w:szCs w:val="20"/>
              </w:rPr>
            </w:pPr>
          </w:p>
        </w:tc>
        <w:tc>
          <w:tcPr>
            <w:tcW w:w="630" w:type="dxa"/>
          </w:tcPr>
          <w:p w:rsidR="006E5BB2" w:rsidRPr="00974198" w:rsidRDefault="006E5BB2" w:rsidP="006E5BB2">
            <w:pPr>
              <w:pStyle w:val="SCCShortJudgment"/>
              <w:ind w:firstLine="0"/>
              <w:rPr>
                <w:rFonts w:cs="Times New Roman"/>
                <w:szCs w:val="20"/>
              </w:rPr>
            </w:pPr>
          </w:p>
        </w:tc>
        <w:tc>
          <w:tcPr>
            <w:tcW w:w="4536" w:type="dxa"/>
          </w:tcPr>
          <w:p w:rsidR="006E5BB2" w:rsidRPr="00974198" w:rsidRDefault="00D0072E" w:rsidP="00D0072E">
            <w:pPr>
              <w:rPr>
                <w:sz w:val="20"/>
                <w:szCs w:val="20"/>
              </w:rPr>
            </w:pPr>
            <w:r w:rsidRPr="00974198">
              <w:rPr>
                <w:sz w:val="20"/>
                <w:szCs w:val="20"/>
              </w:rPr>
              <w:t>Appeal dismissed with costs</w:t>
            </w:r>
          </w:p>
        </w:tc>
      </w:tr>
      <w:tr w:rsidR="006E5BB2" w:rsidRPr="00974198" w:rsidTr="006E5BB2">
        <w:tc>
          <w:tcPr>
            <w:tcW w:w="4410" w:type="dxa"/>
          </w:tcPr>
          <w:p w:rsidR="00D0072E" w:rsidRPr="00974198" w:rsidRDefault="00D0072E" w:rsidP="00D0072E">
            <w:pPr>
              <w:rPr>
                <w:sz w:val="20"/>
                <w:szCs w:val="20"/>
              </w:rPr>
            </w:pPr>
            <w:r w:rsidRPr="00974198">
              <w:rPr>
                <w:sz w:val="20"/>
                <w:szCs w:val="20"/>
              </w:rPr>
              <w:t>January 15, 2016</w:t>
            </w:r>
          </w:p>
          <w:p w:rsidR="006E5BB2" w:rsidRPr="00974198" w:rsidRDefault="00D0072E" w:rsidP="00D0072E">
            <w:pPr>
              <w:rPr>
                <w:sz w:val="20"/>
                <w:szCs w:val="20"/>
              </w:rPr>
            </w:pPr>
            <w:r w:rsidRPr="00974198">
              <w:rPr>
                <w:sz w:val="20"/>
                <w:szCs w:val="20"/>
              </w:rPr>
              <w:t>Supreme Court of Canada</w:t>
            </w:r>
          </w:p>
        </w:tc>
        <w:tc>
          <w:tcPr>
            <w:tcW w:w="630" w:type="dxa"/>
          </w:tcPr>
          <w:p w:rsidR="006E5BB2" w:rsidRPr="00974198" w:rsidRDefault="006E5BB2" w:rsidP="006E5BB2">
            <w:pPr>
              <w:pStyle w:val="SCCShortJudgment"/>
              <w:ind w:firstLine="0"/>
              <w:rPr>
                <w:rFonts w:cs="Times New Roman"/>
                <w:szCs w:val="20"/>
              </w:rPr>
            </w:pPr>
          </w:p>
        </w:tc>
        <w:tc>
          <w:tcPr>
            <w:tcW w:w="4536" w:type="dxa"/>
          </w:tcPr>
          <w:p w:rsidR="006E5BB2" w:rsidRPr="00974198" w:rsidRDefault="00D0072E" w:rsidP="00D0072E">
            <w:pPr>
              <w:rPr>
                <w:sz w:val="20"/>
                <w:szCs w:val="20"/>
              </w:rPr>
            </w:pPr>
            <w:r w:rsidRPr="00974198">
              <w:rPr>
                <w:sz w:val="20"/>
                <w:szCs w:val="20"/>
              </w:rPr>
              <w:t>Application for leave to appeal filed</w:t>
            </w:r>
          </w:p>
        </w:tc>
      </w:tr>
      <w:tr w:rsidR="006E5BB2" w:rsidRPr="00974198" w:rsidTr="006E5BB2">
        <w:tc>
          <w:tcPr>
            <w:tcW w:w="9576" w:type="dxa"/>
            <w:gridSpan w:val="3"/>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80"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3"/>
          </w:tcPr>
          <w:p w:rsidR="006E5BB2" w:rsidRPr="001F3512" w:rsidRDefault="006E5BB2" w:rsidP="006E5BB2">
            <w:pPr>
              <w:pStyle w:val="SCCShortJudgment"/>
              <w:ind w:firstLine="0"/>
              <w:rPr>
                <w:rFonts w:cs="Times New Roman"/>
                <w:szCs w:val="20"/>
                <w:u w:val="single"/>
                <w:lang w:val="fr-CA"/>
              </w:rPr>
            </w:pPr>
            <w:r w:rsidRPr="001F3512">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3"/>
          </w:tcPr>
          <w:p w:rsidR="006E5BB2" w:rsidRPr="00974198" w:rsidRDefault="00D0072E" w:rsidP="006E5BB2">
            <w:pPr>
              <w:pStyle w:val="SCCShortJudgment"/>
              <w:ind w:firstLine="0"/>
              <w:rPr>
                <w:szCs w:val="20"/>
                <w:lang w:val="fr-CA"/>
              </w:rPr>
            </w:pPr>
            <w:r w:rsidRPr="00974198">
              <w:rPr>
                <w:szCs w:val="20"/>
                <w:lang w:val="fr-CA"/>
              </w:rPr>
              <w:t xml:space="preserve">Droit de la famille </w:t>
            </w:r>
            <w:r w:rsidRPr="00974198">
              <w:rPr>
                <w:rFonts w:cs="Times New Roman"/>
                <w:szCs w:val="20"/>
                <w:lang w:val="fr-CA"/>
              </w:rPr>
              <w:t>—</w:t>
            </w:r>
            <w:r w:rsidRPr="00974198">
              <w:rPr>
                <w:szCs w:val="20"/>
                <w:lang w:val="fr-CA"/>
              </w:rPr>
              <w:t xml:space="preserve"> La juge qui a présidé l’instruction sommaire a-t-elle commis une erreur de droit en définissant une relation de nature conjugale en application de la </w:t>
            </w:r>
            <w:proofErr w:type="spellStart"/>
            <w:r w:rsidRPr="00974198">
              <w:rPr>
                <w:i/>
                <w:szCs w:val="20"/>
                <w:lang w:val="fr-CA"/>
              </w:rPr>
              <w:t>Family</w:t>
            </w:r>
            <w:proofErr w:type="spellEnd"/>
            <w:r w:rsidRPr="00974198">
              <w:rPr>
                <w:i/>
                <w:szCs w:val="20"/>
                <w:lang w:val="fr-CA"/>
              </w:rPr>
              <w:t xml:space="preserve"> Law </w:t>
            </w:r>
            <w:proofErr w:type="spellStart"/>
            <w:r w:rsidRPr="00974198">
              <w:rPr>
                <w:i/>
                <w:szCs w:val="20"/>
                <w:lang w:val="fr-CA"/>
              </w:rPr>
              <w:t>Act</w:t>
            </w:r>
            <w:proofErr w:type="spellEnd"/>
            <w:r w:rsidRPr="00974198">
              <w:rPr>
                <w:szCs w:val="20"/>
                <w:lang w:val="fr-CA"/>
              </w:rPr>
              <w:t xml:space="preserve">, SBC 2011, ch. 25? </w:t>
            </w:r>
            <w:r w:rsidRPr="00974198">
              <w:rPr>
                <w:rFonts w:cs="Times New Roman"/>
                <w:szCs w:val="20"/>
                <w:lang w:val="fr-CA"/>
              </w:rPr>
              <w:t>—</w:t>
            </w:r>
            <w:r w:rsidRPr="00974198">
              <w:rPr>
                <w:szCs w:val="20"/>
                <w:lang w:val="fr-CA"/>
              </w:rPr>
              <w:t xml:space="preserve"> S’agissait-il d’une erreur de droit dissociable? </w:t>
            </w:r>
            <w:r w:rsidRPr="00974198">
              <w:rPr>
                <w:rFonts w:cs="Times New Roman"/>
                <w:szCs w:val="20"/>
                <w:lang w:val="fr-CA"/>
              </w:rPr>
              <w:t>—</w:t>
            </w:r>
            <w:r w:rsidRPr="00974198">
              <w:rPr>
                <w:szCs w:val="20"/>
                <w:lang w:val="fr-CA"/>
              </w:rPr>
              <w:t xml:space="preserve"> La juge qui a présidé l’instruction sommaire a-t-elle eu tort de conclure, en tant que question mixte de fait et de droit, que les parties étaient des époux? </w:t>
            </w:r>
            <w:r w:rsidRPr="00974198">
              <w:rPr>
                <w:rFonts w:cs="Times New Roman"/>
                <w:szCs w:val="20"/>
                <w:lang w:val="fr-CA"/>
              </w:rPr>
              <w:t>—</w:t>
            </w:r>
            <w:r w:rsidRPr="00974198">
              <w:rPr>
                <w:szCs w:val="20"/>
                <w:lang w:val="fr-CA"/>
              </w:rPr>
              <w:t xml:space="preserve"> La Cour d’appel a-t-elle commis une erreur de droit en définissant une relation de nature conjugale en application de la </w:t>
            </w:r>
            <w:proofErr w:type="spellStart"/>
            <w:r w:rsidRPr="00974198">
              <w:rPr>
                <w:i/>
                <w:szCs w:val="20"/>
                <w:lang w:val="fr-CA"/>
              </w:rPr>
              <w:t>Family</w:t>
            </w:r>
            <w:proofErr w:type="spellEnd"/>
            <w:r w:rsidRPr="00974198">
              <w:rPr>
                <w:i/>
                <w:szCs w:val="20"/>
                <w:lang w:val="fr-CA"/>
              </w:rPr>
              <w:t xml:space="preserve"> Law </w:t>
            </w:r>
            <w:proofErr w:type="spellStart"/>
            <w:r w:rsidRPr="00974198">
              <w:rPr>
                <w:i/>
                <w:szCs w:val="20"/>
                <w:lang w:val="fr-CA"/>
              </w:rPr>
              <w:t>Act</w:t>
            </w:r>
            <w:proofErr w:type="spellEnd"/>
            <w:r w:rsidRPr="00974198">
              <w:rPr>
                <w:szCs w:val="20"/>
                <w:lang w:val="fr-CA"/>
              </w:rPr>
              <w:t>, SBC 2011, ch. 25?</w:t>
            </w:r>
          </w:p>
          <w:p w:rsidR="00D0072E" w:rsidRPr="00974198" w:rsidRDefault="00D0072E" w:rsidP="006E5BB2">
            <w:pPr>
              <w:pStyle w:val="SCCShortJudgment"/>
              <w:ind w:firstLine="0"/>
              <w:rPr>
                <w:rFonts w:cs="Times New Roman"/>
                <w:szCs w:val="20"/>
                <w:lang w:val="fr-CA"/>
              </w:rPr>
            </w:pPr>
          </w:p>
        </w:tc>
      </w:tr>
      <w:tr w:rsidR="006E5BB2" w:rsidRPr="00974198" w:rsidTr="006E5BB2">
        <w:tc>
          <w:tcPr>
            <w:tcW w:w="9576" w:type="dxa"/>
            <w:gridSpan w:val="3"/>
          </w:tcPr>
          <w:p w:rsidR="006E5BB2" w:rsidRPr="00974198" w:rsidRDefault="00D0072E" w:rsidP="006E5BB2">
            <w:pPr>
              <w:jc w:val="both"/>
              <w:rPr>
                <w:rFonts w:cs="Times New Roman"/>
                <w:sz w:val="20"/>
                <w:szCs w:val="20"/>
                <w:lang w:val="fr-CA"/>
              </w:rPr>
            </w:pPr>
            <w:r w:rsidRPr="00974198">
              <w:rPr>
                <w:sz w:val="20"/>
                <w:szCs w:val="20"/>
                <w:lang w:val="fr-CA"/>
              </w:rPr>
              <w:t>Les parties ont commencé à cohabiter 2002 et elles ont continué à vivre ensemble jusqu’en 2011 ou plus tard. Bien que les parties s’entendent dans leurs descriptions de plusieurs aspects de leur relation, elles ne s’entendent pas sur la question de savoir si leur relation faisait d’elles des [</w:t>
            </w:r>
            <w:r w:rsidRPr="00974198">
              <w:rPr>
                <w:smallCaps/>
                <w:sz w:val="20"/>
                <w:szCs w:val="20"/>
                <w:lang w:val="fr-CA"/>
              </w:rPr>
              <w:t>traduction</w:t>
            </w:r>
            <w:r w:rsidRPr="00974198">
              <w:rPr>
                <w:sz w:val="20"/>
                <w:szCs w:val="20"/>
                <w:lang w:val="fr-CA"/>
              </w:rPr>
              <w:t>] « époux » (</w:t>
            </w:r>
            <w:proofErr w:type="spellStart"/>
            <w:r w:rsidRPr="00974198">
              <w:rPr>
                <w:i/>
                <w:sz w:val="20"/>
                <w:szCs w:val="20"/>
                <w:lang w:val="fr-CA"/>
              </w:rPr>
              <w:t>spouses</w:t>
            </w:r>
            <w:proofErr w:type="spellEnd"/>
            <w:r w:rsidRPr="00974198">
              <w:rPr>
                <w:sz w:val="20"/>
                <w:szCs w:val="20"/>
                <w:lang w:val="fr-CA"/>
              </w:rPr>
              <w:t xml:space="preserve">) pour l’application de la </w:t>
            </w:r>
            <w:proofErr w:type="spellStart"/>
            <w:r w:rsidRPr="00974198">
              <w:rPr>
                <w:i/>
                <w:sz w:val="20"/>
                <w:szCs w:val="20"/>
                <w:lang w:val="fr-CA"/>
              </w:rPr>
              <w:t>Family</w:t>
            </w:r>
            <w:proofErr w:type="spellEnd"/>
            <w:r w:rsidRPr="00974198">
              <w:rPr>
                <w:i/>
                <w:sz w:val="20"/>
                <w:szCs w:val="20"/>
                <w:lang w:val="fr-CA"/>
              </w:rPr>
              <w:t xml:space="preserve"> Law </w:t>
            </w:r>
            <w:proofErr w:type="spellStart"/>
            <w:r w:rsidRPr="00974198">
              <w:rPr>
                <w:i/>
                <w:sz w:val="20"/>
                <w:szCs w:val="20"/>
                <w:lang w:val="fr-CA"/>
              </w:rPr>
              <w:t>Act</w:t>
            </w:r>
            <w:proofErr w:type="spellEnd"/>
            <w:r w:rsidRPr="00974198">
              <w:rPr>
                <w:sz w:val="20"/>
                <w:szCs w:val="20"/>
                <w:lang w:val="fr-CA"/>
              </w:rPr>
              <w:t>, SBC 2011, ch. 25, art. 3. La demanderesse a sollicité un jugement, par voie d’instruction sommaire, déclarant que les parties n’étaient pas des époux pour l’application de l’al. 3(1)b</w:t>
            </w:r>
            <w:proofErr w:type="gramStart"/>
            <w:r w:rsidRPr="00974198">
              <w:rPr>
                <w:sz w:val="20"/>
                <w:szCs w:val="20"/>
                <w:lang w:val="fr-CA"/>
              </w:rPr>
              <w:t>)(</w:t>
            </w:r>
            <w:proofErr w:type="gramEnd"/>
            <w:r w:rsidRPr="00974198">
              <w:rPr>
                <w:sz w:val="20"/>
                <w:szCs w:val="20"/>
                <w:lang w:val="fr-CA"/>
              </w:rPr>
              <w:t>i) de la loi, puisqu’elles n’avaient pas vécu une [</w:t>
            </w:r>
            <w:r w:rsidRPr="00974198">
              <w:rPr>
                <w:smallCaps/>
                <w:sz w:val="20"/>
                <w:szCs w:val="20"/>
                <w:lang w:val="fr-CA"/>
              </w:rPr>
              <w:t>traduction</w:t>
            </w:r>
            <w:r w:rsidRPr="00974198">
              <w:rPr>
                <w:sz w:val="20"/>
                <w:szCs w:val="20"/>
                <w:lang w:val="fr-CA"/>
              </w:rPr>
              <w:t>] « relation de nature conjugale » (</w:t>
            </w:r>
            <w:proofErr w:type="spellStart"/>
            <w:r w:rsidRPr="00974198">
              <w:rPr>
                <w:i/>
                <w:sz w:val="20"/>
                <w:szCs w:val="20"/>
                <w:lang w:val="fr-CA"/>
              </w:rPr>
              <w:t>marriage-like</w:t>
            </w:r>
            <w:proofErr w:type="spellEnd"/>
            <w:r w:rsidRPr="00974198">
              <w:rPr>
                <w:i/>
                <w:sz w:val="20"/>
                <w:szCs w:val="20"/>
                <w:lang w:val="fr-CA"/>
              </w:rPr>
              <w:t xml:space="preserve"> </w:t>
            </w:r>
            <w:proofErr w:type="spellStart"/>
            <w:r w:rsidRPr="00974198">
              <w:rPr>
                <w:i/>
                <w:sz w:val="20"/>
                <w:szCs w:val="20"/>
                <w:lang w:val="fr-CA"/>
              </w:rPr>
              <w:t>relationship</w:t>
            </w:r>
            <w:proofErr w:type="spellEnd"/>
            <w:r w:rsidRPr="00974198">
              <w:rPr>
                <w:sz w:val="20"/>
                <w:szCs w:val="20"/>
                <w:lang w:val="fr-CA"/>
              </w:rPr>
              <w:t>). La juge qui a présidé l’instruction sommaire a conclu que la relation des parties était de nature conjugale et a déclaré qu’elles avaient été époux pour l’application de la loi. La Cour d’appel a rejeté l’appel</w:t>
            </w:r>
            <w:r w:rsidRPr="00974198">
              <w:rPr>
                <w:iCs/>
                <w:sz w:val="20"/>
                <w:szCs w:val="20"/>
                <w:lang w:val="fr-CA"/>
              </w:rPr>
              <w:t>.</w:t>
            </w:r>
          </w:p>
        </w:tc>
      </w:tr>
    </w:tbl>
    <w:p w:rsidR="00701F19" w:rsidRDefault="00701F19">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E5BB2" w:rsidRPr="0052063F" w:rsidTr="006E5BB2">
        <w:tc>
          <w:tcPr>
            <w:tcW w:w="4410" w:type="dxa"/>
          </w:tcPr>
          <w:p w:rsidR="00D0072E" w:rsidRPr="001F3512" w:rsidRDefault="00D0072E" w:rsidP="00D0072E">
            <w:pPr>
              <w:rPr>
                <w:sz w:val="20"/>
                <w:szCs w:val="20"/>
                <w:lang w:val="fr-CA"/>
              </w:rPr>
            </w:pPr>
            <w:r w:rsidRPr="001F3512">
              <w:rPr>
                <w:sz w:val="20"/>
                <w:szCs w:val="20"/>
                <w:lang w:val="fr-CA"/>
              </w:rPr>
              <w:t>24 avril 2015</w:t>
            </w:r>
          </w:p>
          <w:p w:rsidR="00D0072E" w:rsidRPr="001F3512" w:rsidRDefault="00D0072E" w:rsidP="00D0072E">
            <w:pPr>
              <w:rPr>
                <w:sz w:val="20"/>
                <w:szCs w:val="20"/>
                <w:lang w:val="fr-CA"/>
              </w:rPr>
            </w:pPr>
            <w:r w:rsidRPr="001F3512">
              <w:rPr>
                <w:sz w:val="20"/>
                <w:szCs w:val="20"/>
                <w:lang w:val="fr-CA"/>
              </w:rPr>
              <w:t xml:space="preserve">Cour suprême de la Colombie-Britannique </w:t>
            </w:r>
          </w:p>
          <w:p w:rsidR="00D0072E" w:rsidRPr="001F3512" w:rsidRDefault="00D0072E" w:rsidP="00D0072E">
            <w:pPr>
              <w:rPr>
                <w:sz w:val="20"/>
                <w:szCs w:val="20"/>
                <w:lang w:val="fr-CA"/>
              </w:rPr>
            </w:pPr>
            <w:r w:rsidRPr="001F3512">
              <w:rPr>
                <w:sz w:val="20"/>
                <w:szCs w:val="20"/>
                <w:lang w:val="fr-CA"/>
              </w:rPr>
              <w:t xml:space="preserve">(Juge </w:t>
            </w:r>
            <w:proofErr w:type="spellStart"/>
            <w:r w:rsidRPr="001F3512">
              <w:rPr>
                <w:sz w:val="20"/>
                <w:szCs w:val="20"/>
                <w:lang w:val="fr-CA"/>
              </w:rPr>
              <w:t>Gropper</w:t>
            </w:r>
            <w:proofErr w:type="spellEnd"/>
            <w:r w:rsidRPr="001F3512">
              <w:rPr>
                <w:sz w:val="20"/>
                <w:szCs w:val="20"/>
                <w:lang w:val="fr-CA"/>
              </w:rPr>
              <w:t>)</w:t>
            </w:r>
          </w:p>
          <w:p w:rsidR="00D0072E" w:rsidRPr="001F3512" w:rsidRDefault="00D0072E" w:rsidP="00D0072E">
            <w:pPr>
              <w:rPr>
                <w:sz w:val="20"/>
                <w:szCs w:val="20"/>
                <w:lang w:val="fr-CA"/>
              </w:rPr>
            </w:pPr>
            <w:r w:rsidRPr="001F3512">
              <w:rPr>
                <w:sz w:val="20"/>
                <w:szCs w:val="20"/>
                <w:lang w:val="fr-CA"/>
              </w:rPr>
              <w:t>2015 BCSC 650</w:t>
            </w:r>
          </w:p>
          <w:p w:rsidR="006E5BB2" w:rsidRPr="001F3512" w:rsidRDefault="0052063F" w:rsidP="00D0072E">
            <w:pPr>
              <w:pStyle w:val="SCCShortJudgment"/>
              <w:ind w:firstLine="0"/>
              <w:rPr>
                <w:rStyle w:val="Hyperlink"/>
                <w:rFonts w:eastAsiaTheme="majorEastAsia"/>
                <w:color w:val="0000FF"/>
                <w:szCs w:val="20"/>
                <w:lang w:val="fr-CA"/>
              </w:rPr>
            </w:pPr>
            <w:hyperlink r:id="rId110" w:history="1">
              <w:r w:rsidR="00D0072E" w:rsidRPr="001F3512">
                <w:rPr>
                  <w:rStyle w:val="Hyperlink"/>
                  <w:rFonts w:eastAsiaTheme="majorEastAsia"/>
                  <w:color w:val="0000FF"/>
                  <w:szCs w:val="20"/>
                  <w:lang w:val="fr-CA"/>
                </w:rPr>
                <w:t>http://canlii.ca/t/ghbrz</w:t>
              </w:r>
            </w:hyperlink>
          </w:p>
          <w:p w:rsidR="00EE34A1" w:rsidRPr="001F3512" w:rsidRDefault="00EE34A1" w:rsidP="00D0072E">
            <w:pPr>
              <w:pStyle w:val="SCCShortJudgment"/>
              <w:ind w:firstLine="0"/>
              <w:rPr>
                <w:rFonts w:cs="Times New Roman"/>
                <w:szCs w:val="20"/>
                <w:lang w:val="fr-CA"/>
              </w:rPr>
            </w:pPr>
          </w:p>
        </w:tc>
        <w:tc>
          <w:tcPr>
            <w:tcW w:w="630" w:type="dxa"/>
          </w:tcPr>
          <w:p w:rsidR="006E5BB2" w:rsidRPr="001F3512" w:rsidRDefault="006E5BB2" w:rsidP="006E5BB2">
            <w:pPr>
              <w:pStyle w:val="SCCShortJudgment"/>
              <w:ind w:firstLine="0"/>
              <w:rPr>
                <w:rFonts w:cs="Times New Roman"/>
                <w:szCs w:val="20"/>
                <w:lang w:val="fr-CA"/>
              </w:rPr>
            </w:pPr>
          </w:p>
          <w:p w:rsidR="00D0072E" w:rsidRPr="001F3512" w:rsidRDefault="00D0072E" w:rsidP="006E5BB2">
            <w:pPr>
              <w:pStyle w:val="SCCShortJudgment"/>
              <w:ind w:firstLine="0"/>
              <w:rPr>
                <w:rFonts w:cs="Times New Roman"/>
                <w:szCs w:val="20"/>
                <w:lang w:val="fr-CA"/>
              </w:rPr>
            </w:pPr>
          </w:p>
          <w:p w:rsidR="00D0072E" w:rsidRPr="001F3512" w:rsidRDefault="00D0072E" w:rsidP="006E5BB2">
            <w:pPr>
              <w:pStyle w:val="SCCShortJudgment"/>
              <w:ind w:firstLine="0"/>
              <w:rPr>
                <w:rFonts w:cs="Times New Roman"/>
                <w:szCs w:val="20"/>
                <w:lang w:val="fr-CA"/>
              </w:rPr>
            </w:pPr>
          </w:p>
          <w:p w:rsidR="00D0072E" w:rsidRPr="001F3512" w:rsidRDefault="00D0072E" w:rsidP="006E5BB2">
            <w:pPr>
              <w:pStyle w:val="SCCShortJudgment"/>
              <w:ind w:firstLine="0"/>
              <w:rPr>
                <w:rFonts w:cs="Times New Roman"/>
                <w:szCs w:val="20"/>
                <w:lang w:val="fr-CA"/>
              </w:rPr>
            </w:pPr>
          </w:p>
          <w:p w:rsidR="00D0072E" w:rsidRPr="001F3512" w:rsidRDefault="00D0072E" w:rsidP="006E5BB2">
            <w:pPr>
              <w:pStyle w:val="SCCShortJudgment"/>
              <w:ind w:firstLine="0"/>
              <w:rPr>
                <w:rFonts w:cs="Times New Roman"/>
                <w:szCs w:val="20"/>
                <w:lang w:val="fr-CA"/>
              </w:rPr>
            </w:pPr>
          </w:p>
          <w:p w:rsidR="00D0072E" w:rsidRPr="001F3512" w:rsidRDefault="00D0072E" w:rsidP="006E5BB2">
            <w:pPr>
              <w:pStyle w:val="SCCShortJudgment"/>
              <w:ind w:firstLine="0"/>
              <w:rPr>
                <w:rFonts w:cs="Times New Roman"/>
                <w:szCs w:val="20"/>
                <w:lang w:val="fr-CA"/>
              </w:rPr>
            </w:pPr>
          </w:p>
        </w:tc>
        <w:tc>
          <w:tcPr>
            <w:tcW w:w="4536" w:type="dxa"/>
          </w:tcPr>
          <w:p w:rsidR="006E5BB2" w:rsidRPr="001F3512" w:rsidRDefault="00D0072E" w:rsidP="00D0072E">
            <w:pPr>
              <w:rPr>
                <w:sz w:val="20"/>
                <w:szCs w:val="20"/>
                <w:lang w:val="fr-CA"/>
              </w:rPr>
            </w:pPr>
            <w:r w:rsidRPr="001F3512">
              <w:rPr>
                <w:sz w:val="20"/>
                <w:szCs w:val="20"/>
                <w:lang w:val="fr-CA"/>
              </w:rPr>
              <w:t xml:space="preserve">Jugement sommaire concluant que la relation des parties était de nature conjugale et déclarant que les parties étaient des époux pour l’application de la </w:t>
            </w:r>
            <w:proofErr w:type="spellStart"/>
            <w:r w:rsidRPr="001F3512">
              <w:rPr>
                <w:i/>
                <w:sz w:val="20"/>
                <w:szCs w:val="20"/>
                <w:lang w:val="fr-CA"/>
              </w:rPr>
              <w:t>Family</w:t>
            </w:r>
            <w:proofErr w:type="spellEnd"/>
            <w:r w:rsidRPr="001F3512">
              <w:rPr>
                <w:i/>
                <w:sz w:val="20"/>
                <w:szCs w:val="20"/>
                <w:lang w:val="fr-CA"/>
              </w:rPr>
              <w:t xml:space="preserve"> Law </w:t>
            </w:r>
            <w:proofErr w:type="spellStart"/>
            <w:r w:rsidRPr="001F3512">
              <w:rPr>
                <w:i/>
                <w:sz w:val="20"/>
                <w:szCs w:val="20"/>
                <w:lang w:val="fr-CA"/>
              </w:rPr>
              <w:t>Act</w:t>
            </w:r>
            <w:proofErr w:type="spellEnd"/>
          </w:p>
        </w:tc>
      </w:tr>
      <w:tr w:rsidR="006E5BB2" w:rsidRPr="0052063F" w:rsidTr="006E5BB2">
        <w:tc>
          <w:tcPr>
            <w:tcW w:w="4410" w:type="dxa"/>
          </w:tcPr>
          <w:p w:rsidR="00D0072E" w:rsidRPr="001F3512" w:rsidRDefault="00D0072E" w:rsidP="00D0072E">
            <w:pPr>
              <w:rPr>
                <w:sz w:val="20"/>
                <w:szCs w:val="20"/>
                <w:lang w:val="fr-CA"/>
              </w:rPr>
            </w:pPr>
            <w:r w:rsidRPr="001F3512">
              <w:rPr>
                <w:sz w:val="20"/>
                <w:szCs w:val="20"/>
                <w:lang w:val="fr-CA"/>
              </w:rPr>
              <w:t>30 novembre 2015</w:t>
            </w:r>
          </w:p>
          <w:p w:rsidR="00D0072E" w:rsidRPr="001F3512" w:rsidRDefault="00D0072E" w:rsidP="00D0072E">
            <w:pPr>
              <w:rPr>
                <w:sz w:val="20"/>
                <w:szCs w:val="20"/>
                <w:lang w:val="fr-CA"/>
              </w:rPr>
            </w:pPr>
            <w:r w:rsidRPr="001F3512">
              <w:rPr>
                <w:sz w:val="20"/>
                <w:szCs w:val="20"/>
                <w:lang w:val="fr-CA"/>
              </w:rPr>
              <w:t xml:space="preserve">Cour d’appel de la Colombie-Britannique </w:t>
            </w:r>
          </w:p>
          <w:p w:rsidR="00D0072E" w:rsidRPr="001F3512" w:rsidRDefault="00D0072E" w:rsidP="00D0072E">
            <w:pPr>
              <w:rPr>
                <w:sz w:val="20"/>
                <w:szCs w:val="20"/>
                <w:lang w:val="fr-CA"/>
              </w:rPr>
            </w:pPr>
            <w:r w:rsidRPr="001F3512">
              <w:rPr>
                <w:sz w:val="20"/>
                <w:szCs w:val="20"/>
                <w:lang w:val="fr-CA"/>
              </w:rPr>
              <w:t>(Vancouver)</w:t>
            </w:r>
          </w:p>
          <w:p w:rsidR="00D0072E" w:rsidRPr="001F3512" w:rsidRDefault="00D0072E" w:rsidP="00D0072E">
            <w:pPr>
              <w:rPr>
                <w:sz w:val="20"/>
                <w:szCs w:val="20"/>
                <w:lang w:val="fr-CA"/>
              </w:rPr>
            </w:pPr>
            <w:r w:rsidRPr="001F3512">
              <w:rPr>
                <w:sz w:val="20"/>
                <w:szCs w:val="20"/>
                <w:lang w:val="fr-CA"/>
              </w:rPr>
              <w:t xml:space="preserve">(Juges </w:t>
            </w:r>
            <w:proofErr w:type="spellStart"/>
            <w:r w:rsidRPr="001F3512">
              <w:rPr>
                <w:sz w:val="20"/>
                <w:szCs w:val="20"/>
                <w:lang w:val="fr-CA"/>
              </w:rPr>
              <w:t>Groberman</w:t>
            </w:r>
            <w:proofErr w:type="spellEnd"/>
            <w:r w:rsidRPr="001F3512">
              <w:rPr>
                <w:sz w:val="20"/>
                <w:szCs w:val="20"/>
                <w:lang w:val="fr-CA"/>
              </w:rPr>
              <w:t xml:space="preserve">, </w:t>
            </w:r>
            <w:proofErr w:type="spellStart"/>
            <w:r w:rsidRPr="001F3512">
              <w:rPr>
                <w:sz w:val="20"/>
                <w:szCs w:val="20"/>
                <w:lang w:val="fr-CA"/>
              </w:rPr>
              <w:t>MacKenzie</w:t>
            </w:r>
            <w:proofErr w:type="spellEnd"/>
            <w:r w:rsidRPr="001F3512">
              <w:rPr>
                <w:sz w:val="20"/>
                <w:szCs w:val="20"/>
                <w:lang w:val="fr-CA"/>
              </w:rPr>
              <w:t xml:space="preserve"> et </w:t>
            </w:r>
            <w:proofErr w:type="spellStart"/>
            <w:r w:rsidRPr="001F3512">
              <w:rPr>
                <w:sz w:val="20"/>
                <w:szCs w:val="20"/>
                <w:lang w:val="fr-CA"/>
              </w:rPr>
              <w:t>Goepel</w:t>
            </w:r>
            <w:proofErr w:type="spellEnd"/>
            <w:r w:rsidRPr="001F3512">
              <w:rPr>
                <w:sz w:val="20"/>
                <w:szCs w:val="20"/>
                <w:lang w:val="fr-CA"/>
              </w:rPr>
              <w:t>)</w:t>
            </w:r>
          </w:p>
          <w:p w:rsidR="00D0072E" w:rsidRPr="001F3512" w:rsidRDefault="00D0072E" w:rsidP="00D0072E">
            <w:pPr>
              <w:rPr>
                <w:sz w:val="20"/>
                <w:szCs w:val="20"/>
                <w:lang w:val="en-US"/>
              </w:rPr>
            </w:pPr>
            <w:r w:rsidRPr="001F3512">
              <w:rPr>
                <w:sz w:val="20"/>
                <w:szCs w:val="20"/>
                <w:lang w:val="en-US"/>
              </w:rPr>
              <w:t>2015 BCCA 492; CA42783</w:t>
            </w:r>
          </w:p>
          <w:p w:rsidR="006E5BB2" w:rsidRPr="001F3512" w:rsidRDefault="0052063F" w:rsidP="00D0072E">
            <w:pPr>
              <w:pStyle w:val="SCCShortJudgment"/>
              <w:ind w:firstLine="0"/>
              <w:rPr>
                <w:rStyle w:val="Hyperlink"/>
                <w:rFonts w:eastAsiaTheme="majorEastAsia"/>
                <w:color w:val="0000FF"/>
                <w:szCs w:val="20"/>
                <w:lang w:val="en-US"/>
              </w:rPr>
            </w:pPr>
            <w:hyperlink r:id="rId111" w:history="1">
              <w:r w:rsidR="00D0072E" w:rsidRPr="001F3512">
                <w:rPr>
                  <w:rStyle w:val="Hyperlink"/>
                  <w:rFonts w:eastAsiaTheme="majorEastAsia"/>
                  <w:color w:val="0000FF"/>
                  <w:szCs w:val="20"/>
                  <w:lang w:val="en-US"/>
                </w:rPr>
                <w:t>http://canlii.ca/t/gm9nx</w:t>
              </w:r>
            </w:hyperlink>
          </w:p>
          <w:p w:rsidR="00EE34A1" w:rsidRPr="001F3512" w:rsidRDefault="00EE34A1" w:rsidP="00D0072E">
            <w:pPr>
              <w:pStyle w:val="SCCShortJudgment"/>
              <w:ind w:firstLine="0"/>
              <w:rPr>
                <w:rFonts w:cs="Times New Roman"/>
                <w:szCs w:val="20"/>
                <w:lang w:val="en-US"/>
              </w:rPr>
            </w:pPr>
          </w:p>
        </w:tc>
        <w:tc>
          <w:tcPr>
            <w:tcW w:w="630" w:type="dxa"/>
          </w:tcPr>
          <w:p w:rsidR="006E5BB2" w:rsidRPr="001F3512" w:rsidRDefault="006E5BB2" w:rsidP="006E5BB2">
            <w:pPr>
              <w:pStyle w:val="SCCShortJudgment"/>
              <w:ind w:firstLine="0"/>
              <w:rPr>
                <w:rFonts w:cs="Times New Roman"/>
                <w:szCs w:val="20"/>
                <w:lang w:val="en-US"/>
              </w:rPr>
            </w:pPr>
          </w:p>
          <w:p w:rsidR="00D0072E" w:rsidRPr="001F3512" w:rsidRDefault="00D0072E" w:rsidP="006E5BB2">
            <w:pPr>
              <w:pStyle w:val="SCCShortJudgment"/>
              <w:ind w:firstLine="0"/>
              <w:rPr>
                <w:rFonts w:cs="Times New Roman"/>
                <w:szCs w:val="20"/>
                <w:lang w:val="en-US"/>
              </w:rPr>
            </w:pPr>
          </w:p>
          <w:p w:rsidR="00D0072E" w:rsidRPr="001F3512" w:rsidRDefault="00D0072E" w:rsidP="006E5BB2">
            <w:pPr>
              <w:pStyle w:val="SCCShortJudgment"/>
              <w:ind w:firstLine="0"/>
              <w:rPr>
                <w:rFonts w:cs="Times New Roman"/>
                <w:szCs w:val="20"/>
                <w:lang w:val="en-US"/>
              </w:rPr>
            </w:pPr>
          </w:p>
          <w:p w:rsidR="00D0072E" w:rsidRPr="001F3512" w:rsidRDefault="00D0072E" w:rsidP="006E5BB2">
            <w:pPr>
              <w:pStyle w:val="SCCShortJudgment"/>
              <w:ind w:firstLine="0"/>
              <w:rPr>
                <w:rFonts w:cs="Times New Roman"/>
                <w:szCs w:val="20"/>
                <w:lang w:val="en-US"/>
              </w:rPr>
            </w:pPr>
          </w:p>
          <w:p w:rsidR="00D0072E" w:rsidRPr="001F3512" w:rsidRDefault="00D0072E" w:rsidP="006E5BB2">
            <w:pPr>
              <w:pStyle w:val="SCCShortJudgment"/>
              <w:ind w:firstLine="0"/>
              <w:rPr>
                <w:rFonts w:cs="Times New Roman"/>
                <w:szCs w:val="20"/>
                <w:lang w:val="en-US"/>
              </w:rPr>
            </w:pPr>
          </w:p>
          <w:p w:rsidR="00D0072E" w:rsidRPr="001F3512" w:rsidRDefault="00D0072E" w:rsidP="006E5BB2">
            <w:pPr>
              <w:pStyle w:val="SCCShortJudgment"/>
              <w:ind w:firstLine="0"/>
              <w:rPr>
                <w:rFonts w:cs="Times New Roman"/>
                <w:szCs w:val="20"/>
                <w:lang w:val="en-US"/>
              </w:rPr>
            </w:pPr>
          </w:p>
          <w:p w:rsidR="00D0072E" w:rsidRPr="001F3512" w:rsidRDefault="00D0072E" w:rsidP="006E5BB2">
            <w:pPr>
              <w:pStyle w:val="SCCShortJudgment"/>
              <w:ind w:firstLine="0"/>
              <w:rPr>
                <w:rFonts w:cs="Times New Roman"/>
                <w:szCs w:val="20"/>
                <w:lang w:val="en-US"/>
              </w:rPr>
            </w:pPr>
          </w:p>
        </w:tc>
        <w:tc>
          <w:tcPr>
            <w:tcW w:w="4536" w:type="dxa"/>
          </w:tcPr>
          <w:p w:rsidR="006E5BB2" w:rsidRPr="001F3512" w:rsidRDefault="00D0072E" w:rsidP="00D0072E">
            <w:pPr>
              <w:rPr>
                <w:sz w:val="20"/>
                <w:szCs w:val="20"/>
                <w:lang w:val="fr-CA"/>
              </w:rPr>
            </w:pPr>
            <w:r w:rsidRPr="001F3512">
              <w:rPr>
                <w:sz w:val="20"/>
                <w:szCs w:val="20"/>
                <w:lang w:val="fr-CA"/>
              </w:rPr>
              <w:t>Rejet de l’appel avec dépens</w:t>
            </w:r>
          </w:p>
        </w:tc>
      </w:tr>
      <w:tr w:rsidR="006E5BB2" w:rsidRPr="0052063F" w:rsidTr="006E5BB2">
        <w:tc>
          <w:tcPr>
            <w:tcW w:w="4410" w:type="dxa"/>
          </w:tcPr>
          <w:p w:rsidR="00D0072E" w:rsidRPr="001F3512" w:rsidRDefault="00D0072E" w:rsidP="00D0072E">
            <w:pPr>
              <w:rPr>
                <w:sz w:val="20"/>
                <w:szCs w:val="20"/>
                <w:lang w:val="fr-CA"/>
              </w:rPr>
            </w:pPr>
            <w:r w:rsidRPr="001F3512">
              <w:rPr>
                <w:sz w:val="20"/>
                <w:szCs w:val="20"/>
                <w:lang w:val="fr-CA"/>
              </w:rPr>
              <w:t>15 janvier 2016</w:t>
            </w:r>
          </w:p>
          <w:p w:rsidR="006E5BB2" w:rsidRPr="001F3512" w:rsidRDefault="00D0072E" w:rsidP="00D0072E">
            <w:pPr>
              <w:pStyle w:val="SCCShortJudgment"/>
              <w:ind w:firstLine="0"/>
              <w:rPr>
                <w:rFonts w:cs="Times New Roman"/>
                <w:szCs w:val="20"/>
                <w:lang w:val="fr-CA"/>
              </w:rPr>
            </w:pPr>
            <w:r w:rsidRPr="001F3512">
              <w:rPr>
                <w:szCs w:val="20"/>
                <w:lang w:val="fr-CA"/>
              </w:rPr>
              <w:t>Cour suprême du Canada</w:t>
            </w:r>
          </w:p>
        </w:tc>
        <w:tc>
          <w:tcPr>
            <w:tcW w:w="630" w:type="dxa"/>
          </w:tcPr>
          <w:p w:rsidR="006E5BB2" w:rsidRPr="001F3512" w:rsidRDefault="006E5BB2" w:rsidP="006E5BB2">
            <w:pPr>
              <w:pStyle w:val="SCCShortJudgment"/>
              <w:ind w:firstLine="0"/>
              <w:rPr>
                <w:rFonts w:cs="Times New Roman"/>
                <w:szCs w:val="20"/>
                <w:lang w:val="fr-CA"/>
              </w:rPr>
            </w:pPr>
          </w:p>
        </w:tc>
        <w:tc>
          <w:tcPr>
            <w:tcW w:w="4536" w:type="dxa"/>
          </w:tcPr>
          <w:p w:rsidR="006E5BB2" w:rsidRPr="001F3512" w:rsidRDefault="00D0072E" w:rsidP="006E5BB2">
            <w:pPr>
              <w:pStyle w:val="SCCShortJudgment"/>
              <w:ind w:firstLine="0"/>
              <w:rPr>
                <w:rFonts w:cs="Times New Roman"/>
                <w:szCs w:val="20"/>
                <w:lang w:val="fr-CA"/>
              </w:rPr>
            </w:pPr>
            <w:r w:rsidRPr="001F3512">
              <w:rPr>
                <w:szCs w:val="20"/>
                <w:lang w:val="fr-CA"/>
              </w:rPr>
              <w:t>Dépôt de la demande d’autorisation d’appel</w:t>
            </w:r>
          </w:p>
        </w:tc>
      </w:tr>
    </w:tbl>
    <w:p w:rsidR="006E5BB2" w:rsidRDefault="0052063F" w:rsidP="008D292F">
      <w:pPr>
        <w:rPr>
          <w:sz w:val="20"/>
          <w:szCs w:val="20"/>
          <w:lang w:val="fr-CA"/>
        </w:rPr>
      </w:pPr>
      <w:r>
        <w:rPr>
          <w:rFonts w:cs="Times New Roman"/>
          <w:szCs w:val="20"/>
          <w:lang w:val="fr-CA"/>
        </w:rPr>
        <w:pict>
          <v:rect id="_x0000_i1081"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6E5BB2" w:rsidRPr="00974198" w:rsidTr="006E5BB2">
        <w:tc>
          <w:tcPr>
            <w:tcW w:w="1458" w:type="dxa"/>
          </w:tcPr>
          <w:p w:rsidR="006E5BB2" w:rsidRPr="00974198" w:rsidRDefault="006E5BB2" w:rsidP="006E5BB2">
            <w:pPr>
              <w:jc w:val="both"/>
              <w:rPr>
                <w:rFonts w:cs="Times New Roman"/>
                <w:sz w:val="20"/>
                <w:szCs w:val="20"/>
              </w:rPr>
            </w:pPr>
            <w:r w:rsidRPr="00974198">
              <w:rPr>
                <w:rStyle w:val="SCCFileNumberChar"/>
                <w:sz w:val="20"/>
                <w:szCs w:val="20"/>
              </w:rPr>
              <w:t>36</w:t>
            </w:r>
            <w:r w:rsidR="00710C62" w:rsidRPr="00974198">
              <w:rPr>
                <w:rStyle w:val="SCCFileNumberChar"/>
                <w:sz w:val="20"/>
                <w:szCs w:val="20"/>
              </w:rPr>
              <w:t>816</w:t>
            </w:r>
          </w:p>
          <w:p w:rsidR="006E5BB2" w:rsidRPr="00974198" w:rsidRDefault="006E5BB2" w:rsidP="006E5BB2">
            <w:pPr>
              <w:jc w:val="both"/>
              <w:rPr>
                <w:rFonts w:cs="Times New Roman"/>
                <w:b/>
                <w:sz w:val="20"/>
                <w:szCs w:val="20"/>
              </w:rPr>
            </w:pPr>
          </w:p>
        </w:tc>
        <w:tc>
          <w:tcPr>
            <w:tcW w:w="8118" w:type="dxa"/>
          </w:tcPr>
          <w:p w:rsidR="006E5BB2" w:rsidRPr="001F3512" w:rsidRDefault="00D0072E" w:rsidP="006E5BB2">
            <w:pPr>
              <w:jc w:val="both"/>
              <w:rPr>
                <w:rFonts w:cs="Times New Roman"/>
                <w:sz w:val="20"/>
                <w:szCs w:val="20"/>
              </w:rPr>
            </w:pPr>
            <w:r w:rsidRPr="001F3512">
              <w:rPr>
                <w:rFonts w:cs="Times New Roman"/>
                <w:b/>
                <w:sz w:val="20"/>
                <w:szCs w:val="20"/>
                <w:u w:val="single"/>
              </w:rPr>
              <w:t>Scott Diamond v. Her Majesty the Queen in Right of Newfoundland and Labrador and Her Majesty the Queen in Right of Canada</w:t>
            </w:r>
            <w:r w:rsidRPr="001F3512">
              <w:rPr>
                <w:rFonts w:cs="Times New Roman"/>
                <w:sz w:val="20"/>
                <w:szCs w:val="20"/>
                <w:u w:val="single"/>
              </w:rPr>
              <w:t xml:space="preserve"> </w:t>
            </w:r>
            <w:r w:rsidR="001F3512">
              <w:rPr>
                <w:rFonts w:cs="Times New Roman"/>
                <w:sz w:val="20"/>
                <w:szCs w:val="20"/>
              </w:rPr>
              <w:t>(N.L.) (Crim.) (By Leave / As of Right)</w:t>
            </w:r>
          </w:p>
          <w:p w:rsidR="002D39DD" w:rsidRPr="00974198" w:rsidRDefault="002D39DD" w:rsidP="006E5BB2">
            <w:pPr>
              <w:jc w:val="both"/>
              <w:rPr>
                <w:rFonts w:cs="Times New Roman"/>
                <w:sz w:val="20"/>
                <w:szCs w:val="20"/>
              </w:rPr>
            </w:pPr>
          </w:p>
        </w:tc>
      </w:tr>
      <w:tr w:rsidR="006E5BB2" w:rsidRPr="00974198"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tcPr>
          <w:p w:rsidR="006E5BB2" w:rsidRPr="00FD4A60" w:rsidRDefault="00D0072E" w:rsidP="006E5BB2">
            <w:pPr>
              <w:jc w:val="both"/>
              <w:rPr>
                <w:rFonts w:cs="Times New Roman"/>
                <w:sz w:val="20"/>
                <w:szCs w:val="20"/>
                <w:u w:val="single"/>
              </w:rPr>
            </w:pPr>
            <w:r w:rsidRPr="00FD4A60">
              <w:rPr>
                <w:rFonts w:cs="Times New Roman"/>
                <w:sz w:val="20"/>
                <w:szCs w:val="20"/>
                <w:u w:val="single"/>
              </w:rPr>
              <w:t>McLachlin C.J. and Moldaver and Gascon JJ.</w:t>
            </w:r>
          </w:p>
          <w:p w:rsidR="002D39DD" w:rsidRPr="00974198" w:rsidRDefault="002D39DD" w:rsidP="006E5BB2">
            <w:pPr>
              <w:jc w:val="both"/>
              <w:rPr>
                <w:rFonts w:cs="Times New Roman"/>
                <w:sz w:val="20"/>
                <w:szCs w:val="20"/>
              </w:rPr>
            </w:pPr>
          </w:p>
        </w:tc>
      </w:tr>
      <w:tr w:rsidR="006E5BB2" w:rsidRPr="0052063F" w:rsidTr="006E5BB2">
        <w:tc>
          <w:tcPr>
            <w:tcW w:w="9576" w:type="dxa"/>
            <w:gridSpan w:val="2"/>
          </w:tcPr>
          <w:p w:rsidR="006E5BB2" w:rsidRPr="00974198" w:rsidRDefault="002D39DD" w:rsidP="006E5BB2">
            <w:pPr>
              <w:pStyle w:val="SCCShortJudgment"/>
              <w:ind w:firstLine="0"/>
              <w:rPr>
                <w:szCs w:val="20"/>
              </w:rPr>
            </w:pPr>
            <w:r w:rsidRPr="00974198">
              <w:rPr>
                <w:rFonts w:cs="Times New Roman"/>
                <w:szCs w:val="20"/>
              </w:rPr>
              <w:tab/>
            </w:r>
            <w:r w:rsidRPr="00974198">
              <w:rPr>
                <w:szCs w:val="20"/>
              </w:rPr>
              <w:t>The application for leave to appeal from the judgment of the Supreme Court of Newfoundland and Labrador - Court of Appeal, Number 14/68, 2015 NLCA 60, dated December 23, 2015, is dismissed.</w:t>
            </w:r>
          </w:p>
          <w:p w:rsidR="002D39DD" w:rsidRPr="00974198" w:rsidRDefault="002D39DD" w:rsidP="006E5BB2">
            <w:pPr>
              <w:pStyle w:val="SCCShortJudgment"/>
              <w:ind w:firstLine="0"/>
              <w:rPr>
                <w:szCs w:val="20"/>
              </w:rPr>
            </w:pPr>
          </w:p>
          <w:p w:rsidR="002D39DD" w:rsidRPr="00974198" w:rsidRDefault="002D39DD" w:rsidP="006E5BB2">
            <w:pPr>
              <w:pStyle w:val="SCCShortJudgment"/>
              <w:ind w:firstLine="0"/>
              <w:rPr>
                <w:szCs w:val="20"/>
                <w:lang w:val="fr-CA"/>
              </w:rPr>
            </w:pPr>
            <w:r w:rsidRPr="00974198">
              <w:rPr>
                <w:szCs w:val="20"/>
              </w:rPr>
              <w:tab/>
            </w:r>
            <w:r w:rsidRPr="00974198">
              <w:rPr>
                <w:szCs w:val="20"/>
                <w:lang w:val="fr-CA"/>
              </w:rPr>
              <w:t xml:space="preserve">La demande d’autorisation d’appel de l’arrêt de la </w:t>
            </w:r>
            <w:r w:rsidRPr="00974198">
              <w:rPr>
                <w:szCs w:val="20"/>
                <w:lang w:val="fr-FR"/>
              </w:rPr>
              <w:t>Cour suprême de Terre-Neuve-et-Labrador - Cour d’appel</w:t>
            </w:r>
            <w:r w:rsidRPr="00974198">
              <w:rPr>
                <w:szCs w:val="20"/>
                <w:lang w:val="fr-CA"/>
              </w:rPr>
              <w:t xml:space="preserve">, numéro </w:t>
            </w:r>
            <w:r w:rsidRPr="00974198">
              <w:rPr>
                <w:szCs w:val="20"/>
                <w:lang w:val="fr-FR"/>
              </w:rPr>
              <w:t>14/68, 2015 NLCA 60</w:t>
            </w:r>
            <w:r w:rsidRPr="00974198">
              <w:rPr>
                <w:szCs w:val="20"/>
                <w:lang w:val="fr-CA"/>
              </w:rPr>
              <w:t xml:space="preserve">, daté du </w:t>
            </w:r>
            <w:r w:rsidRPr="00974198">
              <w:rPr>
                <w:szCs w:val="20"/>
                <w:lang w:val="fr-FR"/>
              </w:rPr>
              <w:t>23 décembre 2015</w:t>
            </w:r>
            <w:r w:rsidRPr="00974198">
              <w:rPr>
                <w:szCs w:val="20"/>
                <w:lang w:val="fr-CA"/>
              </w:rPr>
              <w:t>, est rejet</w:t>
            </w:r>
            <w:r w:rsidRPr="00974198">
              <w:rPr>
                <w:rFonts w:cs="Times New Roman"/>
                <w:szCs w:val="20"/>
                <w:lang w:val="fr-CA"/>
              </w:rPr>
              <w:t>é</w:t>
            </w:r>
            <w:r w:rsidRPr="00974198">
              <w:rPr>
                <w:szCs w:val="20"/>
                <w:lang w:val="fr-CA"/>
              </w:rPr>
              <w:t>e.</w:t>
            </w:r>
          </w:p>
          <w:p w:rsidR="002D39DD" w:rsidRPr="00974198" w:rsidRDefault="002D39DD" w:rsidP="006E5BB2">
            <w:pPr>
              <w:pStyle w:val="SCCShortJudgment"/>
              <w:ind w:firstLine="0"/>
              <w:rPr>
                <w:rFonts w:cs="Times New Roman"/>
                <w:szCs w:val="20"/>
                <w:lang w:val="fr-CA"/>
              </w:rPr>
            </w:pPr>
          </w:p>
        </w:tc>
      </w:tr>
      <w:tr w:rsidR="006E5BB2" w:rsidRPr="00974198" w:rsidTr="006E5BB2">
        <w:tc>
          <w:tcPr>
            <w:tcW w:w="9576" w:type="dxa"/>
            <w:gridSpan w:val="2"/>
          </w:tcPr>
          <w:p w:rsidR="006E5BB2" w:rsidRPr="00FD4A60" w:rsidRDefault="006E5BB2" w:rsidP="006E5BB2">
            <w:pPr>
              <w:pStyle w:val="SCCShortJudgment"/>
              <w:ind w:firstLine="0"/>
              <w:rPr>
                <w:rFonts w:cs="Times New Roman"/>
                <w:szCs w:val="20"/>
                <w:u w:val="single"/>
                <w:lang w:val="fr-CA"/>
              </w:rPr>
            </w:pPr>
            <w:r w:rsidRPr="00FD4A60">
              <w:rPr>
                <w:rFonts w:cs="Times New Roman"/>
                <w:szCs w:val="20"/>
                <w:u w:val="single"/>
                <w:lang w:val="fr-CA"/>
              </w:rPr>
              <w:t>CASE SUMMARY</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2"/>
          </w:tcPr>
          <w:p w:rsidR="006E5BB2" w:rsidRPr="00974198" w:rsidRDefault="00D0072E" w:rsidP="006E5BB2">
            <w:pPr>
              <w:pStyle w:val="SCCShortJudgment"/>
              <w:ind w:firstLine="0"/>
              <w:rPr>
                <w:szCs w:val="20"/>
              </w:rPr>
            </w:pPr>
            <w:r w:rsidRPr="00974198">
              <w:rPr>
                <w:i/>
                <w:szCs w:val="20"/>
              </w:rPr>
              <w:t>Charter of Rights</w:t>
            </w:r>
            <w:r w:rsidRPr="00974198">
              <w:rPr>
                <w:szCs w:val="20"/>
              </w:rPr>
              <w:t xml:space="preserve"> – Criminal law – Search and seizure – Arbitrary detention – Remedy – Whether the Court of Appeal, writing in dissent, erred in law when it found that reasonable and probable grounds for arrest has a threshold lower than the civil standard of proof – Whether the Court of Appeal, writing in dissent, erred in law when it found that a reasonable suspicion of a concern for safety justified the officer’s search of the accused’s vehicle.</w:t>
            </w:r>
          </w:p>
          <w:p w:rsidR="00D0072E" w:rsidRPr="00974198" w:rsidRDefault="00D0072E" w:rsidP="006E5BB2">
            <w:pPr>
              <w:pStyle w:val="SCCShortJudgment"/>
              <w:ind w:firstLine="0"/>
              <w:rPr>
                <w:rFonts w:cs="Times New Roman"/>
                <w:szCs w:val="20"/>
              </w:rPr>
            </w:pPr>
          </w:p>
        </w:tc>
      </w:tr>
      <w:tr w:rsidR="006E5BB2" w:rsidRPr="00974198" w:rsidTr="006E5BB2">
        <w:tc>
          <w:tcPr>
            <w:tcW w:w="9576" w:type="dxa"/>
            <w:gridSpan w:val="2"/>
          </w:tcPr>
          <w:p w:rsidR="00D0072E" w:rsidRPr="00974198" w:rsidRDefault="00D0072E" w:rsidP="006E5BB2">
            <w:pPr>
              <w:pStyle w:val="SCCShortJudgment"/>
              <w:ind w:firstLine="0"/>
              <w:rPr>
                <w:szCs w:val="20"/>
              </w:rPr>
            </w:pPr>
            <w:r w:rsidRPr="00974198">
              <w:rPr>
                <w:szCs w:val="20"/>
              </w:rPr>
              <w:t xml:space="preserve">Mr. Diamond was convicted of one count of unlawful possession of a weapon dangerous to the public peace and of one count of possession of cocaine for the purpose of trafficking. He was pulled over at night while driving over the speed limit. While he was searching for his driver’s licence and the vehicle registration, the officer spotted an unsheathed hunting-type knife with his flashlight. Mr. Diamond was arrested for possession of a weapon dangerous to the public peace. A pat-down search at roadside then revealed a small bag of cocaine. A subsequent strip-search at the police detachment led to the discovery of 28 additional small bags of cocaine. At trial, Mr. Diamond argued that the search of his vehicle was a warrantless search in violation of s. 8 of the </w:t>
            </w:r>
            <w:r w:rsidRPr="00974198">
              <w:rPr>
                <w:i/>
                <w:szCs w:val="20"/>
              </w:rPr>
              <w:t xml:space="preserve">Canadian Charter of Rights and </w:t>
            </w:r>
            <w:proofErr w:type="gramStart"/>
            <w:r w:rsidRPr="00974198">
              <w:rPr>
                <w:i/>
                <w:szCs w:val="20"/>
              </w:rPr>
              <w:t>Freedoms</w:t>
            </w:r>
            <w:r w:rsidRPr="00974198">
              <w:rPr>
                <w:szCs w:val="20"/>
              </w:rPr>
              <w:t>, that</w:t>
            </w:r>
            <w:proofErr w:type="gramEnd"/>
            <w:r w:rsidRPr="00974198">
              <w:rPr>
                <w:szCs w:val="20"/>
              </w:rPr>
              <w:t xml:space="preserve"> his arrest was unlawful and in violation of s. 9 of the </w:t>
            </w:r>
            <w:r w:rsidRPr="00974198">
              <w:rPr>
                <w:i/>
                <w:szCs w:val="20"/>
              </w:rPr>
              <w:t>Charter</w:t>
            </w:r>
            <w:r w:rsidRPr="00974198">
              <w:rPr>
                <w:szCs w:val="20"/>
              </w:rPr>
              <w:t xml:space="preserve">, and that all of the evidence should be excluded under s. 24(2) of the </w:t>
            </w:r>
            <w:r w:rsidRPr="00974198">
              <w:rPr>
                <w:i/>
                <w:szCs w:val="20"/>
              </w:rPr>
              <w:t>Charter</w:t>
            </w:r>
            <w:r w:rsidRPr="00974198">
              <w:rPr>
                <w:szCs w:val="20"/>
              </w:rPr>
              <w:t>. The trial judge found that the officer’s actions at the side of the road did not constitute a search, that the seizure of the knife was justified, that the officer had reasonable and probable grounds to arrest Mr. Diamond and that the seizure of the cocaine was justifiable and incidental to the arrest. The majority of the Court of Appeal dismissed the appeal. White J.A., dissenting, would have allowed the appeal, ordered that all evidence be excluded, and entered verdicts of acquittal.</w:t>
            </w:r>
          </w:p>
        </w:tc>
      </w:tr>
    </w:tbl>
    <w:p w:rsidR="00701F19" w:rsidRDefault="00701F19">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E5BB2" w:rsidRPr="00974198" w:rsidTr="006E5BB2">
        <w:tc>
          <w:tcPr>
            <w:tcW w:w="4410" w:type="dxa"/>
          </w:tcPr>
          <w:p w:rsidR="00D0072E" w:rsidRPr="00974198" w:rsidRDefault="00D0072E" w:rsidP="00D0072E">
            <w:pPr>
              <w:rPr>
                <w:sz w:val="20"/>
                <w:szCs w:val="20"/>
              </w:rPr>
            </w:pPr>
            <w:r w:rsidRPr="00974198">
              <w:rPr>
                <w:sz w:val="20"/>
                <w:szCs w:val="20"/>
              </w:rPr>
              <w:t>July 9, 2014</w:t>
            </w:r>
          </w:p>
          <w:p w:rsidR="00D0072E" w:rsidRPr="00974198" w:rsidRDefault="00D0072E" w:rsidP="00D0072E">
            <w:pPr>
              <w:rPr>
                <w:sz w:val="20"/>
                <w:szCs w:val="20"/>
              </w:rPr>
            </w:pPr>
            <w:r w:rsidRPr="00974198">
              <w:rPr>
                <w:sz w:val="20"/>
                <w:szCs w:val="20"/>
              </w:rPr>
              <w:t>Provincial Court of Newfoundland and Labrador</w:t>
            </w:r>
          </w:p>
          <w:p w:rsidR="006E5BB2" w:rsidRPr="00974198" w:rsidRDefault="00D0072E" w:rsidP="00D0072E">
            <w:pPr>
              <w:jc w:val="both"/>
              <w:rPr>
                <w:sz w:val="20"/>
                <w:szCs w:val="20"/>
              </w:rPr>
            </w:pPr>
            <w:r w:rsidRPr="00974198">
              <w:rPr>
                <w:sz w:val="20"/>
                <w:szCs w:val="20"/>
              </w:rPr>
              <w:t>(</w:t>
            </w:r>
            <w:proofErr w:type="spellStart"/>
            <w:r w:rsidRPr="00974198">
              <w:rPr>
                <w:sz w:val="20"/>
                <w:szCs w:val="20"/>
              </w:rPr>
              <w:t>Hyslop</w:t>
            </w:r>
            <w:proofErr w:type="spellEnd"/>
            <w:r w:rsidRPr="00974198">
              <w:rPr>
                <w:sz w:val="20"/>
                <w:szCs w:val="20"/>
              </w:rPr>
              <w:t xml:space="preserve"> J.)</w:t>
            </w:r>
          </w:p>
          <w:p w:rsidR="00EE34A1" w:rsidRPr="00974198" w:rsidRDefault="00EE34A1" w:rsidP="00D0072E">
            <w:pPr>
              <w:jc w:val="both"/>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D0072E" w:rsidRPr="00974198" w:rsidRDefault="00D0072E" w:rsidP="006E5BB2">
            <w:pPr>
              <w:pStyle w:val="SCCShortJudgment"/>
              <w:ind w:firstLine="0"/>
              <w:rPr>
                <w:rFonts w:cs="Times New Roman"/>
                <w:szCs w:val="20"/>
              </w:rPr>
            </w:pPr>
          </w:p>
          <w:p w:rsidR="00D0072E" w:rsidRPr="00974198" w:rsidRDefault="00D0072E" w:rsidP="006E5BB2">
            <w:pPr>
              <w:pStyle w:val="SCCShortJudgment"/>
              <w:ind w:firstLine="0"/>
              <w:rPr>
                <w:rFonts w:cs="Times New Roman"/>
                <w:szCs w:val="20"/>
              </w:rPr>
            </w:pPr>
          </w:p>
          <w:p w:rsidR="00D0072E" w:rsidRPr="00974198" w:rsidRDefault="00D0072E" w:rsidP="006E5BB2">
            <w:pPr>
              <w:pStyle w:val="SCCShortJudgment"/>
              <w:ind w:firstLine="0"/>
              <w:rPr>
                <w:rFonts w:cs="Times New Roman"/>
                <w:szCs w:val="20"/>
              </w:rPr>
            </w:pPr>
          </w:p>
        </w:tc>
        <w:tc>
          <w:tcPr>
            <w:tcW w:w="4536" w:type="dxa"/>
          </w:tcPr>
          <w:p w:rsidR="006E5BB2" w:rsidRPr="00974198" w:rsidRDefault="00D0072E" w:rsidP="006E5BB2">
            <w:pPr>
              <w:jc w:val="both"/>
              <w:rPr>
                <w:rFonts w:cs="Times New Roman"/>
                <w:sz w:val="20"/>
                <w:szCs w:val="20"/>
              </w:rPr>
            </w:pPr>
            <w:r w:rsidRPr="00974198">
              <w:rPr>
                <w:sz w:val="20"/>
                <w:szCs w:val="20"/>
              </w:rPr>
              <w:t>Application to exclude evidence dismissed</w:t>
            </w:r>
          </w:p>
        </w:tc>
      </w:tr>
      <w:tr w:rsidR="006E5BB2" w:rsidRPr="00974198" w:rsidTr="006E5BB2">
        <w:tc>
          <w:tcPr>
            <w:tcW w:w="4410" w:type="dxa"/>
          </w:tcPr>
          <w:p w:rsidR="00D0072E" w:rsidRPr="00974198" w:rsidRDefault="00D0072E" w:rsidP="00D0072E">
            <w:pPr>
              <w:rPr>
                <w:sz w:val="20"/>
                <w:szCs w:val="20"/>
              </w:rPr>
            </w:pPr>
            <w:r w:rsidRPr="00974198">
              <w:rPr>
                <w:sz w:val="20"/>
                <w:szCs w:val="20"/>
              </w:rPr>
              <w:t>August 19, 2014</w:t>
            </w:r>
          </w:p>
          <w:p w:rsidR="00D0072E" w:rsidRPr="00974198" w:rsidRDefault="00D0072E" w:rsidP="00D0072E">
            <w:pPr>
              <w:rPr>
                <w:sz w:val="20"/>
                <w:szCs w:val="20"/>
              </w:rPr>
            </w:pPr>
            <w:r w:rsidRPr="00974198">
              <w:rPr>
                <w:sz w:val="20"/>
                <w:szCs w:val="20"/>
              </w:rPr>
              <w:t>Provincial Court of Newfoundland and Labrador</w:t>
            </w:r>
          </w:p>
          <w:p w:rsidR="006E5BB2" w:rsidRPr="00974198" w:rsidRDefault="00D0072E" w:rsidP="00D0072E">
            <w:pPr>
              <w:jc w:val="both"/>
              <w:rPr>
                <w:sz w:val="20"/>
                <w:szCs w:val="20"/>
              </w:rPr>
            </w:pPr>
            <w:r w:rsidRPr="00974198">
              <w:rPr>
                <w:sz w:val="20"/>
                <w:szCs w:val="20"/>
              </w:rPr>
              <w:t>(</w:t>
            </w:r>
            <w:proofErr w:type="spellStart"/>
            <w:r w:rsidRPr="00974198">
              <w:rPr>
                <w:sz w:val="20"/>
                <w:szCs w:val="20"/>
              </w:rPr>
              <w:t>Hyslop</w:t>
            </w:r>
            <w:proofErr w:type="spellEnd"/>
            <w:r w:rsidRPr="00974198">
              <w:rPr>
                <w:sz w:val="20"/>
                <w:szCs w:val="20"/>
              </w:rPr>
              <w:t xml:space="preserve"> J.)</w:t>
            </w:r>
          </w:p>
          <w:p w:rsidR="00EE34A1" w:rsidRPr="00974198" w:rsidRDefault="00EE34A1" w:rsidP="00D0072E">
            <w:pPr>
              <w:jc w:val="both"/>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D0072E" w:rsidRPr="00974198" w:rsidRDefault="00D0072E" w:rsidP="006E5BB2">
            <w:pPr>
              <w:pStyle w:val="SCCShortJudgment"/>
              <w:ind w:firstLine="0"/>
              <w:rPr>
                <w:rFonts w:cs="Times New Roman"/>
                <w:szCs w:val="20"/>
              </w:rPr>
            </w:pPr>
          </w:p>
          <w:p w:rsidR="00D0072E" w:rsidRPr="00974198" w:rsidRDefault="00D0072E" w:rsidP="006E5BB2">
            <w:pPr>
              <w:pStyle w:val="SCCShortJudgment"/>
              <w:ind w:firstLine="0"/>
              <w:rPr>
                <w:rFonts w:cs="Times New Roman"/>
                <w:szCs w:val="20"/>
              </w:rPr>
            </w:pPr>
          </w:p>
          <w:p w:rsidR="00D0072E" w:rsidRPr="00974198" w:rsidRDefault="00D0072E" w:rsidP="006E5BB2">
            <w:pPr>
              <w:pStyle w:val="SCCShortJudgment"/>
              <w:ind w:firstLine="0"/>
              <w:rPr>
                <w:rFonts w:cs="Times New Roman"/>
                <w:szCs w:val="20"/>
              </w:rPr>
            </w:pPr>
          </w:p>
        </w:tc>
        <w:tc>
          <w:tcPr>
            <w:tcW w:w="4536" w:type="dxa"/>
          </w:tcPr>
          <w:p w:rsidR="006E5BB2" w:rsidRPr="00974198" w:rsidRDefault="00D0072E" w:rsidP="006E5BB2">
            <w:pPr>
              <w:jc w:val="both"/>
              <w:rPr>
                <w:rFonts w:cs="Times New Roman"/>
                <w:sz w:val="20"/>
                <w:szCs w:val="20"/>
              </w:rPr>
            </w:pPr>
            <w:r w:rsidRPr="00974198">
              <w:rPr>
                <w:sz w:val="20"/>
                <w:szCs w:val="20"/>
              </w:rPr>
              <w:t>Applicant convicted of unlawful possession of a weapon dangerous to the public peace and of possession of cocaine for the purpose of trafficking</w:t>
            </w:r>
          </w:p>
        </w:tc>
      </w:tr>
      <w:tr w:rsidR="006E5BB2" w:rsidRPr="00974198" w:rsidTr="006E5BB2">
        <w:tc>
          <w:tcPr>
            <w:tcW w:w="4410" w:type="dxa"/>
          </w:tcPr>
          <w:p w:rsidR="00D0072E" w:rsidRPr="00974198" w:rsidRDefault="00D0072E" w:rsidP="00D0072E">
            <w:pPr>
              <w:rPr>
                <w:sz w:val="20"/>
                <w:szCs w:val="20"/>
              </w:rPr>
            </w:pPr>
            <w:r w:rsidRPr="00974198">
              <w:rPr>
                <w:sz w:val="20"/>
                <w:szCs w:val="20"/>
              </w:rPr>
              <w:t>December 23, 2015</w:t>
            </w:r>
          </w:p>
          <w:p w:rsidR="00D0072E" w:rsidRPr="00974198" w:rsidRDefault="00D0072E" w:rsidP="00D0072E">
            <w:pPr>
              <w:rPr>
                <w:sz w:val="20"/>
                <w:szCs w:val="20"/>
              </w:rPr>
            </w:pPr>
            <w:r w:rsidRPr="00974198">
              <w:rPr>
                <w:sz w:val="20"/>
                <w:szCs w:val="20"/>
              </w:rPr>
              <w:t xml:space="preserve">Supreme Court of Newfoundland and Labrador – </w:t>
            </w:r>
          </w:p>
          <w:p w:rsidR="00D0072E" w:rsidRPr="00974198" w:rsidRDefault="00D0072E" w:rsidP="00D0072E">
            <w:pPr>
              <w:rPr>
                <w:sz w:val="20"/>
                <w:szCs w:val="20"/>
              </w:rPr>
            </w:pPr>
            <w:r w:rsidRPr="00974198">
              <w:rPr>
                <w:sz w:val="20"/>
                <w:szCs w:val="20"/>
              </w:rPr>
              <w:t>Court of Appeal</w:t>
            </w:r>
          </w:p>
          <w:p w:rsidR="00D0072E" w:rsidRPr="00974198" w:rsidRDefault="00D0072E" w:rsidP="00D0072E">
            <w:pPr>
              <w:rPr>
                <w:sz w:val="20"/>
                <w:szCs w:val="20"/>
              </w:rPr>
            </w:pPr>
            <w:r w:rsidRPr="00974198">
              <w:rPr>
                <w:sz w:val="20"/>
                <w:szCs w:val="20"/>
              </w:rPr>
              <w:t xml:space="preserve">(Welsh, Harrington and White </w:t>
            </w:r>
            <w:r w:rsidRPr="00974198">
              <w:rPr>
                <w:sz w:val="20"/>
                <w:szCs w:val="20"/>
                <w:lang w:val="en-US"/>
              </w:rPr>
              <w:t>[dissenting]</w:t>
            </w:r>
            <w:r w:rsidRPr="00974198">
              <w:rPr>
                <w:sz w:val="20"/>
                <w:szCs w:val="20"/>
              </w:rPr>
              <w:t xml:space="preserve"> JJ.A.)</w:t>
            </w:r>
          </w:p>
          <w:p w:rsidR="006E5BB2" w:rsidRPr="00FD4A60" w:rsidRDefault="0052063F" w:rsidP="00D0072E">
            <w:pPr>
              <w:tabs>
                <w:tab w:val="left" w:pos="1230"/>
              </w:tabs>
              <w:jc w:val="both"/>
              <w:rPr>
                <w:rStyle w:val="Hyperlink"/>
                <w:sz w:val="20"/>
                <w:szCs w:val="20"/>
              </w:rPr>
            </w:pPr>
            <w:hyperlink r:id="rId112" w:history="1">
              <w:r w:rsidR="00D0072E" w:rsidRPr="00FD4A60">
                <w:rPr>
                  <w:rStyle w:val="Hyperlink"/>
                  <w:sz w:val="20"/>
                  <w:szCs w:val="20"/>
                </w:rPr>
                <w:t>2015 NLCA 60</w:t>
              </w:r>
            </w:hyperlink>
          </w:p>
          <w:p w:rsidR="00EE34A1" w:rsidRPr="00974198" w:rsidRDefault="00EE34A1" w:rsidP="00D0072E">
            <w:pPr>
              <w:tabs>
                <w:tab w:val="left" w:pos="1230"/>
              </w:tabs>
              <w:jc w:val="both"/>
              <w:rPr>
                <w:rFonts w:cs="Times New Roman"/>
                <w:sz w:val="20"/>
                <w:szCs w:val="20"/>
              </w:rPr>
            </w:pPr>
          </w:p>
        </w:tc>
        <w:tc>
          <w:tcPr>
            <w:tcW w:w="630" w:type="dxa"/>
          </w:tcPr>
          <w:p w:rsidR="006E5BB2" w:rsidRPr="00974198" w:rsidRDefault="006E5BB2" w:rsidP="006E5BB2">
            <w:pPr>
              <w:pStyle w:val="SCCShortJudgment"/>
              <w:ind w:firstLine="0"/>
              <w:rPr>
                <w:rFonts w:cs="Times New Roman"/>
                <w:szCs w:val="20"/>
              </w:rPr>
            </w:pPr>
          </w:p>
          <w:p w:rsidR="00D0072E" w:rsidRPr="00974198" w:rsidRDefault="00D0072E" w:rsidP="006E5BB2">
            <w:pPr>
              <w:pStyle w:val="SCCShortJudgment"/>
              <w:ind w:firstLine="0"/>
              <w:rPr>
                <w:rFonts w:cs="Times New Roman"/>
                <w:szCs w:val="20"/>
              </w:rPr>
            </w:pPr>
          </w:p>
          <w:p w:rsidR="00D0072E" w:rsidRPr="00974198" w:rsidRDefault="00D0072E" w:rsidP="006E5BB2">
            <w:pPr>
              <w:pStyle w:val="SCCShortJudgment"/>
              <w:ind w:firstLine="0"/>
              <w:rPr>
                <w:rFonts w:cs="Times New Roman"/>
                <w:szCs w:val="20"/>
              </w:rPr>
            </w:pPr>
          </w:p>
          <w:p w:rsidR="00D0072E" w:rsidRPr="00974198" w:rsidRDefault="00D0072E" w:rsidP="006E5BB2">
            <w:pPr>
              <w:pStyle w:val="SCCShortJudgment"/>
              <w:ind w:firstLine="0"/>
              <w:rPr>
                <w:rFonts w:cs="Times New Roman"/>
                <w:szCs w:val="20"/>
              </w:rPr>
            </w:pPr>
          </w:p>
          <w:p w:rsidR="00D0072E" w:rsidRPr="00974198" w:rsidRDefault="00D0072E" w:rsidP="006E5BB2">
            <w:pPr>
              <w:pStyle w:val="SCCShortJudgment"/>
              <w:ind w:firstLine="0"/>
              <w:rPr>
                <w:rFonts w:cs="Times New Roman"/>
                <w:szCs w:val="20"/>
              </w:rPr>
            </w:pPr>
          </w:p>
          <w:p w:rsidR="00D0072E" w:rsidRPr="00974198" w:rsidRDefault="00D0072E" w:rsidP="006E5BB2">
            <w:pPr>
              <w:pStyle w:val="SCCShortJudgment"/>
              <w:ind w:firstLine="0"/>
              <w:rPr>
                <w:rFonts w:cs="Times New Roman"/>
                <w:szCs w:val="20"/>
              </w:rPr>
            </w:pPr>
          </w:p>
        </w:tc>
        <w:tc>
          <w:tcPr>
            <w:tcW w:w="4536" w:type="dxa"/>
          </w:tcPr>
          <w:p w:rsidR="006E5BB2" w:rsidRPr="00974198" w:rsidRDefault="00D0072E" w:rsidP="006E5BB2">
            <w:pPr>
              <w:jc w:val="both"/>
              <w:rPr>
                <w:rFonts w:cs="Times New Roman"/>
                <w:sz w:val="20"/>
                <w:szCs w:val="20"/>
              </w:rPr>
            </w:pPr>
            <w:r w:rsidRPr="00974198">
              <w:rPr>
                <w:sz w:val="20"/>
                <w:szCs w:val="20"/>
              </w:rPr>
              <w:t>Appeal dismissed</w:t>
            </w:r>
          </w:p>
        </w:tc>
      </w:tr>
      <w:tr w:rsidR="006E5BB2" w:rsidRPr="00974198" w:rsidTr="006E5BB2">
        <w:tc>
          <w:tcPr>
            <w:tcW w:w="4410" w:type="dxa"/>
          </w:tcPr>
          <w:p w:rsidR="00D0072E" w:rsidRPr="00974198" w:rsidRDefault="00D0072E" w:rsidP="00D0072E">
            <w:pPr>
              <w:rPr>
                <w:sz w:val="20"/>
                <w:szCs w:val="20"/>
              </w:rPr>
            </w:pPr>
            <w:r w:rsidRPr="00974198">
              <w:rPr>
                <w:sz w:val="20"/>
                <w:szCs w:val="20"/>
              </w:rPr>
              <w:t>January 20, 2016</w:t>
            </w:r>
          </w:p>
          <w:p w:rsidR="006E5BB2" w:rsidRPr="00974198" w:rsidRDefault="00D0072E" w:rsidP="00D0072E">
            <w:pPr>
              <w:jc w:val="both"/>
              <w:rPr>
                <w:sz w:val="20"/>
                <w:szCs w:val="20"/>
              </w:rPr>
            </w:pPr>
            <w:r w:rsidRPr="00974198">
              <w:rPr>
                <w:sz w:val="20"/>
                <w:szCs w:val="20"/>
              </w:rPr>
              <w:t>Supreme Court of Canada</w:t>
            </w:r>
          </w:p>
          <w:p w:rsidR="00EE34A1" w:rsidRPr="00974198" w:rsidRDefault="00EE34A1" w:rsidP="00D0072E">
            <w:pPr>
              <w:jc w:val="both"/>
              <w:rPr>
                <w:rFonts w:cs="Times New Roman"/>
                <w:sz w:val="20"/>
                <w:szCs w:val="20"/>
              </w:rPr>
            </w:pPr>
          </w:p>
        </w:tc>
        <w:tc>
          <w:tcPr>
            <w:tcW w:w="630" w:type="dxa"/>
          </w:tcPr>
          <w:p w:rsidR="006E5BB2" w:rsidRPr="00974198" w:rsidRDefault="006E5BB2" w:rsidP="006E5BB2">
            <w:pPr>
              <w:jc w:val="both"/>
              <w:rPr>
                <w:rFonts w:cs="Times New Roman"/>
                <w:sz w:val="20"/>
                <w:szCs w:val="20"/>
              </w:rPr>
            </w:pPr>
          </w:p>
          <w:p w:rsidR="00D0072E" w:rsidRPr="00974198" w:rsidRDefault="00D0072E" w:rsidP="006E5BB2">
            <w:pPr>
              <w:jc w:val="both"/>
              <w:rPr>
                <w:rFonts w:cs="Times New Roman"/>
                <w:sz w:val="20"/>
                <w:szCs w:val="20"/>
              </w:rPr>
            </w:pPr>
          </w:p>
          <w:p w:rsidR="00D0072E" w:rsidRPr="00974198" w:rsidRDefault="00D0072E" w:rsidP="006E5BB2">
            <w:pPr>
              <w:jc w:val="both"/>
              <w:rPr>
                <w:rFonts w:cs="Times New Roman"/>
                <w:sz w:val="20"/>
                <w:szCs w:val="20"/>
              </w:rPr>
            </w:pPr>
          </w:p>
        </w:tc>
        <w:tc>
          <w:tcPr>
            <w:tcW w:w="4536" w:type="dxa"/>
          </w:tcPr>
          <w:p w:rsidR="006E5BB2" w:rsidRPr="00974198" w:rsidRDefault="00D0072E" w:rsidP="006E5BB2">
            <w:pPr>
              <w:jc w:val="both"/>
              <w:rPr>
                <w:rFonts w:cs="Times New Roman"/>
                <w:sz w:val="20"/>
                <w:szCs w:val="20"/>
              </w:rPr>
            </w:pPr>
            <w:r w:rsidRPr="00974198">
              <w:rPr>
                <w:sz w:val="20"/>
                <w:szCs w:val="20"/>
              </w:rPr>
              <w:t>Notice of appeal filed</w:t>
            </w:r>
          </w:p>
        </w:tc>
      </w:tr>
      <w:tr w:rsidR="00D0072E" w:rsidRPr="00974198" w:rsidTr="006E5BB2">
        <w:tc>
          <w:tcPr>
            <w:tcW w:w="4410" w:type="dxa"/>
          </w:tcPr>
          <w:p w:rsidR="00D0072E" w:rsidRPr="00974198" w:rsidRDefault="00D0072E" w:rsidP="00D0072E">
            <w:pPr>
              <w:rPr>
                <w:sz w:val="20"/>
                <w:szCs w:val="20"/>
              </w:rPr>
            </w:pPr>
            <w:r w:rsidRPr="00974198">
              <w:rPr>
                <w:sz w:val="20"/>
                <w:szCs w:val="20"/>
              </w:rPr>
              <w:t>February 19, 2016</w:t>
            </w:r>
          </w:p>
          <w:p w:rsidR="00D0072E" w:rsidRPr="00974198" w:rsidRDefault="00D0072E" w:rsidP="00D0072E">
            <w:pPr>
              <w:rPr>
                <w:sz w:val="20"/>
                <w:szCs w:val="20"/>
              </w:rPr>
            </w:pPr>
            <w:r w:rsidRPr="00974198">
              <w:rPr>
                <w:sz w:val="20"/>
                <w:szCs w:val="20"/>
              </w:rPr>
              <w:t>Supreme Court of Canada</w:t>
            </w:r>
          </w:p>
        </w:tc>
        <w:tc>
          <w:tcPr>
            <w:tcW w:w="630" w:type="dxa"/>
          </w:tcPr>
          <w:p w:rsidR="00D0072E" w:rsidRPr="00974198" w:rsidRDefault="00D0072E" w:rsidP="006E5BB2">
            <w:pPr>
              <w:jc w:val="both"/>
              <w:rPr>
                <w:rFonts w:cs="Times New Roman"/>
                <w:sz w:val="20"/>
                <w:szCs w:val="20"/>
              </w:rPr>
            </w:pPr>
          </w:p>
        </w:tc>
        <w:tc>
          <w:tcPr>
            <w:tcW w:w="4536" w:type="dxa"/>
          </w:tcPr>
          <w:p w:rsidR="00D0072E" w:rsidRPr="00974198" w:rsidRDefault="00D0072E" w:rsidP="006E5BB2">
            <w:pPr>
              <w:jc w:val="both"/>
              <w:rPr>
                <w:rFonts w:cs="Times New Roman"/>
                <w:sz w:val="20"/>
                <w:szCs w:val="20"/>
              </w:rPr>
            </w:pPr>
            <w:r w:rsidRPr="00974198">
              <w:rPr>
                <w:sz w:val="20"/>
                <w:szCs w:val="20"/>
              </w:rPr>
              <w:t>Application for leave to appeal filed</w:t>
            </w:r>
          </w:p>
        </w:tc>
      </w:tr>
      <w:tr w:rsidR="006E5BB2" w:rsidRPr="00974198" w:rsidTr="006E5BB2">
        <w:tc>
          <w:tcPr>
            <w:tcW w:w="9576" w:type="dxa"/>
            <w:gridSpan w:val="3"/>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82"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3"/>
          </w:tcPr>
          <w:p w:rsidR="006E5BB2" w:rsidRPr="00FD4A60" w:rsidRDefault="006E5BB2" w:rsidP="006E5BB2">
            <w:pPr>
              <w:pStyle w:val="SCCShortJudgment"/>
              <w:ind w:firstLine="0"/>
              <w:rPr>
                <w:rFonts w:cs="Times New Roman"/>
                <w:szCs w:val="20"/>
                <w:u w:val="single"/>
                <w:lang w:val="fr-CA"/>
              </w:rPr>
            </w:pPr>
            <w:r w:rsidRPr="00FD4A60">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3"/>
          </w:tcPr>
          <w:p w:rsidR="006E5BB2" w:rsidRPr="00974198" w:rsidRDefault="00417718" w:rsidP="006E5BB2">
            <w:pPr>
              <w:pStyle w:val="SCCShortJudgment"/>
              <w:ind w:firstLine="0"/>
              <w:rPr>
                <w:szCs w:val="20"/>
                <w:lang w:val="fr-CA"/>
              </w:rPr>
            </w:pPr>
            <w:r w:rsidRPr="00974198">
              <w:rPr>
                <w:i/>
                <w:szCs w:val="20"/>
                <w:lang w:val="fr-CA"/>
              </w:rPr>
              <w:t xml:space="preserve">Charte des droits </w:t>
            </w:r>
            <w:r w:rsidRPr="00974198">
              <w:rPr>
                <w:szCs w:val="20"/>
                <w:lang w:val="fr-CA"/>
              </w:rPr>
              <w:t xml:space="preserve">– Droit criminel – Fouilles et perquisitions – Détention arbitraire – Réparation – La Cour d’appel, dans un arrêt non unanime, a-t-elle commis une erreur de droit en concluant que les motifs raisonnables et probables d’arrestation constituent une norme moins rigoureuse que la norme en matière civile? – Le juge dissident de la Cour d’appel </w:t>
            </w:r>
            <w:proofErr w:type="spellStart"/>
            <w:r w:rsidRPr="00974198">
              <w:rPr>
                <w:szCs w:val="20"/>
                <w:lang w:val="fr-CA"/>
              </w:rPr>
              <w:t>a-t-il</w:t>
            </w:r>
            <w:proofErr w:type="spellEnd"/>
            <w:r w:rsidRPr="00974198">
              <w:rPr>
                <w:szCs w:val="20"/>
                <w:lang w:val="fr-CA"/>
              </w:rPr>
              <w:t xml:space="preserve"> commis une erreur de droit en concluant que le policier était justifié de fouiller le véhicule sur le fondement d’un soupçon raisonnable lié à des inquiétudes en matière de sécurité?</w:t>
            </w:r>
          </w:p>
          <w:p w:rsidR="00F63F42" w:rsidRPr="00974198" w:rsidRDefault="00F63F42" w:rsidP="006E5BB2">
            <w:pPr>
              <w:pStyle w:val="SCCShortJudgment"/>
              <w:ind w:firstLine="0"/>
              <w:rPr>
                <w:rFonts w:cs="Times New Roman"/>
                <w:szCs w:val="20"/>
                <w:lang w:val="fr-CA"/>
              </w:rPr>
            </w:pPr>
          </w:p>
        </w:tc>
      </w:tr>
      <w:tr w:rsidR="006E5BB2" w:rsidRPr="0052063F" w:rsidTr="006E5BB2">
        <w:tc>
          <w:tcPr>
            <w:tcW w:w="9576" w:type="dxa"/>
            <w:gridSpan w:val="3"/>
          </w:tcPr>
          <w:p w:rsidR="006E5BB2" w:rsidRPr="00974198" w:rsidRDefault="00417718" w:rsidP="006E5BB2">
            <w:pPr>
              <w:jc w:val="both"/>
              <w:rPr>
                <w:rFonts w:cs="Times New Roman"/>
                <w:sz w:val="20"/>
                <w:szCs w:val="20"/>
                <w:lang w:val="fr-CA"/>
              </w:rPr>
            </w:pPr>
            <w:r w:rsidRPr="00974198">
              <w:rPr>
                <w:sz w:val="20"/>
                <w:szCs w:val="20"/>
                <w:lang w:val="fr-CA"/>
              </w:rPr>
              <w:t>Monsieur </w:t>
            </w:r>
            <w:proofErr w:type="spellStart"/>
            <w:r w:rsidRPr="00974198">
              <w:rPr>
                <w:sz w:val="20"/>
                <w:szCs w:val="20"/>
                <w:lang w:val="fr-CA"/>
              </w:rPr>
              <w:t>Diamond</w:t>
            </w:r>
            <w:proofErr w:type="spellEnd"/>
            <w:r w:rsidRPr="00974198">
              <w:rPr>
                <w:sz w:val="20"/>
                <w:szCs w:val="20"/>
                <w:lang w:val="fr-CA"/>
              </w:rPr>
              <w:t xml:space="preserve"> a été déclaré coupable d’un chef d’accusation de possession illégale d’une arme dangereuse pour la paix publique et d’un chef de possession de cocaïne en vue d’en faire le trafic. Un policier l’a obligé d’immobiliser son véhicule en bordure de la route, la nuit, alors qu’il conduisait à une vitesse supérieure à la limite permise. Pendant qu’il cherchait son permis de conduire et le certificat d’immatriculation du véhicule, le policier a aperçu, avec sa lampe de poche, un couteau de chasse dégainé. Monsieur </w:t>
            </w:r>
            <w:proofErr w:type="spellStart"/>
            <w:r w:rsidRPr="00974198">
              <w:rPr>
                <w:sz w:val="20"/>
                <w:szCs w:val="20"/>
                <w:lang w:val="fr-CA"/>
              </w:rPr>
              <w:t>Diamond</w:t>
            </w:r>
            <w:proofErr w:type="spellEnd"/>
            <w:r w:rsidRPr="00974198">
              <w:rPr>
                <w:sz w:val="20"/>
                <w:szCs w:val="20"/>
                <w:lang w:val="fr-CA"/>
              </w:rPr>
              <w:t xml:space="preserve"> a été arrêté pour possession d’une arme dangereuse pour la paix publique. Une fouille par palpation effectuée en bordure de la route a alors permis de découvrir un petit sac de cocaïne. Une fouille à nu effectuée par la suite au poste de police a mené à la découverte de 28 petits sacs de cocaïne de plus. Au procès, M. </w:t>
            </w:r>
            <w:proofErr w:type="spellStart"/>
            <w:r w:rsidRPr="00974198">
              <w:rPr>
                <w:sz w:val="20"/>
                <w:szCs w:val="20"/>
                <w:lang w:val="fr-CA"/>
              </w:rPr>
              <w:t>Diamond</w:t>
            </w:r>
            <w:proofErr w:type="spellEnd"/>
            <w:r w:rsidRPr="00974198">
              <w:rPr>
                <w:sz w:val="20"/>
                <w:szCs w:val="20"/>
                <w:lang w:val="fr-CA"/>
              </w:rPr>
              <w:t xml:space="preserve"> a plaidé que la fouille de son véhicule était une perquisition sans mandat contraire à l’art. 8 de la </w:t>
            </w:r>
            <w:r w:rsidRPr="00974198">
              <w:rPr>
                <w:i/>
                <w:sz w:val="20"/>
                <w:szCs w:val="20"/>
                <w:lang w:val="fr-CA"/>
              </w:rPr>
              <w:t>Charte canadienne des droits et libertés</w:t>
            </w:r>
            <w:r w:rsidRPr="00974198">
              <w:rPr>
                <w:sz w:val="20"/>
                <w:szCs w:val="20"/>
                <w:lang w:val="fr-CA"/>
              </w:rPr>
              <w:t xml:space="preserve">, que son arrestation était illégale et violait l’art. 9 de la </w:t>
            </w:r>
            <w:r w:rsidRPr="00974198">
              <w:rPr>
                <w:i/>
                <w:sz w:val="20"/>
                <w:szCs w:val="20"/>
                <w:lang w:val="fr-CA"/>
              </w:rPr>
              <w:t xml:space="preserve">Charte </w:t>
            </w:r>
            <w:r w:rsidRPr="00974198">
              <w:rPr>
                <w:sz w:val="20"/>
                <w:szCs w:val="20"/>
                <w:lang w:val="fr-CA"/>
              </w:rPr>
              <w:t xml:space="preserve">et que tous les éléments de preuve devaient être exclus en application du par. 24(2) de la </w:t>
            </w:r>
            <w:r w:rsidRPr="00974198">
              <w:rPr>
                <w:i/>
                <w:sz w:val="20"/>
                <w:szCs w:val="20"/>
                <w:lang w:val="fr-CA"/>
              </w:rPr>
              <w:t>Charte</w:t>
            </w:r>
            <w:r w:rsidRPr="00974198">
              <w:rPr>
                <w:sz w:val="20"/>
                <w:szCs w:val="20"/>
                <w:lang w:val="fr-CA"/>
              </w:rPr>
              <w:t>. Le juge du procès a conclu que les gestes posés par le policier en bordure de la route ne constituaient pas une fouille, que la saisie du couteau était justifiée, que le policier avait des motifs raisonnables et probables d’arrêter M. </w:t>
            </w:r>
            <w:proofErr w:type="spellStart"/>
            <w:r w:rsidRPr="00974198">
              <w:rPr>
                <w:sz w:val="20"/>
                <w:szCs w:val="20"/>
                <w:lang w:val="fr-CA"/>
              </w:rPr>
              <w:t>Diamond</w:t>
            </w:r>
            <w:proofErr w:type="spellEnd"/>
            <w:r w:rsidRPr="00974198">
              <w:rPr>
                <w:sz w:val="20"/>
                <w:szCs w:val="20"/>
                <w:lang w:val="fr-CA"/>
              </w:rPr>
              <w:t xml:space="preserve"> et que la saisie de cocaïne était justifiable et accessoire à l’arrestation. Les juges majoritaires de la Cour d’appel ont rejeté l’appel. Le juge White, dissident, aurait autorisé l’appel, ordonné l’exclusion de tous les éléments de preuve et prononcé des verdicts d’acquittement.</w:t>
            </w:r>
          </w:p>
        </w:tc>
      </w:tr>
      <w:tr w:rsidR="006E5BB2" w:rsidRPr="0052063F" w:rsidTr="006E5BB2">
        <w:tc>
          <w:tcPr>
            <w:tcW w:w="9576" w:type="dxa"/>
            <w:gridSpan w:val="3"/>
          </w:tcPr>
          <w:p w:rsidR="006E5BB2" w:rsidRPr="00974198" w:rsidRDefault="006E5BB2" w:rsidP="006E5BB2">
            <w:pPr>
              <w:pStyle w:val="SCCShortJudgment"/>
              <w:ind w:firstLine="0"/>
              <w:rPr>
                <w:rFonts w:cs="Times New Roman"/>
                <w:szCs w:val="20"/>
                <w:lang w:val="fr-CA"/>
              </w:rPr>
            </w:pPr>
          </w:p>
        </w:tc>
      </w:tr>
      <w:tr w:rsidR="006E5BB2" w:rsidRPr="0052063F" w:rsidTr="006E5BB2">
        <w:tc>
          <w:tcPr>
            <w:tcW w:w="4410" w:type="dxa"/>
          </w:tcPr>
          <w:p w:rsidR="00417718" w:rsidRPr="00974198" w:rsidRDefault="00417718" w:rsidP="00417718">
            <w:pPr>
              <w:rPr>
                <w:sz w:val="20"/>
                <w:szCs w:val="20"/>
                <w:lang w:val="fr-CA"/>
              </w:rPr>
            </w:pPr>
            <w:r w:rsidRPr="00974198">
              <w:rPr>
                <w:sz w:val="20"/>
                <w:szCs w:val="20"/>
                <w:lang w:val="fr-CA"/>
              </w:rPr>
              <w:t>9 juillet 2014</w:t>
            </w:r>
          </w:p>
          <w:p w:rsidR="00417718" w:rsidRPr="00974198" w:rsidRDefault="00417718" w:rsidP="00417718">
            <w:pPr>
              <w:rPr>
                <w:sz w:val="20"/>
                <w:szCs w:val="20"/>
                <w:lang w:val="fr-CA"/>
              </w:rPr>
            </w:pPr>
            <w:r w:rsidRPr="00974198">
              <w:rPr>
                <w:sz w:val="20"/>
                <w:szCs w:val="20"/>
                <w:lang w:val="fr-CA"/>
              </w:rPr>
              <w:t xml:space="preserve">Cour provinciale de Terre-Neuve-et-Labrador </w:t>
            </w:r>
          </w:p>
          <w:p w:rsidR="006E5BB2" w:rsidRPr="00974198" w:rsidRDefault="00417718" w:rsidP="00417718">
            <w:pPr>
              <w:pStyle w:val="SCCShortJudgment"/>
              <w:ind w:firstLine="0"/>
              <w:rPr>
                <w:szCs w:val="20"/>
                <w:lang w:val="fr-CA"/>
              </w:rPr>
            </w:pPr>
            <w:r w:rsidRPr="00974198">
              <w:rPr>
                <w:szCs w:val="20"/>
                <w:lang w:val="fr-CA"/>
              </w:rPr>
              <w:t xml:space="preserve">(Juge </w:t>
            </w:r>
            <w:proofErr w:type="spellStart"/>
            <w:r w:rsidRPr="00974198">
              <w:rPr>
                <w:szCs w:val="20"/>
                <w:lang w:val="fr-CA"/>
              </w:rPr>
              <w:t>Hyslop</w:t>
            </w:r>
            <w:proofErr w:type="spellEnd"/>
            <w:r w:rsidRPr="00974198">
              <w:rPr>
                <w:szCs w:val="20"/>
                <w:lang w:val="fr-CA"/>
              </w:rPr>
              <w:t>)</w:t>
            </w:r>
          </w:p>
          <w:p w:rsidR="00EE34A1" w:rsidRPr="00974198" w:rsidRDefault="00EE34A1" w:rsidP="00417718">
            <w:pPr>
              <w:pStyle w:val="SCCShortJudgment"/>
              <w:ind w:firstLine="0"/>
              <w:rPr>
                <w:rFonts w:cs="Times New Roman"/>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417718" w:rsidRPr="00974198" w:rsidRDefault="00417718" w:rsidP="006E5BB2">
            <w:pPr>
              <w:pStyle w:val="SCCShortJudgment"/>
              <w:ind w:firstLine="0"/>
              <w:rPr>
                <w:rFonts w:cs="Times New Roman"/>
                <w:szCs w:val="20"/>
                <w:lang w:val="fr-CA"/>
              </w:rPr>
            </w:pPr>
          </w:p>
          <w:p w:rsidR="00417718" w:rsidRPr="00974198" w:rsidRDefault="00417718" w:rsidP="006E5BB2">
            <w:pPr>
              <w:pStyle w:val="SCCShortJudgment"/>
              <w:ind w:firstLine="0"/>
              <w:rPr>
                <w:rFonts w:cs="Times New Roman"/>
                <w:szCs w:val="20"/>
                <w:lang w:val="fr-CA"/>
              </w:rPr>
            </w:pPr>
          </w:p>
          <w:p w:rsidR="00417718" w:rsidRPr="00974198" w:rsidRDefault="00417718" w:rsidP="006E5BB2">
            <w:pPr>
              <w:pStyle w:val="SCCShortJudgment"/>
              <w:ind w:firstLine="0"/>
              <w:rPr>
                <w:rFonts w:cs="Times New Roman"/>
                <w:szCs w:val="20"/>
                <w:lang w:val="fr-CA"/>
              </w:rPr>
            </w:pPr>
          </w:p>
        </w:tc>
        <w:tc>
          <w:tcPr>
            <w:tcW w:w="4536" w:type="dxa"/>
          </w:tcPr>
          <w:p w:rsidR="006E5BB2" w:rsidRPr="00974198" w:rsidRDefault="00417718" w:rsidP="006E5BB2">
            <w:pPr>
              <w:pStyle w:val="SCCShortJudgment"/>
              <w:ind w:firstLine="0"/>
              <w:rPr>
                <w:rFonts w:cs="Times New Roman"/>
                <w:szCs w:val="20"/>
                <w:lang w:val="fr-CA"/>
              </w:rPr>
            </w:pPr>
            <w:r w:rsidRPr="00974198">
              <w:rPr>
                <w:szCs w:val="20"/>
                <w:lang w:val="fr-CA"/>
              </w:rPr>
              <w:t>Rejet de la demande d’exclusion de la preuve</w:t>
            </w:r>
          </w:p>
        </w:tc>
      </w:tr>
      <w:tr w:rsidR="006E5BB2" w:rsidRPr="0052063F" w:rsidTr="006E5BB2">
        <w:tc>
          <w:tcPr>
            <w:tcW w:w="4410" w:type="dxa"/>
          </w:tcPr>
          <w:p w:rsidR="00417718" w:rsidRPr="00974198" w:rsidRDefault="00417718" w:rsidP="00417718">
            <w:pPr>
              <w:rPr>
                <w:sz w:val="20"/>
                <w:szCs w:val="20"/>
                <w:lang w:val="fr-CA"/>
              </w:rPr>
            </w:pPr>
            <w:r w:rsidRPr="00974198">
              <w:rPr>
                <w:sz w:val="20"/>
                <w:szCs w:val="20"/>
                <w:lang w:val="fr-CA"/>
              </w:rPr>
              <w:t>19 août 2014</w:t>
            </w:r>
          </w:p>
          <w:p w:rsidR="00417718" w:rsidRPr="00974198" w:rsidRDefault="00417718" w:rsidP="00417718">
            <w:pPr>
              <w:rPr>
                <w:sz w:val="20"/>
                <w:szCs w:val="20"/>
                <w:lang w:val="fr-CA"/>
              </w:rPr>
            </w:pPr>
            <w:r w:rsidRPr="00974198">
              <w:rPr>
                <w:sz w:val="20"/>
                <w:szCs w:val="20"/>
                <w:lang w:val="fr-CA"/>
              </w:rPr>
              <w:t xml:space="preserve">Cour provinciale de Terre-Neuve-et-Labrador </w:t>
            </w:r>
          </w:p>
          <w:p w:rsidR="006E5BB2" w:rsidRPr="00974198" w:rsidRDefault="00417718" w:rsidP="00417718">
            <w:pPr>
              <w:pStyle w:val="SCCShortJudgment"/>
              <w:ind w:firstLine="0"/>
              <w:rPr>
                <w:szCs w:val="20"/>
                <w:lang w:val="fr-CA"/>
              </w:rPr>
            </w:pPr>
            <w:r w:rsidRPr="00974198">
              <w:rPr>
                <w:szCs w:val="20"/>
                <w:lang w:val="fr-CA"/>
              </w:rPr>
              <w:t xml:space="preserve">(Juge </w:t>
            </w:r>
            <w:proofErr w:type="spellStart"/>
            <w:r w:rsidRPr="00974198">
              <w:rPr>
                <w:szCs w:val="20"/>
                <w:lang w:val="fr-CA"/>
              </w:rPr>
              <w:t>Hyslop</w:t>
            </w:r>
            <w:proofErr w:type="spellEnd"/>
            <w:r w:rsidRPr="00974198">
              <w:rPr>
                <w:szCs w:val="20"/>
                <w:lang w:val="fr-CA"/>
              </w:rPr>
              <w:t>)</w:t>
            </w:r>
          </w:p>
          <w:p w:rsidR="00EE34A1" w:rsidRPr="00974198" w:rsidRDefault="00EE34A1" w:rsidP="00417718">
            <w:pPr>
              <w:pStyle w:val="SCCShortJudgment"/>
              <w:ind w:firstLine="0"/>
              <w:rPr>
                <w:rFonts w:cs="Times New Roman"/>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417718" w:rsidRPr="00974198" w:rsidRDefault="00417718" w:rsidP="006E5BB2">
            <w:pPr>
              <w:pStyle w:val="SCCShortJudgment"/>
              <w:ind w:firstLine="0"/>
              <w:rPr>
                <w:rFonts w:cs="Times New Roman"/>
                <w:szCs w:val="20"/>
                <w:lang w:val="fr-CA"/>
              </w:rPr>
            </w:pPr>
          </w:p>
          <w:p w:rsidR="00417718" w:rsidRPr="00974198" w:rsidRDefault="00417718" w:rsidP="006E5BB2">
            <w:pPr>
              <w:pStyle w:val="SCCShortJudgment"/>
              <w:ind w:firstLine="0"/>
              <w:rPr>
                <w:rFonts w:cs="Times New Roman"/>
                <w:szCs w:val="20"/>
                <w:lang w:val="fr-CA"/>
              </w:rPr>
            </w:pPr>
          </w:p>
          <w:p w:rsidR="00417718" w:rsidRPr="00974198" w:rsidRDefault="00417718" w:rsidP="006E5BB2">
            <w:pPr>
              <w:pStyle w:val="SCCShortJudgment"/>
              <w:ind w:firstLine="0"/>
              <w:rPr>
                <w:rFonts w:cs="Times New Roman"/>
                <w:szCs w:val="20"/>
                <w:lang w:val="fr-CA"/>
              </w:rPr>
            </w:pPr>
          </w:p>
        </w:tc>
        <w:tc>
          <w:tcPr>
            <w:tcW w:w="4536" w:type="dxa"/>
          </w:tcPr>
          <w:p w:rsidR="006E5BB2" w:rsidRPr="00974198" w:rsidRDefault="00417718" w:rsidP="006E5BB2">
            <w:pPr>
              <w:pStyle w:val="SCCShortJudgment"/>
              <w:ind w:firstLine="0"/>
              <w:rPr>
                <w:rFonts w:cs="Times New Roman"/>
                <w:szCs w:val="20"/>
                <w:lang w:val="fr-CA"/>
              </w:rPr>
            </w:pPr>
            <w:r w:rsidRPr="00974198">
              <w:rPr>
                <w:szCs w:val="20"/>
                <w:lang w:val="fr-CA"/>
              </w:rPr>
              <w:t>Déclaration de culpabilité pour possession illégale d’une arme dangereuse pour la paix publique et pour possession de cocaïne en vue d’en faire de trafic</w:t>
            </w:r>
          </w:p>
        </w:tc>
      </w:tr>
      <w:tr w:rsidR="006E5BB2" w:rsidRPr="00974198" w:rsidTr="006E5BB2">
        <w:tc>
          <w:tcPr>
            <w:tcW w:w="4410" w:type="dxa"/>
          </w:tcPr>
          <w:p w:rsidR="00417718" w:rsidRPr="00974198" w:rsidRDefault="00417718" w:rsidP="00417718">
            <w:pPr>
              <w:rPr>
                <w:sz w:val="20"/>
                <w:szCs w:val="20"/>
                <w:lang w:val="fr-CA"/>
              </w:rPr>
            </w:pPr>
            <w:r w:rsidRPr="00974198">
              <w:rPr>
                <w:sz w:val="20"/>
                <w:szCs w:val="20"/>
                <w:lang w:val="fr-CA"/>
              </w:rPr>
              <w:t>23 décembre 2015</w:t>
            </w:r>
          </w:p>
          <w:p w:rsidR="00417718" w:rsidRPr="00974198" w:rsidRDefault="00417718" w:rsidP="00417718">
            <w:pPr>
              <w:rPr>
                <w:sz w:val="20"/>
                <w:szCs w:val="20"/>
                <w:lang w:val="fr-CA"/>
              </w:rPr>
            </w:pPr>
            <w:r w:rsidRPr="00974198">
              <w:rPr>
                <w:sz w:val="20"/>
                <w:szCs w:val="20"/>
                <w:lang w:val="fr-CA"/>
              </w:rPr>
              <w:t xml:space="preserve">Cour suprême de Terre-Neuve-et-Labrador – </w:t>
            </w:r>
          </w:p>
          <w:p w:rsidR="00417718" w:rsidRPr="00974198" w:rsidRDefault="00417718" w:rsidP="00417718">
            <w:pPr>
              <w:rPr>
                <w:sz w:val="20"/>
                <w:szCs w:val="20"/>
                <w:lang w:val="fr-CA"/>
              </w:rPr>
            </w:pPr>
            <w:r w:rsidRPr="00974198">
              <w:rPr>
                <w:sz w:val="20"/>
                <w:szCs w:val="20"/>
                <w:lang w:val="fr-CA"/>
              </w:rPr>
              <w:t xml:space="preserve">Cour d’appel </w:t>
            </w:r>
          </w:p>
          <w:p w:rsidR="00417718" w:rsidRPr="00974198" w:rsidRDefault="00417718" w:rsidP="00417718">
            <w:pPr>
              <w:rPr>
                <w:sz w:val="20"/>
                <w:szCs w:val="20"/>
                <w:lang w:val="fr-CA"/>
              </w:rPr>
            </w:pPr>
            <w:r w:rsidRPr="00974198">
              <w:rPr>
                <w:sz w:val="20"/>
                <w:szCs w:val="20"/>
                <w:lang w:val="fr-CA"/>
              </w:rPr>
              <w:t xml:space="preserve">(Juges </w:t>
            </w:r>
            <w:proofErr w:type="spellStart"/>
            <w:r w:rsidRPr="00974198">
              <w:rPr>
                <w:sz w:val="20"/>
                <w:szCs w:val="20"/>
                <w:lang w:val="fr-CA"/>
              </w:rPr>
              <w:t>Welsh</w:t>
            </w:r>
            <w:proofErr w:type="spellEnd"/>
            <w:r w:rsidRPr="00974198">
              <w:rPr>
                <w:sz w:val="20"/>
                <w:szCs w:val="20"/>
                <w:lang w:val="fr-CA"/>
              </w:rPr>
              <w:t>, Harrington et White [dissident])</w:t>
            </w:r>
          </w:p>
          <w:p w:rsidR="006E5BB2" w:rsidRPr="00FD4A60" w:rsidRDefault="0052063F" w:rsidP="00417718">
            <w:pPr>
              <w:pStyle w:val="SCCShortJudgment"/>
              <w:ind w:firstLine="0"/>
              <w:rPr>
                <w:rStyle w:val="Hyperlink"/>
                <w:szCs w:val="20"/>
                <w:lang w:val="fr-CA"/>
              </w:rPr>
            </w:pPr>
            <w:hyperlink r:id="rId113" w:history="1">
              <w:r w:rsidR="00417718" w:rsidRPr="00FD4A60">
                <w:rPr>
                  <w:rStyle w:val="Hyperlink"/>
                  <w:szCs w:val="20"/>
                  <w:lang w:val="fr-CA"/>
                </w:rPr>
                <w:t>2015 NLCA 60</w:t>
              </w:r>
            </w:hyperlink>
          </w:p>
          <w:p w:rsidR="00EE34A1" w:rsidRPr="00974198" w:rsidRDefault="00EE34A1" w:rsidP="00417718">
            <w:pPr>
              <w:pStyle w:val="SCCShortJudgment"/>
              <w:ind w:firstLine="0"/>
              <w:rPr>
                <w:rFonts w:cs="Times New Roman"/>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417718" w:rsidRPr="00974198" w:rsidRDefault="00417718" w:rsidP="006E5BB2">
            <w:pPr>
              <w:pStyle w:val="SCCShortJudgment"/>
              <w:ind w:firstLine="0"/>
              <w:rPr>
                <w:rFonts w:cs="Times New Roman"/>
                <w:szCs w:val="20"/>
                <w:lang w:val="fr-CA"/>
              </w:rPr>
            </w:pPr>
          </w:p>
          <w:p w:rsidR="00417718" w:rsidRPr="00974198" w:rsidRDefault="00417718" w:rsidP="006E5BB2">
            <w:pPr>
              <w:pStyle w:val="SCCShortJudgment"/>
              <w:ind w:firstLine="0"/>
              <w:rPr>
                <w:rFonts w:cs="Times New Roman"/>
                <w:szCs w:val="20"/>
                <w:lang w:val="fr-CA"/>
              </w:rPr>
            </w:pPr>
          </w:p>
          <w:p w:rsidR="00417718" w:rsidRPr="00974198" w:rsidRDefault="00417718" w:rsidP="006E5BB2">
            <w:pPr>
              <w:pStyle w:val="SCCShortJudgment"/>
              <w:ind w:firstLine="0"/>
              <w:rPr>
                <w:rFonts w:cs="Times New Roman"/>
                <w:szCs w:val="20"/>
                <w:lang w:val="fr-CA"/>
              </w:rPr>
            </w:pPr>
          </w:p>
          <w:p w:rsidR="00417718" w:rsidRPr="00974198" w:rsidRDefault="00417718" w:rsidP="006E5BB2">
            <w:pPr>
              <w:pStyle w:val="SCCShortJudgment"/>
              <w:ind w:firstLine="0"/>
              <w:rPr>
                <w:rFonts w:cs="Times New Roman"/>
                <w:szCs w:val="20"/>
                <w:lang w:val="fr-CA"/>
              </w:rPr>
            </w:pPr>
          </w:p>
          <w:p w:rsidR="00417718" w:rsidRPr="00974198" w:rsidRDefault="00417718" w:rsidP="006E5BB2">
            <w:pPr>
              <w:pStyle w:val="SCCShortJudgment"/>
              <w:ind w:firstLine="0"/>
              <w:rPr>
                <w:rFonts w:cs="Times New Roman"/>
                <w:szCs w:val="20"/>
                <w:lang w:val="fr-CA"/>
              </w:rPr>
            </w:pPr>
          </w:p>
        </w:tc>
        <w:tc>
          <w:tcPr>
            <w:tcW w:w="4536" w:type="dxa"/>
          </w:tcPr>
          <w:p w:rsidR="006E5BB2" w:rsidRPr="00974198" w:rsidRDefault="00417718" w:rsidP="006E5BB2">
            <w:pPr>
              <w:pStyle w:val="SCCShortJudgment"/>
              <w:ind w:firstLine="0"/>
              <w:rPr>
                <w:rFonts w:cs="Times New Roman"/>
                <w:szCs w:val="20"/>
                <w:lang w:val="fr-CA"/>
              </w:rPr>
            </w:pPr>
            <w:r w:rsidRPr="00974198">
              <w:rPr>
                <w:szCs w:val="20"/>
                <w:lang w:val="fr-CA"/>
              </w:rPr>
              <w:t>Rejet de l’appel</w:t>
            </w:r>
          </w:p>
        </w:tc>
      </w:tr>
      <w:tr w:rsidR="00417718" w:rsidRPr="00974198" w:rsidTr="006E5BB2">
        <w:tc>
          <w:tcPr>
            <w:tcW w:w="4410" w:type="dxa"/>
          </w:tcPr>
          <w:p w:rsidR="00417718" w:rsidRPr="00974198" w:rsidRDefault="00417718" w:rsidP="00417718">
            <w:pPr>
              <w:rPr>
                <w:sz w:val="20"/>
                <w:szCs w:val="20"/>
                <w:lang w:val="fr-CA"/>
              </w:rPr>
            </w:pPr>
            <w:r w:rsidRPr="00974198">
              <w:rPr>
                <w:sz w:val="20"/>
                <w:szCs w:val="20"/>
                <w:lang w:val="fr-CA"/>
              </w:rPr>
              <w:t>20 janvier 2016</w:t>
            </w:r>
          </w:p>
          <w:p w:rsidR="00417718" w:rsidRPr="00974198" w:rsidRDefault="00417718" w:rsidP="00417718">
            <w:pPr>
              <w:pStyle w:val="SCCShortJudgment"/>
              <w:ind w:firstLine="0"/>
              <w:rPr>
                <w:szCs w:val="20"/>
                <w:lang w:val="fr-CA"/>
              </w:rPr>
            </w:pPr>
            <w:r w:rsidRPr="00974198">
              <w:rPr>
                <w:szCs w:val="20"/>
                <w:lang w:val="fr-CA"/>
              </w:rPr>
              <w:t>Cour suprême du Canada</w:t>
            </w:r>
          </w:p>
          <w:p w:rsidR="00EE34A1" w:rsidRPr="00974198" w:rsidRDefault="00EE34A1" w:rsidP="00417718">
            <w:pPr>
              <w:pStyle w:val="SCCShortJudgment"/>
              <w:ind w:firstLine="0"/>
              <w:rPr>
                <w:rFonts w:cs="Times New Roman"/>
                <w:szCs w:val="20"/>
                <w:lang w:val="fr-CA"/>
              </w:rPr>
            </w:pPr>
          </w:p>
        </w:tc>
        <w:tc>
          <w:tcPr>
            <w:tcW w:w="630" w:type="dxa"/>
          </w:tcPr>
          <w:p w:rsidR="00417718" w:rsidRPr="00974198" w:rsidRDefault="00417718" w:rsidP="006E5BB2">
            <w:pPr>
              <w:pStyle w:val="SCCShortJudgment"/>
              <w:ind w:firstLine="0"/>
              <w:rPr>
                <w:rFonts w:cs="Times New Roman"/>
                <w:szCs w:val="20"/>
                <w:lang w:val="fr-CA"/>
              </w:rPr>
            </w:pPr>
          </w:p>
          <w:p w:rsidR="00417718" w:rsidRPr="00974198" w:rsidRDefault="00417718" w:rsidP="006E5BB2">
            <w:pPr>
              <w:pStyle w:val="SCCShortJudgment"/>
              <w:ind w:firstLine="0"/>
              <w:rPr>
                <w:rFonts w:cs="Times New Roman"/>
                <w:szCs w:val="20"/>
                <w:lang w:val="fr-CA"/>
              </w:rPr>
            </w:pPr>
          </w:p>
          <w:p w:rsidR="00417718" w:rsidRPr="00974198" w:rsidRDefault="00417718" w:rsidP="006E5BB2">
            <w:pPr>
              <w:pStyle w:val="SCCShortJudgment"/>
              <w:ind w:firstLine="0"/>
              <w:rPr>
                <w:rFonts w:cs="Times New Roman"/>
                <w:szCs w:val="20"/>
                <w:lang w:val="fr-CA"/>
              </w:rPr>
            </w:pPr>
          </w:p>
        </w:tc>
        <w:tc>
          <w:tcPr>
            <w:tcW w:w="4536" w:type="dxa"/>
          </w:tcPr>
          <w:p w:rsidR="00417718" w:rsidRPr="00974198" w:rsidRDefault="00417718" w:rsidP="006E5BB2">
            <w:pPr>
              <w:pStyle w:val="SCCShortJudgment"/>
              <w:ind w:firstLine="0"/>
              <w:rPr>
                <w:rFonts w:cs="Times New Roman"/>
                <w:szCs w:val="20"/>
                <w:lang w:val="fr-CA"/>
              </w:rPr>
            </w:pPr>
            <w:r w:rsidRPr="00974198">
              <w:rPr>
                <w:szCs w:val="20"/>
                <w:lang w:val="fr-CA"/>
              </w:rPr>
              <w:t>Dépôt de l’avis d’appel</w:t>
            </w:r>
          </w:p>
        </w:tc>
      </w:tr>
      <w:tr w:rsidR="00417718" w:rsidRPr="0052063F" w:rsidTr="006E5BB2">
        <w:tc>
          <w:tcPr>
            <w:tcW w:w="4410" w:type="dxa"/>
          </w:tcPr>
          <w:p w:rsidR="00417718" w:rsidRPr="00974198" w:rsidRDefault="00417718" w:rsidP="00417718">
            <w:pPr>
              <w:rPr>
                <w:sz w:val="20"/>
                <w:szCs w:val="20"/>
                <w:lang w:val="fr-CA"/>
              </w:rPr>
            </w:pPr>
            <w:r w:rsidRPr="00974198">
              <w:rPr>
                <w:sz w:val="20"/>
                <w:szCs w:val="20"/>
                <w:lang w:val="fr-CA"/>
              </w:rPr>
              <w:t>19 février 2016</w:t>
            </w:r>
          </w:p>
          <w:p w:rsidR="00417718" w:rsidRPr="00974198" w:rsidRDefault="00417718" w:rsidP="00417718">
            <w:pPr>
              <w:pStyle w:val="SCCShortJudgment"/>
              <w:ind w:firstLine="0"/>
              <w:rPr>
                <w:rFonts w:cs="Times New Roman"/>
                <w:szCs w:val="20"/>
                <w:lang w:val="fr-CA"/>
              </w:rPr>
            </w:pPr>
            <w:r w:rsidRPr="00974198">
              <w:rPr>
                <w:szCs w:val="20"/>
                <w:lang w:val="fr-CA"/>
              </w:rPr>
              <w:t>Cour suprême du Canada</w:t>
            </w:r>
          </w:p>
        </w:tc>
        <w:tc>
          <w:tcPr>
            <w:tcW w:w="630" w:type="dxa"/>
          </w:tcPr>
          <w:p w:rsidR="00417718" w:rsidRPr="00974198" w:rsidRDefault="00417718" w:rsidP="006E5BB2">
            <w:pPr>
              <w:pStyle w:val="SCCShortJudgment"/>
              <w:ind w:firstLine="0"/>
              <w:rPr>
                <w:rFonts w:cs="Times New Roman"/>
                <w:szCs w:val="20"/>
                <w:lang w:val="fr-CA"/>
              </w:rPr>
            </w:pPr>
          </w:p>
        </w:tc>
        <w:tc>
          <w:tcPr>
            <w:tcW w:w="4536" w:type="dxa"/>
          </w:tcPr>
          <w:p w:rsidR="00417718" w:rsidRPr="00974198" w:rsidRDefault="00417718" w:rsidP="006E5BB2">
            <w:pPr>
              <w:pStyle w:val="SCCShortJudgment"/>
              <w:ind w:firstLine="0"/>
              <w:rPr>
                <w:rFonts w:cs="Times New Roman"/>
                <w:szCs w:val="20"/>
                <w:lang w:val="fr-CA"/>
              </w:rPr>
            </w:pPr>
            <w:r w:rsidRPr="00974198">
              <w:rPr>
                <w:szCs w:val="20"/>
                <w:lang w:val="fr-CA"/>
              </w:rPr>
              <w:t>Dépôt de la demande d’autorisation d’appel</w:t>
            </w:r>
          </w:p>
        </w:tc>
      </w:tr>
    </w:tbl>
    <w:p w:rsidR="006E5BB2" w:rsidRPr="006E5BB2" w:rsidRDefault="0052063F" w:rsidP="008D292F">
      <w:pPr>
        <w:rPr>
          <w:sz w:val="20"/>
          <w:szCs w:val="20"/>
          <w:lang w:val="fr-CA"/>
        </w:rPr>
      </w:pPr>
      <w:r>
        <w:rPr>
          <w:rFonts w:cs="Times New Roman"/>
          <w:szCs w:val="20"/>
          <w:lang w:val="fr-CA"/>
        </w:rPr>
        <w:pict>
          <v:rect id="_x0000_i1083" style="width:2in;height:1pt" o:hrpct="0" o:hralign="center" o:hrstd="t" o:hrnoshade="t" o:hr="t" fillcolor="black [3213]" stroked="f"/>
        </w:pict>
      </w:r>
    </w:p>
    <w:p w:rsidR="006E5BB2" w:rsidRDefault="006E5BB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E5BB2" w:rsidRPr="00974198" w:rsidTr="006E5BB2">
        <w:tc>
          <w:tcPr>
            <w:tcW w:w="1458" w:type="dxa"/>
          </w:tcPr>
          <w:p w:rsidR="006E5BB2" w:rsidRPr="00974198" w:rsidRDefault="006E5BB2" w:rsidP="006E5BB2">
            <w:pPr>
              <w:jc w:val="both"/>
              <w:rPr>
                <w:rFonts w:cs="Times New Roman"/>
                <w:sz w:val="20"/>
                <w:szCs w:val="20"/>
              </w:rPr>
            </w:pPr>
            <w:r w:rsidRPr="00974198">
              <w:rPr>
                <w:rStyle w:val="SCCFileNumberChar"/>
                <w:sz w:val="20"/>
                <w:szCs w:val="20"/>
              </w:rPr>
              <w:t>36</w:t>
            </w:r>
            <w:r w:rsidR="00710C62" w:rsidRPr="00974198">
              <w:rPr>
                <w:rStyle w:val="SCCFileNumberChar"/>
                <w:sz w:val="20"/>
                <w:szCs w:val="20"/>
              </w:rPr>
              <w:t>817</w:t>
            </w:r>
          </w:p>
          <w:p w:rsidR="006E5BB2" w:rsidRPr="00974198" w:rsidRDefault="006E5BB2" w:rsidP="006E5BB2">
            <w:pPr>
              <w:jc w:val="both"/>
              <w:rPr>
                <w:rFonts w:cs="Times New Roman"/>
                <w:b/>
                <w:sz w:val="20"/>
                <w:szCs w:val="20"/>
              </w:rPr>
            </w:pPr>
          </w:p>
        </w:tc>
        <w:tc>
          <w:tcPr>
            <w:tcW w:w="8118" w:type="dxa"/>
            <w:gridSpan w:val="3"/>
          </w:tcPr>
          <w:p w:rsidR="006E5BB2" w:rsidRPr="00974198" w:rsidRDefault="00D83B4C" w:rsidP="006E5BB2">
            <w:pPr>
              <w:jc w:val="both"/>
              <w:rPr>
                <w:rFonts w:cs="Times New Roman"/>
                <w:sz w:val="20"/>
                <w:szCs w:val="20"/>
                <w:lang w:val="fr-CA"/>
              </w:rPr>
            </w:pPr>
            <w:r w:rsidRPr="00FD4A60">
              <w:rPr>
                <w:rFonts w:cs="Times New Roman"/>
                <w:b/>
                <w:sz w:val="20"/>
                <w:szCs w:val="20"/>
                <w:u w:val="single"/>
                <w:lang w:val="fr-CA"/>
              </w:rPr>
              <w:t>Louis-Fred Martin c. Sa Majesté la Reine</w:t>
            </w:r>
            <w:r w:rsidRPr="00FD4A60">
              <w:rPr>
                <w:rFonts w:cs="Times New Roman"/>
                <w:sz w:val="20"/>
                <w:szCs w:val="20"/>
                <w:u w:val="single"/>
                <w:lang w:val="fr-CA"/>
              </w:rPr>
              <w:t xml:space="preserve"> </w:t>
            </w:r>
            <w:r w:rsidRPr="00974198">
              <w:rPr>
                <w:rFonts w:cs="Times New Roman"/>
                <w:sz w:val="20"/>
                <w:szCs w:val="20"/>
                <w:lang w:val="fr-CA"/>
              </w:rPr>
              <w:t>(C.F.) (Civile) (Autorisation)</w:t>
            </w:r>
          </w:p>
        </w:tc>
      </w:tr>
      <w:tr w:rsidR="006E5BB2" w:rsidRPr="0052063F" w:rsidTr="006E5BB2">
        <w:tc>
          <w:tcPr>
            <w:tcW w:w="1458" w:type="dxa"/>
          </w:tcPr>
          <w:p w:rsidR="006E5BB2" w:rsidRPr="00974198" w:rsidRDefault="006E5BB2" w:rsidP="006E5BB2">
            <w:pPr>
              <w:jc w:val="both"/>
              <w:rPr>
                <w:rFonts w:cs="Times New Roman"/>
                <w:sz w:val="20"/>
                <w:szCs w:val="20"/>
              </w:rPr>
            </w:pPr>
            <w:r w:rsidRPr="00974198">
              <w:rPr>
                <w:rFonts w:cs="Times New Roman"/>
                <w:sz w:val="20"/>
                <w:szCs w:val="20"/>
              </w:rPr>
              <w:t>Coram :</w:t>
            </w:r>
          </w:p>
        </w:tc>
        <w:tc>
          <w:tcPr>
            <w:tcW w:w="8118" w:type="dxa"/>
            <w:gridSpan w:val="3"/>
          </w:tcPr>
          <w:p w:rsidR="006E5BB2" w:rsidRPr="004511D5" w:rsidRDefault="00D83B4C" w:rsidP="006E5BB2">
            <w:pPr>
              <w:jc w:val="both"/>
              <w:rPr>
                <w:rFonts w:cs="Times New Roman"/>
                <w:sz w:val="20"/>
                <w:szCs w:val="20"/>
                <w:u w:val="single"/>
                <w:lang w:val="fr-CA"/>
              </w:rPr>
            </w:pPr>
            <w:r w:rsidRPr="004511D5">
              <w:rPr>
                <w:rFonts w:cs="Times New Roman"/>
                <w:sz w:val="20"/>
                <w:szCs w:val="20"/>
                <w:u w:val="single"/>
                <w:lang w:val="fr-CA"/>
              </w:rPr>
              <w:t>Les juges Abella, Karakatsanis et Brown</w:t>
            </w:r>
          </w:p>
          <w:p w:rsidR="00E24EF1" w:rsidRPr="00974198" w:rsidRDefault="00E24EF1" w:rsidP="006E5BB2">
            <w:pPr>
              <w:jc w:val="both"/>
              <w:rPr>
                <w:rFonts w:cs="Times New Roman"/>
                <w:sz w:val="20"/>
                <w:szCs w:val="20"/>
                <w:lang w:val="fr-CA"/>
              </w:rPr>
            </w:pPr>
          </w:p>
        </w:tc>
      </w:tr>
      <w:tr w:rsidR="006E5BB2" w:rsidRPr="00974198" w:rsidTr="006E5BB2">
        <w:tc>
          <w:tcPr>
            <w:tcW w:w="9576" w:type="dxa"/>
            <w:gridSpan w:val="4"/>
          </w:tcPr>
          <w:p w:rsidR="006E5BB2" w:rsidRPr="00974198" w:rsidRDefault="00E24EF1" w:rsidP="006E5BB2">
            <w:pPr>
              <w:pStyle w:val="SCCShortJudgment"/>
              <w:ind w:firstLine="0"/>
              <w:rPr>
                <w:szCs w:val="20"/>
                <w:lang w:val="fr-CA"/>
              </w:rPr>
            </w:pPr>
            <w:r w:rsidRPr="00974198">
              <w:rPr>
                <w:rFonts w:cs="Times New Roman"/>
                <w:szCs w:val="20"/>
                <w:lang w:val="fr-CA"/>
              </w:rPr>
              <w:tab/>
            </w:r>
            <w:r w:rsidRPr="00974198">
              <w:rPr>
                <w:szCs w:val="20"/>
                <w:lang w:val="fr-CA"/>
              </w:rPr>
              <w:t>La requête en prorogation du délai de signification et de dépôt de la demande d’autorisation d’appel et la requête pour déposer un mémoire volumineux sont accueillies. La demande d’autorisation d’appel de l’arrêt de la Cour d’appel fédérale, numéro A-323-14, 2015 CAF 204, daté du 23 septembre 2015, est rejetée sans dépens.</w:t>
            </w:r>
          </w:p>
          <w:p w:rsidR="00E24EF1" w:rsidRPr="00974198" w:rsidRDefault="00E24EF1" w:rsidP="006E5BB2">
            <w:pPr>
              <w:pStyle w:val="SCCShortJudgment"/>
              <w:ind w:firstLine="0"/>
              <w:rPr>
                <w:szCs w:val="20"/>
                <w:lang w:val="fr-CA"/>
              </w:rPr>
            </w:pPr>
          </w:p>
          <w:p w:rsidR="00E24EF1" w:rsidRPr="00974198" w:rsidRDefault="00E24EF1" w:rsidP="006E5BB2">
            <w:pPr>
              <w:pStyle w:val="SCCShortJudgment"/>
              <w:ind w:firstLine="0"/>
              <w:rPr>
                <w:szCs w:val="20"/>
              </w:rPr>
            </w:pPr>
            <w:r w:rsidRPr="00974198">
              <w:rPr>
                <w:szCs w:val="20"/>
                <w:lang w:val="fr-CA"/>
              </w:rPr>
              <w:tab/>
            </w:r>
            <w:r w:rsidRPr="00974198">
              <w:rPr>
                <w:szCs w:val="20"/>
              </w:rPr>
              <w:t>The motion for an extension of time to serve and file the application for leave to appeal and the motion to file a lengthy memorandum of argument are granted. The application for leave to appeal from the judgment of the Federal Court of Appeal, Number A-323-14, 2015 CAF 204, dated September 23, 2015, is dismissed without costs.</w:t>
            </w:r>
          </w:p>
          <w:p w:rsidR="00E24EF1" w:rsidRPr="00974198" w:rsidRDefault="00E24EF1" w:rsidP="006E5BB2">
            <w:pPr>
              <w:pStyle w:val="SCCShortJudgment"/>
              <w:ind w:firstLine="0"/>
              <w:rPr>
                <w:rFonts w:cs="Times New Roman"/>
                <w:szCs w:val="20"/>
              </w:rPr>
            </w:pPr>
          </w:p>
        </w:tc>
      </w:tr>
      <w:tr w:rsidR="006E5BB2" w:rsidRPr="00974198" w:rsidTr="006E5BB2">
        <w:tc>
          <w:tcPr>
            <w:tcW w:w="9576" w:type="dxa"/>
            <w:gridSpan w:val="4"/>
          </w:tcPr>
          <w:p w:rsidR="006E5BB2" w:rsidRPr="004511D5" w:rsidRDefault="006E5BB2" w:rsidP="006E5BB2">
            <w:pPr>
              <w:pStyle w:val="SCCShortJudgment"/>
              <w:ind w:firstLine="0"/>
              <w:rPr>
                <w:rFonts w:cs="Times New Roman"/>
                <w:szCs w:val="20"/>
                <w:u w:val="single"/>
                <w:lang w:val="fr-CA"/>
              </w:rPr>
            </w:pPr>
            <w:r w:rsidRPr="004511D5">
              <w:rPr>
                <w:rFonts w:cs="Times New Roman"/>
                <w:szCs w:val="20"/>
                <w:u w:val="single"/>
                <w:lang w:val="fr-CA"/>
              </w:rPr>
              <w:t>CASE SUMMARY</w: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4"/>
          </w:tcPr>
          <w:p w:rsidR="006E5BB2" w:rsidRPr="00974198" w:rsidRDefault="00FC20ED" w:rsidP="006E5BB2">
            <w:pPr>
              <w:pStyle w:val="SCCShortJudgment"/>
              <w:ind w:firstLine="0"/>
              <w:rPr>
                <w:szCs w:val="20"/>
              </w:rPr>
            </w:pPr>
            <w:r w:rsidRPr="00974198">
              <w:rPr>
                <w:szCs w:val="20"/>
              </w:rPr>
              <w:t xml:space="preserve">Taxation </w:t>
            </w:r>
            <w:r w:rsidRPr="00974198">
              <w:rPr>
                <w:rFonts w:cs="Times New Roman"/>
                <w:szCs w:val="20"/>
              </w:rPr>
              <w:t>—</w:t>
            </w:r>
            <w:r w:rsidRPr="00974198">
              <w:rPr>
                <w:szCs w:val="20"/>
              </w:rPr>
              <w:t xml:space="preserve"> Income tax </w:t>
            </w:r>
            <w:r w:rsidRPr="00974198">
              <w:rPr>
                <w:rFonts w:cs="Times New Roman"/>
                <w:szCs w:val="20"/>
              </w:rPr>
              <w:t>—</w:t>
            </w:r>
            <w:r w:rsidRPr="00974198">
              <w:rPr>
                <w:szCs w:val="20"/>
              </w:rPr>
              <w:t xml:space="preserve"> Assessment </w:t>
            </w:r>
            <w:r w:rsidRPr="00974198">
              <w:rPr>
                <w:rFonts w:cs="Times New Roman"/>
                <w:szCs w:val="20"/>
              </w:rPr>
              <w:t>—</w:t>
            </w:r>
            <w:r w:rsidRPr="00974198">
              <w:rPr>
                <w:szCs w:val="20"/>
              </w:rPr>
              <w:t xml:space="preserve"> Appeal </w:t>
            </w:r>
            <w:r w:rsidRPr="00974198">
              <w:rPr>
                <w:rFonts w:cs="Times New Roman"/>
                <w:szCs w:val="20"/>
              </w:rPr>
              <w:t>—</w:t>
            </w:r>
            <w:r w:rsidRPr="00974198">
              <w:rPr>
                <w:szCs w:val="20"/>
              </w:rPr>
              <w:t xml:space="preserve"> Leave to appeal </w:t>
            </w:r>
            <w:r w:rsidRPr="00974198">
              <w:rPr>
                <w:rFonts w:cs="Times New Roman"/>
                <w:szCs w:val="20"/>
              </w:rPr>
              <w:t>—</w:t>
            </w:r>
            <w:r w:rsidRPr="00974198">
              <w:rPr>
                <w:szCs w:val="20"/>
              </w:rPr>
              <w:t xml:space="preserve"> Whether applicant raising issue of law </w:t>
            </w:r>
            <w:r w:rsidRPr="00974198">
              <w:rPr>
                <w:rFonts w:cs="Times New Roman"/>
                <w:szCs w:val="20"/>
              </w:rPr>
              <w:t>—</w:t>
            </w:r>
            <w:r w:rsidRPr="00974198">
              <w:rPr>
                <w:szCs w:val="20"/>
              </w:rPr>
              <w:t xml:space="preserve"> Whether issue is of public importance.</w:t>
            </w:r>
          </w:p>
          <w:p w:rsidR="00FC20ED" w:rsidRPr="00974198" w:rsidRDefault="00FC20ED" w:rsidP="006E5BB2">
            <w:pPr>
              <w:pStyle w:val="SCCShortJudgment"/>
              <w:ind w:firstLine="0"/>
              <w:rPr>
                <w:rFonts w:cs="Times New Roman"/>
                <w:szCs w:val="20"/>
              </w:rPr>
            </w:pPr>
          </w:p>
        </w:tc>
      </w:tr>
      <w:tr w:rsidR="006E5BB2" w:rsidRPr="00974198" w:rsidTr="006E5BB2">
        <w:tc>
          <w:tcPr>
            <w:tcW w:w="9576" w:type="dxa"/>
            <w:gridSpan w:val="4"/>
          </w:tcPr>
          <w:p w:rsidR="006E5BB2" w:rsidRPr="00974198" w:rsidRDefault="00FC20ED" w:rsidP="006E5BB2">
            <w:pPr>
              <w:pStyle w:val="SCCShortJudgment"/>
              <w:ind w:firstLine="0"/>
              <w:rPr>
                <w:szCs w:val="20"/>
              </w:rPr>
            </w:pPr>
            <w:r w:rsidRPr="00974198">
              <w:rPr>
                <w:szCs w:val="20"/>
              </w:rPr>
              <w:t>The applicant challenged the assessment made by the Canada Revenue Agency (“CRA”) for the 2010 taxation year. The applicant was a financial advisor at a brokerage firm until June 2010. He alleged that his clientele had been stolen from him by his former employer after that date. On his 2010 income tax return, he sought to deduct the loss of his anticipated income from his clients for June to December 2010, namely $14,000. He also claimed that the loss of his clientele was a loss of a valuable asset that gave rise to a capital loss of $800,000. Next, he sought to deduct $14,000,000 in disposition costs for his former clientele and thereby increase his capital loss to $14,800,000. The CRA disallowed the deductions. The Tax Court of Canada dismissed the applicant’s appeal from the assessment, and the Federal Court of Appeal dismissed his appeal.</w:t>
            </w:r>
          </w:p>
          <w:p w:rsidR="00FC20ED" w:rsidRPr="00974198" w:rsidRDefault="00FC20ED" w:rsidP="006E5BB2">
            <w:pPr>
              <w:pStyle w:val="SCCShortJudgment"/>
              <w:ind w:firstLine="0"/>
              <w:rPr>
                <w:rFonts w:cs="Times New Roman"/>
                <w:szCs w:val="20"/>
              </w:rPr>
            </w:pPr>
          </w:p>
        </w:tc>
      </w:tr>
      <w:tr w:rsidR="006E5BB2" w:rsidRPr="00974198" w:rsidTr="006E5BB2">
        <w:tc>
          <w:tcPr>
            <w:tcW w:w="4410" w:type="dxa"/>
            <w:gridSpan w:val="2"/>
          </w:tcPr>
          <w:p w:rsidR="00FC20ED" w:rsidRPr="00974198" w:rsidRDefault="00FC20ED" w:rsidP="00FC20ED">
            <w:pPr>
              <w:rPr>
                <w:sz w:val="20"/>
                <w:szCs w:val="20"/>
              </w:rPr>
            </w:pPr>
            <w:r w:rsidRPr="00974198">
              <w:rPr>
                <w:sz w:val="20"/>
                <w:szCs w:val="20"/>
              </w:rPr>
              <w:t>June 19, 2014</w:t>
            </w:r>
          </w:p>
          <w:p w:rsidR="00FC20ED" w:rsidRPr="00974198" w:rsidRDefault="00FC20ED" w:rsidP="00FC20ED">
            <w:pPr>
              <w:rPr>
                <w:sz w:val="20"/>
                <w:szCs w:val="20"/>
              </w:rPr>
            </w:pPr>
            <w:r w:rsidRPr="00974198">
              <w:rPr>
                <w:sz w:val="20"/>
                <w:szCs w:val="20"/>
              </w:rPr>
              <w:t>Tax Court of Canada</w:t>
            </w:r>
          </w:p>
          <w:p w:rsidR="00FC20ED" w:rsidRPr="00974198" w:rsidRDefault="00FC20ED" w:rsidP="00FC20ED">
            <w:pPr>
              <w:rPr>
                <w:sz w:val="20"/>
                <w:szCs w:val="20"/>
              </w:rPr>
            </w:pPr>
            <w:r w:rsidRPr="00974198">
              <w:rPr>
                <w:sz w:val="20"/>
                <w:szCs w:val="20"/>
              </w:rPr>
              <w:t>(Boyle J.)</w:t>
            </w:r>
          </w:p>
          <w:p w:rsidR="00EE34A1" w:rsidRPr="004511D5" w:rsidRDefault="0052063F" w:rsidP="00F31563">
            <w:pPr>
              <w:rPr>
                <w:sz w:val="20"/>
                <w:szCs w:val="20"/>
                <w:u w:val="single"/>
              </w:rPr>
            </w:pPr>
            <w:hyperlink r:id="rId114" w:history="1">
              <w:r w:rsidR="00FC20ED" w:rsidRPr="004511D5">
                <w:rPr>
                  <w:rStyle w:val="Hyperlink"/>
                  <w:sz w:val="20"/>
                  <w:szCs w:val="20"/>
                </w:rPr>
                <w:t>2014 TCC 200</w:t>
              </w:r>
            </w:hyperlink>
          </w:p>
        </w:tc>
        <w:tc>
          <w:tcPr>
            <w:tcW w:w="630" w:type="dxa"/>
          </w:tcPr>
          <w:p w:rsidR="006E5BB2" w:rsidRPr="00974198" w:rsidRDefault="006E5BB2" w:rsidP="006E5BB2">
            <w:pPr>
              <w:pStyle w:val="SCCShortJudgment"/>
              <w:ind w:firstLine="0"/>
              <w:rPr>
                <w:rFonts w:cs="Times New Roman"/>
                <w:szCs w:val="20"/>
              </w:rPr>
            </w:pPr>
          </w:p>
          <w:p w:rsidR="00FC20ED" w:rsidRPr="00974198" w:rsidRDefault="00FC20ED" w:rsidP="006E5BB2">
            <w:pPr>
              <w:pStyle w:val="SCCShortJudgment"/>
              <w:ind w:firstLine="0"/>
              <w:rPr>
                <w:rFonts w:cs="Times New Roman"/>
                <w:szCs w:val="20"/>
              </w:rPr>
            </w:pPr>
          </w:p>
          <w:p w:rsidR="00FC20ED" w:rsidRPr="00974198" w:rsidRDefault="00FC20ED" w:rsidP="006E5BB2">
            <w:pPr>
              <w:pStyle w:val="SCCShortJudgment"/>
              <w:ind w:firstLine="0"/>
              <w:rPr>
                <w:rFonts w:cs="Times New Roman"/>
                <w:szCs w:val="20"/>
              </w:rPr>
            </w:pPr>
          </w:p>
          <w:p w:rsidR="00FC20ED" w:rsidRPr="00974198" w:rsidRDefault="00FC20ED" w:rsidP="006E5BB2">
            <w:pPr>
              <w:pStyle w:val="SCCShortJudgment"/>
              <w:ind w:firstLine="0"/>
              <w:rPr>
                <w:rFonts w:cs="Times New Roman"/>
                <w:szCs w:val="20"/>
              </w:rPr>
            </w:pPr>
          </w:p>
        </w:tc>
        <w:tc>
          <w:tcPr>
            <w:tcW w:w="4536" w:type="dxa"/>
          </w:tcPr>
          <w:p w:rsidR="006E5BB2" w:rsidRPr="00974198" w:rsidRDefault="00FC20ED" w:rsidP="002D3D55">
            <w:pPr>
              <w:jc w:val="both"/>
              <w:rPr>
                <w:sz w:val="20"/>
                <w:szCs w:val="20"/>
              </w:rPr>
            </w:pPr>
            <w:r w:rsidRPr="00974198">
              <w:rPr>
                <w:sz w:val="20"/>
                <w:szCs w:val="20"/>
              </w:rPr>
              <w:t xml:space="preserve">Applicant’s appeal from assessment made under </w:t>
            </w:r>
            <w:r w:rsidRPr="00974198">
              <w:rPr>
                <w:i/>
                <w:sz w:val="20"/>
                <w:szCs w:val="20"/>
              </w:rPr>
              <w:t>Income Tax Act</w:t>
            </w:r>
            <w:r w:rsidRPr="00974198">
              <w:rPr>
                <w:sz w:val="20"/>
                <w:szCs w:val="20"/>
              </w:rPr>
              <w:t>, R.S.C. 1985, c. 1, for 2010 taxation year dismissed</w:t>
            </w:r>
          </w:p>
        </w:tc>
      </w:tr>
    </w:tbl>
    <w:p w:rsidR="00701F19" w:rsidRDefault="00701F19">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E5BB2" w:rsidRPr="00974198" w:rsidTr="006E5BB2">
        <w:tc>
          <w:tcPr>
            <w:tcW w:w="4410" w:type="dxa"/>
          </w:tcPr>
          <w:p w:rsidR="00FC20ED" w:rsidRPr="00974198" w:rsidRDefault="00FC20ED" w:rsidP="00FC20ED">
            <w:pPr>
              <w:rPr>
                <w:sz w:val="20"/>
                <w:szCs w:val="20"/>
              </w:rPr>
            </w:pPr>
            <w:r w:rsidRPr="00974198">
              <w:rPr>
                <w:sz w:val="20"/>
                <w:szCs w:val="20"/>
              </w:rPr>
              <w:t>September 23, 2015</w:t>
            </w:r>
          </w:p>
          <w:p w:rsidR="00FC20ED" w:rsidRPr="00974198" w:rsidRDefault="00FC20ED" w:rsidP="00FC20ED">
            <w:pPr>
              <w:rPr>
                <w:sz w:val="20"/>
                <w:szCs w:val="20"/>
              </w:rPr>
            </w:pPr>
            <w:r w:rsidRPr="00974198">
              <w:rPr>
                <w:sz w:val="20"/>
                <w:szCs w:val="20"/>
              </w:rPr>
              <w:t>Federal Court of Appeal</w:t>
            </w:r>
          </w:p>
          <w:p w:rsidR="00FC20ED" w:rsidRPr="00974198" w:rsidRDefault="00FC20ED" w:rsidP="00FC20ED">
            <w:pPr>
              <w:rPr>
                <w:sz w:val="20"/>
                <w:szCs w:val="20"/>
              </w:rPr>
            </w:pPr>
            <w:r w:rsidRPr="00974198">
              <w:rPr>
                <w:sz w:val="20"/>
                <w:szCs w:val="20"/>
              </w:rPr>
              <w:t>(</w:t>
            </w:r>
            <w:proofErr w:type="spellStart"/>
            <w:r w:rsidRPr="00974198">
              <w:rPr>
                <w:sz w:val="20"/>
                <w:szCs w:val="20"/>
              </w:rPr>
              <w:t>Nadon</w:t>
            </w:r>
            <w:proofErr w:type="spellEnd"/>
            <w:r w:rsidRPr="00974198">
              <w:rPr>
                <w:sz w:val="20"/>
                <w:szCs w:val="20"/>
              </w:rPr>
              <w:t>, Pelletier and Gauthier JJ.A.)</w:t>
            </w:r>
          </w:p>
          <w:p w:rsidR="006E5BB2" w:rsidRPr="004511D5" w:rsidRDefault="0052063F" w:rsidP="00FC20ED">
            <w:pPr>
              <w:rPr>
                <w:rStyle w:val="Hyperlink"/>
                <w:sz w:val="20"/>
                <w:szCs w:val="20"/>
              </w:rPr>
            </w:pPr>
            <w:hyperlink r:id="rId115" w:history="1">
              <w:r w:rsidR="00FC20ED" w:rsidRPr="004511D5">
                <w:rPr>
                  <w:rStyle w:val="Hyperlink"/>
                  <w:sz w:val="20"/>
                  <w:szCs w:val="20"/>
                </w:rPr>
                <w:t>2015 FCA 204</w:t>
              </w:r>
            </w:hyperlink>
          </w:p>
          <w:p w:rsidR="00EE34A1" w:rsidRPr="00974198" w:rsidRDefault="00EE34A1" w:rsidP="00FC20ED">
            <w:pPr>
              <w:rPr>
                <w:sz w:val="20"/>
                <w:szCs w:val="20"/>
              </w:rPr>
            </w:pPr>
          </w:p>
        </w:tc>
        <w:tc>
          <w:tcPr>
            <w:tcW w:w="630" w:type="dxa"/>
          </w:tcPr>
          <w:p w:rsidR="006E5BB2" w:rsidRPr="00974198" w:rsidRDefault="006E5BB2" w:rsidP="006E5BB2">
            <w:pPr>
              <w:pStyle w:val="SCCShortJudgment"/>
              <w:ind w:firstLine="0"/>
              <w:rPr>
                <w:rFonts w:cs="Times New Roman"/>
                <w:szCs w:val="20"/>
              </w:rPr>
            </w:pPr>
          </w:p>
          <w:p w:rsidR="00FC20ED" w:rsidRPr="00974198" w:rsidRDefault="00FC20ED" w:rsidP="006E5BB2">
            <w:pPr>
              <w:pStyle w:val="SCCShortJudgment"/>
              <w:ind w:firstLine="0"/>
              <w:rPr>
                <w:rFonts w:cs="Times New Roman"/>
                <w:szCs w:val="20"/>
              </w:rPr>
            </w:pPr>
          </w:p>
          <w:p w:rsidR="00FC20ED" w:rsidRPr="00974198" w:rsidRDefault="00FC20ED" w:rsidP="006E5BB2">
            <w:pPr>
              <w:pStyle w:val="SCCShortJudgment"/>
              <w:ind w:firstLine="0"/>
              <w:rPr>
                <w:rFonts w:cs="Times New Roman"/>
                <w:szCs w:val="20"/>
              </w:rPr>
            </w:pPr>
          </w:p>
          <w:p w:rsidR="00FC20ED" w:rsidRPr="00974198" w:rsidRDefault="00FC20ED" w:rsidP="006E5BB2">
            <w:pPr>
              <w:pStyle w:val="SCCShortJudgment"/>
              <w:ind w:firstLine="0"/>
              <w:rPr>
                <w:rFonts w:cs="Times New Roman"/>
                <w:szCs w:val="20"/>
              </w:rPr>
            </w:pPr>
          </w:p>
          <w:p w:rsidR="00FC20ED" w:rsidRPr="00974198" w:rsidRDefault="00FC20ED" w:rsidP="006E5BB2">
            <w:pPr>
              <w:pStyle w:val="SCCShortJudgment"/>
              <w:ind w:firstLine="0"/>
              <w:rPr>
                <w:rFonts w:cs="Times New Roman"/>
                <w:szCs w:val="20"/>
              </w:rPr>
            </w:pPr>
          </w:p>
        </w:tc>
        <w:tc>
          <w:tcPr>
            <w:tcW w:w="4536" w:type="dxa"/>
          </w:tcPr>
          <w:p w:rsidR="006E5BB2" w:rsidRPr="00974198" w:rsidRDefault="00FC20ED" w:rsidP="00FC20ED">
            <w:pPr>
              <w:rPr>
                <w:sz w:val="20"/>
                <w:szCs w:val="20"/>
              </w:rPr>
            </w:pPr>
            <w:r w:rsidRPr="00974198">
              <w:rPr>
                <w:sz w:val="20"/>
                <w:szCs w:val="20"/>
              </w:rPr>
              <w:t>Appeal dismissed</w:t>
            </w:r>
          </w:p>
        </w:tc>
      </w:tr>
      <w:tr w:rsidR="006E5BB2" w:rsidRPr="00974198" w:rsidTr="006E5BB2">
        <w:tc>
          <w:tcPr>
            <w:tcW w:w="4410" w:type="dxa"/>
          </w:tcPr>
          <w:p w:rsidR="00FC20ED" w:rsidRPr="00974198" w:rsidRDefault="00FC20ED" w:rsidP="00FC20ED">
            <w:pPr>
              <w:rPr>
                <w:sz w:val="20"/>
                <w:szCs w:val="20"/>
              </w:rPr>
            </w:pPr>
            <w:r w:rsidRPr="00974198">
              <w:rPr>
                <w:sz w:val="20"/>
                <w:szCs w:val="20"/>
              </w:rPr>
              <w:t>December 29, 2015</w:t>
            </w:r>
          </w:p>
          <w:p w:rsidR="006E5BB2" w:rsidRPr="00974198" w:rsidRDefault="00FC20ED" w:rsidP="00FC20ED">
            <w:pPr>
              <w:jc w:val="both"/>
              <w:rPr>
                <w:rFonts w:cs="Times New Roman"/>
                <w:sz w:val="20"/>
                <w:szCs w:val="20"/>
              </w:rPr>
            </w:pPr>
            <w:r w:rsidRPr="00974198">
              <w:rPr>
                <w:sz w:val="20"/>
                <w:szCs w:val="20"/>
              </w:rPr>
              <w:t>Supreme Court of Canada</w:t>
            </w:r>
          </w:p>
        </w:tc>
        <w:tc>
          <w:tcPr>
            <w:tcW w:w="630" w:type="dxa"/>
          </w:tcPr>
          <w:p w:rsidR="006E5BB2" w:rsidRPr="00974198" w:rsidRDefault="006E5BB2" w:rsidP="006E5BB2">
            <w:pPr>
              <w:pStyle w:val="SCCShortJudgment"/>
              <w:ind w:firstLine="0"/>
              <w:rPr>
                <w:rFonts w:cs="Times New Roman"/>
                <w:szCs w:val="20"/>
              </w:rPr>
            </w:pPr>
          </w:p>
          <w:p w:rsidR="00FC20ED" w:rsidRPr="00974198" w:rsidRDefault="00FC20ED" w:rsidP="006E5BB2">
            <w:pPr>
              <w:pStyle w:val="SCCShortJudgment"/>
              <w:ind w:firstLine="0"/>
              <w:rPr>
                <w:rFonts w:cs="Times New Roman"/>
                <w:szCs w:val="20"/>
              </w:rPr>
            </w:pPr>
          </w:p>
        </w:tc>
        <w:tc>
          <w:tcPr>
            <w:tcW w:w="4536" w:type="dxa"/>
          </w:tcPr>
          <w:p w:rsidR="006E5BB2" w:rsidRPr="00974198" w:rsidRDefault="00FC20ED" w:rsidP="006E5BB2">
            <w:pPr>
              <w:jc w:val="both"/>
              <w:rPr>
                <w:rFonts w:cs="Times New Roman"/>
                <w:sz w:val="20"/>
                <w:szCs w:val="20"/>
              </w:rPr>
            </w:pPr>
            <w:r w:rsidRPr="00974198">
              <w:rPr>
                <w:sz w:val="20"/>
                <w:szCs w:val="20"/>
              </w:rPr>
              <w:t>Motion to extend time to serve and file application for leave to appeal and application for leave to appeal filed</w:t>
            </w:r>
          </w:p>
        </w:tc>
      </w:tr>
      <w:tr w:rsidR="006E5BB2" w:rsidRPr="00974198" w:rsidTr="006E5BB2">
        <w:tc>
          <w:tcPr>
            <w:tcW w:w="9576" w:type="dxa"/>
            <w:gridSpan w:val="3"/>
          </w:tcPr>
          <w:p w:rsidR="006E5BB2" w:rsidRPr="00974198" w:rsidRDefault="0052063F" w:rsidP="006E5BB2">
            <w:pPr>
              <w:pStyle w:val="SCCShortJudgment"/>
              <w:ind w:firstLine="0"/>
              <w:rPr>
                <w:rFonts w:cs="Times New Roman"/>
                <w:szCs w:val="20"/>
                <w:lang w:val="fr-CA"/>
              </w:rPr>
            </w:pPr>
            <w:r>
              <w:rPr>
                <w:rFonts w:cs="Times New Roman"/>
                <w:szCs w:val="20"/>
                <w:lang w:val="fr-CA"/>
              </w:rPr>
              <w:pict>
                <v:rect id="_x0000_i1084" style="width:2in;height:1pt" o:hrpct="0" o:hralign="center" o:hrstd="t" o:hrnoshade="t" o:hr="t" fillcolor="black [3213]" stroked="f"/>
              </w:pict>
            </w:r>
          </w:p>
          <w:p w:rsidR="006E5BB2" w:rsidRPr="00974198" w:rsidRDefault="006E5BB2" w:rsidP="006E5BB2">
            <w:pPr>
              <w:pStyle w:val="SCCShortJudgment"/>
              <w:ind w:firstLine="0"/>
              <w:rPr>
                <w:rFonts w:cs="Times New Roman"/>
                <w:szCs w:val="20"/>
                <w:lang w:val="fr-CA"/>
              </w:rPr>
            </w:pPr>
          </w:p>
        </w:tc>
      </w:tr>
      <w:tr w:rsidR="006E5BB2" w:rsidRPr="00974198" w:rsidTr="006E5BB2">
        <w:tc>
          <w:tcPr>
            <w:tcW w:w="9576" w:type="dxa"/>
            <w:gridSpan w:val="3"/>
          </w:tcPr>
          <w:p w:rsidR="006E5BB2" w:rsidRPr="004511D5" w:rsidRDefault="006E5BB2" w:rsidP="006E5BB2">
            <w:pPr>
              <w:pStyle w:val="SCCShortJudgment"/>
              <w:ind w:firstLine="0"/>
              <w:rPr>
                <w:rFonts w:cs="Times New Roman"/>
                <w:szCs w:val="20"/>
                <w:u w:val="single"/>
                <w:lang w:val="fr-CA"/>
              </w:rPr>
            </w:pPr>
            <w:r w:rsidRPr="004511D5">
              <w:rPr>
                <w:rFonts w:cs="Times New Roman"/>
                <w:szCs w:val="20"/>
                <w:u w:val="single"/>
                <w:lang w:val="fr-CA"/>
              </w:rPr>
              <w:t>RÉSUMÉ DE L’AFFAIRE </w:t>
            </w:r>
          </w:p>
          <w:p w:rsidR="006E5BB2" w:rsidRPr="00974198" w:rsidRDefault="006E5BB2" w:rsidP="006E5BB2">
            <w:pPr>
              <w:pStyle w:val="SCCShortJudgment"/>
              <w:ind w:firstLine="0"/>
              <w:rPr>
                <w:rFonts w:cs="Times New Roman"/>
                <w:szCs w:val="20"/>
                <w:lang w:val="fr-CA"/>
              </w:rPr>
            </w:pPr>
          </w:p>
        </w:tc>
      </w:tr>
      <w:tr w:rsidR="006E5BB2" w:rsidRPr="0052063F" w:rsidTr="006E5BB2">
        <w:tc>
          <w:tcPr>
            <w:tcW w:w="9576" w:type="dxa"/>
            <w:gridSpan w:val="3"/>
          </w:tcPr>
          <w:p w:rsidR="006E5BB2" w:rsidRPr="00974198" w:rsidRDefault="00FC20ED" w:rsidP="006E5BB2">
            <w:pPr>
              <w:pStyle w:val="SCCShortJudgment"/>
              <w:ind w:firstLine="0"/>
              <w:rPr>
                <w:szCs w:val="20"/>
                <w:lang w:val="fr-CA"/>
              </w:rPr>
            </w:pPr>
            <w:r w:rsidRPr="00974198">
              <w:rPr>
                <w:szCs w:val="20"/>
                <w:lang w:val="fr-CA"/>
              </w:rPr>
              <w:t xml:space="preserve">Droit fiscal </w:t>
            </w:r>
            <w:r w:rsidRPr="00974198">
              <w:rPr>
                <w:rFonts w:cs="Times New Roman"/>
                <w:szCs w:val="20"/>
                <w:lang w:val="fr-CA"/>
              </w:rPr>
              <w:t>—</w:t>
            </w:r>
            <w:r w:rsidRPr="00974198">
              <w:rPr>
                <w:szCs w:val="20"/>
                <w:lang w:val="fr-CA"/>
              </w:rPr>
              <w:t xml:space="preserve"> Impôt sur le revenu </w:t>
            </w:r>
            <w:r w:rsidRPr="00974198">
              <w:rPr>
                <w:rFonts w:cs="Times New Roman"/>
                <w:szCs w:val="20"/>
                <w:lang w:val="fr-CA"/>
              </w:rPr>
              <w:t>—</w:t>
            </w:r>
            <w:r w:rsidRPr="00974198">
              <w:rPr>
                <w:szCs w:val="20"/>
                <w:lang w:val="fr-CA"/>
              </w:rPr>
              <w:t xml:space="preserve"> Cotisation </w:t>
            </w:r>
            <w:r w:rsidRPr="00974198">
              <w:rPr>
                <w:rFonts w:cs="Times New Roman"/>
                <w:szCs w:val="20"/>
                <w:lang w:val="fr-CA"/>
              </w:rPr>
              <w:t>—</w:t>
            </w:r>
            <w:r w:rsidRPr="00974198">
              <w:rPr>
                <w:szCs w:val="20"/>
                <w:lang w:val="fr-CA"/>
              </w:rPr>
              <w:t xml:space="preserve"> Appel </w:t>
            </w:r>
            <w:r w:rsidRPr="00974198">
              <w:rPr>
                <w:rFonts w:cs="Times New Roman"/>
                <w:szCs w:val="20"/>
                <w:lang w:val="fr-CA"/>
              </w:rPr>
              <w:t>—</w:t>
            </w:r>
            <w:r w:rsidRPr="00974198">
              <w:rPr>
                <w:szCs w:val="20"/>
                <w:lang w:val="fr-CA"/>
              </w:rPr>
              <w:t xml:space="preserve"> Permission d’appeler </w:t>
            </w:r>
            <w:r w:rsidRPr="00974198">
              <w:rPr>
                <w:rFonts w:cs="Times New Roman"/>
                <w:szCs w:val="20"/>
                <w:lang w:val="fr-CA"/>
              </w:rPr>
              <w:t>—</w:t>
            </w:r>
            <w:r w:rsidRPr="00974198">
              <w:rPr>
                <w:szCs w:val="20"/>
                <w:lang w:val="fr-CA"/>
              </w:rPr>
              <w:t xml:space="preserve"> Le demandeur soulève-t-il une question juridique? </w:t>
            </w:r>
            <w:r w:rsidRPr="00974198">
              <w:rPr>
                <w:rFonts w:cs="Times New Roman"/>
                <w:szCs w:val="20"/>
                <w:lang w:val="fr-CA"/>
              </w:rPr>
              <w:t>—</w:t>
            </w:r>
            <w:r w:rsidRPr="00974198">
              <w:rPr>
                <w:szCs w:val="20"/>
                <w:lang w:val="fr-CA"/>
              </w:rPr>
              <w:t xml:space="preserve"> Cette question est-elle d’importance pour le public?</w:t>
            </w:r>
          </w:p>
          <w:p w:rsidR="00FC20ED" w:rsidRPr="00974198" w:rsidRDefault="00FC20ED" w:rsidP="006E5BB2">
            <w:pPr>
              <w:pStyle w:val="SCCShortJudgment"/>
              <w:ind w:firstLine="0"/>
              <w:rPr>
                <w:rFonts w:cs="Times New Roman"/>
                <w:szCs w:val="20"/>
                <w:lang w:val="fr-CA"/>
              </w:rPr>
            </w:pPr>
          </w:p>
        </w:tc>
      </w:tr>
      <w:tr w:rsidR="006E5BB2" w:rsidRPr="0052063F" w:rsidTr="006E5BB2">
        <w:tc>
          <w:tcPr>
            <w:tcW w:w="9576" w:type="dxa"/>
            <w:gridSpan w:val="3"/>
          </w:tcPr>
          <w:p w:rsidR="006E5BB2" w:rsidRPr="00974198" w:rsidRDefault="00FC20ED" w:rsidP="002D3D55">
            <w:pPr>
              <w:jc w:val="both"/>
              <w:rPr>
                <w:sz w:val="20"/>
                <w:szCs w:val="20"/>
                <w:lang w:val="fr-CA"/>
              </w:rPr>
            </w:pPr>
            <w:r w:rsidRPr="00974198">
              <w:rPr>
                <w:sz w:val="20"/>
                <w:szCs w:val="20"/>
                <w:lang w:val="fr-CA"/>
              </w:rPr>
              <w:t>Le demandeur conteste la cotisation de l’Agence du revenu du Canada (« ARC ») pour l’année d’imposition 2010. Le demandeur est conseiller financier dans un cabinet de courtage jusqu’en juin 2010. Selon lui, suite à cette date, sa clientèle lui est volée par son ancien employeur. Sur sa déclaration d’impôt sur le revenu  pour l’année 2010, il cherche à déduire la perte de revenu qu’il prévoyait tirer de ses clients de juin à décembre 2010, soit 14 000 $. Il prétend également que la perte de sa clientèle constitue la perte d’un bien de valeur, donnant lieu à une perte en capital de 800 000 $. Il cherche ensuite à déduire la somme de 14 000 000 $ au titre des frais afférents à la disposition de son ancienne clientèle, et ainsi à augmenter sa perte en capital à 14 800 000 $. L’ARC refuse ces déductions. La Cour canadienne de l’impôt rejette l’appel du demandeur à l’encontre de la cotisation, et la Cour d’appel fédérale rejette son appel.</w:t>
            </w:r>
          </w:p>
        </w:tc>
      </w:tr>
      <w:tr w:rsidR="006E5BB2" w:rsidRPr="0052063F" w:rsidTr="006E5BB2">
        <w:tc>
          <w:tcPr>
            <w:tcW w:w="9576" w:type="dxa"/>
            <w:gridSpan w:val="3"/>
          </w:tcPr>
          <w:p w:rsidR="006E5BB2" w:rsidRPr="00974198" w:rsidRDefault="006E5BB2" w:rsidP="006E5BB2">
            <w:pPr>
              <w:pStyle w:val="SCCShortJudgment"/>
              <w:ind w:firstLine="0"/>
              <w:rPr>
                <w:rFonts w:cs="Times New Roman"/>
                <w:szCs w:val="20"/>
                <w:lang w:val="fr-CA"/>
              </w:rPr>
            </w:pPr>
          </w:p>
        </w:tc>
      </w:tr>
      <w:tr w:rsidR="006E5BB2" w:rsidRPr="0052063F" w:rsidTr="006E5BB2">
        <w:tc>
          <w:tcPr>
            <w:tcW w:w="4410" w:type="dxa"/>
          </w:tcPr>
          <w:p w:rsidR="00FC20ED" w:rsidRPr="00974198" w:rsidRDefault="00FC20ED" w:rsidP="00FC20ED">
            <w:pPr>
              <w:rPr>
                <w:sz w:val="20"/>
                <w:szCs w:val="20"/>
                <w:lang w:val="fr-CA"/>
              </w:rPr>
            </w:pPr>
            <w:r w:rsidRPr="00974198">
              <w:rPr>
                <w:sz w:val="20"/>
                <w:szCs w:val="20"/>
                <w:lang w:val="fr-CA"/>
              </w:rPr>
              <w:t>Le 19 juin 2014</w:t>
            </w:r>
          </w:p>
          <w:p w:rsidR="00FC20ED" w:rsidRPr="00974198" w:rsidRDefault="00FC20ED" w:rsidP="00FC20ED">
            <w:pPr>
              <w:rPr>
                <w:sz w:val="20"/>
                <w:szCs w:val="20"/>
                <w:lang w:val="fr-CA"/>
              </w:rPr>
            </w:pPr>
            <w:r w:rsidRPr="00974198">
              <w:rPr>
                <w:sz w:val="20"/>
                <w:szCs w:val="20"/>
                <w:lang w:val="fr-CA"/>
              </w:rPr>
              <w:t>Cour canadienne de l’impôt</w:t>
            </w:r>
          </w:p>
          <w:p w:rsidR="00FC20ED" w:rsidRPr="00974198" w:rsidRDefault="00FC20ED" w:rsidP="00FC20ED">
            <w:pPr>
              <w:rPr>
                <w:sz w:val="20"/>
                <w:szCs w:val="20"/>
              </w:rPr>
            </w:pPr>
            <w:r w:rsidRPr="00974198">
              <w:rPr>
                <w:sz w:val="20"/>
                <w:szCs w:val="20"/>
              </w:rPr>
              <w:t xml:space="preserve">(Le </w:t>
            </w:r>
            <w:proofErr w:type="spellStart"/>
            <w:r w:rsidRPr="00974198">
              <w:rPr>
                <w:sz w:val="20"/>
                <w:szCs w:val="20"/>
              </w:rPr>
              <w:t>juge</w:t>
            </w:r>
            <w:proofErr w:type="spellEnd"/>
            <w:r w:rsidRPr="00974198">
              <w:rPr>
                <w:sz w:val="20"/>
                <w:szCs w:val="20"/>
              </w:rPr>
              <w:t xml:space="preserve"> Boyle)</w:t>
            </w:r>
          </w:p>
          <w:p w:rsidR="006E5BB2" w:rsidRPr="004511D5" w:rsidRDefault="0052063F" w:rsidP="00FC20ED">
            <w:pPr>
              <w:pStyle w:val="SCCShortJudgment"/>
              <w:ind w:firstLine="0"/>
              <w:rPr>
                <w:rStyle w:val="Hyperlink"/>
                <w:szCs w:val="20"/>
              </w:rPr>
            </w:pPr>
            <w:hyperlink r:id="rId116" w:history="1">
              <w:r w:rsidR="00FC20ED" w:rsidRPr="004511D5">
                <w:rPr>
                  <w:rStyle w:val="Hyperlink"/>
                  <w:szCs w:val="20"/>
                </w:rPr>
                <w:t>2014 CCI 200</w:t>
              </w:r>
            </w:hyperlink>
          </w:p>
          <w:p w:rsidR="00EE34A1" w:rsidRPr="00974198" w:rsidRDefault="00EE34A1" w:rsidP="00FC20ED">
            <w:pPr>
              <w:pStyle w:val="SCCShortJudgment"/>
              <w:ind w:firstLine="0"/>
              <w:rPr>
                <w:rFonts w:cs="Times New Roman"/>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0B3330" w:rsidRPr="00974198" w:rsidRDefault="000B3330" w:rsidP="006E5BB2">
            <w:pPr>
              <w:pStyle w:val="SCCShortJudgment"/>
              <w:ind w:firstLine="0"/>
              <w:rPr>
                <w:rFonts w:cs="Times New Roman"/>
                <w:szCs w:val="20"/>
                <w:lang w:val="fr-CA"/>
              </w:rPr>
            </w:pPr>
          </w:p>
          <w:p w:rsidR="000B3330" w:rsidRPr="00974198" w:rsidRDefault="000B3330" w:rsidP="006E5BB2">
            <w:pPr>
              <w:pStyle w:val="SCCShortJudgment"/>
              <w:ind w:firstLine="0"/>
              <w:rPr>
                <w:rFonts w:cs="Times New Roman"/>
                <w:szCs w:val="20"/>
                <w:lang w:val="fr-CA"/>
              </w:rPr>
            </w:pPr>
          </w:p>
          <w:p w:rsidR="000B3330" w:rsidRPr="00974198" w:rsidRDefault="000B3330" w:rsidP="006E5BB2">
            <w:pPr>
              <w:pStyle w:val="SCCShortJudgment"/>
              <w:ind w:firstLine="0"/>
              <w:rPr>
                <w:rFonts w:cs="Times New Roman"/>
                <w:szCs w:val="20"/>
                <w:lang w:val="fr-CA"/>
              </w:rPr>
            </w:pPr>
          </w:p>
          <w:p w:rsidR="000B3330" w:rsidRPr="00974198" w:rsidRDefault="000B3330" w:rsidP="006E5BB2">
            <w:pPr>
              <w:pStyle w:val="SCCShortJudgment"/>
              <w:ind w:firstLine="0"/>
              <w:rPr>
                <w:rFonts w:cs="Times New Roman"/>
                <w:szCs w:val="20"/>
                <w:lang w:val="fr-CA"/>
              </w:rPr>
            </w:pPr>
          </w:p>
        </w:tc>
        <w:tc>
          <w:tcPr>
            <w:tcW w:w="4536" w:type="dxa"/>
          </w:tcPr>
          <w:p w:rsidR="006E5BB2" w:rsidRPr="00974198" w:rsidRDefault="00FC20ED" w:rsidP="006E5BB2">
            <w:pPr>
              <w:pStyle w:val="SCCShortJudgment"/>
              <w:ind w:firstLine="0"/>
              <w:rPr>
                <w:rFonts w:cs="Times New Roman"/>
                <w:szCs w:val="20"/>
                <w:lang w:val="fr-CA"/>
              </w:rPr>
            </w:pPr>
            <w:r w:rsidRPr="00974198">
              <w:rPr>
                <w:szCs w:val="20"/>
                <w:lang w:val="fr-CA"/>
              </w:rPr>
              <w:t xml:space="preserve">Appel du demandeur à l’encontre de la cotisation établie en vertu de la </w:t>
            </w:r>
            <w:r w:rsidRPr="00974198">
              <w:rPr>
                <w:i/>
                <w:szCs w:val="20"/>
                <w:lang w:val="fr-CA"/>
              </w:rPr>
              <w:t>Loi de l’impôt sur le revenu</w:t>
            </w:r>
            <w:r w:rsidRPr="00974198">
              <w:rPr>
                <w:szCs w:val="20"/>
                <w:lang w:val="fr-CA"/>
              </w:rPr>
              <w:t>, L.R.C. 1985, c. 1, à l’égard de l’année d’imposition 2010 rejeté</w:t>
            </w:r>
          </w:p>
        </w:tc>
      </w:tr>
      <w:tr w:rsidR="006E5BB2" w:rsidRPr="00974198" w:rsidTr="006E5BB2">
        <w:tc>
          <w:tcPr>
            <w:tcW w:w="4410" w:type="dxa"/>
          </w:tcPr>
          <w:p w:rsidR="00FC20ED" w:rsidRPr="00974198" w:rsidRDefault="00FC20ED" w:rsidP="00FC20ED">
            <w:pPr>
              <w:rPr>
                <w:sz w:val="20"/>
                <w:szCs w:val="20"/>
                <w:lang w:val="fr-CA"/>
              </w:rPr>
            </w:pPr>
            <w:r w:rsidRPr="00974198">
              <w:rPr>
                <w:sz w:val="20"/>
                <w:szCs w:val="20"/>
                <w:lang w:val="fr-CA"/>
              </w:rPr>
              <w:t>Le 23 septembre 2015</w:t>
            </w:r>
          </w:p>
          <w:p w:rsidR="00FC20ED" w:rsidRPr="00974198" w:rsidRDefault="00FC20ED" w:rsidP="00FC20ED">
            <w:pPr>
              <w:rPr>
                <w:sz w:val="20"/>
                <w:szCs w:val="20"/>
                <w:lang w:val="fr-CA"/>
              </w:rPr>
            </w:pPr>
            <w:r w:rsidRPr="00974198">
              <w:rPr>
                <w:sz w:val="20"/>
                <w:szCs w:val="20"/>
                <w:lang w:val="fr-CA"/>
              </w:rPr>
              <w:t>Cour d’appel fédérale</w:t>
            </w:r>
          </w:p>
          <w:p w:rsidR="00FC20ED" w:rsidRPr="00974198" w:rsidRDefault="00FC20ED" w:rsidP="00FC20ED">
            <w:pPr>
              <w:rPr>
                <w:sz w:val="20"/>
                <w:szCs w:val="20"/>
                <w:lang w:val="fr-CA"/>
              </w:rPr>
            </w:pPr>
            <w:r w:rsidRPr="00974198">
              <w:rPr>
                <w:sz w:val="20"/>
                <w:szCs w:val="20"/>
                <w:lang w:val="fr-CA"/>
              </w:rPr>
              <w:t>(Les juges Nadon, Pelletier et Gauthier)</w:t>
            </w:r>
          </w:p>
          <w:p w:rsidR="006E5BB2" w:rsidRPr="004511D5" w:rsidRDefault="0052063F" w:rsidP="00FC20ED">
            <w:pPr>
              <w:pStyle w:val="SCCShortJudgment"/>
              <w:ind w:firstLine="0"/>
              <w:rPr>
                <w:rStyle w:val="Hyperlink"/>
                <w:szCs w:val="20"/>
              </w:rPr>
            </w:pPr>
            <w:hyperlink r:id="rId117" w:history="1">
              <w:r w:rsidR="00FC20ED" w:rsidRPr="004511D5">
                <w:rPr>
                  <w:rStyle w:val="Hyperlink"/>
                  <w:szCs w:val="20"/>
                </w:rPr>
                <w:t>2015 CAF 204</w:t>
              </w:r>
            </w:hyperlink>
          </w:p>
          <w:p w:rsidR="00EE34A1" w:rsidRPr="00974198" w:rsidRDefault="00EE34A1" w:rsidP="00FC20ED">
            <w:pPr>
              <w:pStyle w:val="SCCShortJudgment"/>
              <w:ind w:firstLine="0"/>
              <w:rPr>
                <w:rFonts w:cs="Times New Roman"/>
                <w:szCs w:val="20"/>
                <w:lang w:val="fr-CA"/>
              </w:rPr>
            </w:pPr>
          </w:p>
        </w:tc>
        <w:tc>
          <w:tcPr>
            <w:tcW w:w="630" w:type="dxa"/>
          </w:tcPr>
          <w:p w:rsidR="006E5BB2" w:rsidRPr="00974198" w:rsidRDefault="006E5BB2" w:rsidP="006E5BB2">
            <w:pPr>
              <w:pStyle w:val="SCCShortJudgment"/>
              <w:ind w:firstLine="0"/>
              <w:rPr>
                <w:rFonts w:cs="Times New Roman"/>
                <w:szCs w:val="20"/>
                <w:lang w:val="fr-CA"/>
              </w:rPr>
            </w:pPr>
          </w:p>
          <w:p w:rsidR="000B3330" w:rsidRPr="00974198" w:rsidRDefault="000B3330" w:rsidP="006E5BB2">
            <w:pPr>
              <w:pStyle w:val="SCCShortJudgment"/>
              <w:ind w:firstLine="0"/>
              <w:rPr>
                <w:rFonts w:cs="Times New Roman"/>
                <w:szCs w:val="20"/>
                <w:lang w:val="fr-CA"/>
              </w:rPr>
            </w:pPr>
          </w:p>
          <w:p w:rsidR="000B3330" w:rsidRPr="00974198" w:rsidRDefault="000B3330" w:rsidP="006E5BB2">
            <w:pPr>
              <w:pStyle w:val="SCCShortJudgment"/>
              <w:ind w:firstLine="0"/>
              <w:rPr>
                <w:rFonts w:cs="Times New Roman"/>
                <w:szCs w:val="20"/>
                <w:lang w:val="fr-CA"/>
              </w:rPr>
            </w:pPr>
          </w:p>
          <w:p w:rsidR="000B3330" w:rsidRPr="00974198" w:rsidRDefault="000B3330" w:rsidP="006E5BB2">
            <w:pPr>
              <w:pStyle w:val="SCCShortJudgment"/>
              <w:ind w:firstLine="0"/>
              <w:rPr>
                <w:rFonts w:cs="Times New Roman"/>
                <w:szCs w:val="20"/>
                <w:lang w:val="fr-CA"/>
              </w:rPr>
            </w:pPr>
          </w:p>
          <w:p w:rsidR="000B3330" w:rsidRPr="00974198" w:rsidRDefault="000B3330" w:rsidP="006E5BB2">
            <w:pPr>
              <w:pStyle w:val="SCCShortJudgment"/>
              <w:ind w:firstLine="0"/>
              <w:rPr>
                <w:rFonts w:cs="Times New Roman"/>
                <w:szCs w:val="20"/>
                <w:lang w:val="fr-CA"/>
              </w:rPr>
            </w:pPr>
          </w:p>
        </w:tc>
        <w:tc>
          <w:tcPr>
            <w:tcW w:w="4536" w:type="dxa"/>
          </w:tcPr>
          <w:p w:rsidR="006E5BB2" w:rsidRPr="00974198" w:rsidRDefault="00FC20ED" w:rsidP="006E5BB2">
            <w:pPr>
              <w:pStyle w:val="SCCShortJudgment"/>
              <w:ind w:firstLine="0"/>
              <w:rPr>
                <w:rFonts w:cs="Times New Roman"/>
                <w:szCs w:val="20"/>
                <w:lang w:val="fr-CA"/>
              </w:rPr>
            </w:pPr>
            <w:r w:rsidRPr="00974198">
              <w:rPr>
                <w:szCs w:val="20"/>
              </w:rPr>
              <w:t xml:space="preserve">Appel </w:t>
            </w:r>
            <w:proofErr w:type="spellStart"/>
            <w:r w:rsidRPr="00974198">
              <w:rPr>
                <w:szCs w:val="20"/>
              </w:rPr>
              <w:t>rejeté</w:t>
            </w:r>
            <w:proofErr w:type="spellEnd"/>
          </w:p>
        </w:tc>
      </w:tr>
      <w:tr w:rsidR="006E5BB2" w:rsidRPr="0052063F" w:rsidTr="006E5BB2">
        <w:tc>
          <w:tcPr>
            <w:tcW w:w="4410" w:type="dxa"/>
          </w:tcPr>
          <w:p w:rsidR="00FC20ED" w:rsidRPr="00974198" w:rsidRDefault="00FC20ED" w:rsidP="00FC20ED">
            <w:pPr>
              <w:rPr>
                <w:sz w:val="20"/>
                <w:szCs w:val="20"/>
                <w:lang w:val="fr-CA"/>
              </w:rPr>
            </w:pPr>
            <w:r w:rsidRPr="00974198">
              <w:rPr>
                <w:sz w:val="20"/>
                <w:szCs w:val="20"/>
                <w:lang w:val="fr-CA"/>
              </w:rPr>
              <w:t>Le 29 décembre 2015</w:t>
            </w:r>
          </w:p>
          <w:p w:rsidR="006E5BB2" w:rsidRPr="00974198" w:rsidRDefault="00FC20ED" w:rsidP="00FC20ED">
            <w:pPr>
              <w:pStyle w:val="SCCShortJudgment"/>
              <w:ind w:firstLine="0"/>
              <w:rPr>
                <w:rFonts w:cs="Times New Roman"/>
                <w:szCs w:val="20"/>
                <w:lang w:val="fr-CA"/>
              </w:rPr>
            </w:pPr>
            <w:r w:rsidRPr="00974198">
              <w:rPr>
                <w:szCs w:val="20"/>
                <w:lang w:val="fr-CA"/>
              </w:rPr>
              <w:t>Cour suprême du Canada</w:t>
            </w:r>
          </w:p>
        </w:tc>
        <w:tc>
          <w:tcPr>
            <w:tcW w:w="630" w:type="dxa"/>
          </w:tcPr>
          <w:p w:rsidR="006E5BB2" w:rsidRPr="00974198" w:rsidRDefault="006E5BB2" w:rsidP="006E5BB2">
            <w:pPr>
              <w:pStyle w:val="SCCShortJudgment"/>
              <w:ind w:firstLine="0"/>
              <w:rPr>
                <w:rFonts w:cs="Times New Roman"/>
                <w:szCs w:val="20"/>
                <w:lang w:val="fr-CA"/>
              </w:rPr>
            </w:pPr>
          </w:p>
        </w:tc>
        <w:tc>
          <w:tcPr>
            <w:tcW w:w="4536" w:type="dxa"/>
          </w:tcPr>
          <w:p w:rsidR="006E5BB2" w:rsidRPr="00974198" w:rsidRDefault="00FC20ED" w:rsidP="006E5BB2">
            <w:pPr>
              <w:pStyle w:val="SCCShortJudgment"/>
              <w:ind w:firstLine="0"/>
              <w:rPr>
                <w:rFonts w:cs="Times New Roman"/>
                <w:szCs w:val="20"/>
                <w:lang w:val="fr-CA"/>
              </w:rPr>
            </w:pPr>
            <w:r w:rsidRPr="00974198">
              <w:rPr>
                <w:szCs w:val="20"/>
                <w:lang w:val="fr-CA"/>
              </w:rPr>
              <w:t>Requête en prorogation du délai de signification et de dépôt de la demande d’autorisation d’appel et demande d’autorisation d’appel déposés</w:t>
            </w:r>
          </w:p>
        </w:tc>
      </w:tr>
    </w:tbl>
    <w:p w:rsidR="006E5BB2" w:rsidRDefault="0052063F" w:rsidP="008D292F">
      <w:pPr>
        <w:rPr>
          <w:sz w:val="20"/>
          <w:szCs w:val="20"/>
          <w:lang w:val="fr-CA"/>
        </w:rPr>
      </w:pPr>
      <w:r>
        <w:rPr>
          <w:rFonts w:cs="Times New Roman"/>
          <w:szCs w:val="20"/>
          <w:lang w:val="fr-CA"/>
        </w:rPr>
        <w:pict>
          <v:rect id="_x0000_i1085" style="width:2in;height:1pt" o:hrpct="0" o:hralign="center" o:hrstd="t" o:hrnoshade="t" o:hr="t" fillcolor="black [3213]" stroked="f"/>
        </w:pict>
      </w:r>
    </w:p>
    <w:p w:rsidR="00710C62" w:rsidRDefault="00710C6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710C62" w:rsidRPr="00974198" w:rsidTr="00875972">
        <w:tc>
          <w:tcPr>
            <w:tcW w:w="1458" w:type="dxa"/>
          </w:tcPr>
          <w:p w:rsidR="00710C62" w:rsidRPr="00974198" w:rsidRDefault="00710C62" w:rsidP="00875972">
            <w:pPr>
              <w:jc w:val="both"/>
              <w:rPr>
                <w:rFonts w:cs="Times New Roman"/>
                <w:sz w:val="20"/>
                <w:szCs w:val="20"/>
              </w:rPr>
            </w:pPr>
            <w:r w:rsidRPr="00974198">
              <w:rPr>
                <w:rStyle w:val="SCCFileNumberChar"/>
                <w:sz w:val="20"/>
                <w:szCs w:val="20"/>
              </w:rPr>
              <w:t>36819</w:t>
            </w:r>
          </w:p>
          <w:p w:rsidR="00710C62" w:rsidRPr="00974198" w:rsidRDefault="00710C62" w:rsidP="00875972">
            <w:pPr>
              <w:jc w:val="both"/>
              <w:rPr>
                <w:rFonts w:cs="Times New Roman"/>
                <w:b/>
                <w:sz w:val="20"/>
                <w:szCs w:val="20"/>
              </w:rPr>
            </w:pPr>
          </w:p>
        </w:tc>
        <w:tc>
          <w:tcPr>
            <w:tcW w:w="8118" w:type="dxa"/>
          </w:tcPr>
          <w:p w:rsidR="00710C62" w:rsidRPr="004511D5" w:rsidRDefault="00FC20ED" w:rsidP="00875972">
            <w:pPr>
              <w:jc w:val="both"/>
              <w:rPr>
                <w:rFonts w:cs="Times New Roman"/>
                <w:sz w:val="20"/>
                <w:szCs w:val="20"/>
              </w:rPr>
            </w:pPr>
            <w:r w:rsidRPr="004511D5">
              <w:rPr>
                <w:rFonts w:cs="Times New Roman"/>
                <w:b/>
                <w:sz w:val="20"/>
                <w:szCs w:val="20"/>
                <w:u w:val="single"/>
              </w:rPr>
              <w:t>Martin Green v. University of Winnipeg</w:t>
            </w:r>
            <w:r w:rsidRPr="004511D5">
              <w:rPr>
                <w:rFonts w:cs="Times New Roman"/>
                <w:sz w:val="20"/>
                <w:szCs w:val="20"/>
                <w:u w:val="single"/>
              </w:rPr>
              <w:t xml:space="preserve"> </w:t>
            </w:r>
            <w:r w:rsidR="004511D5">
              <w:rPr>
                <w:rFonts w:cs="Times New Roman"/>
                <w:sz w:val="20"/>
                <w:szCs w:val="20"/>
              </w:rPr>
              <w:t>(Man.) (Civil) (By Leave)</w:t>
            </w:r>
          </w:p>
        </w:tc>
      </w:tr>
      <w:tr w:rsidR="00710C62" w:rsidRPr="00974198" w:rsidTr="00875972">
        <w:tc>
          <w:tcPr>
            <w:tcW w:w="1458" w:type="dxa"/>
          </w:tcPr>
          <w:p w:rsidR="00710C62" w:rsidRPr="00974198" w:rsidRDefault="00710C62" w:rsidP="00875972">
            <w:pPr>
              <w:jc w:val="both"/>
              <w:rPr>
                <w:rFonts w:cs="Times New Roman"/>
                <w:sz w:val="20"/>
                <w:szCs w:val="20"/>
              </w:rPr>
            </w:pPr>
            <w:r w:rsidRPr="00974198">
              <w:rPr>
                <w:rFonts w:cs="Times New Roman"/>
                <w:sz w:val="20"/>
                <w:szCs w:val="20"/>
              </w:rPr>
              <w:t>Coram :</w:t>
            </w:r>
          </w:p>
        </w:tc>
        <w:tc>
          <w:tcPr>
            <w:tcW w:w="8118" w:type="dxa"/>
          </w:tcPr>
          <w:p w:rsidR="00710C62" w:rsidRPr="005A336D" w:rsidRDefault="00FC20ED" w:rsidP="00875972">
            <w:pPr>
              <w:jc w:val="both"/>
              <w:rPr>
                <w:rFonts w:cs="Times New Roman"/>
                <w:sz w:val="20"/>
                <w:szCs w:val="20"/>
                <w:u w:val="single"/>
              </w:rPr>
            </w:pPr>
            <w:r w:rsidRPr="005A336D">
              <w:rPr>
                <w:rFonts w:cs="Times New Roman"/>
                <w:sz w:val="20"/>
                <w:szCs w:val="20"/>
                <w:u w:val="single"/>
              </w:rPr>
              <w:t>McLachlin C.J. and Moldaver and Gascon JJ.</w:t>
            </w:r>
          </w:p>
          <w:p w:rsidR="00900555" w:rsidRPr="00974198" w:rsidRDefault="00900555" w:rsidP="00875972">
            <w:pPr>
              <w:jc w:val="both"/>
              <w:rPr>
                <w:rFonts w:cs="Times New Roman"/>
                <w:sz w:val="20"/>
                <w:szCs w:val="20"/>
              </w:rPr>
            </w:pPr>
          </w:p>
        </w:tc>
      </w:tr>
      <w:tr w:rsidR="00710C62" w:rsidRPr="0052063F" w:rsidTr="00875972">
        <w:tc>
          <w:tcPr>
            <w:tcW w:w="9576" w:type="dxa"/>
            <w:gridSpan w:val="2"/>
          </w:tcPr>
          <w:p w:rsidR="00710C62" w:rsidRPr="00974198" w:rsidRDefault="00900555" w:rsidP="00875972">
            <w:pPr>
              <w:pStyle w:val="SCCShortJudgment"/>
              <w:ind w:firstLine="0"/>
              <w:rPr>
                <w:szCs w:val="20"/>
              </w:rPr>
            </w:pPr>
            <w:r w:rsidRPr="00974198">
              <w:rPr>
                <w:rFonts w:cs="Times New Roman"/>
                <w:szCs w:val="20"/>
              </w:rPr>
              <w:tab/>
            </w:r>
            <w:r w:rsidRPr="00974198">
              <w:rPr>
                <w:szCs w:val="20"/>
              </w:rPr>
              <w:t>The application for leave to appeal from the judgment of the Court of Appeal of Manitoba, Number AI15-30-08360, 2015 MBCA 109, dated November 30, 2015 is dismissed with costs.</w:t>
            </w:r>
          </w:p>
          <w:p w:rsidR="00900555" w:rsidRPr="00974198" w:rsidRDefault="00900555" w:rsidP="00875972">
            <w:pPr>
              <w:pStyle w:val="SCCShortJudgment"/>
              <w:ind w:firstLine="0"/>
              <w:rPr>
                <w:szCs w:val="20"/>
              </w:rPr>
            </w:pPr>
          </w:p>
          <w:p w:rsidR="00900555" w:rsidRPr="00974198" w:rsidRDefault="00900555" w:rsidP="00F31563">
            <w:pPr>
              <w:pStyle w:val="SCCShortJudgment"/>
              <w:ind w:firstLine="0"/>
              <w:rPr>
                <w:rFonts w:cs="Times New Roman"/>
                <w:szCs w:val="20"/>
                <w:lang w:val="fr-CA"/>
              </w:rPr>
            </w:pPr>
            <w:r w:rsidRPr="00974198">
              <w:rPr>
                <w:szCs w:val="20"/>
              </w:rPr>
              <w:tab/>
            </w:r>
            <w:r w:rsidRPr="00974198">
              <w:rPr>
                <w:szCs w:val="20"/>
                <w:lang w:val="fr-CA"/>
              </w:rPr>
              <w:t xml:space="preserve">La demande d’autorisation d’appel de l’arrêt de la </w:t>
            </w:r>
            <w:r w:rsidRPr="00974198">
              <w:rPr>
                <w:szCs w:val="20"/>
                <w:lang w:val="fr-FR"/>
              </w:rPr>
              <w:t>Cour d’appel du Manitoba</w:t>
            </w:r>
            <w:r w:rsidRPr="00974198">
              <w:rPr>
                <w:szCs w:val="20"/>
                <w:lang w:val="fr-CA"/>
              </w:rPr>
              <w:t xml:space="preserve">, numéro </w:t>
            </w:r>
            <w:r w:rsidRPr="00974198">
              <w:rPr>
                <w:szCs w:val="20"/>
                <w:lang w:val="fr-FR"/>
              </w:rPr>
              <w:t>AI15-30-08360, 2015 MBCA 109</w:t>
            </w:r>
            <w:r w:rsidRPr="00974198">
              <w:rPr>
                <w:szCs w:val="20"/>
                <w:lang w:val="fr-CA"/>
              </w:rPr>
              <w:t xml:space="preserve">, daté du </w:t>
            </w:r>
            <w:r w:rsidRPr="00974198">
              <w:rPr>
                <w:szCs w:val="20"/>
                <w:lang w:val="fr-FR"/>
              </w:rPr>
              <w:t>30 novembre 2015</w:t>
            </w:r>
            <w:r w:rsidRPr="00974198">
              <w:rPr>
                <w:szCs w:val="20"/>
                <w:lang w:val="fr-CA"/>
              </w:rPr>
              <w:t>, est rejet</w:t>
            </w:r>
            <w:r w:rsidRPr="00974198">
              <w:rPr>
                <w:rFonts w:cs="Times New Roman"/>
                <w:szCs w:val="20"/>
                <w:lang w:val="fr-CA"/>
              </w:rPr>
              <w:t>é</w:t>
            </w:r>
            <w:r w:rsidRPr="00974198">
              <w:rPr>
                <w:szCs w:val="20"/>
                <w:lang w:val="fr-CA"/>
              </w:rPr>
              <w:t>e avec d</w:t>
            </w:r>
            <w:r w:rsidRPr="00974198">
              <w:rPr>
                <w:rFonts w:cs="Times New Roman"/>
                <w:szCs w:val="20"/>
                <w:lang w:val="fr-CA"/>
              </w:rPr>
              <w:t>é</w:t>
            </w:r>
            <w:r w:rsidRPr="00974198">
              <w:rPr>
                <w:szCs w:val="20"/>
                <w:lang w:val="fr-CA"/>
              </w:rPr>
              <w:t>pens.</w:t>
            </w:r>
          </w:p>
        </w:tc>
      </w:tr>
    </w:tbl>
    <w:p w:rsidR="00701F19" w:rsidRPr="007066E2" w:rsidRDefault="00701F19">
      <w:pPr>
        <w:rPr>
          <w:lang w:val="fr-CA"/>
        </w:rPr>
      </w:pPr>
      <w:r w:rsidRPr="007066E2">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710C62" w:rsidRPr="00974198" w:rsidTr="00875972">
        <w:tc>
          <w:tcPr>
            <w:tcW w:w="9576" w:type="dxa"/>
            <w:gridSpan w:val="3"/>
          </w:tcPr>
          <w:p w:rsidR="00710C62" w:rsidRPr="005A336D" w:rsidRDefault="00710C62" w:rsidP="00875972">
            <w:pPr>
              <w:pStyle w:val="SCCShortJudgment"/>
              <w:ind w:firstLine="0"/>
              <w:rPr>
                <w:rFonts w:cs="Times New Roman"/>
                <w:szCs w:val="20"/>
                <w:u w:val="single"/>
                <w:lang w:val="fr-CA"/>
              </w:rPr>
            </w:pPr>
            <w:r w:rsidRPr="005A336D">
              <w:rPr>
                <w:rFonts w:cs="Times New Roman"/>
                <w:szCs w:val="20"/>
                <w:u w:val="single"/>
                <w:lang w:val="fr-CA"/>
              </w:rPr>
              <w:t>CASE SUMMARY</w:t>
            </w:r>
          </w:p>
          <w:p w:rsidR="00710C62" w:rsidRPr="00974198" w:rsidRDefault="00710C62" w:rsidP="00875972">
            <w:pPr>
              <w:pStyle w:val="SCCShortJudgment"/>
              <w:ind w:firstLine="0"/>
              <w:rPr>
                <w:rFonts w:cs="Times New Roman"/>
                <w:szCs w:val="20"/>
                <w:lang w:val="fr-CA"/>
              </w:rPr>
            </w:pPr>
          </w:p>
        </w:tc>
      </w:tr>
      <w:tr w:rsidR="00710C62" w:rsidRPr="00974198" w:rsidTr="00875972">
        <w:tc>
          <w:tcPr>
            <w:tcW w:w="9576" w:type="dxa"/>
            <w:gridSpan w:val="3"/>
          </w:tcPr>
          <w:p w:rsidR="00710C62" w:rsidRPr="00974198" w:rsidRDefault="00FC20ED" w:rsidP="00875972">
            <w:pPr>
              <w:pStyle w:val="SCCShortJudgment"/>
              <w:ind w:firstLine="0"/>
              <w:rPr>
                <w:szCs w:val="20"/>
              </w:rPr>
            </w:pPr>
            <w:r w:rsidRPr="00974198">
              <w:rPr>
                <w:szCs w:val="20"/>
              </w:rPr>
              <w:t>Courts – Jurisdiction – Whether the Manitoba courts erred in finding that the applicant has an “effective remedy” to his dispute within the University’s statutory dispute-resolution policies – Whether the Manitoba courts erred when they held that the dispute between the parties was in “pith and substance” academic in nature, and not contractual – Whether the Manitoba courts erred when they found that for the aforesaid reasons, they had no jurisdiction to hear the applicant’s claim.</w:t>
            </w:r>
          </w:p>
          <w:p w:rsidR="00FC20ED" w:rsidRPr="00974198" w:rsidRDefault="00FC20ED" w:rsidP="00875972">
            <w:pPr>
              <w:pStyle w:val="SCCShortJudgment"/>
              <w:ind w:firstLine="0"/>
              <w:rPr>
                <w:rFonts w:cs="Times New Roman"/>
                <w:szCs w:val="20"/>
              </w:rPr>
            </w:pPr>
          </w:p>
        </w:tc>
      </w:tr>
      <w:tr w:rsidR="00710C62" w:rsidRPr="00974198" w:rsidTr="00875972">
        <w:tc>
          <w:tcPr>
            <w:tcW w:w="9576" w:type="dxa"/>
            <w:gridSpan w:val="3"/>
          </w:tcPr>
          <w:p w:rsidR="00710C62" w:rsidRPr="00974198" w:rsidRDefault="00FC20ED" w:rsidP="002D3D55">
            <w:pPr>
              <w:jc w:val="both"/>
              <w:rPr>
                <w:sz w:val="20"/>
                <w:szCs w:val="20"/>
              </w:rPr>
            </w:pPr>
            <w:r w:rsidRPr="00974198">
              <w:rPr>
                <w:rFonts w:cs="Times New Roman"/>
                <w:sz w:val="20"/>
                <w:szCs w:val="20"/>
              </w:rPr>
              <w:t>The applicant filed a notice of application under Queen’s Bench Rule 14 seeking a declaration that the respondent should grade and return to him assignment #5 which he says he completed in course 4861.150. The respondent opposed the application primarily on the ground that the court lacked jurisdiction to hear it.</w:t>
            </w:r>
            <w:r w:rsidRPr="00974198">
              <w:rPr>
                <w:sz w:val="20"/>
                <w:szCs w:val="20"/>
              </w:rPr>
              <w:t xml:space="preserve"> The application judge held that the dispute was in pith and substance an internal disagreement relating to matters of an academic nature and an issue that was within the exclusive jurisdiction of the respondent. The application judge dismissed the application. The Court of Appeal dismissed the appeal.</w:t>
            </w:r>
          </w:p>
          <w:p w:rsidR="00FC20ED" w:rsidRPr="00974198" w:rsidRDefault="00FC20ED" w:rsidP="00FC20ED">
            <w:pPr>
              <w:rPr>
                <w:sz w:val="20"/>
                <w:szCs w:val="20"/>
              </w:rPr>
            </w:pPr>
          </w:p>
        </w:tc>
      </w:tr>
      <w:tr w:rsidR="00710C62" w:rsidRPr="00974198" w:rsidTr="00875972">
        <w:tc>
          <w:tcPr>
            <w:tcW w:w="4410" w:type="dxa"/>
          </w:tcPr>
          <w:p w:rsidR="00FC20ED" w:rsidRPr="00974198" w:rsidRDefault="00FC20ED" w:rsidP="00FC20ED">
            <w:pPr>
              <w:rPr>
                <w:sz w:val="20"/>
                <w:szCs w:val="20"/>
              </w:rPr>
            </w:pPr>
            <w:r w:rsidRPr="00974198">
              <w:rPr>
                <w:sz w:val="20"/>
                <w:szCs w:val="20"/>
              </w:rPr>
              <w:t>December 10, 2014</w:t>
            </w:r>
          </w:p>
          <w:p w:rsidR="00FC20ED" w:rsidRPr="00974198" w:rsidRDefault="00FC20ED" w:rsidP="00FC20ED">
            <w:pPr>
              <w:rPr>
                <w:sz w:val="20"/>
                <w:szCs w:val="20"/>
              </w:rPr>
            </w:pPr>
            <w:r w:rsidRPr="00974198">
              <w:rPr>
                <w:sz w:val="20"/>
                <w:szCs w:val="20"/>
              </w:rPr>
              <w:t>Court of Queen’s Bench of Manitoba</w:t>
            </w:r>
          </w:p>
          <w:p w:rsidR="00FC20ED" w:rsidRPr="00974198" w:rsidRDefault="00FC20ED" w:rsidP="00FC20ED">
            <w:pPr>
              <w:rPr>
                <w:sz w:val="20"/>
                <w:szCs w:val="20"/>
              </w:rPr>
            </w:pPr>
            <w:r w:rsidRPr="00974198">
              <w:rPr>
                <w:sz w:val="20"/>
                <w:szCs w:val="20"/>
              </w:rPr>
              <w:t>(Edmond J.)</w:t>
            </w:r>
          </w:p>
          <w:p w:rsidR="00FC20ED" w:rsidRPr="00974198" w:rsidRDefault="00FC20ED" w:rsidP="00FC20ED">
            <w:pPr>
              <w:rPr>
                <w:sz w:val="20"/>
                <w:szCs w:val="20"/>
              </w:rPr>
            </w:pPr>
            <w:r w:rsidRPr="00974198">
              <w:rPr>
                <w:sz w:val="20"/>
                <w:szCs w:val="20"/>
              </w:rPr>
              <w:t>2014 MBQB 243</w:t>
            </w:r>
          </w:p>
          <w:p w:rsidR="00710C62" w:rsidRPr="005A336D" w:rsidRDefault="0052063F" w:rsidP="00FC20ED">
            <w:pPr>
              <w:jc w:val="both"/>
              <w:rPr>
                <w:rStyle w:val="Hyperlink"/>
                <w:rFonts w:eastAsiaTheme="majorEastAsia"/>
                <w:sz w:val="20"/>
                <w:szCs w:val="20"/>
              </w:rPr>
            </w:pPr>
            <w:hyperlink r:id="rId118" w:history="1">
              <w:r w:rsidR="00FC20ED" w:rsidRPr="005A336D">
                <w:rPr>
                  <w:rStyle w:val="Hyperlink"/>
                  <w:rFonts w:eastAsiaTheme="majorEastAsia"/>
                  <w:sz w:val="20"/>
                  <w:szCs w:val="20"/>
                </w:rPr>
                <w:t>http://canlii.ca/t/gfs31</w:t>
              </w:r>
            </w:hyperlink>
          </w:p>
          <w:p w:rsidR="00010F89" w:rsidRPr="00974198" w:rsidRDefault="00010F89" w:rsidP="00FC20ED">
            <w:pPr>
              <w:jc w:val="both"/>
              <w:rPr>
                <w:rFonts w:cs="Times New Roman"/>
                <w:sz w:val="20"/>
                <w:szCs w:val="20"/>
              </w:rPr>
            </w:pPr>
          </w:p>
        </w:tc>
        <w:tc>
          <w:tcPr>
            <w:tcW w:w="630" w:type="dxa"/>
          </w:tcPr>
          <w:p w:rsidR="00710C62" w:rsidRPr="00974198" w:rsidRDefault="00710C62" w:rsidP="00875972">
            <w:pPr>
              <w:pStyle w:val="SCCShortJudgment"/>
              <w:ind w:firstLine="0"/>
              <w:rPr>
                <w:rFonts w:cs="Times New Roman"/>
                <w:szCs w:val="20"/>
              </w:rPr>
            </w:pPr>
          </w:p>
        </w:tc>
        <w:tc>
          <w:tcPr>
            <w:tcW w:w="4536" w:type="dxa"/>
          </w:tcPr>
          <w:p w:rsidR="00710C62" w:rsidRPr="00974198" w:rsidRDefault="00201FCE" w:rsidP="00875972">
            <w:pPr>
              <w:jc w:val="both"/>
              <w:rPr>
                <w:rFonts w:cs="Times New Roman"/>
                <w:sz w:val="20"/>
                <w:szCs w:val="20"/>
              </w:rPr>
            </w:pPr>
            <w:r w:rsidRPr="00974198">
              <w:rPr>
                <w:sz w:val="20"/>
                <w:szCs w:val="20"/>
              </w:rPr>
              <w:t>Applicant’s application dismissed with costs</w:t>
            </w:r>
          </w:p>
        </w:tc>
      </w:tr>
      <w:tr w:rsidR="00710C62" w:rsidRPr="00974198" w:rsidTr="00875972">
        <w:tc>
          <w:tcPr>
            <w:tcW w:w="4410" w:type="dxa"/>
          </w:tcPr>
          <w:p w:rsidR="00201FCE" w:rsidRPr="00974198" w:rsidRDefault="00201FCE" w:rsidP="00201FCE">
            <w:pPr>
              <w:rPr>
                <w:sz w:val="20"/>
                <w:szCs w:val="20"/>
              </w:rPr>
            </w:pPr>
            <w:r w:rsidRPr="00974198">
              <w:rPr>
                <w:sz w:val="20"/>
                <w:szCs w:val="20"/>
              </w:rPr>
              <w:t>November 30, 2015</w:t>
            </w:r>
          </w:p>
          <w:p w:rsidR="00201FCE" w:rsidRPr="00974198" w:rsidRDefault="00201FCE" w:rsidP="00201FCE">
            <w:pPr>
              <w:rPr>
                <w:sz w:val="20"/>
                <w:szCs w:val="20"/>
              </w:rPr>
            </w:pPr>
            <w:r w:rsidRPr="00974198">
              <w:rPr>
                <w:sz w:val="20"/>
                <w:szCs w:val="20"/>
              </w:rPr>
              <w:t>Court of Appeal of Manitoba</w:t>
            </w:r>
          </w:p>
          <w:p w:rsidR="00201FCE" w:rsidRPr="00974198" w:rsidRDefault="00201FCE" w:rsidP="00201FCE">
            <w:pPr>
              <w:rPr>
                <w:sz w:val="20"/>
                <w:szCs w:val="20"/>
                <w:lang w:val="fr-CA"/>
              </w:rPr>
            </w:pPr>
            <w:r w:rsidRPr="00974198">
              <w:rPr>
                <w:sz w:val="20"/>
                <w:szCs w:val="20"/>
                <w:lang w:val="fr-CA"/>
              </w:rPr>
              <w:t>(</w:t>
            </w:r>
            <w:proofErr w:type="spellStart"/>
            <w:r w:rsidRPr="00974198">
              <w:rPr>
                <w:sz w:val="20"/>
                <w:szCs w:val="20"/>
                <w:lang w:val="fr-CA"/>
              </w:rPr>
              <w:t>MacInnes</w:t>
            </w:r>
            <w:proofErr w:type="spellEnd"/>
            <w:r w:rsidRPr="00974198">
              <w:rPr>
                <w:sz w:val="20"/>
                <w:szCs w:val="20"/>
                <w:lang w:val="fr-CA"/>
              </w:rPr>
              <w:t xml:space="preserve">, </w:t>
            </w:r>
            <w:proofErr w:type="spellStart"/>
            <w:r w:rsidRPr="00974198">
              <w:rPr>
                <w:sz w:val="20"/>
                <w:szCs w:val="20"/>
                <w:lang w:val="fr-CA"/>
              </w:rPr>
              <w:t>Monnin</w:t>
            </w:r>
            <w:proofErr w:type="spellEnd"/>
            <w:r w:rsidRPr="00974198">
              <w:rPr>
                <w:sz w:val="20"/>
                <w:szCs w:val="20"/>
                <w:lang w:val="fr-CA"/>
              </w:rPr>
              <w:t>, Cameron JJ.A.)</w:t>
            </w:r>
          </w:p>
          <w:p w:rsidR="00201FCE" w:rsidRPr="00974198" w:rsidRDefault="00201FCE" w:rsidP="00201FCE">
            <w:pPr>
              <w:rPr>
                <w:sz w:val="20"/>
                <w:szCs w:val="20"/>
                <w:lang w:val="fr-CA"/>
              </w:rPr>
            </w:pPr>
            <w:r w:rsidRPr="00974198">
              <w:rPr>
                <w:sz w:val="20"/>
                <w:szCs w:val="20"/>
                <w:lang w:val="fr-CA"/>
              </w:rPr>
              <w:t>2015 MBCA  109; AI15-30-08360</w:t>
            </w:r>
          </w:p>
          <w:p w:rsidR="00710C62" w:rsidRPr="005A336D" w:rsidRDefault="0052063F" w:rsidP="00201FCE">
            <w:pPr>
              <w:jc w:val="both"/>
              <w:rPr>
                <w:rStyle w:val="Hyperlink"/>
                <w:rFonts w:eastAsiaTheme="majorEastAsia"/>
                <w:color w:val="0000FF"/>
                <w:sz w:val="20"/>
                <w:szCs w:val="20"/>
              </w:rPr>
            </w:pPr>
            <w:hyperlink r:id="rId119" w:history="1">
              <w:r w:rsidR="00201FCE" w:rsidRPr="005A336D">
                <w:rPr>
                  <w:rStyle w:val="Hyperlink"/>
                  <w:rFonts w:eastAsiaTheme="majorEastAsia"/>
                  <w:color w:val="0000FF"/>
                  <w:sz w:val="20"/>
                  <w:szCs w:val="20"/>
                  <w:lang w:val="fr-CA"/>
                </w:rPr>
                <w:t>http://canlii.ca/t/gmc29</w:t>
              </w:r>
            </w:hyperlink>
          </w:p>
          <w:p w:rsidR="00010F89" w:rsidRPr="00974198" w:rsidRDefault="00010F89" w:rsidP="00201FCE">
            <w:pPr>
              <w:jc w:val="both"/>
              <w:rPr>
                <w:rFonts w:cs="Times New Roman"/>
                <w:sz w:val="20"/>
                <w:szCs w:val="20"/>
                <w:lang w:val="fr-CA"/>
              </w:rPr>
            </w:pPr>
          </w:p>
        </w:tc>
        <w:tc>
          <w:tcPr>
            <w:tcW w:w="630" w:type="dxa"/>
          </w:tcPr>
          <w:p w:rsidR="00710C62" w:rsidRPr="00974198" w:rsidRDefault="00710C62" w:rsidP="00875972">
            <w:pPr>
              <w:pStyle w:val="SCCShortJudgment"/>
              <w:ind w:firstLine="0"/>
              <w:rPr>
                <w:rFonts w:cs="Times New Roman"/>
                <w:szCs w:val="20"/>
                <w:lang w:val="fr-CA"/>
              </w:rPr>
            </w:pPr>
          </w:p>
        </w:tc>
        <w:tc>
          <w:tcPr>
            <w:tcW w:w="4536" w:type="dxa"/>
          </w:tcPr>
          <w:p w:rsidR="00710C62" w:rsidRPr="00974198" w:rsidRDefault="00201FCE" w:rsidP="00875972">
            <w:pPr>
              <w:jc w:val="both"/>
              <w:rPr>
                <w:rFonts w:cs="Times New Roman"/>
                <w:sz w:val="20"/>
                <w:szCs w:val="20"/>
              </w:rPr>
            </w:pPr>
            <w:r w:rsidRPr="00974198">
              <w:rPr>
                <w:sz w:val="20"/>
                <w:szCs w:val="20"/>
              </w:rPr>
              <w:t>Applicant’s appeal dismissed with costs</w:t>
            </w:r>
          </w:p>
        </w:tc>
      </w:tr>
      <w:tr w:rsidR="00710C62" w:rsidRPr="00974198" w:rsidTr="00875972">
        <w:tc>
          <w:tcPr>
            <w:tcW w:w="4410" w:type="dxa"/>
          </w:tcPr>
          <w:p w:rsidR="00201FCE" w:rsidRPr="00974198" w:rsidRDefault="00201FCE" w:rsidP="00201FCE">
            <w:pPr>
              <w:rPr>
                <w:sz w:val="20"/>
                <w:szCs w:val="20"/>
              </w:rPr>
            </w:pPr>
            <w:r w:rsidRPr="00974198">
              <w:rPr>
                <w:sz w:val="20"/>
                <w:szCs w:val="20"/>
              </w:rPr>
              <w:t>January 21, 2016</w:t>
            </w:r>
          </w:p>
          <w:p w:rsidR="00710C62" w:rsidRPr="00974198" w:rsidRDefault="00201FCE" w:rsidP="00201FCE">
            <w:pPr>
              <w:jc w:val="both"/>
              <w:rPr>
                <w:rFonts w:cs="Times New Roman"/>
                <w:sz w:val="20"/>
                <w:szCs w:val="20"/>
              </w:rPr>
            </w:pPr>
            <w:r w:rsidRPr="00974198">
              <w:rPr>
                <w:sz w:val="20"/>
                <w:szCs w:val="20"/>
              </w:rPr>
              <w:t>Supreme Court of Canada</w:t>
            </w:r>
          </w:p>
        </w:tc>
        <w:tc>
          <w:tcPr>
            <w:tcW w:w="630" w:type="dxa"/>
          </w:tcPr>
          <w:p w:rsidR="00710C62" w:rsidRPr="00974198" w:rsidRDefault="00710C62" w:rsidP="00875972">
            <w:pPr>
              <w:pStyle w:val="SCCShortJudgment"/>
              <w:ind w:firstLine="0"/>
              <w:rPr>
                <w:rFonts w:cs="Times New Roman"/>
                <w:szCs w:val="20"/>
              </w:rPr>
            </w:pPr>
          </w:p>
        </w:tc>
        <w:tc>
          <w:tcPr>
            <w:tcW w:w="4536" w:type="dxa"/>
          </w:tcPr>
          <w:p w:rsidR="00710C62" w:rsidRPr="00974198" w:rsidRDefault="00201FCE" w:rsidP="00875972">
            <w:pPr>
              <w:jc w:val="both"/>
              <w:rPr>
                <w:rFonts w:cs="Times New Roman"/>
                <w:sz w:val="20"/>
                <w:szCs w:val="20"/>
              </w:rPr>
            </w:pPr>
            <w:r w:rsidRPr="00974198">
              <w:rPr>
                <w:sz w:val="20"/>
                <w:szCs w:val="20"/>
              </w:rPr>
              <w:t>Application for leave to appeal filed</w:t>
            </w:r>
          </w:p>
        </w:tc>
      </w:tr>
      <w:tr w:rsidR="00710C62" w:rsidRPr="00974198" w:rsidTr="00875972">
        <w:tc>
          <w:tcPr>
            <w:tcW w:w="9576" w:type="dxa"/>
            <w:gridSpan w:val="3"/>
          </w:tcPr>
          <w:p w:rsidR="00710C62" w:rsidRPr="00974198" w:rsidRDefault="0052063F" w:rsidP="00875972">
            <w:pPr>
              <w:pStyle w:val="SCCShortJudgment"/>
              <w:ind w:firstLine="0"/>
              <w:rPr>
                <w:rFonts w:cs="Times New Roman"/>
                <w:szCs w:val="20"/>
                <w:lang w:val="fr-CA"/>
              </w:rPr>
            </w:pPr>
            <w:r>
              <w:rPr>
                <w:rFonts w:cs="Times New Roman"/>
                <w:szCs w:val="20"/>
                <w:lang w:val="fr-CA"/>
              </w:rPr>
              <w:pict>
                <v:rect id="_x0000_i1086" style="width:2in;height:1pt" o:hrpct="0" o:hralign="center" o:hrstd="t" o:hrnoshade="t" o:hr="t" fillcolor="black [3213]" stroked="f"/>
              </w:pict>
            </w:r>
          </w:p>
          <w:p w:rsidR="00710C62" w:rsidRPr="00974198" w:rsidRDefault="00710C62" w:rsidP="00875972">
            <w:pPr>
              <w:pStyle w:val="SCCShortJudgment"/>
              <w:ind w:firstLine="0"/>
              <w:rPr>
                <w:rFonts w:cs="Times New Roman"/>
                <w:szCs w:val="20"/>
                <w:lang w:val="fr-CA"/>
              </w:rPr>
            </w:pPr>
          </w:p>
        </w:tc>
      </w:tr>
      <w:tr w:rsidR="00710C62" w:rsidRPr="00974198" w:rsidTr="00875972">
        <w:tc>
          <w:tcPr>
            <w:tcW w:w="9576" w:type="dxa"/>
            <w:gridSpan w:val="3"/>
          </w:tcPr>
          <w:p w:rsidR="00710C62" w:rsidRPr="005A336D" w:rsidRDefault="00710C62" w:rsidP="00875972">
            <w:pPr>
              <w:pStyle w:val="SCCShortJudgment"/>
              <w:ind w:firstLine="0"/>
              <w:rPr>
                <w:rFonts w:cs="Times New Roman"/>
                <w:szCs w:val="20"/>
                <w:u w:val="single"/>
                <w:lang w:val="fr-CA"/>
              </w:rPr>
            </w:pPr>
            <w:r w:rsidRPr="005A336D">
              <w:rPr>
                <w:rFonts w:cs="Times New Roman"/>
                <w:szCs w:val="20"/>
                <w:u w:val="single"/>
                <w:lang w:val="fr-CA"/>
              </w:rPr>
              <w:t>RÉSUMÉ DE L’AFFAIRE </w:t>
            </w:r>
          </w:p>
          <w:p w:rsidR="00710C62" w:rsidRPr="00974198" w:rsidRDefault="00710C62" w:rsidP="00875972">
            <w:pPr>
              <w:pStyle w:val="SCCShortJudgment"/>
              <w:ind w:firstLine="0"/>
              <w:rPr>
                <w:rFonts w:cs="Times New Roman"/>
                <w:szCs w:val="20"/>
                <w:lang w:val="fr-CA"/>
              </w:rPr>
            </w:pPr>
          </w:p>
        </w:tc>
      </w:tr>
      <w:tr w:rsidR="00710C62" w:rsidRPr="0052063F" w:rsidTr="00875972">
        <w:tc>
          <w:tcPr>
            <w:tcW w:w="9576" w:type="dxa"/>
            <w:gridSpan w:val="3"/>
          </w:tcPr>
          <w:p w:rsidR="00710C62" w:rsidRPr="00974198" w:rsidRDefault="00174C3C" w:rsidP="00875972">
            <w:pPr>
              <w:pStyle w:val="SCCShortJudgment"/>
              <w:ind w:firstLine="0"/>
              <w:rPr>
                <w:szCs w:val="20"/>
                <w:lang w:val="fr-CA"/>
              </w:rPr>
            </w:pPr>
            <w:r w:rsidRPr="00974198">
              <w:rPr>
                <w:szCs w:val="20"/>
                <w:lang w:val="fr-CA"/>
              </w:rPr>
              <w:t>Tribunaux – Compétence – Les tribunaux du Manitoba ont-ils eu tort de conclure que le demandeur disposait d’un « recours efficace » pour régler son différend dans le cadre des politiques établies de règlement des différends de l’Université? – Les tribunaux du Manitoba ont-ils eu tort de statuer que le différend opposant les parties était essentiellement une question à caractère universitaire, et non contractuel? – Les tribunaux du Manitoba ont-ils eu tort de conclure que pour les motifs susmentionnés, ils n’avaient pas compétence pour instruire la demande du demandeur?</w:t>
            </w:r>
          </w:p>
          <w:p w:rsidR="00174C3C" w:rsidRPr="00974198" w:rsidRDefault="00174C3C" w:rsidP="00875972">
            <w:pPr>
              <w:pStyle w:val="SCCShortJudgment"/>
              <w:ind w:firstLine="0"/>
              <w:rPr>
                <w:rFonts w:cs="Times New Roman"/>
                <w:szCs w:val="20"/>
                <w:lang w:val="fr-CA"/>
              </w:rPr>
            </w:pPr>
          </w:p>
        </w:tc>
      </w:tr>
      <w:tr w:rsidR="00710C62" w:rsidRPr="0052063F" w:rsidTr="00875972">
        <w:tc>
          <w:tcPr>
            <w:tcW w:w="9576" w:type="dxa"/>
            <w:gridSpan w:val="3"/>
          </w:tcPr>
          <w:p w:rsidR="00710C62" w:rsidRPr="00974198" w:rsidRDefault="00174C3C" w:rsidP="00875972">
            <w:pPr>
              <w:jc w:val="both"/>
              <w:rPr>
                <w:rFonts w:cs="Times New Roman"/>
                <w:sz w:val="20"/>
                <w:szCs w:val="20"/>
                <w:lang w:val="fr-CA"/>
              </w:rPr>
            </w:pPr>
            <w:r w:rsidRPr="00974198">
              <w:rPr>
                <w:rFonts w:cs="Times New Roman"/>
                <w:sz w:val="20"/>
                <w:szCs w:val="20"/>
                <w:lang w:val="fr-CA"/>
              </w:rPr>
              <w:t>Le demandeur a déposé un avis de demande en application de la règle 14 de la Cour du Banc de la Reine, sollicitant un jugement déclarant que l’intimée devait évaluer et lui retourner le devoir n</w:t>
            </w:r>
            <w:r w:rsidRPr="00974198">
              <w:rPr>
                <w:rFonts w:cs="Times New Roman"/>
                <w:sz w:val="20"/>
                <w:szCs w:val="20"/>
                <w:vertAlign w:val="superscript"/>
                <w:lang w:val="fr-CA"/>
              </w:rPr>
              <w:t>o</w:t>
            </w:r>
            <w:r w:rsidRPr="00974198">
              <w:rPr>
                <w:rFonts w:cs="Times New Roman"/>
                <w:sz w:val="20"/>
                <w:szCs w:val="20"/>
                <w:lang w:val="fr-CA"/>
              </w:rPr>
              <w:t> 5 qu’il allègue avoir fait dans le cours 4861.150. L’intimée s’est opposée à la demande, principalement au motif que le tribunal n’avait pas compétence pour l’instruire. Le juge de première instance a statué que le différend était essentiellement un désaccord interne relatif à des questions à caractère universitaire et qui relevait de la compétence exclusive de l’intimée. Le juge de première instance a rejeté la demande. La Cour d’appel a rejeté l’appel</w:t>
            </w:r>
            <w:r w:rsidRPr="00974198">
              <w:rPr>
                <w:sz w:val="20"/>
                <w:szCs w:val="20"/>
                <w:lang w:val="fr-CA"/>
              </w:rPr>
              <w:t>.</w:t>
            </w:r>
          </w:p>
        </w:tc>
      </w:tr>
      <w:tr w:rsidR="00710C62" w:rsidRPr="0052063F" w:rsidTr="00875972">
        <w:tc>
          <w:tcPr>
            <w:tcW w:w="9576" w:type="dxa"/>
            <w:gridSpan w:val="3"/>
          </w:tcPr>
          <w:p w:rsidR="00710C62" w:rsidRPr="00974198" w:rsidRDefault="00710C62" w:rsidP="00875972">
            <w:pPr>
              <w:pStyle w:val="SCCShortJudgment"/>
              <w:ind w:firstLine="0"/>
              <w:rPr>
                <w:rFonts w:cs="Times New Roman"/>
                <w:szCs w:val="20"/>
                <w:lang w:val="fr-CA"/>
              </w:rPr>
            </w:pPr>
          </w:p>
        </w:tc>
      </w:tr>
      <w:tr w:rsidR="00710C62" w:rsidRPr="0052063F" w:rsidTr="00875972">
        <w:tc>
          <w:tcPr>
            <w:tcW w:w="4410" w:type="dxa"/>
          </w:tcPr>
          <w:p w:rsidR="00174C3C" w:rsidRPr="00974198" w:rsidRDefault="00174C3C" w:rsidP="00174C3C">
            <w:pPr>
              <w:rPr>
                <w:sz w:val="20"/>
                <w:szCs w:val="20"/>
                <w:lang w:val="fr-CA"/>
              </w:rPr>
            </w:pPr>
            <w:r w:rsidRPr="00974198">
              <w:rPr>
                <w:sz w:val="20"/>
                <w:szCs w:val="20"/>
                <w:lang w:val="fr-CA"/>
              </w:rPr>
              <w:t>10 décembre 2014</w:t>
            </w:r>
          </w:p>
          <w:p w:rsidR="00174C3C" w:rsidRPr="00974198" w:rsidRDefault="00174C3C" w:rsidP="00174C3C">
            <w:pPr>
              <w:rPr>
                <w:sz w:val="20"/>
                <w:szCs w:val="20"/>
                <w:lang w:val="fr-CA"/>
              </w:rPr>
            </w:pPr>
            <w:r w:rsidRPr="00974198">
              <w:rPr>
                <w:sz w:val="20"/>
                <w:szCs w:val="20"/>
                <w:lang w:val="fr-CA"/>
              </w:rPr>
              <w:t xml:space="preserve">Cour du Banc de la Reine du Manitoba </w:t>
            </w:r>
          </w:p>
          <w:p w:rsidR="00174C3C" w:rsidRPr="00974198" w:rsidRDefault="00174C3C" w:rsidP="00174C3C">
            <w:pPr>
              <w:rPr>
                <w:sz w:val="20"/>
                <w:szCs w:val="20"/>
                <w:lang w:val="fr-CA"/>
              </w:rPr>
            </w:pPr>
            <w:r w:rsidRPr="00974198">
              <w:rPr>
                <w:sz w:val="20"/>
                <w:szCs w:val="20"/>
                <w:lang w:val="fr-CA"/>
              </w:rPr>
              <w:t>(Juge Edmond)</w:t>
            </w:r>
          </w:p>
          <w:p w:rsidR="00174C3C" w:rsidRPr="00974198" w:rsidRDefault="00174C3C" w:rsidP="00174C3C">
            <w:pPr>
              <w:rPr>
                <w:sz w:val="20"/>
                <w:szCs w:val="20"/>
                <w:lang w:val="fr-CA"/>
              </w:rPr>
            </w:pPr>
            <w:r w:rsidRPr="00974198">
              <w:rPr>
                <w:sz w:val="20"/>
                <w:szCs w:val="20"/>
                <w:lang w:val="fr-CA"/>
              </w:rPr>
              <w:t>2014 MBQB 243</w:t>
            </w:r>
          </w:p>
          <w:p w:rsidR="00710C62" w:rsidRPr="005A336D" w:rsidRDefault="0052063F" w:rsidP="00174C3C">
            <w:pPr>
              <w:pStyle w:val="SCCShortJudgment"/>
              <w:ind w:firstLine="0"/>
              <w:rPr>
                <w:rStyle w:val="Hyperlink"/>
                <w:rFonts w:eastAsiaTheme="majorEastAsia"/>
                <w:szCs w:val="20"/>
                <w:lang w:val="fr-CA"/>
              </w:rPr>
            </w:pPr>
            <w:hyperlink r:id="rId120" w:history="1">
              <w:r w:rsidR="00174C3C" w:rsidRPr="005A336D">
                <w:rPr>
                  <w:rStyle w:val="Hyperlink"/>
                  <w:rFonts w:eastAsiaTheme="majorEastAsia"/>
                  <w:szCs w:val="20"/>
                  <w:lang w:val="fr-CA"/>
                </w:rPr>
                <w:t>http://canlii.ca/t/gfs31</w:t>
              </w:r>
            </w:hyperlink>
          </w:p>
          <w:p w:rsidR="003157B7" w:rsidRPr="00974198" w:rsidRDefault="003157B7" w:rsidP="00174C3C">
            <w:pPr>
              <w:pStyle w:val="SCCShortJudgment"/>
              <w:ind w:firstLine="0"/>
              <w:rPr>
                <w:rFonts w:cs="Times New Roman"/>
                <w:szCs w:val="20"/>
                <w:lang w:val="fr-CA"/>
              </w:rPr>
            </w:pPr>
          </w:p>
        </w:tc>
        <w:tc>
          <w:tcPr>
            <w:tcW w:w="630" w:type="dxa"/>
          </w:tcPr>
          <w:p w:rsidR="00710C62" w:rsidRPr="00974198" w:rsidRDefault="00710C62" w:rsidP="00875972">
            <w:pPr>
              <w:pStyle w:val="SCCShortJudgment"/>
              <w:ind w:firstLine="0"/>
              <w:rPr>
                <w:rFonts w:cs="Times New Roman"/>
                <w:szCs w:val="20"/>
                <w:lang w:val="fr-CA"/>
              </w:rPr>
            </w:pPr>
          </w:p>
          <w:p w:rsidR="00174C3C" w:rsidRPr="00974198" w:rsidRDefault="00174C3C" w:rsidP="00875972">
            <w:pPr>
              <w:pStyle w:val="SCCShortJudgment"/>
              <w:ind w:firstLine="0"/>
              <w:rPr>
                <w:rFonts w:cs="Times New Roman"/>
                <w:szCs w:val="20"/>
                <w:lang w:val="fr-CA"/>
              </w:rPr>
            </w:pPr>
          </w:p>
          <w:p w:rsidR="00174C3C" w:rsidRPr="00974198" w:rsidRDefault="00174C3C" w:rsidP="00875972">
            <w:pPr>
              <w:pStyle w:val="SCCShortJudgment"/>
              <w:ind w:firstLine="0"/>
              <w:rPr>
                <w:rFonts w:cs="Times New Roman"/>
                <w:szCs w:val="20"/>
                <w:lang w:val="fr-CA"/>
              </w:rPr>
            </w:pPr>
          </w:p>
          <w:p w:rsidR="003157B7" w:rsidRPr="00974198" w:rsidRDefault="003157B7" w:rsidP="00875972">
            <w:pPr>
              <w:pStyle w:val="SCCShortJudgment"/>
              <w:ind w:firstLine="0"/>
              <w:rPr>
                <w:rFonts w:cs="Times New Roman"/>
                <w:szCs w:val="20"/>
                <w:lang w:val="fr-CA"/>
              </w:rPr>
            </w:pPr>
          </w:p>
          <w:p w:rsidR="00174C3C" w:rsidRPr="00974198" w:rsidRDefault="00174C3C" w:rsidP="00875972">
            <w:pPr>
              <w:pStyle w:val="SCCShortJudgment"/>
              <w:ind w:firstLine="0"/>
              <w:rPr>
                <w:rFonts w:cs="Times New Roman"/>
                <w:szCs w:val="20"/>
                <w:lang w:val="fr-CA"/>
              </w:rPr>
            </w:pPr>
          </w:p>
        </w:tc>
        <w:tc>
          <w:tcPr>
            <w:tcW w:w="4536" w:type="dxa"/>
          </w:tcPr>
          <w:p w:rsidR="00710C62" w:rsidRPr="00974198" w:rsidRDefault="00174C3C" w:rsidP="00875972">
            <w:pPr>
              <w:pStyle w:val="SCCShortJudgment"/>
              <w:ind w:firstLine="0"/>
              <w:rPr>
                <w:rFonts w:cs="Times New Roman"/>
                <w:szCs w:val="20"/>
                <w:lang w:val="fr-CA"/>
              </w:rPr>
            </w:pPr>
            <w:r w:rsidRPr="00974198">
              <w:rPr>
                <w:szCs w:val="20"/>
                <w:lang w:val="fr-CA"/>
              </w:rPr>
              <w:t>Rejet de la demande du demandeur avec dépens</w:t>
            </w:r>
          </w:p>
        </w:tc>
      </w:tr>
      <w:tr w:rsidR="00710C62" w:rsidRPr="0052063F" w:rsidTr="00875972">
        <w:tc>
          <w:tcPr>
            <w:tcW w:w="4410" w:type="dxa"/>
          </w:tcPr>
          <w:p w:rsidR="00174C3C" w:rsidRPr="00974198" w:rsidRDefault="00174C3C" w:rsidP="00174C3C">
            <w:pPr>
              <w:rPr>
                <w:sz w:val="20"/>
                <w:szCs w:val="20"/>
                <w:lang w:val="fr-CA"/>
              </w:rPr>
            </w:pPr>
            <w:r w:rsidRPr="00974198">
              <w:rPr>
                <w:sz w:val="20"/>
                <w:szCs w:val="20"/>
                <w:lang w:val="fr-CA"/>
              </w:rPr>
              <w:t>30 novembre 2015</w:t>
            </w:r>
          </w:p>
          <w:p w:rsidR="00174C3C" w:rsidRPr="00974198" w:rsidRDefault="00174C3C" w:rsidP="00174C3C">
            <w:pPr>
              <w:rPr>
                <w:sz w:val="20"/>
                <w:szCs w:val="20"/>
                <w:lang w:val="fr-CA"/>
              </w:rPr>
            </w:pPr>
            <w:r w:rsidRPr="00974198">
              <w:rPr>
                <w:sz w:val="20"/>
                <w:szCs w:val="20"/>
                <w:lang w:val="fr-CA"/>
              </w:rPr>
              <w:t xml:space="preserve">Cour d’appel du Manitoba </w:t>
            </w:r>
          </w:p>
          <w:p w:rsidR="00174C3C" w:rsidRPr="00974198" w:rsidRDefault="00174C3C" w:rsidP="00174C3C">
            <w:pPr>
              <w:rPr>
                <w:sz w:val="20"/>
                <w:szCs w:val="20"/>
                <w:lang w:val="fr-CA"/>
              </w:rPr>
            </w:pPr>
            <w:r w:rsidRPr="00974198">
              <w:rPr>
                <w:sz w:val="20"/>
                <w:szCs w:val="20"/>
                <w:lang w:val="fr-CA"/>
              </w:rPr>
              <w:t xml:space="preserve">(Juges </w:t>
            </w:r>
            <w:proofErr w:type="spellStart"/>
            <w:r w:rsidRPr="00974198">
              <w:rPr>
                <w:sz w:val="20"/>
                <w:szCs w:val="20"/>
                <w:lang w:val="fr-CA"/>
              </w:rPr>
              <w:t>MacInnes</w:t>
            </w:r>
            <w:proofErr w:type="spellEnd"/>
            <w:r w:rsidRPr="00974198">
              <w:rPr>
                <w:sz w:val="20"/>
                <w:szCs w:val="20"/>
                <w:lang w:val="fr-CA"/>
              </w:rPr>
              <w:t xml:space="preserve">, </w:t>
            </w:r>
            <w:proofErr w:type="spellStart"/>
            <w:r w:rsidRPr="00974198">
              <w:rPr>
                <w:sz w:val="20"/>
                <w:szCs w:val="20"/>
                <w:lang w:val="fr-CA"/>
              </w:rPr>
              <w:t>Monnin</w:t>
            </w:r>
            <w:proofErr w:type="spellEnd"/>
            <w:r w:rsidRPr="00974198">
              <w:rPr>
                <w:sz w:val="20"/>
                <w:szCs w:val="20"/>
                <w:lang w:val="fr-CA"/>
              </w:rPr>
              <w:t xml:space="preserve"> et Cameron)</w:t>
            </w:r>
          </w:p>
          <w:p w:rsidR="00174C3C" w:rsidRPr="00974198" w:rsidRDefault="00174C3C" w:rsidP="00174C3C">
            <w:pPr>
              <w:rPr>
                <w:sz w:val="20"/>
                <w:szCs w:val="20"/>
                <w:lang w:val="en-US"/>
              </w:rPr>
            </w:pPr>
            <w:r w:rsidRPr="00974198">
              <w:rPr>
                <w:sz w:val="20"/>
                <w:szCs w:val="20"/>
                <w:lang w:val="en-US"/>
              </w:rPr>
              <w:t>2015 MBCA  109; AI15-30-08360</w:t>
            </w:r>
          </w:p>
          <w:p w:rsidR="003157B7" w:rsidRPr="005A336D" w:rsidRDefault="0052063F" w:rsidP="00174C3C">
            <w:pPr>
              <w:pStyle w:val="SCCShortJudgment"/>
              <w:ind w:firstLine="0"/>
              <w:rPr>
                <w:rStyle w:val="Hyperlink"/>
                <w:rFonts w:eastAsiaTheme="majorEastAsia"/>
                <w:color w:val="0000FF"/>
                <w:szCs w:val="20"/>
                <w:lang w:val="en-US"/>
              </w:rPr>
            </w:pPr>
            <w:hyperlink r:id="rId121" w:history="1">
              <w:r w:rsidR="00174C3C" w:rsidRPr="005A336D">
                <w:rPr>
                  <w:rStyle w:val="Hyperlink"/>
                  <w:rFonts w:eastAsiaTheme="majorEastAsia"/>
                  <w:color w:val="0000FF"/>
                  <w:szCs w:val="20"/>
                  <w:lang w:val="en-US"/>
                </w:rPr>
                <w:t>http://canlii.ca/t/gmc29</w:t>
              </w:r>
            </w:hyperlink>
          </w:p>
          <w:p w:rsidR="00EE34A1" w:rsidRPr="00974198" w:rsidRDefault="00EE34A1" w:rsidP="00174C3C">
            <w:pPr>
              <w:pStyle w:val="SCCShortJudgment"/>
              <w:ind w:firstLine="0"/>
              <w:rPr>
                <w:rFonts w:cs="Times New Roman"/>
                <w:szCs w:val="20"/>
                <w:lang w:val="en-US"/>
              </w:rPr>
            </w:pPr>
          </w:p>
        </w:tc>
        <w:tc>
          <w:tcPr>
            <w:tcW w:w="630" w:type="dxa"/>
          </w:tcPr>
          <w:p w:rsidR="00710C62" w:rsidRPr="00974198" w:rsidRDefault="00710C62" w:rsidP="00875972">
            <w:pPr>
              <w:pStyle w:val="SCCShortJudgment"/>
              <w:ind w:firstLine="0"/>
              <w:rPr>
                <w:rFonts w:cs="Times New Roman"/>
                <w:szCs w:val="20"/>
                <w:lang w:val="en-US"/>
              </w:rPr>
            </w:pPr>
          </w:p>
          <w:p w:rsidR="00174C3C" w:rsidRPr="00974198" w:rsidRDefault="00174C3C" w:rsidP="00875972">
            <w:pPr>
              <w:pStyle w:val="SCCShortJudgment"/>
              <w:ind w:firstLine="0"/>
              <w:rPr>
                <w:rFonts w:cs="Times New Roman"/>
                <w:szCs w:val="20"/>
                <w:lang w:val="en-US"/>
              </w:rPr>
            </w:pPr>
          </w:p>
          <w:p w:rsidR="00174C3C" w:rsidRPr="00974198" w:rsidRDefault="00174C3C" w:rsidP="00875972">
            <w:pPr>
              <w:pStyle w:val="SCCShortJudgment"/>
              <w:ind w:firstLine="0"/>
              <w:rPr>
                <w:rFonts w:cs="Times New Roman"/>
                <w:szCs w:val="20"/>
                <w:lang w:val="en-US"/>
              </w:rPr>
            </w:pPr>
          </w:p>
          <w:p w:rsidR="00174C3C" w:rsidRPr="00974198" w:rsidRDefault="00174C3C" w:rsidP="00875972">
            <w:pPr>
              <w:pStyle w:val="SCCShortJudgment"/>
              <w:ind w:firstLine="0"/>
              <w:rPr>
                <w:rFonts w:cs="Times New Roman"/>
                <w:szCs w:val="20"/>
                <w:lang w:val="en-US"/>
              </w:rPr>
            </w:pPr>
          </w:p>
          <w:p w:rsidR="00174C3C" w:rsidRPr="00974198" w:rsidRDefault="00174C3C" w:rsidP="00875972">
            <w:pPr>
              <w:pStyle w:val="SCCShortJudgment"/>
              <w:ind w:firstLine="0"/>
              <w:rPr>
                <w:rFonts w:cs="Times New Roman"/>
                <w:szCs w:val="20"/>
                <w:lang w:val="en-US"/>
              </w:rPr>
            </w:pPr>
          </w:p>
          <w:p w:rsidR="00174C3C" w:rsidRPr="00974198" w:rsidRDefault="00174C3C" w:rsidP="00875972">
            <w:pPr>
              <w:pStyle w:val="SCCShortJudgment"/>
              <w:ind w:firstLine="0"/>
              <w:rPr>
                <w:rFonts w:cs="Times New Roman"/>
                <w:szCs w:val="20"/>
                <w:lang w:val="en-US"/>
              </w:rPr>
            </w:pPr>
          </w:p>
        </w:tc>
        <w:tc>
          <w:tcPr>
            <w:tcW w:w="4536" w:type="dxa"/>
          </w:tcPr>
          <w:p w:rsidR="00710C62" w:rsidRPr="00974198" w:rsidRDefault="00174C3C" w:rsidP="00875972">
            <w:pPr>
              <w:pStyle w:val="SCCShortJudgment"/>
              <w:ind w:firstLine="0"/>
              <w:rPr>
                <w:rFonts w:cs="Times New Roman"/>
                <w:szCs w:val="20"/>
                <w:lang w:val="fr-CA"/>
              </w:rPr>
            </w:pPr>
            <w:r w:rsidRPr="00974198">
              <w:rPr>
                <w:szCs w:val="20"/>
                <w:lang w:val="fr-CA"/>
              </w:rPr>
              <w:t>Rejet de l’appel du demandeur avec dépens</w:t>
            </w:r>
          </w:p>
        </w:tc>
      </w:tr>
      <w:tr w:rsidR="00710C62" w:rsidRPr="0052063F" w:rsidTr="00875972">
        <w:tc>
          <w:tcPr>
            <w:tcW w:w="4410" w:type="dxa"/>
          </w:tcPr>
          <w:p w:rsidR="00174C3C" w:rsidRPr="00974198" w:rsidRDefault="00174C3C" w:rsidP="00174C3C">
            <w:pPr>
              <w:rPr>
                <w:sz w:val="20"/>
                <w:szCs w:val="20"/>
                <w:lang w:val="fr-CA"/>
              </w:rPr>
            </w:pPr>
            <w:r w:rsidRPr="00974198">
              <w:rPr>
                <w:sz w:val="20"/>
                <w:szCs w:val="20"/>
                <w:lang w:val="fr-CA"/>
              </w:rPr>
              <w:t>21 janvier 2016</w:t>
            </w:r>
          </w:p>
          <w:p w:rsidR="00710C62" w:rsidRPr="00974198" w:rsidRDefault="00174C3C" w:rsidP="00174C3C">
            <w:pPr>
              <w:pStyle w:val="SCCShortJudgment"/>
              <w:ind w:firstLine="0"/>
              <w:rPr>
                <w:rFonts w:cs="Times New Roman"/>
                <w:szCs w:val="20"/>
                <w:lang w:val="fr-CA"/>
              </w:rPr>
            </w:pPr>
            <w:r w:rsidRPr="00974198">
              <w:rPr>
                <w:szCs w:val="20"/>
                <w:lang w:val="fr-CA"/>
              </w:rPr>
              <w:t>Cour suprême du Canada</w:t>
            </w:r>
          </w:p>
        </w:tc>
        <w:tc>
          <w:tcPr>
            <w:tcW w:w="630" w:type="dxa"/>
          </w:tcPr>
          <w:p w:rsidR="00710C62" w:rsidRPr="00974198" w:rsidRDefault="00710C62" w:rsidP="00875972">
            <w:pPr>
              <w:pStyle w:val="SCCShortJudgment"/>
              <w:ind w:firstLine="0"/>
              <w:rPr>
                <w:rFonts w:cs="Times New Roman"/>
                <w:szCs w:val="20"/>
                <w:lang w:val="fr-CA"/>
              </w:rPr>
            </w:pPr>
          </w:p>
        </w:tc>
        <w:tc>
          <w:tcPr>
            <w:tcW w:w="4536" w:type="dxa"/>
          </w:tcPr>
          <w:p w:rsidR="00710C62" w:rsidRPr="00974198" w:rsidRDefault="00174C3C" w:rsidP="00875972">
            <w:pPr>
              <w:pStyle w:val="SCCShortJudgment"/>
              <w:ind w:firstLine="0"/>
              <w:rPr>
                <w:rFonts w:cs="Times New Roman"/>
                <w:szCs w:val="20"/>
                <w:lang w:val="fr-CA"/>
              </w:rPr>
            </w:pPr>
            <w:r w:rsidRPr="00974198">
              <w:rPr>
                <w:szCs w:val="20"/>
                <w:lang w:val="fr-CA"/>
              </w:rPr>
              <w:t>Dépôt de la demande d’autorisation d’appel</w:t>
            </w:r>
          </w:p>
        </w:tc>
      </w:tr>
    </w:tbl>
    <w:p w:rsidR="006E5BB2" w:rsidRPr="00C50A5C" w:rsidRDefault="0052063F" w:rsidP="008D292F">
      <w:pPr>
        <w:rPr>
          <w:sz w:val="20"/>
          <w:szCs w:val="20"/>
          <w:lang w:val="fr-CA"/>
        </w:rPr>
      </w:pPr>
      <w:r>
        <w:rPr>
          <w:rFonts w:cs="Times New Roman"/>
          <w:szCs w:val="20"/>
          <w:lang w:val="fr-CA"/>
        </w:rPr>
        <w:pict>
          <v:rect id="_x0000_i1087"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22"/>
          <w:headerReference w:type="default" r:id="rId123"/>
          <w:footerReference w:type="even" r:id="rId124"/>
          <w:footerReference w:type="default" r:id="rId125"/>
          <w:headerReference w:type="first" r:id="rId126"/>
          <w:footerReference w:type="first" r:id="rId1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4E5CE2" w:rsidRPr="004E5CE2" w:rsidRDefault="004E5CE2" w:rsidP="004E5CE2">
      <w:pPr>
        <w:tabs>
          <w:tab w:val="left" w:pos="-1440"/>
          <w:tab w:val="left" w:pos="-720"/>
        </w:tabs>
        <w:jc w:val="both"/>
        <w:rPr>
          <w:sz w:val="20"/>
          <w:szCs w:val="20"/>
          <w:lang w:val="fr-CA"/>
        </w:rPr>
      </w:pPr>
    </w:p>
    <w:p w:rsidR="004E5CE2" w:rsidRPr="004E5CE2" w:rsidRDefault="004E5CE2" w:rsidP="004E5CE2">
      <w:pPr>
        <w:tabs>
          <w:tab w:val="left" w:pos="-1440"/>
          <w:tab w:val="left" w:pos="-720"/>
        </w:tabs>
        <w:jc w:val="both"/>
        <w:rPr>
          <w:sz w:val="20"/>
          <w:szCs w:val="20"/>
          <w:lang w:val="fr-CA"/>
        </w:rPr>
      </w:pPr>
      <w:r w:rsidRPr="004E5CE2">
        <w:rPr>
          <w:sz w:val="20"/>
          <w:szCs w:val="20"/>
          <w:lang w:val="fr-CA"/>
        </w:rPr>
        <w:t>13.04.2016</w:t>
      </w:r>
    </w:p>
    <w:p w:rsidR="004E5CE2" w:rsidRPr="004E5CE2" w:rsidRDefault="004E5CE2" w:rsidP="004E5CE2">
      <w:pPr>
        <w:tabs>
          <w:tab w:val="left" w:pos="-1440"/>
          <w:tab w:val="left" w:pos="-720"/>
        </w:tabs>
        <w:jc w:val="both"/>
        <w:rPr>
          <w:sz w:val="20"/>
          <w:szCs w:val="20"/>
          <w:lang w:val="fr-CA"/>
        </w:rPr>
      </w:pPr>
    </w:p>
    <w:p w:rsidR="004E5CE2" w:rsidRPr="004E5CE2" w:rsidRDefault="004E5CE2" w:rsidP="004E5CE2">
      <w:pPr>
        <w:tabs>
          <w:tab w:val="left" w:pos="-1440"/>
          <w:tab w:val="left" w:pos="-720"/>
        </w:tabs>
        <w:jc w:val="both"/>
        <w:rPr>
          <w:sz w:val="20"/>
          <w:szCs w:val="20"/>
          <w:lang w:val="fr-CA"/>
        </w:rPr>
      </w:pPr>
      <w:proofErr w:type="spellStart"/>
      <w:r w:rsidRPr="004E5CE2">
        <w:rPr>
          <w:sz w:val="20"/>
          <w:szCs w:val="20"/>
          <w:lang w:val="fr-CA"/>
        </w:rPr>
        <w:t>Before</w:t>
      </w:r>
      <w:proofErr w:type="spellEnd"/>
      <w:r w:rsidRPr="004E5CE2">
        <w:rPr>
          <w:sz w:val="20"/>
          <w:szCs w:val="20"/>
          <w:lang w:val="fr-CA"/>
        </w:rPr>
        <w:t xml:space="preserve"> / Devant :   KARAKATSANIS J. / LA JUGE KARAKATSANIS</w:t>
      </w:r>
    </w:p>
    <w:p w:rsidR="004E5CE2" w:rsidRPr="004E5CE2" w:rsidRDefault="004E5CE2" w:rsidP="004E5CE2">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4"/>
        <w:gridCol w:w="1137"/>
        <w:gridCol w:w="4221"/>
      </w:tblGrid>
      <w:tr w:rsidR="004E5CE2" w:rsidRPr="0052063F" w:rsidTr="00701F19">
        <w:tc>
          <w:tcPr>
            <w:tcW w:w="4338" w:type="dxa"/>
            <w:gridSpan w:val="2"/>
          </w:tcPr>
          <w:p w:rsidR="004E5CE2" w:rsidRPr="004E5CE2" w:rsidRDefault="004E5CE2" w:rsidP="00701F19">
            <w:pPr>
              <w:jc w:val="both"/>
              <w:rPr>
                <w:b/>
                <w:sz w:val="20"/>
                <w:szCs w:val="20"/>
              </w:rPr>
            </w:pPr>
            <w:r w:rsidRPr="004E5CE2">
              <w:rPr>
                <w:b/>
                <w:sz w:val="20"/>
                <w:szCs w:val="20"/>
              </w:rPr>
              <w:t xml:space="preserve">Order on interventions with respect to oral argument </w:t>
            </w:r>
            <w:r w:rsidRPr="004E5CE2">
              <w:rPr>
                <w:b/>
                <w:sz w:val="20"/>
                <w:szCs w:val="20"/>
              </w:rPr>
              <w:fldChar w:fldCharType="begin"/>
            </w:r>
            <w:r w:rsidRPr="004E5CE2">
              <w:rPr>
                <w:b/>
                <w:sz w:val="20"/>
                <w:szCs w:val="20"/>
              </w:rPr>
              <w:instrText xml:space="preserve"> SEQ CHAPTER \h \r 1</w:instrText>
            </w:r>
            <w:r w:rsidRPr="004E5CE2">
              <w:rPr>
                <w:b/>
                <w:sz w:val="20"/>
                <w:szCs w:val="20"/>
              </w:rPr>
              <w:fldChar w:fldCharType="end"/>
            </w:r>
          </w:p>
        </w:tc>
        <w:tc>
          <w:tcPr>
            <w:tcW w:w="1170" w:type="dxa"/>
          </w:tcPr>
          <w:p w:rsidR="004E5CE2" w:rsidRPr="004E5CE2" w:rsidRDefault="004E5CE2" w:rsidP="00701F19">
            <w:pPr>
              <w:rPr>
                <w:sz w:val="20"/>
                <w:szCs w:val="20"/>
              </w:rPr>
            </w:pPr>
          </w:p>
          <w:p w:rsidR="004E5CE2" w:rsidRPr="004E5CE2" w:rsidRDefault="004E5CE2" w:rsidP="00701F19">
            <w:pPr>
              <w:rPr>
                <w:sz w:val="20"/>
                <w:szCs w:val="20"/>
              </w:rPr>
            </w:pPr>
          </w:p>
          <w:p w:rsidR="004E5CE2" w:rsidRPr="004E5CE2" w:rsidRDefault="004E5CE2" w:rsidP="00701F19">
            <w:pPr>
              <w:rPr>
                <w:sz w:val="20"/>
                <w:szCs w:val="20"/>
              </w:rPr>
            </w:pPr>
          </w:p>
        </w:tc>
        <w:tc>
          <w:tcPr>
            <w:tcW w:w="4327" w:type="dxa"/>
          </w:tcPr>
          <w:p w:rsidR="004E5CE2" w:rsidRPr="004E5CE2" w:rsidRDefault="004E5CE2" w:rsidP="00701F19">
            <w:pPr>
              <w:jc w:val="both"/>
              <w:rPr>
                <w:b/>
                <w:sz w:val="20"/>
                <w:szCs w:val="20"/>
                <w:lang w:val="fr-CA"/>
              </w:rPr>
            </w:pPr>
            <w:r w:rsidRPr="004E5CE2">
              <w:rPr>
                <w:b/>
                <w:sz w:val="20"/>
                <w:szCs w:val="20"/>
                <w:lang w:val="fr-CA"/>
              </w:rPr>
              <w:t>Ordonnance relative à la présentation d’une plaidoirie orale par les intervenants</w:t>
            </w:r>
            <w:r w:rsidRPr="004E5CE2">
              <w:rPr>
                <w:b/>
                <w:sz w:val="20"/>
                <w:szCs w:val="20"/>
              </w:rPr>
              <w:fldChar w:fldCharType="begin"/>
            </w:r>
            <w:r w:rsidRPr="004E5CE2">
              <w:rPr>
                <w:b/>
                <w:sz w:val="20"/>
                <w:szCs w:val="20"/>
                <w:lang w:val="fr-CA"/>
              </w:rPr>
              <w:instrText xml:space="preserve"> SEQ CHAPTER \h \r 1</w:instrText>
            </w:r>
            <w:r w:rsidRPr="004E5CE2">
              <w:rPr>
                <w:b/>
                <w:sz w:val="20"/>
                <w:szCs w:val="20"/>
              </w:rPr>
              <w:fldChar w:fldCharType="end"/>
            </w:r>
          </w:p>
        </w:tc>
      </w:tr>
      <w:tr w:rsidR="004E5CE2" w:rsidRPr="0052063F" w:rsidTr="00701F19">
        <w:trPr>
          <w:trHeight w:hRule="exact" w:val="567"/>
        </w:trPr>
        <w:tc>
          <w:tcPr>
            <w:tcW w:w="1368" w:type="dxa"/>
          </w:tcPr>
          <w:p w:rsidR="004E5CE2" w:rsidRPr="004E5CE2" w:rsidRDefault="004E5CE2" w:rsidP="00701F19">
            <w:pPr>
              <w:rPr>
                <w:sz w:val="20"/>
                <w:szCs w:val="20"/>
              </w:rPr>
            </w:pPr>
            <w:r w:rsidRPr="004E5CE2">
              <w:rPr>
                <w:sz w:val="20"/>
                <w:szCs w:val="20"/>
              </w:rPr>
              <w:t>RE:</w:t>
            </w:r>
          </w:p>
        </w:tc>
        <w:tc>
          <w:tcPr>
            <w:tcW w:w="2970" w:type="dxa"/>
          </w:tcPr>
          <w:p w:rsidR="004E5CE2" w:rsidRPr="004E5CE2" w:rsidRDefault="004E5CE2" w:rsidP="00701F19">
            <w:pPr>
              <w:rPr>
                <w:sz w:val="20"/>
                <w:szCs w:val="20"/>
                <w:lang w:val="fr-CA"/>
              </w:rPr>
            </w:pPr>
            <w:r w:rsidRPr="004E5CE2">
              <w:rPr>
                <w:sz w:val="20"/>
                <w:szCs w:val="20"/>
                <w:lang w:val="fr-CA"/>
              </w:rPr>
              <w:t>Association canadienne des libertés civiles</w:t>
            </w:r>
          </w:p>
        </w:tc>
        <w:tc>
          <w:tcPr>
            <w:tcW w:w="1170" w:type="dxa"/>
          </w:tcPr>
          <w:p w:rsidR="004E5CE2" w:rsidRPr="004E5CE2" w:rsidRDefault="004E5CE2" w:rsidP="00701F19">
            <w:pPr>
              <w:rPr>
                <w:sz w:val="20"/>
                <w:szCs w:val="20"/>
                <w:lang w:val="fr-CA"/>
              </w:rPr>
            </w:pPr>
          </w:p>
        </w:tc>
        <w:tc>
          <w:tcPr>
            <w:tcW w:w="4327" w:type="dxa"/>
          </w:tcPr>
          <w:p w:rsidR="004E5CE2" w:rsidRPr="004E5CE2" w:rsidRDefault="004E5CE2" w:rsidP="00701F19">
            <w:pPr>
              <w:rPr>
                <w:sz w:val="20"/>
                <w:szCs w:val="20"/>
                <w:lang w:val="fr-CA"/>
              </w:rPr>
            </w:pPr>
          </w:p>
        </w:tc>
      </w:tr>
      <w:tr w:rsidR="004E5CE2" w:rsidRPr="004E5CE2" w:rsidTr="00701F19">
        <w:trPr>
          <w:trHeight w:hRule="exact" w:val="549"/>
        </w:trPr>
        <w:tc>
          <w:tcPr>
            <w:tcW w:w="1368" w:type="dxa"/>
          </w:tcPr>
          <w:p w:rsidR="004E5CE2" w:rsidRPr="004E5CE2" w:rsidRDefault="004E5CE2" w:rsidP="00701F19">
            <w:pPr>
              <w:rPr>
                <w:sz w:val="20"/>
                <w:szCs w:val="20"/>
                <w:lang w:val="fr-CA"/>
              </w:rPr>
            </w:pPr>
          </w:p>
        </w:tc>
        <w:tc>
          <w:tcPr>
            <w:tcW w:w="2970" w:type="dxa"/>
          </w:tcPr>
          <w:p w:rsidR="004E5CE2" w:rsidRPr="004E5CE2" w:rsidRDefault="004E5CE2" w:rsidP="00701F19">
            <w:pPr>
              <w:rPr>
                <w:sz w:val="20"/>
                <w:szCs w:val="20"/>
              </w:rPr>
            </w:pPr>
            <w:r w:rsidRPr="004E5CE2">
              <w:rPr>
                <w:sz w:val="20"/>
                <w:szCs w:val="20"/>
              </w:rPr>
              <w:t>Alberta Public Interest Research Group</w:t>
            </w:r>
          </w:p>
        </w:tc>
        <w:tc>
          <w:tcPr>
            <w:tcW w:w="1170" w:type="dxa"/>
          </w:tcPr>
          <w:p w:rsidR="004E5CE2" w:rsidRPr="004E5CE2" w:rsidRDefault="004E5CE2" w:rsidP="00701F19">
            <w:pPr>
              <w:rPr>
                <w:sz w:val="20"/>
                <w:szCs w:val="20"/>
              </w:rPr>
            </w:pPr>
          </w:p>
        </w:tc>
        <w:tc>
          <w:tcPr>
            <w:tcW w:w="4327" w:type="dxa"/>
          </w:tcPr>
          <w:p w:rsidR="004E5CE2" w:rsidRPr="004E5CE2" w:rsidRDefault="004E5CE2" w:rsidP="00701F19">
            <w:pPr>
              <w:rPr>
                <w:sz w:val="20"/>
                <w:szCs w:val="20"/>
              </w:rPr>
            </w:pPr>
          </w:p>
        </w:tc>
      </w:tr>
      <w:tr w:rsidR="004E5CE2" w:rsidRPr="004E5CE2" w:rsidTr="00701F19">
        <w:trPr>
          <w:trHeight w:hRule="exact" w:val="531"/>
        </w:trPr>
        <w:tc>
          <w:tcPr>
            <w:tcW w:w="1368" w:type="dxa"/>
          </w:tcPr>
          <w:p w:rsidR="004E5CE2" w:rsidRPr="004E5CE2" w:rsidRDefault="004E5CE2" w:rsidP="00701F19">
            <w:pPr>
              <w:rPr>
                <w:sz w:val="20"/>
                <w:szCs w:val="20"/>
              </w:rPr>
            </w:pPr>
          </w:p>
        </w:tc>
        <w:tc>
          <w:tcPr>
            <w:tcW w:w="2970" w:type="dxa"/>
          </w:tcPr>
          <w:p w:rsidR="004E5CE2" w:rsidRPr="004E5CE2" w:rsidRDefault="004E5CE2" w:rsidP="00701F19">
            <w:pPr>
              <w:rPr>
                <w:sz w:val="20"/>
                <w:szCs w:val="20"/>
              </w:rPr>
            </w:pPr>
            <w:proofErr w:type="spellStart"/>
            <w:r w:rsidRPr="004E5CE2">
              <w:rPr>
                <w:sz w:val="20"/>
                <w:szCs w:val="20"/>
              </w:rPr>
              <w:t>Amnistie</w:t>
            </w:r>
            <w:proofErr w:type="spellEnd"/>
            <w:r w:rsidRPr="004E5CE2">
              <w:rPr>
                <w:sz w:val="20"/>
                <w:szCs w:val="20"/>
              </w:rPr>
              <w:t xml:space="preserve"> </w:t>
            </w:r>
            <w:proofErr w:type="spellStart"/>
            <w:r w:rsidRPr="004E5CE2">
              <w:rPr>
                <w:sz w:val="20"/>
                <w:szCs w:val="20"/>
              </w:rPr>
              <w:t>Internationale</w:t>
            </w:r>
            <w:proofErr w:type="spellEnd"/>
            <w:r w:rsidRPr="004E5CE2">
              <w:rPr>
                <w:sz w:val="20"/>
                <w:szCs w:val="20"/>
              </w:rPr>
              <w:t>, Section Canada francophone</w:t>
            </w:r>
          </w:p>
          <w:p w:rsidR="004E5CE2" w:rsidRPr="004E5CE2" w:rsidRDefault="004E5CE2" w:rsidP="00701F19">
            <w:pPr>
              <w:rPr>
                <w:sz w:val="20"/>
                <w:szCs w:val="20"/>
              </w:rPr>
            </w:pPr>
          </w:p>
          <w:p w:rsidR="004E5CE2" w:rsidRPr="004E5CE2" w:rsidRDefault="004E5CE2" w:rsidP="00701F19">
            <w:pPr>
              <w:rPr>
                <w:sz w:val="20"/>
                <w:szCs w:val="20"/>
              </w:rPr>
            </w:pPr>
          </w:p>
        </w:tc>
        <w:tc>
          <w:tcPr>
            <w:tcW w:w="1170" w:type="dxa"/>
          </w:tcPr>
          <w:p w:rsidR="004E5CE2" w:rsidRPr="004E5CE2" w:rsidRDefault="004E5CE2" w:rsidP="00701F19">
            <w:pPr>
              <w:rPr>
                <w:sz w:val="20"/>
                <w:szCs w:val="20"/>
              </w:rPr>
            </w:pPr>
          </w:p>
        </w:tc>
        <w:tc>
          <w:tcPr>
            <w:tcW w:w="4327" w:type="dxa"/>
          </w:tcPr>
          <w:p w:rsidR="004E5CE2" w:rsidRPr="004E5CE2" w:rsidRDefault="004E5CE2" w:rsidP="00701F19">
            <w:pPr>
              <w:rPr>
                <w:sz w:val="20"/>
                <w:szCs w:val="20"/>
              </w:rPr>
            </w:pPr>
          </w:p>
        </w:tc>
      </w:tr>
      <w:tr w:rsidR="004E5CE2" w:rsidRPr="0052063F" w:rsidTr="00701F19">
        <w:tc>
          <w:tcPr>
            <w:tcW w:w="1368" w:type="dxa"/>
          </w:tcPr>
          <w:p w:rsidR="004E5CE2" w:rsidRPr="004E5CE2" w:rsidRDefault="004E5CE2" w:rsidP="00701F19">
            <w:pPr>
              <w:rPr>
                <w:sz w:val="20"/>
                <w:szCs w:val="20"/>
              </w:rPr>
            </w:pPr>
            <w:r w:rsidRPr="004E5CE2">
              <w:rPr>
                <w:sz w:val="20"/>
                <w:szCs w:val="20"/>
              </w:rPr>
              <w:t>IN / DANS :</w:t>
            </w:r>
          </w:p>
        </w:tc>
        <w:tc>
          <w:tcPr>
            <w:tcW w:w="2970" w:type="dxa"/>
          </w:tcPr>
          <w:p w:rsidR="004E5CE2" w:rsidRPr="004E5CE2" w:rsidRDefault="004E5CE2" w:rsidP="00701F19">
            <w:pPr>
              <w:rPr>
                <w:sz w:val="20"/>
                <w:szCs w:val="20"/>
                <w:lang w:val="fr-CA"/>
              </w:rPr>
            </w:pPr>
            <w:r w:rsidRPr="004E5CE2">
              <w:rPr>
                <w:sz w:val="20"/>
                <w:szCs w:val="20"/>
                <w:lang w:val="fr-CA"/>
              </w:rPr>
              <w:t>Jean-François Morasse</w:t>
            </w:r>
          </w:p>
          <w:p w:rsidR="004E5CE2" w:rsidRPr="004E5CE2" w:rsidRDefault="004E5CE2" w:rsidP="00701F19">
            <w:pPr>
              <w:rPr>
                <w:sz w:val="20"/>
                <w:szCs w:val="20"/>
                <w:lang w:val="fr-CA"/>
              </w:rPr>
            </w:pPr>
          </w:p>
          <w:p w:rsidR="004E5CE2" w:rsidRPr="004E5CE2" w:rsidRDefault="004E5CE2" w:rsidP="00701F19">
            <w:pPr>
              <w:rPr>
                <w:sz w:val="20"/>
                <w:szCs w:val="20"/>
                <w:lang w:val="fr-CA"/>
              </w:rPr>
            </w:pPr>
            <w:r w:rsidRPr="004E5CE2">
              <w:rPr>
                <w:sz w:val="20"/>
                <w:szCs w:val="20"/>
                <w:lang w:val="fr-CA"/>
              </w:rPr>
              <w:tab/>
              <w:t>c. (36351)</w:t>
            </w:r>
          </w:p>
          <w:p w:rsidR="004E5CE2" w:rsidRPr="004E5CE2" w:rsidRDefault="004E5CE2" w:rsidP="00701F19">
            <w:pPr>
              <w:rPr>
                <w:sz w:val="20"/>
                <w:szCs w:val="20"/>
                <w:lang w:val="fr-CA"/>
              </w:rPr>
            </w:pPr>
          </w:p>
          <w:p w:rsidR="004E5CE2" w:rsidRPr="004E5CE2" w:rsidRDefault="004E5CE2" w:rsidP="00701F19">
            <w:pPr>
              <w:rPr>
                <w:sz w:val="20"/>
                <w:szCs w:val="20"/>
                <w:lang w:val="fr-CA"/>
              </w:rPr>
            </w:pPr>
            <w:r w:rsidRPr="004E5CE2">
              <w:rPr>
                <w:sz w:val="20"/>
                <w:szCs w:val="20"/>
                <w:lang w:val="fr-CA"/>
              </w:rPr>
              <w:t>Gabriel Nadeau-Dubois (</w:t>
            </w:r>
            <w:proofErr w:type="spellStart"/>
            <w:r w:rsidRPr="004E5CE2">
              <w:rPr>
                <w:sz w:val="20"/>
                <w:szCs w:val="20"/>
                <w:lang w:val="fr-CA"/>
              </w:rPr>
              <w:t>Qc</w:t>
            </w:r>
            <w:proofErr w:type="spellEnd"/>
            <w:r w:rsidRPr="004E5CE2">
              <w:rPr>
                <w:sz w:val="20"/>
                <w:szCs w:val="20"/>
                <w:lang w:val="fr-CA"/>
              </w:rPr>
              <w:t>)</w:t>
            </w:r>
          </w:p>
          <w:p w:rsidR="004E5CE2" w:rsidRPr="004E5CE2" w:rsidRDefault="004E5CE2" w:rsidP="00701F19">
            <w:pPr>
              <w:rPr>
                <w:sz w:val="20"/>
                <w:szCs w:val="20"/>
                <w:lang w:val="fr-CA"/>
              </w:rPr>
            </w:pPr>
          </w:p>
        </w:tc>
        <w:tc>
          <w:tcPr>
            <w:tcW w:w="1170" w:type="dxa"/>
          </w:tcPr>
          <w:p w:rsidR="004E5CE2" w:rsidRPr="004E5CE2" w:rsidRDefault="004E5CE2" w:rsidP="00701F19">
            <w:pPr>
              <w:rPr>
                <w:sz w:val="20"/>
                <w:szCs w:val="20"/>
                <w:lang w:val="fr-CA"/>
              </w:rPr>
            </w:pPr>
          </w:p>
        </w:tc>
        <w:tc>
          <w:tcPr>
            <w:tcW w:w="4327" w:type="dxa"/>
          </w:tcPr>
          <w:p w:rsidR="004E5CE2" w:rsidRPr="004E5CE2" w:rsidRDefault="004E5CE2" w:rsidP="00701F19">
            <w:pPr>
              <w:rPr>
                <w:sz w:val="20"/>
                <w:szCs w:val="20"/>
                <w:lang w:val="fr-CA"/>
              </w:rPr>
            </w:pPr>
          </w:p>
        </w:tc>
      </w:tr>
    </w:tbl>
    <w:p w:rsidR="004E5CE2" w:rsidRPr="004E5CE2" w:rsidRDefault="004E5CE2" w:rsidP="004E5CE2">
      <w:pPr>
        <w:tabs>
          <w:tab w:val="left" w:pos="-1440"/>
          <w:tab w:val="left" w:pos="-720"/>
        </w:tabs>
        <w:jc w:val="both"/>
        <w:rPr>
          <w:sz w:val="20"/>
          <w:szCs w:val="20"/>
          <w:lang w:val="fr-CA"/>
        </w:rPr>
      </w:pPr>
    </w:p>
    <w:p w:rsidR="004E5CE2" w:rsidRPr="00366565" w:rsidRDefault="004E5CE2" w:rsidP="004E5CE2">
      <w:pPr>
        <w:rPr>
          <w:sz w:val="20"/>
          <w:szCs w:val="20"/>
          <w:lang w:val="fr-FR"/>
        </w:rPr>
      </w:pPr>
      <w:r w:rsidRPr="00366565">
        <w:rPr>
          <w:b/>
          <w:sz w:val="20"/>
          <w:szCs w:val="20"/>
          <w:lang w:val="fr-CA"/>
        </w:rPr>
        <w:t>À LA SUITE DE L’ORDONNANCE</w:t>
      </w:r>
      <w:r w:rsidRPr="00366565">
        <w:rPr>
          <w:sz w:val="20"/>
          <w:szCs w:val="20"/>
          <w:lang w:val="fr-CA"/>
        </w:rPr>
        <w:t xml:space="preserve"> datée du 4 mars 2016, autorisant l’Association canadienne des libertés civiles, l’Alberta Public </w:t>
      </w:r>
      <w:proofErr w:type="spellStart"/>
      <w:r w:rsidRPr="00366565">
        <w:rPr>
          <w:sz w:val="20"/>
          <w:szCs w:val="20"/>
          <w:lang w:val="fr-CA"/>
        </w:rPr>
        <w:t>Interest</w:t>
      </w:r>
      <w:proofErr w:type="spellEnd"/>
      <w:r w:rsidRPr="00366565">
        <w:rPr>
          <w:sz w:val="20"/>
          <w:szCs w:val="20"/>
          <w:lang w:val="fr-CA"/>
        </w:rPr>
        <w:t xml:space="preserve"> </w:t>
      </w:r>
      <w:proofErr w:type="spellStart"/>
      <w:r w:rsidRPr="00366565">
        <w:rPr>
          <w:sz w:val="20"/>
          <w:szCs w:val="20"/>
          <w:lang w:val="fr-CA"/>
        </w:rPr>
        <w:t>Research</w:t>
      </w:r>
      <w:proofErr w:type="spellEnd"/>
      <w:r w:rsidRPr="00366565">
        <w:rPr>
          <w:sz w:val="20"/>
          <w:szCs w:val="20"/>
          <w:lang w:val="fr-CA"/>
        </w:rPr>
        <w:t xml:space="preserve"> Group et Amnistie Internationale, Section Canada francophone, à intervenir;</w:t>
      </w:r>
    </w:p>
    <w:p w:rsidR="004E5CE2" w:rsidRPr="00366565" w:rsidRDefault="004E5CE2" w:rsidP="004E5CE2">
      <w:pPr>
        <w:rPr>
          <w:sz w:val="20"/>
          <w:szCs w:val="20"/>
          <w:lang w:val="fr-CA"/>
        </w:rPr>
      </w:pPr>
    </w:p>
    <w:p w:rsidR="004E5CE2" w:rsidRPr="00366565" w:rsidRDefault="004E5CE2" w:rsidP="004E5CE2">
      <w:pPr>
        <w:rPr>
          <w:b/>
          <w:sz w:val="20"/>
          <w:szCs w:val="20"/>
          <w:lang w:val="fr-CA"/>
        </w:rPr>
      </w:pPr>
      <w:r w:rsidRPr="00366565">
        <w:rPr>
          <w:b/>
          <w:sz w:val="20"/>
          <w:szCs w:val="20"/>
          <w:lang w:val="fr-CA"/>
        </w:rPr>
        <w:t xml:space="preserve">IL EST EN OUTRE ORDONNÉ QUE : </w:t>
      </w:r>
    </w:p>
    <w:p w:rsidR="004E5CE2" w:rsidRPr="00366565" w:rsidRDefault="004E5CE2" w:rsidP="004E5CE2">
      <w:pPr>
        <w:rPr>
          <w:b/>
          <w:sz w:val="20"/>
          <w:szCs w:val="20"/>
          <w:lang w:val="fr-CA"/>
        </w:rPr>
      </w:pPr>
    </w:p>
    <w:p w:rsidR="004E5CE2" w:rsidRPr="00366565" w:rsidRDefault="004E5CE2" w:rsidP="004E5CE2">
      <w:pPr>
        <w:rPr>
          <w:sz w:val="20"/>
          <w:szCs w:val="20"/>
          <w:lang w:val="fr-CA"/>
        </w:rPr>
      </w:pPr>
      <w:proofErr w:type="gramStart"/>
      <w:r w:rsidRPr="00366565">
        <w:rPr>
          <w:sz w:val="20"/>
          <w:szCs w:val="20"/>
          <w:lang w:val="fr-CA"/>
        </w:rPr>
        <w:t>l’Alberta</w:t>
      </w:r>
      <w:proofErr w:type="gramEnd"/>
      <w:r w:rsidRPr="00366565">
        <w:rPr>
          <w:sz w:val="20"/>
          <w:szCs w:val="20"/>
          <w:lang w:val="fr-CA"/>
        </w:rPr>
        <w:t xml:space="preserve"> Public </w:t>
      </w:r>
      <w:proofErr w:type="spellStart"/>
      <w:r w:rsidRPr="00366565">
        <w:rPr>
          <w:sz w:val="20"/>
          <w:szCs w:val="20"/>
          <w:lang w:val="fr-CA"/>
        </w:rPr>
        <w:t>Interest</w:t>
      </w:r>
      <w:proofErr w:type="spellEnd"/>
      <w:r w:rsidRPr="00366565">
        <w:rPr>
          <w:sz w:val="20"/>
          <w:szCs w:val="20"/>
          <w:lang w:val="fr-CA"/>
        </w:rPr>
        <w:t xml:space="preserve"> </w:t>
      </w:r>
      <w:proofErr w:type="spellStart"/>
      <w:r w:rsidRPr="00366565">
        <w:rPr>
          <w:sz w:val="20"/>
          <w:szCs w:val="20"/>
          <w:lang w:val="fr-CA"/>
        </w:rPr>
        <w:t>Research</w:t>
      </w:r>
      <w:proofErr w:type="spellEnd"/>
      <w:r w:rsidRPr="00366565">
        <w:rPr>
          <w:sz w:val="20"/>
          <w:szCs w:val="20"/>
          <w:lang w:val="fr-CA"/>
        </w:rPr>
        <w:t xml:space="preserve"> Group et Amnistie Internationale, Section Canada francophone auront chacun le droit de présenter une plaidoirie orale d’au plus cinq (5) minutes lors de l’audition de l’appel.</w:t>
      </w:r>
    </w:p>
    <w:p w:rsidR="004E5CE2" w:rsidRPr="00366565" w:rsidRDefault="004E5CE2" w:rsidP="004E5CE2">
      <w:pPr>
        <w:rPr>
          <w:sz w:val="20"/>
          <w:szCs w:val="20"/>
          <w:lang w:val="fr-CA"/>
        </w:rPr>
      </w:pPr>
    </w:p>
    <w:p w:rsidR="004E5CE2" w:rsidRPr="00366565" w:rsidRDefault="004E5CE2" w:rsidP="004E5CE2">
      <w:pPr>
        <w:rPr>
          <w:sz w:val="20"/>
          <w:szCs w:val="20"/>
          <w:lang w:val="fr-CA"/>
        </w:rPr>
      </w:pPr>
      <w:r w:rsidRPr="00366565">
        <w:rPr>
          <w:sz w:val="20"/>
          <w:szCs w:val="20"/>
          <w:lang w:val="fr-CA"/>
        </w:rPr>
        <w:t>Le mémoire de l’Association canadienne des libertés civiles sera examiné sans qu’il soit nécessaire que cette intervenante présente des plaidoiries orales.</w:t>
      </w:r>
    </w:p>
    <w:p w:rsidR="004E5CE2" w:rsidRPr="00366565" w:rsidRDefault="004E5CE2" w:rsidP="004E5CE2">
      <w:pPr>
        <w:rPr>
          <w:b/>
          <w:sz w:val="20"/>
          <w:szCs w:val="20"/>
          <w:lang w:val="fr-CA"/>
        </w:rPr>
      </w:pPr>
    </w:p>
    <w:p w:rsidR="004E5CE2" w:rsidRPr="00366565" w:rsidRDefault="004E5CE2" w:rsidP="004E5CE2">
      <w:pPr>
        <w:rPr>
          <w:sz w:val="20"/>
          <w:szCs w:val="20"/>
          <w:lang w:val="fr-CA"/>
        </w:rPr>
      </w:pPr>
      <w:r w:rsidRPr="00366565">
        <w:rPr>
          <w:sz w:val="20"/>
          <w:szCs w:val="20"/>
          <w:lang w:val="fr-CA"/>
        </w:rPr>
        <w:t xml:space="preserve">L’intervenant, l’Alberta Public </w:t>
      </w:r>
      <w:proofErr w:type="spellStart"/>
      <w:r w:rsidRPr="00366565">
        <w:rPr>
          <w:sz w:val="20"/>
          <w:szCs w:val="20"/>
          <w:lang w:val="fr-CA"/>
        </w:rPr>
        <w:t>Interest</w:t>
      </w:r>
      <w:proofErr w:type="spellEnd"/>
      <w:r w:rsidRPr="00366565">
        <w:rPr>
          <w:sz w:val="20"/>
          <w:szCs w:val="20"/>
          <w:lang w:val="fr-CA"/>
        </w:rPr>
        <w:t xml:space="preserve"> </w:t>
      </w:r>
      <w:proofErr w:type="spellStart"/>
      <w:r w:rsidRPr="00366565">
        <w:rPr>
          <w:sz w:val="20"/>
          <w:szCs w:val="20"/>
          <w:lang w:val="fr-CA"/>
        </w:rPr>
        <w:t>Research</w:t>
      </w:r>
      <w:proofErr w:type="spellEnd"/>
      <w:r w:rsidRPr="00366565">
        <w:rPr>
          <w:sz w:val="20"/>
          <w:szCs w:val="20"/>
          <w:lang w:val="fr-CA"/>
        </w:rPr>
        <w:t xml:space="preserve"> Group, doit s’abstenir de formuler des commentaires sur le fond du dossier, comme il le fait, par exemple, au </w:t>
      </w:r>
      <w:proofErr w:type="spellStart"/>
      <w:r w:rsidRPr="00366565">
        <w:rPr>
          <w:sz w:val="20"/>
          <w:szCs w:val="20"/>
          <w:lang w:val="fr-CA"/>
        </w:rPr>
        <w:t>par</w:t>
      </w:r>
      <w:proofErr w:type="spellEnd"/>
      <w:r w:rsidRPr="00366565">
        <w:rPr>
          <w:sz w:val="20"/>
          <w:szCs w:val="20"/>
          <w:lang w:val="fr-CA"/>
        </w:rPr>
        <w:t>. 38 de son mémoire.</w:t>
      </w:r>
    </w:p>
    <w:p w:rsidR="004E5CE2" w:rsidRPr="00366565" w:rsidRDefault="004E5CE2" w:rsidP="004E5CE2">
      <w:pPr>
        <w:rPr>
          <w:b/>
          <w:sz w:val="20"/>
          <w:szCs w:val="20"/>
          <w:lang w:val="fr-CA"/>
        </w:rPr>
      </w:pPr>
    </w:p>
    <w:p w:rsidR="004E5CE2" w:rsidRPr="00366565" w:rsidRDefault="004E5CE2" w:rsidP="004E5CE2">
      <w:pPr>
        <w:rPr>
          <w:b/>
          <w:sz w:val="20"/>
          <w:szCs w:val="20"/>
          <w:lang w:val="fr-CA"/>
        </w:rPr>
      </w:pPr>
    </w:p>
    <w:p w:rsidR="004E5CE2" w:rsidRPr="00366565" w:rsidRDefault="004E5CE2" w:rsidP="004E5CE2">
      <w:pPr>
        <w:rPr>
          <w:b/>
          <w:sz w:val="20"/>
          <w:szCs w:val="20"/>
          <w:lang w:val="fr-CA"/>
        </w:rPr>
      </w:pPr>
    </w:p>
    <w:p w:rsidR="004E5CE2" w:rsidRPr="00366565" w:rsidRDefault="004E5CE2" w:rsidP="004E5CE2">
      <w:pPr>
        <w:rPr>
          <w:sz w:val="20"/>
          <w:szCs w:val="20"/>
        </w:rPr>
      </w:pPr>
      <w:r w:rsidRPr="00366565">
        <w:rPr>
          <w:b/>
          <w:sz w:val="20"/>
          <w:szCs w:val="20"/>
        </w:rPr>
        <w:t xml:space="preserve">FURTHER TO THE ORDER </w:t>
      </w:r>
      <w:r w:rsidRPr="00366565">
        <w:rPr>
          <w:sz w:val="20"/>
          <w:szCs w:val="20"/>
        </w:rPr>
        <w:t xml:space="preserve">dated March 4, 2016, granting leave to intervene to the Canadian Civil Liberties Association, the Alberta Public Interest Research Group and </w:t>
      </w:r>
      <w:proofErr w:type="spellStart"/>
      <w:r w:rsidRPr="00366565">
        <w:rPr>
          <w:sz w:val="20"/>
          <w:szCs w:val="20"/>
        </w:rPr>
        <w:t>Amnistie</w:t>
      </w:r>
      <w:proofErr w:type="spellEnd"/>
      <w:r w:rsidRPr="00366565">
        <w:rPr>
          <w:sz w:val="20"/>
          <w:szCs w:val="20"/>
        </w:rPr>
        <w:t xml:space="preserve"> </w:t>
      </w:r>
      <w:proofErr w:type="spellStart"/>
      <w:r w:rsidRPr="00366565">
        <w:rPr>
          <w:sz w:val="20"/>
          <w:szCs w:val="20"/>
        </w:rPr>
        <w:t>Internationale</w:t>
      </w:r>
      <w:proofErr w:type="spellEnd"/>
      <w:r w:rsidRPr="00366565">
        <w:rPr>
          <w:sz w:val="20"/>
          <w:szCs w:val="20"/>
        </w:rPr>
        <w:t>, Section Canada francophone;</w:t>
      </w:r>
    </w:p>
    <w:p w:rsidR="004E5CE2" w:rsidRPr="00366565" w:rsidRDefault="004E5CE2" w:rsidP="004E5CE2">
      <w:pPr>
        <w:rPr>
          <w:sz w:val="20"/>
          <w:szCs w:val="20"/>
        </w:rPr>
      </w:pPr>
    </w:p>
    <w:p w:rsidR="004E5CE2" w:rsidRPr="00366565" w:rsidRDefault="004E5CE2" w:rsidP="004E5CE2">
      <w:pPr>
        <w:rPr>
          <w:b/>
          <w:sz w:val="20"/>
          <w:szCs w:val="20"/>
        </w:rPr>
      </w:pPr>
      <w:r w:rsidRPr="00366565">
        <w:rPr>
          <w:b/>
          <w:sz w:val="20"/>
          <w:szCs w:val="20"/>
        </w:rPr>
        <w:t xml:space="preserve">IT IS HEREBY ORDERED THAT: </w:t>
      </w:r>
    </w:p>
    <w:p w:rsidR="004E5CE2" w:rsidRPr="00366565" w:rsidRDefault="004E5CE2" w:rsidP="004E5CE2">
      <w:pPr>
        <w:rPr>
          <w:b/>
          <w:sz w:val="20"/>
          <w:szCs w:val="20"/>
        </w:rPr>
      </w:pPr>
    </w:p>
    <w:p w:rsidR="004E5CE2" w:rsidRPr="00366565" w:rsidRDefault="004E5CE2" w:rsidP="004E5CE2">
      <w:pPr>
        <w:rPr>
          <w:sz w:val="20"/>
          <w:szCs w:val="20"/>
        </w:rPr>
      </w:pPr>
      <w:r w:rsidRPr="00366565">
        <w:rPr>
          <w:sz w:val="20"/>
          <w:szCs w:val="20"/>
        </w:rPr>
        <w:t xml:space="preserve">The Alberta Public Interest Research Group and </w:t>
      </w:r>
      <w:proofErr w:type="spellStart"/>
      <w:r w:rsidRPr="00366565">
        <w:rPr>
          <w:sz w:val="20"/>
          <w:szCs w:val="20"/>
        </w:rPr>
        <w:t>Amnistie</w:t>
      </w:r>
      <w:proofErr w:type="spellEnd"/>
      <w:r w:rsidRPr="00366565">
        <w:rPr>
          <w:sz w:val="20"/>
          <w:szCs w:val="20"/>
        </w:rPr>
        <w:t xml:space="preserve"> </w:t>
      </w:r>
      <w:proofErr w:type="spellStart"/>
      <w:r w:rsidRPr="00366565">
        <w:rPr>
          <w:sz w:val="20"/>
          <w:szCs w:val="20"/>
        </w:rPr>
        <w:t>Internationale</w:t>
      </w:r>
      <w:proofErr w:type="spellEnd"/>
      <w:r w:rsidRPr="00366565">
        <w:rPr>
          <w:sz w:val="20"/>
          <w:szCs w:val="20"/>
        </w:rPr>
        <w:t>, Section Canada francophone are granted permission to present oral argument not exceeding five (5) minutes at the hearing of the appeal.</w:t>
      </w:r>
    </w:p>
    <w:p w:rsidR="004E5CE2" w:rsidRPr="00366565" w:rsidRDefault="004E5CE2" w:rsidP="004E5CE2">
      <w:pPr>
        <w:rPr>
          <w:sz w:val="20"/>
          <w:szCs w:val="20"/>
        </w:rPr>
      </w:pPr>
    </w:p>
    <w:p w:rsidR="004E5CE2" w:rsidRPr="00366565" w:rsidRDefault="004E5CE2" w:rsidP="004E5CE2">
      <w:pPr>
        <w:rPr>
          <w:sz w:val="20"/>
          <w:szCs w:val="20"/>
        </w:rPr>
      </w:pPr>
      <w:r w:rsidRPr="00366565">
        <w:rPr>
          <w:sz w:val="20"/>
          <w:szCs w:val="20"/>
        </w:rPr>
        <w:t>The factum of the Canadian Civil Liberties Association will be considered without the need for oral argument.</w:t>
      </w:r>
    </w:p>
    <w:p w:rsidR="004E5CE2" w:rsidRPr="00366565" w:rsidRDefault="004E5CE2" w:rsidP="004E5CE2">
      <w:pPr>
        <w:rPr>
          <w:sz w:val="20"/>
          <w:szCs w:val="20"/>
        </w:rPr>
      </w:pPr>
    </w:p>
    <w:p w:rsidR="004E5CE2" w:rsidRPr="00366565" w:rsidRDefault="004E5CE2" w:rsidP="004E5CE2">
      <w:pPr>
        <w:rPr>
          <w:sz w:val="20"/>
          <w:szCs w:val="20"/>
        </w:rPr>
      </w:pPr>
    </w:p>
    <w:p w:rsidR="004E5CE2" w:rsidRPr="004E5CE2" w:rsidRDefault="004E5CE2" w:rsidP="004E5CE2">
      <w:pPr>
        <w:tabs>
          <w:tab w:val="left" w:pos="-1440"/>
          <w:tab w:val="left" w:pos="-720"/>
        </w:tabs>
        <w:jc w:val="both"/>
        <w:rPr>
          <w:sz w:val="20"/>
          <w:szCs w:val="20"/>
        </w:rPr>
      </w:pPr>
      <w:r w:rsidRPr="00366565">
        <w:rPr>
          <w:sz w:val="20"/>
          <w:szCs w:val="20"/>
        </w:rPr>
        <w:t>The intervener, the Alberta Public Interest Research Group, must refrain from commenting on the merits, as is done, for example, in paragraph 38 of the factum.</w:t>
      </w:r>
    </w:p>
    <w:p w:rsidR="004E5CE2" w:rsidRPr="004E5CE2" w:rsidRDefault="004E5CE2" w:rsidP="004E5CE2">
      <w:pPr>
        <w:tabs>
          <w:tab w:val="left" w:pos="-1440"/>
          <w:tab w:val="left" w:pos="-720"/>
        </w:tabs>
        <w:jc w:val="both"/>
        <w:rPr>
          <w:b/>
          <w:bCs/>
          <w:sz w:val="20"/>
          <w:szCs w:val="20"/>
        </w:rPr>
      </w:pPr>
    </w:p>
    <w:p w:rsidR="004E5CE2" w:rsidRPr="004E5CE2" w:rsidRDefault="0052063F" w:rsidP="004E5CE2">
      <w:pPr>
        <w:tabs>
          <w:tab w:val="left" w:pos="-1440"/>
          <w:tab w:val="left" w:pos="-720"/>
        </w:tabs>
        <w:jc w:val="both"/>
        <w:rPr>
          <w:sz w:val="20"/>
          <w:szCs w:val="20"/>
        </w:rPr>
      </w:pPr>
      <w:r>
        <w:rPr>
          <w:sz w:val="20"/>
          <w:szCs w:val="20"/>
          <w:lang w:val="fr-CA"/>
        </w:rPr>
        <w:pict>
          <v:rect id="_x0000_i1090" style="width:2in;height:1pt" o:hrpct="0" o:hralign="center" o:hrstd="t" o:hrnoshade="t" o:hr="t" fillcolor="black [3213]" stroked="f"/>
        </w:pict>
      </w:r>
    </w:p>
    <w:p w:rsidR="004E5CE2" w:rsidRPr="004E5CE2" w:rsidRDefault="004E5CE2" w:rsidP="004E5CE2">
      <w:pPr>
        <w:tabs>
          <w:tab w:val="left" w:pos="-1440"/>
          <w:tab w:val="left" w:pos="-720"/>
        </w:tabs>
        <w:jc w:val="both"/>
        <w:rPr>
          <w:sz w:val="20"/>
          <w:szCs w:val="20"/>
        </w:rPr>
      </w:pPr>
    </w:p>
    <w:p w:rsidR="00366565" w:rsidRDefault="00366565" w:rsidP="004E5CE2">
      <w:pPr>
        <w:tabs>
          <w:tab w:val="left" w:pos="-1440"/>
          <w:tab w:val="left" w:pos="-720"/>
        </w:tabs>
        <w:jc w:val="both"/>
        <w:rPr>
          <w:sz w:val="20"/>
          <w:szCs w:val="20"/>
          <w:lang w:val="fr-CA"/>
        </w:rPr>
      </w:pPr>
    </w:p>
    <w:p w:rsidR="004E5CE2" w:rsidRPr="004E5CE2" w:rsidRDefault="004E5CE2" w:rsidP="004E5CE2">
      <w:pPr>
        <w:tabs>
          <w:tab w:val="left" w:pos="-1440"/>
          <w:tab w:val="left" w:pos="-720"/>
        </w:tabs>
        <w:jc w:val="both"/>
        <w:rPr>
          <w:sz w:val="20"/>
          <w:szCs w:val="20"/>
          <w:lang w:val="fr-CA"/>
        </w:rPr>
      </w:pPr>
      <w:r w:rsidRPr="004E5CE2">
        <w:rPr>
          <w:sz w:val="20"/>
          <w:szCs w:val="20"/>
          <w:lang w:val="fr-CA"/>
        </w:rPr>
        <w:t>13.04.2016</w:t>
      </w:r>
    </w:p>
    <w:p w:rsidR="004E5CE2" w:rsidRPr="004E5CE2" w:rsidRDefault="004E5CE2" w:rsidP="004E5CE2">
      <w:pPr>
        <w:tabs>
          <w:tab w:val="left" w:pos="-1440"/>
          <w:tab w:val="left" w:pos="-720"/>
        </w:tabs>
        <w:jc w:val="both"/>
        <w:rPr>
          <w:sz w:val="20"/>
          <w:szCs w:val="20"/>
          <w:lang w:val="fr-CA"/>
        </w:rPr>
      </w:pPr>
    </w:p>
    <w:p w:rsidR="004E5CE2" w:rsidRPr="004E5CE2" w:rsidRDefault="004E5CE2" w:rsidP="004E5CE2">
      <w:pPr>
        <w:tabs>
          <w:tab w:val="left" w:pos="-1440"/>
          <w:tab w:val="left" w:pos="-720"/>
        </w:tabs>
        <w:jc w:val="both"/>
        <w:rPr>
          <w:sz w:val="20"/>
          <w:szCs w:val="20"/>
          <w:lang w:val="fr-CA"/>
        </w:rPr>
      </w:pPr>
      <w:proofErr w:type="spellStart"/>
      <w:r w:rsidRPr="004E5CE2">
        <w:rPr>
          <w:sz w:val="20"/>
          <w:szCs w:val="20"/>
          <w:lang w:val="fr-CA"/>
        </w:rPr>
        <w:t>Before</w:t>
      </w:r>
      <w:proofErr w:type="spellEnd"/>
      <w:r w:rsidRPr="004E5CE2">
        <w:rPr>
          <w:sz w:val="20"/>
          <w:szCs w:val="20"/>
          <w:lang w:val="fr-CA"/>
        </w:rPr>
        <w:t xml:space="preserve"> / Devant:   WAGNER J. / LE JUGE WAGNER</w:t>
      </w:r>
    </w:p>
    <w:p w:rsidR="004E5CE2" w:rsidRPr="004E5CE2" w:rsidRDefault="004E5CE2" w:rsidP="004E5CE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72"/>
        <w:gridCol w:w="1074"/>
        <w:gridCol w:w="4225"/>
      </w:tblGrid>
      <w:tr w:rsidR="004E5CE2" w:rsidRPr="004E5CE2" w:rsidTr="00701F19">
        <w:tc>
          <w:tcPr>
            <w:tcW w:w="4320" w:type="dxa"/>
            <w:gridSpan w:val="2"/>
          </w:tcPr>
          <w:p w:rsidR="004E5CE2" w:rsidRPr="004E5CE2" w:rsidRDefault="004E5CE2" w:rsidP="00701F19">
            <w:pPr>
              <w:rPr>
                <w:b/>
                <w:sz w:val="20"/>
                <w:szCs w:val="20"/>
              </w:rPr>
            </w:pPr>
            <w:r w:rsidRPr="004E5CE2">
              <w:rPr>
                <w:b/>
                <w:sz w:val="20"/>
                <w:szCs w:val="20"/>
              </w:rPr>
              <w:t>Motions for leave to intervene</w:t>
            </w:r>
            <w:r w:rsidRPr="004E5CE2">
              <w:rPr>
                <w:sz w:val="20"/>
                <w:szCs w:val="20"/>
              </w:rPr>
              <w:t xml:space="preserve"> </w:t>
            </w:r>
            <w:r w:rsidRPr="004E5CE2">
              <w:rPr>
                <w:sz w:val="20"/>
                <w:szCs w:val="20"/>
              </w:rPr>
              <w:fldChar w:fldCharType="begin"/>
            </w:r>
            <w:r w:rsidRPr="004E5CE2">
              <w:rPr>
                <w:sz w:val="20"/>
                <w:szCs w:val="20"/>
              </w:rPr>
              <w:instrText xml:space="preserve"> SEQ CHAPTER \h \r 1</w:instrText>
            </w:r>
            <w:r w:rsidRPr="004E5CE2">
              <w:rPr>
                <w:sz w:val="20"/>
                <w:szCs w:val="20"/>
              </w:rPr>
              <w:fldChar w:fldCharType="end"/>
            </w:r>
          </w:p>
        </w:tc>
        <w:tc>
          <w:tcPr>
            <w:tcW w:w="1074" w:type="dxa"/>
          </w:tcPr>
          <w:p w:rsidR="004E5CE2" w:rsidRPr="004E5CE2" w:rsidRDefault="004E5CE2" w:rsidP="00701F19">
            <w:pPr>
              <w:rPr>
                <w:sz w:val="20"/>
                <w:szCs w:val="20"/>
              </w:rPr>
            </w:pPr>
          </w:p>
          <w:p w:rsidR="004E5CE2" w:rsidRPr="004E5CE2" w:rsidRDefault="004E5CE2" w:rsidP="00701F19">
            <w:pPr>
              <w:rPr>
                <w:sz w:val="20"/>
                <w:szCs w:val="20"/>
              </w:rPr>
            </w:pPr>
          </w:p>
        </w:tc>
        <w:tc>
          <w:tcPr>
            <w:tcW w:w="4225" w:type="dxa"/>
          </w:tcPr>
          <w:p w:rsidR="004E5CE2" w:rsidRPr="004E5CE2" w:rsidRDefault="004E5CE2" w:rsidP="00701F19">
            <w:pPr>
              <w:rPr>
                <w:b/>
                <w:sz w:val="20"/>
                <w:szCs w:val="20"/>
              </w:rPr>
            </w:pPr>
            <w:r w:rsidRPr="004E5CE2">
              <w:rPr>
                <w:b/>
                <w:bCs/>
                <w:sz w:val="20"/>
                <w:szCs w:val="20"/>
                <w:lang w:val="fr-CA"/>
              </w:rPr>
              <w:t>Requêtes en autorisation d’intervenir</w:t>
            </w:r>
            <w:r w:rsidRPr="004E5CE2">
              <w:rPr>
                <w:sz w:val="20"/>
                <w:szCs w:val="20"/>
              </w:rPr>
              <w:t xml:space="preserve"> </w:t>
            </w:r>
            <w:r w:rsidRPr="004E5CE2">
              <w:rPr>
                <w:sz w:val="20"/>
                <w:szCs w:val="20"/>
              </w:rPr>
              <w:fldChar w:fldCharType="begin"/>
            </w:r>
            <w:r w:rsidRPr="004E5CE2">
              <w:rPr>
                <w:sz w:val="20"/>
                <w:szCs w:val="20"/>
              </w:rPr>
              <w:instrText xml:space="preserve"> SEQ CHAPTER \h \r 1</w:instrText>
            </w:r>
            <w:r w:rsidRPr="004E5CE2">
              <w:rPr>
                <w:sz w:val="20"/>
                <w:szCs w:val="20"/>
              </w:rPr>
              <w:fldChar w:fldCharType="end"/>
            </w:r>
          </w:p>
        </w:tc>
      </w:tr>
      <w:tr w:rsidR="004E5CE2" w:rsidRPr="0052063F" w:rsidTr="00701F19">
        <w:trPr>
          <w:trHeight w:hRule="exact" w:val="360"/>
        </w:trPr>
        <w:tc>
          <w:tcPr>
            <w:tcW w:w="1348" w:type="dxa"/>
          </w:tcPr>
          <w:p w:rsidR="004E5CE2" w:rsidRPr="004E5CE2" w:rsidRDefault="004E5CE2" w:rsidP="00701F19">
            <w:pPr>
              <w:rPr>
                <w:sz w:val="20"/>
                <w:szCs w:val="20"/>
              </w:rPr>
            </w:pPr>
            <w:r w:rsidRPr="004E5CE2">
              <w:rPr>
                <w:sz w:val="20"/>
                <w:szCs w:val="20"/>
              </w:rPr>
              <w:t>BY / PAR</w:t>
            </w:r>
          </w:p>
        </w:tc>
        <w:tc>
          <w:tcPr>
            <w:tcW w:w="2972" w:type="dxa"/>
          </w:tcPr>
          <w:p w:rsidR="004E5CE2" w:rsidRPr="004E5CE2" w:rsidRDefault="004E5CE2" w:rsidP="00701F19">
            <w:pPr>
              <w:rPr>
                <w:sz w:val="20"/>
                <w:szCs w:val="20"/>
                <w:lang w:val="fr-CA"/>
              </w:rPr>
            </w:pPr>
            <w:r w:rsidRPr="004E5CE2">
              <w:rPr>
                <w:sz w:val="20"/>
                <w:szCs w:val="20"/>
                <w:lang w:val="fr-CA"/>
              </w:rPr>
              <w:t xml:space="preserve">Agence du revenu du Québec </w:t>
            </w:r>
          </w:p>
        </w:tc>
        <w:tc>
          <w:tcPr>
            <w:tcW w:w="1074" w:type="dxa"/>
          </w:tcPr>
          <w:p w:rsidR="004E5CE2" w:rsidRPr="004E5CE2" w:rsidRDefault="004E5CE2" w:rsidP="00701F19">
            <w:pPr>
              <w:rPr>
                <w:sz w:val="20"/>
                <w:szCs w:val="20"/>
                <w:lang w:val="fr-CA"/>
              </w:rPr>
            </w:pPr>
          </w:p>
        </w:tc>
        <w:tc>
          <w:tcPr>
            <w:tcW w:w="4225" w:type="dxa"/>
          </w:tcPr>
          <w:p w:rsidR="004E5CE2" w:rsidRPr="004E5CE2" w:rsidRDefault="004E5CE2" w:rsidP="00701F19">
            <w:pPr>
              <w:rPr>
                <w:sz w:val="20"/>
                <w:szCs w:val="20"/>
                <w:lang w:val="fr-CA"/>
              </w:rPr>
            </w:pPr>
          </w:p>
        </w:tc>
      </w:tr>
      <w:tr w:rsidR="004E5CE2" w:rsidRPr="0052063F" w:rsidTr="00701F19">
        <w:tc>
          <w:tcPr>
            <w:tcW w:w="1348" w:type="dxa"/>
          </w:tcPr>
          <w:p w:rsidR="004E5CE2" w:rsidRPr="004E5CE2" w:rsidRDefault="004E5CE2" w:rsidP="00701F19">
            <w:pPr>
              <w:rPr>
                <w:sz w:val="20"/>
                <w:szCs w:val="20"/>
                <w:lang w:val="fr-CA"/>
              </w:rPr>
            </w:pPr>
          </w:p>
        </w:tc>
        <w:tc>
          <w:tcPr>
            <w:tcW w:w="2972" w:type="dxa"/>
          </w:tcPr>
          <w:p w:rsidR="004E5CE2" w:rsidRPr="004E5CE2" w:rsidRDefault="004E5CE2" w:rsidP="00701F19">
            <w:pPr>
              <w:rPr>
                <w:sz w:val="20"/>
                <w:szCs w:val="20"/>
                <w:lang w:val="fr-CA"/>
              </w:rPr>
            </w:pPr>
          </w:p>
        </w:tc>
        <w:tc>
          <w:tcPr>
            <w:tcW w:w="1074" w:type="dxa"/>
          </w:tcPr>
          <w:p w:rsidR="004E5CE2" w:rsidRPr="004E5CE2" w:rsidRDefault="004E5CE2" w:rsidP="00701F19">
            <w:pPr>
              <w:rPr>
                <w:sz w:val="20"/>
                <w:szCs w:val="20"/>
                <w:lang w:val="fr-CA"/>
              </w:rPr>
            </w:pPr>
          </w:p>
        </w:tc>
        <w:tc>
          <w:tcPr>
            <w:tcW w:w="4225" w:type="dxa"/>
          </w:tcPr>
          <w:p w:rsidR="004E5CE2" w:rsidRPr="004E5CE2" w:rsidRDefault="004E5CE2" w:rsidP="00701F19">
            <w:pPr>
              <w:rPr>
                <w:sz w:val="20"/>
                <w:szCs w:val="20"/>
                <w:lang w:val="fr-CA"/>
              </w:rPr>
            </w:pPr>
          </w:p>
        </w:tc>
      </w:tr>
      <w:tr w:rsidR="004E5CE2" w:rsidRPr="0052063F" w:rsidTr="00701F19">
        <w:tc>
          <w:tcPr>
            <w:tcW w:w="1348" w:type="dxa"/>
          </w:tcPr>
          <w:p w:rsidR="004E5CE2" w:rsidRPr="004E5CE2" w:rsidRDefault="004E5CE2" w:rsidP="00701F19">
            <w:pPr>
              <w:rPr>
                <w:sz w:val="20"/>
                <w:szCs w:val="20"/>
              </w:rPr>
            </w:pPr>
            <w:r w:rsidRPr="004E5CE2">
              <w:rPr>
                <w:sz w:val="20"/>
                <w:szCs w:val="20"/>
              </w:rPr>
              <w:t>IN / DANS :</w:t>
            </w:r>
          </w:p>
        </w:tc>
        <w:tc>
          <w:tcPr>
            <w:tcW w:w="2972" w:type="dxa"/>
          </w:tcPr>
          <w:p w:rsidR="004E5CE2" w:rsidRPr="004E5CE2" w:rsidRDefault="004E5CE2" w:rsidP="00701F19">
            <w:pPr>
              <w:rPr>
                <w:sz w:val="20"/>
                <w:szCs w:val="20"/>
                <w:lang w:val="fr-CA"/>
              </w:rPr>
            </w:pPr>
            <w:r w:rsidRPr="004E5CE2">
              <w:rPr>
                <w:sz w:val="20"/>
                <w:szCs w:val="20"/>
                <w:lang w:val="fr-CA"/>
              </w:rPr>
              <w:t xml:space="preserve">Groupe Jean </w:t>
            </w:r>
            <w:proofErr w:type="spellStart"/>
            <w:r w:rsidRPr="004E5CE2">
              <w:rPr>
                <w:sz w:val="20"/>
                <w:szCs w:val="20"/>
                <w:lang w:val="fr-CA"/>
              </w:rPr>
              <w:t>Coutu</w:t>
            </w:r>
            <w:proofErr w:type="spellEnd"/>
            <w:r w:rsidRPr="004E5CE2">
              <w:rPr>
                <w:sz w:val="20"/>
                <w:szCs w:val="20"/>
                <w:lang w:val="fr-CA"/>
              </w:rPr>
              <w:t xml:space="preserve"> (PJC) Inc. </w:t>
            </w:r>
          </w:p>
          <w:p w:rsidR="004E5CE2" w:rsidRPr="004E5CE2" w:rsidRDefault="004E5CE2" w:rsidP="00701F19">
            <w:pPr>
              <w:rPr>
                <w:sz w:val="20"/>
                <w:szCs w:val="20"/>
                <w:lang w:val="fr-CA"/>
              </w:rPr>
            </w:pPr>
          </w:p>
          <w:p w:rsidR="004E5CE2" w:rsidRPr="004E5CE2" w:rsidRDefault="004E5CE2" w:rsidP="00701F19">
            <w:pPr>
              <w:rPr>
                <w:sz w:val="20"/>
                <w:szCs w:val="20"/>
                <w:lang w:val="fr-CA"/>
              </w:rPr>
            </w:pPr>
            <w:r w:rsidRPr="004E5CE2">
              <w:rPr>
                <w:sz w:val="20"/>
                <w:szCs w:val="20"/>
                <w:lang w:val="fr-CA"/>
              </w:rPr>
              <w:tab/>
              <w:t>c. (36505)</w:t>
            </w:r>
          </w:p>
          <w:p w:rsidR="004E5CE2" w:rsidRPr="004E5CE2" w:rsidRDefault="004E5CE2" w:rsidP="00701F19">
            <w:pPr>
              <w:rPr>
                <w:sz w:val="20"/>
                <w:szCs w:val="20"/>
                <w:lang w:val="fr-CA"/>
              </w:rPr>
            </w:pPr>
          </w:p>
          <w:p w:rsidR="004E5CE2" w:rsidRPr="004E5CE2" w:rsidRDefault="004E5CE2" w:rsidP="00701F19">
            <w:pPr>
              <w:rPr>
                <w:sz w:val="20"/>
                <w:szCs w:val="20"/>
                <w:lang w:val="fr-CA"/>
              </w:rPr>
            </w:pPr>
            <w:r w:rsidRPr="004E5CE2">
              <w:rPr>
                <w:sz w:val="20"/>
                <w:szCs w:val="20"/>
                <w:lang w:val="fr-CA"/>
              </w:rPr>
              <w:t>Procureur général du Canada (</w:t>
            </w:r>
            <w:proofErr w:type="spellStart"/>
            <w:r w:rsidRPr="004E5CE2">
              <w:rPr>
                <w:sz w:val="20"/>
                <w:szCs w:val="20"/>
                <w:lang w:val="fr-CA"/>
              </w:rPr>
              <w:t>Qc</w:t>
            </w:r>
            <w:proofErr w:type="spellEnd"/>
            <w:r w:rsidRPr="004E5CE2">
              <w:rPr>
                <w:sz w:val="20"/>
                <w:szCs w:val="20"/>
                <w:lang w:val="fr-CA"/>
              </w:rPr>
              <w:t>)</w:t>
            </w:r>
          </w:p>
          <w:p w:rsidR="004E5CE2" w:rsidRPr="004E5CE2" w:rsidRDefault="004E5CE2" w:rsidP="00701F19">
            <w:pPr>
              <w:rPr>
                <w:sz w:val="20"/>
                <w:szCs w:val="20"/>
                <w:lang w:val="fr-CA"/>
              </w:rPr>
            </w:pPr>
          </w:p>
        </w:tc>
        <w:tc>
          <w:tcPr>
            <w:tcW w:w="1074" w:type="dxa"/>
          </w:tcPr>
          <w:p w:rsidR="004E5CE2" w:rsidRPr="004E5CE2" w:rsidRDefault="004E5CE2" w:rsidP="00701F19">
            <w:pPr>
              <w:rPr>
                <w:sz w:val="20"/>
                <w:szCs w:val="20"/>
                <w:lang w:val="fr-CA"/>
              </w:rPr>
            </w:pPr>
          </w:p>
        </w:tc>
        <w:tc>
          <w:tcPr>
            <w:tcW w:w="4225" w:type="dxa"/>
          </w:tcPr>
          <w:p w:rsidR="004E5CE2" w:rsidRPr="004E5CE2" w:rsidRDefault="004E5CE2" w:rsidP="00701F19">
            <w:pPr>
              <w:rPr>
                <w:sz w:val="20"/>
                <w:szCs w:val="20"/>
                <w:lang w:val="fr-CA"/>
              </w:rPr>
            </w:pPr>
          </w:p>
        </w:tc>
      </w:tr>
    </w:tbl>
    <w:p w:rsidR="004E5CE2" w:rsidRPr="004E5CE2" w:rsidRDefault="004E5CE2" w:rsidP="004E5CE2">
      <w:pPr>
        <w:tabs>
          <w:tab w:val="left" w:pos="-1440"/>
          <w:tab w:val="left" w:pos="-720"/>
        </w:tabs>
        <w:jc w:val="both"/>
        <w:rPr>
          <w:sz w:val="20"/>
          <w:szCs w:val="20"/>
          <w:lang w:val="fr-CA"/>
        </w:rPr>
      </w:pPr>
    </w:p>
    <w:p w:rsidR="004E5CE2" w:rsidRPr="004E5CE2" w:rsidRDefault="004E5CE2" w:rsidP="004E5CE2">
      <w:pPr>
        <w:tabs>
          <w:tab w:val="left" w:pos="-1440"/>
          <w:tab w:val="left" w:pos="-720"/>
        </w:tabs>
        <w:jc w:val="both"/>
        <w:rPr>
          <w:sz w:val="20"/>
          <w:szCs w:val="20"/>
          <w:lang w:val="fr-CA"/>
        </w:rPr>
      </w:pPr>
      <w:r w:rsidRPr="004E5CE2">
        <w:rPr>
          <w:b/>
          <w:sz w:val="20"/>
          <w:szCs w:val="20"/>
          <w:lang w:val="fr-CA"/>
        </w:rPr>
        <w:t>GRANTED / ACCORDÉES</w:t>
      </w:r>
    </w:p>
    <w:p w:rsidR="004E5CE2" w:rsidRPr="004E5CE2" w:rsidRDefault="004E5CE2" w:rsidP="004E5CE2">
      <w:pPr>
        <w:tabs>
          <w:tab w:val="left" w:pos="-1440"/>
          <w:tab w:val="left" w:pos="-720"/>
        </w:tabs>
        <w:jc w:val="both"/>
        <w:rPr>
          <w:sz w:val="20"/>
          <w:szCs w:val="20"/>
          <w:lang w:val="fr-CA"/>
        </w:rPr>
      </w:pPr>
    </w:p>
    <w:p w:rsidR="004E5CE2" w:rsidRPr="004E5CE2" w:rsidRDefault="004E5CE2" w:rsidP="004E5CE2">
      <w:pPr>
        <w:rPr>
          <w:sz w:val="20"/>
          <w:szCs w:val="20"/>
          <w:lang w:val="fr-CA"/>
        </w:rPr>
      </w:pPr>
      <w:r w:rsidRPr="004E5CE2">
        <w:rPr>
          <w:b/>
          <w:bCs/>
          <w:sz w:val="20"/>
          <w:szCs w:val="20"/>
          <w:lang w:val="fr-CA"/>
        </w:rPr>
        <w:t>À LA SUITE DE LA DEMANDE</w:t>
      </w:r>
      <w:r w:rsidRPr="004E5CE2">
        <w:rPr>
          <w:sz w:val="20"/>
          <w:szCs w:val="20"/>
          <w:lang w:val="fr-CA"/>
        </w:rPr>
        <w:t xml:space="preserve"> présentée par l’Agence du revenu du Québec, en vue d’intervenir dans l’appel;</w:t>
      </w:r>
    </w:p>
    <w:p w:rsidR="004E5CE2" w:rsidRPr="004E5CE2" w:rsidRDefault="004E5CE2" w:rsidP="004E5CE2">
      <w:pPr>
        <w:rPr>
          <w:sz w:val="20"/>
          <w:szCs w:val="20"/>
          <w:lang w:val="fr-CA"/>
        </w:rPr>
      </w:pPr>
    </w:p>
    <w:p w:rsidR="004E5CE2" w:rsidRPr="004E5CE2" w:rsidRDefault="004E5CE2" w:rsidP="004E5CE2">
      <w:pPr>
        <w:spacing w:line="232" w:lineRule="auto"/>
        <w:rPr>
          <w:sz w:val="20"/>
          <w:szCs w:val="20"/>
          <w:lang w:val="fr-CA"/>
        </w:rPr>
      </w:pPr>
      <w:r w:rsidRPr="004E5CE2">
        <w:rPr>
          <w:b/>
          <w:bCs/>
          <w:sz w:val="20"/>
          <w:szCs w:val="20"/>
          <w:lang w:val="fr-CA"/>
        </w:rPr>
        <w:t xml:space="preserve">ET APRÈS EXAMEN </w:t>
      </w:r>
      <w:r w:rsidRPr="004E5CE2">
        <w:rPr>
          <w:bCs/>
          <w:sz w:val="20"/>
          <w:szCs w:val="20"/>
          <w:lang w:val="fr-CA"/>
        </w:rPr>
        <w:t>des documents déposés</w:t>
      </w:r>
      <w:r w:rsidRPr="004E5CE2">
        <w:rPr>
          <w:sz w:val="20"/>
          <w:szCs w:val="20"/>
          <w:lang w:val="fr-CA"/>
        </w:rPr>
        <w:t>;</w:t>
      </w:r>
    </w:p>
    <w:p w:rsidR="004E5CE2" w:rsidRPr="004E5CE2" w:rsidRDefault="004E5CE2" w:rsidP="004E5CE2">
      <w:pPr>
        <w:rPr>
          <w:sz w:val="20"/>
          <w:szCs w:val="20"/>
          <w:lang w:val="fr-CA"/>
        </w:rPr>
      </w:pPr>
    </w:p>
    <w:p w:rsidR="004E5CE2" w:rsidRPr="004E5CE2" w:rsidRDefault="004E5CE2" w:rsidP="004E5CE2">
      <w:pPr>
        <w:spacing w:line="233" w:lineRule="auto"/>
        <w:rPr>
          <w:sz w:val="20"/>
          <w:szCs w:val="20"/>
          <w:lang w:val="fr-CA"/>
        </w:rPr>
      </w:pPr>
      <w:r w:rsidRPr="004E5CE2">
        <w:rPr>
          <w:b/>
          <w:bCs/>
          <w:sz w:val="20"/>
          <w:szCs w:val="20"/>
          <w:lang w:val="fr-CA"/>
        </w:rPr>
        <w:t>IL EST ORDONNÉ CE QUI SUIT :</w:t>
      </w:r>
    </w:p>
    <w:p w:rsidR="004E5CE2" w:rsidRPr="004E5CE2" w:rsidRDefault="004E5CE2" w:rsidP="004E5CE2">
      <w:pPr>
        <w:rPr>
          <w:sz w:val="20"/>
          <w:szCs w:val="20"/>
          <w:lang w:val="fr-CA"/>
        </w:rPr>
      </w:pPr>
    </w:p>
    <w:p w:rsidR="004E5CE2" w:rsidRPr="004E5CE2" w:rsidRDefault="004E5CE2" w:rsidP="004E5CE2">
      <w:pPr>
        <w:rPr>
          <w:sz w:val="20"/>
          <w:szCs w:val="20"/>
          <w:lang w:val="fr-CA"/>
        </w:rPr>
      </w:pPr>
      <w:r w:rsidRPr="004E5CE2">
        <w:rPr>
          <w:sz w:val="20"/>
          <w:szCs w:val="20"/>
          <w:lang w:val="fr-CA"/>
        </w:rPr>
        <w:t>La requête en autorisation d’intervenir est accueillie et cette intervenante pourra signifier et déposer un mémoire d’au plus dix (10) pages au plus tard le 9 mai 2016.</w:t>
      </w:r>
    </w:p>
    <w:p w:rsidR="004E5CE2" w:rsidRPr="004E5CE2" w:rsidRDefault="004E5CE2" w:rsidP="004E5CE2">
      <w:pPr>
        <w:rPr>
          <w:sz w:val="20"/>
          <w:szCs w:val="20"/>
          <w:lang w:val="fr-CA"/>
        </w:rPr>
      </w:pPr>
    </w:p>
    <w:p w:rsidR="004E5CE2" w:rsidRPr="004E5CE2" w:rsidRDefault="004E5CE2" w:rsidP="004E5CE2">
      <w:pPr>
        <w:spacing w:line="233" w:lineRule="auto"/>
        <w:rPr>
          <w:sz w:val="20"/>
          <w:szCs w:val="20"/>
          <w:lang w:val="fr-CA"/>
        </w:rPr>
      </w:pPr>
      <w:r w:rsidRPr="004E5CE2">
        <w:rPr>
          <w:sz w:val="20"/>
          <w:szCs w:val="20"/>
          <w:lang w:val="fr-CA"/>
        </w:rPr>
        <w:t>La décision sur la demande en vue de présenter une plaidoirie orale sera rendue après réception et examen des arguments écrits des parties et de l’intervenante.</w:t>
      </w:r>
    </w:p>
    <w:p w:rsidR="004E5CE2" w:rsidRPr="004E5CE2" w:rsidRDefault="004E5CE2" w:rsidP="004E5CE2">
      <w:pPr>
        <w:rPr>
          <w:sz w:val="20"/>
          <w:szCs w:val="20"/>
          <w:lang w:val="fr-CA"/>
        </w:rPr>
      </w:pPr>
    </w:p>
    <w:p w:rsidR="004E5CE2" w:rsidRPr="004E5CE2" w:rsidRDefault="004E5CE2" w:rsidP="004E5CE2">
      <w:pPr>
        <w:spacing w:line="233" w:lineRule="auto"/>
        <w:rPr>
          <w:sz w:val="20"/>
          <w:szCs w:val="20"/>
          <w:lang w:val="fr-CA"/>
        </w:rPr>
      </w:pPr>
      <w:r w:rsidRPr="004E5CE2">
        <w:rPr>
          <w:sz w:val="20"/>
          <w:szCs w:val="20"/>
          <w:lang w:val="fr-CA"/>
        </w:rPr>
        <w:t xml:space="preserve">L’intervenante n’a pas le droit de soulever de nouvelles questions, de produire d’autres éléments de preuve ni de compléter de quelque autre façon le dossier des </w:t>
      </w:r>
      <w:r w:rsidRPr="004E5CE2">
        <w:rPr>
          <w:bCs/>
          <w:sz w:val="20"/>
          <w:szCs w:val="20"/>
          <w:lang w:val="fr-CA"/>
        </w:rPr>
        <w:t>parties.</w:t>
      </w:r>
    </w:p>
    <w:p w:rsidR="004E5CE2" w:rsidRPr="004E5CE2" w:rsidRDefault="004E5CE2" w:rsidP="004E5CE2">
      <w:pPr>
        <w:spacing w:line="233" w:lineRule="auto"/>
        <w:rPr>
          <w:sz w:val="20"/>
          <w:szCs w:val="20"/>
          <w:lang w:val="fr-CA"/>
        </w:rPr>
      </w:pPr>
    </w:p>
    <w:p w:rsidR="004E5CE2" w:rsidRPr="004E5CE2" w:rsidRDefault="004E5CE2" w:rsidP="004E5CE2">
      <w:pPr>
        <w:spacing w:line="233" w:lineRule="auto"/>
        <w:rPr>
          <w:sz w:val="20"/>
          <w:szCs w:val="20"/>
          <w:lang w:val="fr-CA"/>
        </w:rPr>
      </w:pPr>
      <w:r w:rsidRPr="004E5CE2">
        <w:rPr>
          <w:sz w:val="20"/>
          <w:szCs w:val="20"/>
          <w:lang w:val="fr-CA"/>
        </w:rPr>
        <w:t>Conformément à l’alinéa 59(1)</w:t>
      </w:r>
      <w:r w:rsidRPr="004E5CE2">
        <w:rPr>
          <w:i/>
          <w:iCs/>
          <w:sz w:val="20"/>
          <w:szCs w:val="20"/>
          <w:lang w:val="fr-CA"/>
        </w:rPr>
        <w:t>a</w:t>
      </w:r>
      <w:r w:rsidRPr="004E5CE2">
        <w:rPr>
          <w:sz w:val="20"/>
          <w:szCs w:val="20"/>
          <w:lang w:val="fr-CA"/>
        </w:rPr>
        <w:t xml:space="preserve">) des </w:t>
      </w:r>
      <w:r w:rsidRPr="004E5CE2">
        <w:rPr>
          <w:i/>
          <w:iCs/>
          <w:sz w:val="20"/>
          <w:szCs w:val="20"/>
          <w:lang w:val="fr-CA"/>
        </w:rPr>
        <w:t>Règles de la Cour suprême du Canada</w:t>
      </w:r>
      <w:r w:rsidRPr="004E5CE2">
        <w:rPr>
          <w:sz w:val="20"/>
          <w:szCs w:val="20"/>
          <w:lang w:val="fr-CA"/>
        </w:rPr>
        <w:t>, l’intervenante paiera à l’appelante tous dépens supplémentaires résultant de son intervention.</w:t>
      </w:r>
    </w:p>
    <w:p w:rsidR="004E5CE2" w:rsidRPr="004E5CE2" w:rsidRDefault="004E5CE2" w:rsidP="004E5CE2">
      <w:pPr>
        <w:spacing w:line="233" w:lineRule="auto"/>
        <w:rPr>
          <w:sz w:val="20"/>
          <w:szCs w:val="20"/>
          <w:lang w:val="fr-CA"/>
        </w:rPr>
      </w:pPr>
    </w:p>
    <w:p w:rsidR="004E5CE2" w:rsidRPr="004E5CE2" w:rsidRDefault="004E5CE2" w:rsidP="004E5CE2">
      <w:pPr>
        <w:tabs>
          <w:tab w:val="left" w:pos="-1440"/>
          <w:tab w:val="left" w:pos="-720"/>
        </w:tabs>
        <w:jc w:val="both"/>
        <w:rPr>
          <w:sz w:val="20"/>
          <w:szCs w:val="20"/>
          <w:lang w:val="fr-CA"/>
        </w:rPr>
      </w:pPr>
    </w:p>
    <w:p w:rsidR="004E5CE2" w:rsidRPr="004E5CE2" w:rsidRDefault="004E5CE2" w:rsidP="004E5CE2">
      <w:pPr>
        <w:tabs>
          <w:tab w:val="left" w:pos="-1440"/>
          <w:tab w:val="left" w:pos="-720"/>
        </w:tabs>
        <w:jc w:val="both"/>
        <w:rPr>
          <w:sz w:val="20"/>
          <w:szCs w:val="20"/>
          <w:lang w:val="fr-CA"/>
        </w:rPr>
      </w:pPr>
    </w:p>
    <w:p w:rsidR="004E5CE2" w:rsidRPr="004E5CE2" w:rsidRDefault="004E5CE2" w:rsidP="004E5CE2">
      <w:pPr>
        <w:rPr>
          <w:rFonts w:cs="Times New Roman"/>
          <w:sz w:val="20"/>
          <w:szCs w:val="20"/>
        </w:rPr>
      </w:pPr>
      <w:r w:rsidRPr="004E5CE2">
        <w:rPr>
          <w:rFonts w:cs="Times New Roman"/>
          <w:b/>
          <w:bCs/>
          <w:sz w:val="20"/>
          <w:szCs w:val="20"/>
        </w:rPr>
        <w:t>UPON APPLICATION</w:t>
      </w:r>
      <w:r w:rsidRPr="004E5CE2">
        <w:rPr>
          <w:rFonts w:cs="Times New Roman"/>
          <w:sz w:val="20"/>
          <w:szCs w:val="20"/>
        </w:rPr>
        <w:t xml:space="preserve"> by the </w:t>
      </w:r>
      <w:proofErr w:type="spellStart"/>
      <w:r w:rsidRPr="004E5CE2">
        <w:rPr>
          <w:rFonts w:cs="Times New Roman"/>
          <w:sz w:val="20"/>
          <w:szCs w:val="20"/>
        </w:rPr>
        <w:t>Agence</w:t>
      </w:r>
      <w:proofErr w:type="spellEnd"/>
      <w:r w:rsidRPr="004E5CE2">
        <w:rPr>
          <w:rFonts w:cs="Times New Roman"/>
          <w:sz w:val="20"/>
          <w:szCs w:val="20"/>
        </w:rPr>
        <w:t xml:space="preserve"> du </w:t>
      </w:r>
      <w:proofErr w:type="spellStart"/>
      <w:r w:rsidRPr="004E5CE2">
        <w:rPr>
          <w:rFonts w:cs="Times New Roman"/>
          <w:sz w:val="20"/>
          <w:szCs w:val="20"/>
        </w:rPr>
        <w:t>revenu</w:t>
      </w:r>
      <w:proofErr w:type="spellEnd"/>
      <w:r w:rsidRPr="004E5CE2">
        <w:rPr>
          <w:rFonts w:cs="Times New Roman"/>
          <w:sz w:val="20"/>
          <w:szCs w:val="20"/>
        </w:rPr>
        <w:t xml:space="preserve"> du Québec for leave to intervene in the above appeal;</w:t>
      </w:r>
    </w:p>
    <w:p w:rsidR="004E5CE2" w:rsidRPr="004E5CE2" w:rsidRDefault="004E5CE2" w:rsidP="004E5CE2">
      <w:pPr>
        <w:rPr>
          <w:rFonts w:cs="Times New Roman"/>
          <w:sz w:val="20"/>
          <w:szCs w:val="20"/>
        </w:rPr>
      </w:pPr>
    </w:p>
    <w:p w:rsidR="004E5CE2" w:rsidRPr="004E5CE2" w:rsidRDefault="004E5CE2" w:rsidP="004E5CE2">
      <w:pPr>
        <w:spacing w:line="232" w:lineRule="auto"/>
        <w:rPr>
          <w:rFonts w:cs="Times New Roman"/>
          <w:sz w:val="20"/>
          <w:szCs w:val="20"/>
        </w:rPr>
      </w:pPr>
      <w:r w:rsidRPr="004E5CE2">
        <w:rPr>
          <w:rFonts w:cs="Times New Roman"/>
          <w:b/>
          <w:bCs/>
          <w:sz w:val="20"/>
          <w:szCs w:val="20"/>
        </w:rPr>
        <w:t xml:space="preserve">AND THE MATERIAL FILED </w:t>
      </w:r>
      <w:r w:rsidRPr="004E5CE2">
        <w:rPr>
          <w:rFonts w:cs="Times New Roman"/>
          <w:bCs/>
          <w:sz w:val="20"/>
          <w:szCs w:val="20"/>
        </w:rPr>
        <w:t>having been read</w:t>
      </w:r>
      <w:r w:rsidRPr="004E5CE2">
        <w:rPr>
          <w:rFonts w:cs="Times New Roman"/>
          <w:sz w:val="20"/>
          <w:szCs w:val="20"/>
        </w:rPr>
        <w:t>;</w:t>
      </w:r>
    </w:p>
    <w:p w:rsidR="004E5CE2" w:rsidRPr="004E5CE2" w:rsidRDefault="004E5CE2" w:rsidP="004E5CE2">
      <w:pPr>
        <w:rPr>
          <w:rFonts w:cs="Times New Roman"/>
          <w:sz w:val="20"/>
          <w:szCs w:val="20"/>
        </w:rPr>
      </w:pPr>
    </w:p>
    <w:p w:rsidR="004E5CE2" w:rsidRPr="004E5CE2" w:rsidRDefault="004E5CE2" w:rsidP="004E5CE2">
      <w:pPr>
        <w:spacing w:line="233" w:lineRule="auto"/>
        <w:rPr>
          <w:rFonts w:cs="Times New Roman"/>
          <w:sz w:val="20"/>
          <w:szCs w:val="20"/>
        </w:rPr>
      </w:pPr>
      <w:r w:rsidRPr="004E5CE2">
        <w:rPr>
          <w:rFonts w:cs="Times New Roman"/>
          <w:b/>
          <w:bCs/>
          <w:sz w:val="20"/>
          <w:szCs w:val="20"/>
        </w:rPr>
        <w:t>IT IS HEREBY ORDERED THAT:</w:t>
      </w:r>
    </w:p>
    <w:p w:rsidR="004E5CE2" w:rsidRPr="004E5CE2" w:rsidRDefault="004E5CE2" w:rsidP="004E5CE2">
      <w:pPr>
        <w:rPr>
          <w:rFonts w:cs="Times New Roman"/>
          <w:sz w:val="20"/>
          <w:szCs w:val="20"/>
        </w:rPr>
      </w:pPr>
    </w:p>
    <w:p w:rsidR="004E5CE2" w:rsidRPr="004E5CE2" w:rsidRDefault="004E5CE2" w:rsidP="004E5CE2">
      <w:pPr>
        <w:rPr>
          <w:rFonts w:cs="Times New Roman"/>
          <w:sz w:val="20"/>
          <w:szCs w:val="20"/>
        </w:rPr>
      </w:pPr>
      <w:r w:rsidRPr="004E5CE2">
        <w:rPr>
          <w:rFonts w:cs="Times New Roman"/>
          <w:sz w:val="20"/>
          <w:szCs w:val="20"/>
        </w:rPr>
        <w:t>The motion for leave to intervene is granted and the said intervener shall be entitled to serve and file a factum not to exceed ten (10) pages in length on or before May 9, 2016.</w:t>
      </w:r>
    </w:p>
    <w:p w:rsidR="004E5CE2" w:rsidRPr="004E5CE2" w:rsidRDefault="004E5CE2" w:rsidP="004E5CE2">
      <w:pPr>
        <w:rPr>
          <w:rFonts w:cs="Times New Roman"/>
          <w:sz w:val="20"/>
          <w:szCs w:val="20"/>
        </w:rPr>
      </w:pPr>
    </w:p>
    <w:p w:rsidR="004E5CE2" w:rsidRPr="004E5CE2" w:rsidRDefault="004E5CE2" w:rsidP="004E5CE2">
      <w:pPr>
        <w:spacing w:line="233" w:lineRule="auto"/>
        <w:rPr>
          <w:rFonts w:cs="Times New Roman"/>
          <w:sz w:val="20"/>
          <w:szCs w:val="20"/>
        </w:rPr>
      </w:pPr>
      <w:r w:rsidRPr="004E5CE2">
        <w:rPr>
          <w:rFonts w:cs="Times New Roman"/>
          <w:sz w:val="20"/>
          <w:szCs w:val="20"/>
        </w:rPr>
        <w:t>The request to present oral argument is deferred to a date following receipt and consideration of the written arguments of the parties and the intervener.</w:t>
      </w:r>
    </w:p>
    <w:p w:rsidR="004E5CE2" w:rsidRPr="004E5CE2" w:rsidRDefault="004E5CE2" w:rsidP="004E5CE2">
      <w:pPr>
        <w:rPr>
          <w:rFonts w:cs="Times New Roman"/>
          <w:sz w:val="20"/>
          <w:szCs w:val="20"/>
        </w:rPr>
      </w:pPr>
    </w:p>
    <w:p w:rsidR="004E5CE2" w:rsidRPr="004E5CE2" w:rsidRDefault="004E5CE2" w:rsidP="004E5CE2">
      <w:pPr>
        <w:spacing w:line="233" w:lineRule="auto"/>
        <w:rPr>
          <w:rFonts w:cs="Times New Roman"/>
          <w:sz w:val="20"/>
          <w:szCs w:val="20"/>
        </w:rPr>
      </w:pPr>
      <w:r w:rsidRPr="004E5CE2">
        <w:rPr>
          <w:rFonts w:cs="Times New Roman"/>
          <w:sz w:val="20"/>
          <w:szCs w:val="20"/>
        </w:rPr>
        <w:t>The intervener shall not be entitled to raise new issues or to adduce further evidence or otherwise to supplement the record of the parties</w:t>
      </w:r>
      <w:r w:rsidRPr="004E5CE2">
        <w:rPr>
          <w:rFonts w:cs="Times New Roman"/>
          <w:bCs/>
          <w:sz w:val="20"/>
          <w:szCs w:val="20"/>
        </w:rPr>
        <w:t>.</w:t>
      </w:r>
    </w:p>
    <w:p w:rsidR="004E5CE2" w:rsidRPr="004E5CE2" w:rsidRDefault="004E5CE2" w:rsidP="004E5CE2">
      <w:pPr>
        <w:spacing w:line="233" w:lineRule="auto"/>
        <w:rPr>
          <w:rFonts w:cs="Times New Roman"/>
          <w:sz w:val="20"/>
          <w:szCs w:val="20"/>
        </w:rPr>
      </w:pPr>
    </w:p>
    <w:p w:rsidR="004E5CE2" w:rsidRPr="004E5CE2" w:rsidRDefault="004E5CE2" w:rsidP="004E5CE2">
      <w:pPr>
        <w:spacing w:line="233" w:lineRule="auto"/>
        <w:rPr>
          <w:rFonts w:cs="Times New Roman"/>
          <w:sz w:val="20"/>
          <w:szCs w:val="20"/>
        </w:rPr>
      </w:pPr>
      <w:r w:rsidRPr="004E5CE2">
        <w:rPr>
          <w:rFonts w:cs="Times New Roman"/>
          <w:sz w:val="20"/>
          <w:szCs w:val="20"/>
        </w:rPr>
        <w:t>Pursuant to Rule 59(1</w:t>
      </w:r>
      <w:proofErr w:type="gramStart"/>
      <w:r w:rsidRPr="004E5CE2">
        <w:rPr>
          <w:rFonts w:cs="Times New Roman"/>
          <w:sz w:val="20"/>
          <w:szCs w:val="20"/>
        </w:rPr>
        <w:t>)(</w:t>
      </w:r>
      <w:proofErr w:type="gramEnd"/>
      <w:r w:rsidRPr="004E5CE2">
        <w:rPr>
          <w:rFonts w:cs="Times New Roman"/>
          <w:i/>
          <w:sz w:val="20"/>
          <w:szCs w:val="20"/>
        </w:rPr>
        <w:t>a</w:t>
      </w:r>
      <w:r w:rsidRPr="004E5CE2">
        <w:rPr>
          <w:rFonts w:cs="Times New Roman"/>
          <w:sz w:val="20"/>
          <w:szCs w:val="20"/>
        </w:rPr>
        <w:t xml:space="preserve">) of the </w:t>
      </w:r>
      <w:r w:rsidRPr="004E5CE2">
        <w:rPr>
          <w:rFonts w:cs="Times New Roman"/>
          <w:i/>
          <w:sz w:val="20"/>
          <w:szCs w:val="20"/>
        </w:rPr>
        <w:t>Rules of the Supreme Court of Canada</w:t>
      </w:r>
      <w:r w:rsidRPr="004E5CE2">
        <w:rPr>
          <w:rFonts w:cs="Times New Roman"/>
          <w:sz w:val="20"/>
          <w:szCs w:val="20"/>
        </w:rPr>
        <w:t>, the intervener shall pay to the appellant any additional disbursements occasioned to the appellant by its intervention.</w:t>
      </w:r>
    </w:p>
    <w:p w:rsidR="00831CA9" w:rsidRPr="00C50A5C" w:rsidRDefault="0052063F" w:rsidP="004E5CE2">
      <w:pPr>
        <w:tabs>
          <w:tab w:val="left" w:pos="-1440"/>
          <w:tab w:val="left" w:pos="-720"/>
        </w:tabs>
        <w:jc w:val="both"/>
        <w:rPr>
          <w:sz w:val="20"/>
          <w:szCs w:val="20"/>
          <w:lang w:val="fr-CA"/>
        </w:rPr>
        <w:sectPr w:rsidR="00831CA9" w:rsidRPr="00C50A5C" w:rsidSect="00831CA9">
          <w:headerReference w:type="even" r:id="rId128"/>
          <w:headerReference w:type="default" r:id="rId129"/>
          <w:footerReference w:type="even" r:id="rId130"/>
          <w:footerReference w:type="default" r:id="rId131"/>
          <w:headerReference w:type="first" r:id="rId132"/>
          <w:footerReference w:type="first" r:id="rId133"/>
          <w:pgSz w:w="12240" w:h="15840"/>
          <w:pgMar w:top="720" w:right="965" w:bottom="1080" w:left="1656" w:header="720" w:footer="965" w:gutter="0"/>
          <w:cols w:space="720"/>
          <w:titlePg/>
          <w:docGrid w:linePitch="326"/>
        </w:sectPr>
      </w:pPr>
      <w:r>
        <w:rPr>
          <w:sz w:val="20"/>
          <w:szCs w:val="20"/>
          <w:lang w:val="fr-CA"/>
        </w:rPr>
        <w:pict>
          <v:rect id="_x0000_i1093" style="width:2in;height:1pt" o:hrpct="0" o:hralign="center" o:hrstd="t" o:hrnoshade="t" o:hr="t" fillcolor="black [3213]" stroked="f"/>
        </w:pict>
      </w: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52063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4E5CE2" w:rsidP="005F1ED8">
            <w:pPr>
              <w:rPr>
                <w:sz w:val="20"/>
                <w:szCs w:val="20"/>
              </w:rPr>
            </w:pPr>
            <w:r>
              <w:rPr>
                <w:sz w:val="20"/>
                <w:szCs w:val="20"/>
              </w:rPr>
              <w:t>11.04.2016</w:t>
            </w:r>
          </w:p>
          <w:p w:rsidR="004E5CE2" w:rsidRDefault="004E5CE2" w:rsidP="005F1ED8">
            <w:pPr>
              <w:rPr>
                <w:sz w:val="20"/>
                <w:szCs w:val="20"/>
              </w:rPr>
            </w:pPr>
          </w:p>
          <w:p w:rsidR="004E5CE2" w:rsidRDefault="004E5CE2" w:rsidP="005F1ED8">
            <w:pPr>
              <w:rPr>
                <w:b/>
                <w:sz w:val="20"/>
                <w:szCs w:val="20"/>
              </w:rPr>
            </w:pPr>
            <w:r>
              <w:rPr>
                <w:b/>
                <w:sz w:val="20"/>
                <w:szCs w:val="20"/>
              </w:rPr>
              <w:t xml:space="preserve">Deborah Louise </w:t>
            </w:r>
            <w:proofErr w:type="spellStart"/>
            <w:r>
              <w:rPr>
                <w:b/>
                <w:sz w:val="20"/>
                <w:szCs w:val="20"/>
              </w:rPr>
              <w:t>Douez</w:t>
            </w:r>
            <w:proofErr w:type="spellEnd"/>
          </w:p>
          <w:p w:rsidR="004E5CE2" w:rsidRDefault="004E5CE2" w:rsidP="005F1ED8">
            <w:pPr>
              <w:rPr>
                <w:b/>
                <w:sz w:val="20"/>
                <w:szCs w:val="20"/>
              </w:rPr>
            </w:pPr>
          </w:p>
          <w:p w:rsidR="004E5CE2" w:rsidRDefault="004E5CE2" w:rsidP="004E5CE2">
            <w:pPr>
              <w:rPr>
                <w:b/>
                <w:sz w:val="20"/>
                <w:szCs w:val="20"/>
              </w:rPr>
            </w:pPr>
            <w:r>
              <w:rPr>
                <w:b/>
                <w:sz w:val="20"/>
                <w:szCs w:val="20"/>
              </w:rPr>
              <w:tab/>
              <w:t>v. (36616)</w:t>
            </w:r>
          </w:p>
          <w:p w:rsidR="004E5CE2" w:rsidRDefault="004E5CE2" w:rsidP="004E5CE2">
            <w:pPr>
              <w:rPr>
                <w:b/>
                <w:sz w:val="20"/>
                <w:szCs w:val="20"/>
              </w:rPr>
            </w:pPr>
          </w:p>
          <w:p w:rsidR="004E5CE2" w:rsidRDefault="004E5CE2" w:rsidP="004E5CE2">
            <w:pPr>
              <w:rPr>
                <w:b/>
                <w:sz w:val="20"/>
                <w:szCs w:val="20"/>
              </w:rPr>
            </w:pPr>
            <w:r>
              <w:rPr>
                <w:b/>
                <w:sz w:val="20"/>
                <w:szCs w:val="20"/>
              </w:rPr>
              <w:t>Facebook</w:t>
            </w:r>
            <w:r w:rsidR="0067084C">
              <w:rPr>
                <w:b/>
                <w:sz w:val="20"/>
                <w:szCs w:val="20"/>
              </w:rPr>
              <w:t>,</w:t>
            </w:r>
            <w:r>
              <w:rPr>
                <w:b/>
                <w:sz w:val="20"/>
                <w:szCs w:val="20"/>
              </w:rPr>
              <w:t xml:space="preserve"> Inc. (B.C.)</w:t>
            </w:r>
          </w:p>
          <w:p w:rsidR="004E5CE2" w:rsidRDefault="004E5CE2" w:rsidP="004E5CE2">
            <w:pPr>
              <w:rPr>
                <w:b/>
                <w:sz w:val="20"/>
                <w:szCs w:val="20"/>
              </w:rPr>
            </w:pPr>
          </w:p>
          <w:p w:rsidR="004E5CE2" w:rsidRPr="004E5CE2" w:rsidRDefault="004E5CE2" w:rsidP="004E5CE2">
            <w:pPr>
              <w:rPr>
                <w:sz w:val="20"/>
                <w:szCs w:val="20"/>
              </w:rPr>
            </w:pPr>
            <w:r>
              <w:rPr>
                <w:sz w:val="20"/>
                <w:szCs w:val="20"/>
              </w:rPr>
              <w:t>(By Leave)</w:t>
            </w:r>
          </w:p>
          <w:p w:rsidR="0086340B" w:rsidRPr="003B3977" w:rsidRDefault="0052063F" w:rsidP="005F1ED8">
            <w:pPr>
              <w:rPr>
                <w:sz w:val="20"/>
                <w:szCs w:val="20"/>
                <w:lang w:val="fr-CA"/>
              </w:rPr>
            </w:pPr>
            <w:r>
              <w:rPr>
                <w:sz w:val="20"/>
                <w:szCs w:val="20"/>
                <w:lang w:val="fr-CA"/>
              </w:rPr>
              <w:pict>
                <v:rect id="_x0000_i1094"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B81198" w:rsidRDefault="004E5CE2" w:rsidP="005F1ED8">
            <w:pPr>
              <w:rPr>
                <w:sz w:val="20"/>
                <w:szCs w:val="20"/>
                <w:lang w:val="fr-CA"/>
              </w:rPr>
            </w:pPr>
            <w:r w:rsidRPr="00B81198">
              <w:rPr>
                <w:sz w:val="20"/>
                <w:szCs w:val="20"/>
                <w:lang w:val="fr-CA"/>
              </w:rPr>
              <w:t>12.04.2016</w:t>
            </w:r>
          </w:p>
          <w:p w:rsidR="004E5CE2" w:rsidRPr="00B81198" w:rsidRDefault="004E5CE2" w:rsidP="005F1ED8">
            <w:pPr>
              <w:rPr>
                <w:sz w:val="20"/>
                <w:szCs w:val="20"/>
                <w:lang w:val="fr-CA"/>
              </w:rPr>
            </w:pPr>
          </w:p>
          <w:p w:rsidR="004E5CE2" w:rsidRPr="004E5CE2" w:rsidRDefault="004E5CE2" w:rsidP="005F1ED8">
            <w:pPr>
              <w:rPr>
                <w:b/>
                <w:sz w:val="20"/>
                <w:szCs w:val="20"/>
                <w:lang w:val="fr-CA"/>
              </w:rPr>
            </w:pPr>
            <w:r w:rsidRPr="004E5CE2">
              <w:rPr>
                <w:b/>
                <w:sz w:val="20"/>
                <w:szCs w:val="20"/>
                <w:lang w:val="fr-CA"/>
              </w:rPr>
              <w:t>Directeur des poursuites criminelles et pénales</w:t>
            </w:r>
          </w:p>
          <w:p w:rsidR="004E5CE2" w:rsidRDefault="004E5CE2" w:rsidP="005F1ED8">
            <w:pPr>
              <w:rPr>
                <w:b/>
                <w:sz w:val="20"/>
                <w:szCs w:val="20"/>
                <w:lang w:val="fr-CA"/>
              </w:rPr>
            </w:pPr>
          </w:p>
          <w:p w:rsidR="004E5CE2" w:rsidRDefault="004E5CE2" w:rsidP="005F1ED8">
            <w:pPr>
              <w:rPr>
                <w:b/>
                <w:sz w:val="20"/>
                <w:szCs w:val="20"/>
                <w:lang w:val="fr-CA"/>
              </w:rPr>
            </w:pPr>
            <w:r>
              <w:rPr>
                <w:b/>
                <w:sz w:val="20"/>
                <w:szCs w:val="20"/>
                <w:lang w:val="fr-CA"/>
              </w:rPr>
              <w:tab/>
              <w:t>c. (36539)</w:t>
            </w:r>
          </w:p>
          <w:p w:rsidR="004E5CE2" w:rsidRDefault="004E5CE2" w:rsidP="005F1ED8">
            <w:pPr>
              <w:rPr>
                <w:b/>
                <w:sz w:val="20"/>
                <w:szCs w:val="20"/>
                <w:lang w:val="fr-CA"/>
              </w:rPr>
            </w:pPr>
          </w:p>
          <w:p w:rsidR="004E5CE2" w:rsidRDefault="004E5CE2" w:rsidP="005F1ED8">
            <w:pPr>
              <w:rPr>
                <w:b/>
                <w:sz w:val="20"/>
                <w:szCs w:val="20"/>
                <w:lang w:val="fr-CA"/>
              </w:rPr>
            </w:pPr>
            <w:r>
              <w:rPr>
                <w:b/>
                <w:sz w:val="20"/>
                <w:szCs w:val="20"/>
                <w:lang w:val="fr-CA"/>
              </w:rPr>
              <w:t xml:space="preserve">Robert </w:t>
            </w:r>
            <w:proofErr w:type="spellStart"/>
            <w:r>
              <w:rPr>
                <w:b/>
                <w:sz w:val="20"/>
                <w:szCs w:val="20"/>
                <w:lang w:val="fr-CA"/>
              </w:rPr>
              <w:t>Jodoin</w:t>
            </w:r>
            <w:proofErr w:type="spellEnd"/>
            <w:r>
              <w:rPr>
                <w:b/>
                <w:sz w:val="20"/>
                <w:szCs w:val="20"/>
                <w:lang w:val="fr-CA"/>
              </w:rPr>
              <w:t xml:space="preserve"> (</w:t>
            </w:r>
            <w:proofErr w:type="spellStart"/>
            <w:r>
              <w:rPr>
                <w:b/>
                <w:sz w:val="20"/>
                <w:szCs w:val="20"/>
                <w:lang w:val="fr-CA"/>
              </w:rPr>
              <w:t>Qc</w:t>
            </w:r>
            <w:proofErr w:type="spellEnd"/>
            <w:r>
              <w:rPr>
                <w:b/>
                <w:sz w:val="20"/>
                <w:szCs w:val="20"/>
                <w:lang w:val="fr-CA"/>
              </w:rPr>
              <w:t>)</w:t>
            </w:r>
          </w:p>
          <w:p w:rsidR="004E5CE2" w:rsidRDefault="004E5CE2" w:rsidP="005F1ED8">
            <w:pPr>
              <w:rPr>
                <w:b/>
                <w:sz w:val="20"/>
                <w:szCs w:val="20"/>
                <w:lang w:val="fr-CA"/>
              </w:rPr>
            </w:pPr>
          </w:p>
          <w:p w:rsidR="004E5CE2" w:rsidRPr="004E5CE2" w:rsidRDefault="004E5CE2" w:rsidP="005F1ED8">
            <w:pPr>
              <w:rPr>
                <w:sz w:val="20"/>
                <w:szCs w:val="20"/>
                <w:lang w:val="fr-CA"/>
              </w:rPr>
            </w:pPr>
            <w:r>
              <w:rPr>
                <w:sz w:val="20"/>
                <w:szCs w:val="20"/>
                <w:lang w:val="fr-CA"/>
              </w:rPr>
              <w:t>(Autorisation)</w:t>
            </w:r>
          </w:p>
          <w:p w:rsidR="0086340B" w:rsidRPr="003B3977" w:rsidRDefault="0052063F" w:rsidP="005F1ED8">
            <w:pPr>
              <w:rPr>
                <w:sz w:val="20"/>
                <w:szCs w:val="20"/>
              </w:rPr>
            </w:pPr>
            <w:r>
              <w:rPr>
                <w:sz w:val="20"/>
                <w:szCs w:val="20"/>
                <w:lang w:val="fr-CA"/>
              </w:rPr>
              <w:pict>
                <v:rect id="_x0000_i1095"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Pr="00196799" w:rsidRDefault="00196799" w:rsidP="005F1ED8">
            <w:pPr>
              <w:rPr>
                <w:sz w:val="20"/>
                <w:szCs w:val="20"/>
                <w:lang w:val="fr-CA"/>
              </w:rPr>
            </w:pPr>
            <w:r w:rsidRPr="00196799">
              <w:rPr>
                <w:sz w:val="20"/>
                <w:szCs w:val="20"/>
                <w:lang w:val="fr-CA"/>
              </w:rPr>
              <w:t>13.04.2016</w:t>
            </w:r>
          </w:p>
          <w:p w:rsidR="00196799" w:rsidRPr="00196799" w:rsidRDefault="00196799" w:rsidP="005F1ED8">
            <w:pPr>
              <w:rPr>
                <w:sz w:val="20"/>
                <w:szCs w:val="20"/>
                <w:lang w:val="fr-CA"/>
              </w:rPr>
            </w:pPr>
          </w:p>
          <w:p w:rsidR="00196799" w:rsidRPr="00196799" w:rsidRDefault="00196799" w:rsidP="005F1ED8">
            <w:pPr>
              <w:rPr>
                <w:b/>
                <w:sz w:val="20"/>
                <w:szCs w:val="20"/>
                <w:lang w:val="fr-CA"/>
              </w:rPr>
            </w:pPr>
            <w:r w:rsidRPr="00196799">
              <w:rPr>
                <w:b/>
                <w:sz w:val="20"/>
                <w:szCs w:val="20"/>
                <w:lang w:val="fr-CA"/>
              </w:rPr>
              <w:t xml:space="preserve">Alain </w:t>
            </w:r>
            <w:proofErr w:type="spellStart"/>
            <w:r w:rsidRPr="00196799">
              <w:rPr>
                <w:b/>
                <w:sz w:val="20"/>
                <w:szCs w:val="20"/>
                <w:lang w:val="fr-CA"/>
              </w:rPr>
              <w:t>Ostiguy</w:t>
            </w:r>
            <w:proofErr w:type="spellEnd"/>
            <w:r w:rsidRPr="00196799">
              <w:rPr>
                <w:b/>
                <w:sz w:val="20"/>
                <w:szCs w:val="20"/>
                <w:lang w:val="fr-CA"/>
              </w:rPr>
              <w:t xml:space="preserve"> et autre</w:t>
            </w:r>
          </w:p>
          <w:p w:rsidR="00196799" w:rsidRPr="00196799" w:rsidRDefault="00196799" w:rsidP="005F1ED8">
            <w:pPr>
              <w:rPr>
                <w:b/>
                <w:sz w:val="20"/>
                <w:szCs w:val="20"/>
                <w:lang w:val="fr-CA"/>
              </w:rPr>
            </w:pPr>
          </w:p>
          <w:p w:rsidR="00196799" w:rsidRPr="00196799" w:rsidRDefault="00196799" w:rsidP="005F1ED8">
            <w:pPr>
              <w:rPr>
                <w:b/>
                <w:sz w:val="20"/>
                <w:szCs w:val="20"/>
                <w:lang w:val="fr-CA"/>
              </w:rPr>
            </w:pPr>
            <w:r w:rsidRPr="00196799">
              <w:rPr>
                <w:b/>
                <w:sz w:val="20"/>
                <w:szCs w:val="20"/>
                <w:lang w:val="fr-CA"/>
              </w:rPr>
              <w:tab/>
              <w:t>c. (36694)</w:t>
            </w:r>
          </w:p>
          <w:p w:rsidR="00196799" w:rsidRPr="00196799" w:rsidRDefault="00196799" w:rsidP="005F1ED8">
            <w:pPr>
              <w:rPr>
                <w:b/>
                <w:sz w:val="20"/>
                <w:szCs w:val="20"/>
                <w:lang w:val="fr-CA"/>
              </w:rPr>
            </w:pPr>
          </w:p>
          <w:p w:rsidR="00196799" w:rsidRDefault="00196799" w:rsidP="005F1ED8">
            <w:pPr>
              <w:rPr>
                <w:b/>
                <w:sz w:val="20"/>
                <w:szCs w:val="20"/>
                <w:lang w:val="fr-CA"/>
              </w:rPr>
            </w:pPr>
            <w:r>
              <w:rPr>
                <w:b/>
                <w:sz w:val="20"/>
                <w:szCs w:val="20"/>
                <w:lang w:val="fr-CA"/>
              </w:rPr>
              <w:t>Hélène Allie (</w:t>
            </w:r>
            <w:proofErr w:type="spellStart"/>
            <w:r>
              <w:rPr>
                <w:b/>
                <w:sz w:val="20"/>
                <w:szCs w:val="20"/>
                <w:lang w:val="fr-CA"/>
              </w:rPr>
              <w:t>Qc</w:t>
            </w:r>
            <w:proofErr w:type="spellEnd"/>
            <w:r>
              <w:rPr>
                <w:b/>
                <w:sz w:val="20"/>
                <w:szCs w:val="20"/>
                <w:lang w:val="fr-CA"/>
              </w:rPr>
              <w:t>)</w:t>
            </w:r>
          </w:p>
          <w:p w:rsidR="00196799" w:rsidRDefault="00196799" w:rsidP="005F1ED8">
            <w:pPr>
              <w:rPr>
                <w:b/>
                <w:sz w:val="20"/>
                <w:szCs w:val="20"/>
                <w:lang w:val="fr-CA"/>
              </w:rPr>
            </w:pPr>
          </w:p>
          <w:p w:rsidR="00196799" w:rsidRPr="00196799" w:rsidRDefault="00196799" w:rsidP="005F1ED8">
            <w:pPr>
              <w:rPr>
                <w:sz w:val="20"/>
                <w:szCs w:val="20"/>
                <w:lang w:val="fr-CA"/>
              </w:rPr>
            </w:pPr>
            <w:r>
              <w:rPr>
                <w:sz w:val="20"/>
                <w:szCs w:val="20"/>
                <w:lang w:val="fr-CA"/>
              </w:rPr>
              <w:t>(Autorisation)</w:t>
            </w:r>
          </w:p>
          <w:p w:rsidR="0086340B" w:rsidRPr="003B3977" w:rsidRDefault="0052063F" w:rsidP="005F1ED8">
            <w:pPr>
              <w:rPr>
                <w:sz w:val="20"/>
                <w:szCs w:val="20"/>
              </w:rPr>
            </w:pPr>
            <w:r>
              <w:rPr>
                <w:sz w:val="20"/>
                <w:szCs w:val="20"/>
                <w:lang w:val="fr-CA"/>
              </w:rPr>
              <w:pict>
                <v:rect id="_x0000_i1096"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196799" w:rsidRDefault="001B35F1" w:rsidP="005F1ED8">
            <w:pPr>
              <w:rPr>
                <w:sz w:val="20"/>
                <w:szCs w:val="20"/>
              </w:rPr>
            </w:pPr>
            <w:r>
              <w:rPr>
                <w:sz w:val="20"/>
                <w:szCs w:val="20"/>
              </w:rPr>
              <w:t>18.04.2016</w:t>
            </w:r>
          </w:p>
          <w:p w:rsidR="001B35F1" w:rsidRDefault="001B35F1" w:rsidP="005F1ED8">
            <w:pPr>
              <w:rPr>
                <w:sz w:val="20"/>
                <w:szCs w:val="20"/>
              </w:rPr>
            </w:pPr>
          </w:p>
          <w:p w:rsidR="001B35F1" w:rsidRDefault="001B35F1" w:rsidP="005F1ED8">
            <w:pPr>
              <w:rPr>
                <w:b/>
                <w:sz w:val="20"/>
                <w:szCs w:val="20"/>
              </w:rPr>
            </w:pPr>
            <w:r>
              <w:rPr>
                <w:b/>
                <w:sz w:val="20"/>
                <w:szCs w:val="20"/>
              </w:rPr>
              <w:t>Dion Henry Alex</w:t>
            </w:r>
          </w:p>
          <w:p w:rsidR="001B35F1" w:rsidRDefault="001B35F1" w:rsidP="005F1ED8">
            <w:pPr>
              <w:rPr>
                <w:b/>
                <w:sz w:val="20"/>
                <w:szCs w:val="20"/>
              </w:rPr>
            </w:pPr>
          </w:p>
          <w:p w:rsidR="001B35F1" w:rsidRDefault="001B35F1" w:rsidP="005F1ED8">
            <w:pPr>
              <w:rPr>
                <w:b/>
                <w:sz w:val="20"/>
                <w:szCs w:val="20"/>
              </w:rPr>
            </w:pPr>
            <w:r>
              <w:rPr>
                <w:b/>
                <w:sz w:val="20"/>
                <w:szCs w:val="20"/>
              </w:rPr>
              <w:tab/>
              <w:t>v. (36771)</w:t>
            </w:r>
          </w:p>
          <w:p w:rsidR="001B35F1" w:rsidRDefault="001B35F1" w:rsidP="005F1ED8">
            <w:pPr>
              <w:rPr>
                <w:b/>
                <w:sz w:val="20"/>
                <w:szCs w:val="20"/>
              </w:rPr>
            </w:pPr>
          </w:p>
          <w:p w:rsidR="001B35F1" w:rsidRDefault="001B35F1" w:rsidP="005F1ED8">
            <w:pPr>
              <w:rPr>
                <w:sz w:val="20"/>
                <w:szCs w:val="20"/>
              </w:rPr>
            </w:pPr>
            <w:r>
              <w:rPr>
                <w:b/>
                <w:sz w:val="20"/>
                <w:szCs w:val="20"/>
              </w:rPr>
              <w:t>Her Majesty the Queen (B.C.)</w:t>
            </w:r>
          </w:p>
          <w:p w:rsidR="001B35F1" w:rsidRDefault="001B35F1" w:rsidP="005F1ED8">
            <w:pPr>
              <w:rPr>
                <w:sz w:val="20"/>
                <w:szCs w:val="20"/>
              </w:rPr>
            </w:pPr>
          </w:p>
          <w:p w:rsidR="00196799" w:rsidRPr="00196799" w:rsidRDefault="001B35F1" w:rsidP="005F1ED8">
            <w:pPr>
              <w:rPr>
                <w:sz w:val="20"/>
                <w:szCs w:val="20"/>
              </w:rPr>
            </w:pPr>
            <w:r>
              <w:rPr>
                <w:sz w:val="20"/>
                <w:szCs w:val="20"/>
              </w:rPr>
              <w:t>(By Leave)</w:t>
            </w:r>
          </w:p>
          <w:p w:rsidR="0086340B" w:rsidRPr="00130B0E" w:rsidRDefault="0052063F" w:rsidP="005F1ED8">
            <w:pPr>
              <w:rPr>
                <w:sz w:val="20"/>
                <w:szCs w:val="20"/>
                <w:lang w:val="fr-CA"/>
              </w:rPr>
            </w:pPr>
            <w:r>
              <w:rPr>
                <w:sz w:val="20"/>
                <w:szCs w:val="20"/>
                <w:lang w:val="fr-CA"/>
              </w:rPr>
              <w:pict>
                <v:rect id="_x0000_i1097" style="width:106.1pt;height:1pt" o:hrpct="500" o:hralign="center" o:hrstd="t" o:hrnoshade="t" o:hr="t" fillcolor="black [3213]" stroked="f"/>
              </w:pict>
            </w:r>
          </w:p>
        </w:tc>
      </w:tr>
      <w:tr w:rsidR="00196799" w:rsidRPr="00130B0E" w:rsidTr="005F1ED8">
        <w:trPr>
          <w:cantSplit/>
        </w:trPr>
        <w:tc>
          <w:tcPr>
            <w:tcW w:w="2206" w:type="pct"/>
            <w:tcMar>
              <w:left w:w="0" w:type="dxa"/>
              <w:right w:w="0" w:type="dxa"/>
            </w:tcMar>
          </w:tcPr>
          <w:p w:rsidR="00196799" w:rsidRPr="00196799" w:rsidRDefault="00196799" w:rsidP="00196799">
            <w:pPr>
              <w:rPr>
                <w:sz w:val="20"/>
                <w:szCs w:val="20"/>
                <w:lang w:val="fr-CA"/>
              </w:rPr>
            </w:pPr>
            <w:r w:rsidRPr="00196799">
              <w:rPr>
                <w:sz w:val="20"/>
                <w:szCs w:val="20"/>
                <w:lang w:val="fr-CA"/>
              </w:rPr>
              <w:t>15.04.2016</w:t>
            </w:r>
          </w:p>
          <w:p w:rsidR="00196799" w:rsidRPr="00196799" w:rsidRDefault="00196799" w:rsidP="00196799">
            <w:pPr>
              <w:rPr>
                <w:sz w:val="20"/>
                <w:szCs w:val="20"/>
                <w:lang w:val="fr-CA"/>
              </w:rPr>
            </w:pPr>
          </w:p>
          <w:p w:rsidR="00196799" w:rsidRDefault="00196799" w:rsidP="00196799">
            <w:pPr>
              <w:rPr>
                <w:b/>
                <w:sz w:val="20"/>
                <w:szCs w:val="20"/>
                <w:lang w:val="fr-CA"/>
              </w:rPr>
            </w:pPr>
            <w:r w:rsidRPr="00196799">
              <w:rPr>
                <w:b/>
                <w:sz w:val="20"/>
                <w:szCs w:val="20"/>
                <w:lang w:val="fr-CA"/>
              </w:rPr>
              <w:t>Commission des norm</w:t>
            </w:r>
            <w:r>
              <w:rPr>
                <w:b/>
                <w:sz w:val="20"/>
                <w:szCs w:val="20"/>
                <w:lang w:val="fr-CA"/>
              </w:rPr>
              <w:t>e</w:t>
            </w:r>
            <w:r w:rsidRPr="00196799">
              <w:rPr>
                <w:b/>
                <w:sz w:val="20"/>
                <w:szCs w:val="20"/>
                <w:lang w:val="fr-CA"/>
              </w:rPr>
              <w:t xml:space="preserve">s, de l’équité, de la santé </w:t>
            </w:r>
            <w:r>
              <w:rPr>
                <w:b/>
                <w:sz w:val="20"/>
                <w:szCs w:val="20"/>
                <w:lang w:val="fr-CA"/>
              </w:rPr>
              <w:t>et de la sécurité du travail</w:t>
            </w:r>
          </w:p>
          <w:p w:rsidR="00196799" w:rsidRDefault="00196799" w:rsidP="00196799">
            <w:pPr>
              <w:rPr>
                <w:b/>
                <w:sz w:val="20"/>
                <w:szCs w:val="20"/>
                <w:lang w:val="fr-CA"/>
              </w:rPr>
            </w:pPr>
          </w:p>
          <w:p w:rsidR="00196799" w:rsidRDefault="00196799" w:rsidP="00196799">
            <w:pPr>
              <w:rPr>
                <w:b/>
                <w:sz w:val="20"/>
                <w:szCs w:val="20"/>
                <w:lang w:val="fr-CA"/>
              </w:rPr>
            </w:pPr>
            <w:r>
              <w:rPr>
                <w:b/>
                <w:sz w:val="20"/>
                <w:szCs w:val="20"/>
                <w:lang w:val="fr-CA"/>
              </w:rPr>
              <w:tab/>
              <w:t>c. (36605)</w:t>
            </w:r>
          </w:p>
          <w:p w:rsidR="00196799" w:rsidRDefault="00196799" w:rsidP="00196799">
            <w:pPr>
              <w:rPr>
                <w:b/>
                <w:sz w:val="20"/>
                <w:szCs w:val="20"/>
                <w:lang w:val="fr-CA"/>
              </w:rPr>
            </w:pPr>
          </w:p>
          <w:p w:rsidR="00196799" w:rsidRDefault="00196799" w:rsidP="00196799">
            <w:pPr>
              <w:rPr>
                <w:b/>
                <w:sz w:val="20"/>
                <w:szCs w:val="20"/>
                <w:lang w:val="fr-CA"/>
              </w:rPr>
            </w:pPr>
            <w:r>
              <w:rPr>
                <w:b/>
                <w:sz w:val="20"/>
                <w:szCs w:val="20"/>
                <w:lang w:val="fr-CA"/>
              </w:rPr>
              <w:t>Alain Caron et autres (</w:t>
            </w:r>
            <w:proofErr w:type="spellStart"/>
            <w:r>
              <w:rPr>
                <w:b/>
                <w:sz w:val="20"/>
                <w:szCs w:val="20"/>
                <w:lang w:val="fr-CA"/>
              </w:rPr>
              <w:t>Qc</w:t>
            </w:r>
            <w:proofErr w:type="spellEnd"/>
            <w:r>
              <w:rPr>
                <w:b/>
                <w:sz w:val="20"/>
                <w:szCs w:val="20"/>
                <w:lang w:val="fr-CA"/>
              </w:rPr>
              <w:t>)</w:t>
            </w:r>
          </w:p>
          <w:p w:rsidR="00196799" w:rsidRDefault="00196799" w:rsidP="00196799">
            <w:pPr>
              <w:rPr>
                <w:b/>
                <w:sz w:val="20"/>
                <w:szCs w:val="20"/>
                <w:lang w:val="fr-CA"/>
              </w:rPr>
            </w:pPr>
          </w:p>
          <w:p w:rsidR="00196799" w:rsidRDefault="00196799" w:rsidP="00196799">
            <w:pPr>
              <w:rPr>
                <w:sz w:val="20"/>
                <w:szCs w:val="20"/>
                <w:lang w:val="fr-CA"/>
              </w:rPr>
            </w:pPr>
            <w:r>
              <w:rPr>
                <w:sz w:val="20"/>
                <w:szCs w:val="20"/>
                <w:lang w:val="fr-CA"/>
              </w:rPr>
              <w:t>(Autorisation)</w:t>
            </w:r>
          </w:p>
          <w:p w:rsidR="00196799" w:rsidRDefault="0052063F" w:rsidP="00196799">
            <w:pPr>
              <w:rPr>
                <w:sz w:val="20"/>
                <w:szCs w:val="20"/>
                <w:lang w:val="fr-CA"/>
              </w:rPr>
            </w:pPr>
            <w:r>
              <w:rPr>
                <w:sz w:val="20"/>
                <w:szCs w:val="20"/>
                <w:lang w:val="fr-CA"/>
              </w:rPr>
              <w:pict>
                <v:rect id="_x0000_i1098" style="width:106.1pt;height:1pt" o:hrpct="500" o:hralign="center" o:hrstd="t" o:hrnoshade="t" o:hr="t" fillcolor="black [3213]" stroked="f"/>
              </w:pict>
            </w:r>
          </w:p>
          <w:p w:rsidR="00196799" w:rsidRPr="00196799" w:rsidRDefault="00196799" w:rsidP="00196799">
            <w:pPr>
              <w:rPr>
                <w:sz w:val="20"/>
                <w:szCs w:val="20"/>
                <w:lang w:val="fr-CA"/>
              </w:rPr>
            </w:pPr>
          </w:p>
        </w:tc>
        <w:tc>
          <w:tcPr>
            <w:tcW w:w="588" w:type="pct"/>
          </w:tcPr>
          <w:p w:rsidR="00196799" w:rsidRPr="003B3977" w:rsidRDefault="00196799" w:rsidP="005F1ED8">
            <w:pPr>
              <w:jc w:val="center"/>
              <w:rPr>
                <w:sz w:val="20"/>
                <w:szCs w:val="20"/>
              </w:rPr>
            </w:pPr>
          </w:p>
        </w:tc>
        <w:tc>
          <w:tcPr>
            <w:tcW w:w="2206" w:type="pct"/>
          </w:tcPr>
          <w:p w:rsidR="00196799" w:rsidRPr="00196799" w:rsidRDefault="00196799" w:rsidP="00196799">
            <w:pPr>
              <w:rPr>
                <w:sz w:val="20"/>
                <w:szCs w:val="20"/>
              </w:rPr>
            </w:pPr>
            <w:r w:rsidRPr="00196799">
              <w:rPr>
                <w:sz w:val="20"/>
                <w:szCs w:val="20"/>
              </w:rPr>
              <w:t>18.04.2016</w:t>
            </w:r>
          </w:p>
          <w:p w:rsidR="00196799" w:rsidRPr="00196799" w:rsidRDefault="00196799" w:rsidP="00196799">
            <w:pPr>
              <w:rPr>
                <w:sz w:val="20"/>
                <w:szCs w:val="20"/>
              </w:rPr>
            </w:pPr>
          </w:p>
          <w:p w:rsidR="00196799" w:rsidRPr="00196799" w:rsidRDefault="00196799" w:rsidP="00196799">
            <w:pPr>
              <w:rPr>
                <w:b/>
                <w:sz w:val="20"/>
                <w:szCs w:val="20"/>
              </w:rPr>
            </w:pPr>
            <w:r w:rsidRPr="00196799">
              <w:rPr>
                <w:b/>
                <w:sz w:val="20"/>
                <w:szCs w:val="20"/>
              </w:rPr>
              <w:t xml:space="preserve">Ktunaxa Nation Council and Kathryn </w:t>
            </w:r>
            <w:proofErr w:type="spellStart"/>
            <w:r w:rsidRPr="00196799">
              <w:rPr>
                <w:b/>
                <w:sz w:val="20"/>
                <w:szCs w:val="20"/>
              </w:rPr>
              <w:t>Teneese</w:t>
            </w:r>
            <w:proofErr w:type="spellEnd"/>
            <w:r w:rsidRPr="00196799">
              <w:rPr>
                <w:b/>
                <w:sz w:val="20"/>
                <w:szCs w:val="20"/>
              </w:rPr>
              <w:t>, on their own behalf and on behalf of all citizens of the Ktunaxa Nation</w:t>
            </w:r>
          </w:p>
          <w:p w:rsidR="00196799" w:rsidRDefault="00196799" w:rsidP="00196799">
            <w:pPr>
              <w:rPr>
                <w:b/>
                <w:sz w:val="20"/>
                <w:szCs w:val="20"/>
              </w:rPr>
            </w:pPr>
          </w:p>
          <w:p w:rsidR="00196799" w:rsidRDefault="00196799" w:rsidP="00196799">
            <w:pPr>
              <w:rPr>
                <w:b/>
                <w:sz w:val="20"/>
                <w:szCs w:val="20"/>
              </w:rPr>
            </w:pPr>
            <w:r>
              <w:rPr>
                <w:b/>
                <w:sz w:val="20"/>
                <w:szCs w:val="20"/>
              </w:rPr>
              <w:tab/>
              <w:t>v. (36664)</w:t>
            </w:r>
          </w:p>
          <w:p w:rsidR="00196799" w:rsidRDefault="00196799" w:rsidP="00196799">
            <w:pPr>
              <w:rPr>
                <w:b/>
                <w:sz w:val="20"/>
                <w:szCs w:val="20"/>
              </w:rPr>
            </w:pPr>
          </w:p>
          <w:p w:rsidR="00196799" w:rsidRDefault="00196799" w:rsidP="00196799">
            <w:pPr>
              <w:rPr>
                <w:b/>
                <w:sz w:val="20"/>
                <w:szCs w:val="20"/>
              </w:rPr>
            </w:pPr>
            <w:r>
              <w:rPr>
                <w:b/>
                <w:sz w:val="20"/>
                <w:szCs w:val="20"/>
              </w:rPr>
              <w:t>Minister of Forests, Lands and Natural Resource Operations et al. (B.C.)</w:t>
            </w:r>
          </w:p>
          <w:p w:rsidR="00196799" w:rsidRDefault="00196799" w:rsidP="00196799">
            <w:pPr>
              <w:rPr>
                <w:b/>
                <w:sz w:val="20"/>
                <w:szCs w:val="20"/>
              </w:rPr>
            </w:pPr>
          </w:p>
          <w:p w:rsidR="00196799" w:rsidRDefault="00196799" w:rsidP="00196799">
            <w:pPr>
              <w:rPr>
                <w:sz w:val="20"/>
                <w:szCs w:val="20"/>
              </w:rPr>
            </w:pPr>
            <w:r>
              <w:rPr>
                <w:sz w:val="20"/>
                <w:szCs w:val="20"/>
              </w:rPr>
              <w:t>(By Leave)</w:t>
            </w:r>
          </w:p>
          <w:p w:rsidR="00196799" w:rsidRDefault="0052063F" w:rsidP="00196799">
            <w:pPr>
              <w:rPr>
                <w:sz w:val="20"/>
                <w:szCs w:val="20"/>
              </w:rPr>
            </w:pPr>
            <w:r>
              <w:rPr>
                <w:sz w:val="20"/>
                <w:szCs w:val="20"/>
                <w:lang w:val="fr-CA"/>
              </w:rPr>
              <w:pict>
                <v:rect id="_x0000_i1099" style="width:106.1pt;height:1pt" o:hrpct="500" o:hralign="center" o:hrstd="t" o:hrnoshade="t" o:hr="t" fillcolor="black [3213]" stroked="f"/>
              </w:pict>
            </w:r>
          </w:p>
          <w:p w:rsidR="00196799" w:rsidRDefault="00196799" w:rsidP="00196799">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34"/>
          <w:headerReference w:type="default" r:id="rId135"/>
          <w:footerReference w:type="even" r:id="rId136"/>
          <w:footerReference w:type="default" r:id="rId137"/>
          <w:headerReference w:type="first" r:id="rId138"/>
          <w:footerReference w:type="first" r:id="rId139"/>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52063F"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C1697B">
        <w:trPr>
          <w:cantSplit/>
        </w:trPr>
        <w:tc>
          <w:tcPr>
            <w:tcW w:w="4338" w:type="dxa"/>
            <w:shd w:val="clear" w:color="auto" w:fill="auto"/>
          </w:tcPr>
          <w:p w:rsidR="00802863" w:rsidRDefault="00EC7200" w:rsidP="00697C62">
            <w:pPr>
              <w:rPr>
                <w:sz w:val="20"/>
                <w:szCs w:val="20"/>
              </w:rPr>
            </w:pPr>
            <w:r>
              <w:rPr>
                <w:sz w:val="20"/>
                <w:szCs w:val="20"/>
              </w:rPr>
              <w:t>20.04.2016</w:t>
            </w:r>
          </w:p>
          <w:p w:rsidR="00EC7200" w:rsidRDefault="00EC7200" w:rsidP="00697C62">
            <w:pPr>
              <w:rPr>
                <w:sz w:val="20"/>
                <w:szCs w:val="20"/>
              </w:rPr>
            </w:pPr>
          </w:p>
          <w:p w:rsidR="00EC7200" w:rsidRDefault="00EC7200" w:rsidP="00697C62">
            <w:pPr>
              <w:rPr>
                <w:b/>
                <w:sz w:val="20"/>
                <w:szCs w:val="20"/>
              </w:rPr>
            </w:pPr>
            <w:r>
              <w:rPr>
                <w:b/>
                <w:sz w:val="20"/>
                <w:szCs w:val="20"/>
              </w:rPr>
              <w:t>George Brown College of Applied Arts and Technology</w:t>
            </w:r>
          </w:p>
          <w:p w:rsidR="00EC7200" w:rsidRDefault="00EC7200" w:rsidP="00697C62">
            <w:pPr>
              <w:rPr>
                <w:b/>
                <w:sz w:val="20"/>
                <w:szCs w:val="20"/>
              </w:rPr>
            </w:pPr>
          </w:p>
          <w:p w:rsidR="00EC7200" w:rsidRPr="00B81198" w:rsidRDefault="00EC7200" w:rsidP="00697C62">
            <w:pPr>
              <w:rPr>
                <w:b/>
                <w:sz w:val="20"/>
                <w:szCs w:val="20"/>
                <w:lang w:val="fr-CA"/>
              </w:rPr>
            </w:pPr>
            <w:r>
              <w:rPr>
                <w:b/>
                <w:sz w:val="20"/>
                <w:szCs w:val="20"/>
              </w:rPr>
              <w:tab/>
            </w:r>
            <w:r w:rsidRPr="00B81198">
              <w:rPr>
                <w:b/>
                <w:sz w:val="20"/>
                <w:szCs w:val="20"/>
                <w:lang w:val="fr-CA"/>
              </w:rPr>
              <w:t>v. (36864)</w:t>
            </w:r>
          </w:p>
          <w:p w:rsidR="00EC7200" w:rsidRPr="00B81198" w:rsidRDefault="00EC7200" w:rsidP="00697C62">
            <w:pPr>
              <w:rPr>
                <w:b/>
                <w:sz w:val="20"/>
                <w:szCs w:val="20"/>
                <w:lang w:val="fr-CA"/>
              </w:rPr>
            </w:pPr>
          </w:p>
          <w:p w:rsidR="00EC7200" w:rsidRPr="00EC7200" w:rsidRDefault="00EC7200" w:rsidP="00697C62">
            <w:pPr>
              <w:rPr>
                <w:b/>
                <w:sz w:val="20"/>
                <w:szCs w:val="20"/>
                <w:lang w:val="fr-CA"/>
              </w:rPr>
            </w:pPr>
            <w:r w:rsidRPr="00EC7200">
              <w:rPr>
                <w:b/>
                <w:sz w:val="20"/>
                <w:szCs w:val="20"/>
                <w:lang w:val="fr-CA"/>
              </w:rPr>
              <w:t xml:space="preserve">Katrina </w:t>
            </w:r>
            <w:proofErr w:type="spellStart"/>
            <w:r w:rsidRPr="00EC7200">
              <w:rPr>
                <w:b/>
                <w:sz w:val="20"/>
                <w:szCs w:val="20"/>
                <w:lang w:val="fr-CA"/>
              </w:rPr>
              <w:t>Ramdath</w:t>
            </w:r>
            <w:proofErr w:type="spellEnd"/>
            <w:r w:rsidRPr="00EC7200">
              <w:rPr>
                <w:b/>
                <w:sz w:val="20"/>
                <w:szCs w:val="20"/>
                <w:lang w:val="fr-CA"/>
              </w:rPr>
              <w:t xml:space="preserve"> et al. (Ont.)</w:t>
            </w:r>
          </w:p>
          <w:p w:rsidR="00EC7200" w:rsidRPr="00EC7200" w:rsidRDefault="00EC7200" w:rsidP="00697C62">
            <w:pPr>
              <w:rPr>
                <w:sz w:val="20"/>
                <w:szCs w:val="20"/>
                <w:lang w:val="fr-CA"/>
              </w:rPr>
            </w:pPr>
          </w:p>
          <w:p w:rsidR="00EC7200" w:rsidRPr="00EC7200" w:rsidRDefault="00EC7200" w:rsidP="00697C62">
            <w:pPr>
              <w:rPr>
                <w:sz w:val="20"/>
                <w:szCs w:val="20"/>
                <w:lang w:val="fr-CA"/>
              </w:rPr>
            </w:pPr>
            <w:r>
              <w:rPr>
                <w:sz w:val="20"/>
                <w:szCs w:val="20"/>
                <w:lang w:val="fr-CA"/>
              </w:rPr>
              <w:t xml:space="preserve">(By </w:t>
            </w:r>
            <w:proofErr w:type="spellStart"/>
            <w:r>
              <w:rPr>
                <w:sz w:val="20"/>
                <w:szCs w:val="20"/>
                <w:lang w:val="fr-CA"/>
              </w:rPr>
              <w:t>Leave</w:t>
            </w:r>
            <w:proofErr w:type="spellEnd"/>
            <w:r>
              <w:rPr>
                <w:sz w:val="20"/>
                <w:szCs w:val="20"/>
                <w:lang w:val="fr-CA"/>
              </w:rPr>
              <w:t>)</w:t>
            </w:r>
          </w:p>
          <w:p w:rsidR="00802863" w:rsidRPr="00C50A5C" w:rsidRDefault="0052063F" w:rsidP="00697C62">
            <w:pPr>
              <w:rPr>
                <w:sz w:val="20"/>
                <w:szCs w:val="20"/>
                <w:lang w:val="fr-CA"/>
              </w:rPr>
            </w:pPr>
            <w:r>
              <w:rPr>
                <w:sz w:val="20"/>
                <w:szCs w:val="20"/>
                <w:lang w:val="fr-CA"/>
              </w:rPr>
              <w:pict>
                <v:rect id="_x0000_i1102"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Default="00EC7200" w:rsidP="00802863">
            <w:pPr>
              <w:rPr>
                <w:sz w:val="20"/>
                <w:szCs w:val="20"/>
              </w:rPr>
            </w:pPr>
            <w:r>
              <w:rPr>
                <w:sz w:val="20"/>
                <w:szCs w:val="20"/>
              </w:rPr>
              <w:t>19.04.2016</w:t>
            </w:r>
          </w:p>
          <w:p w:rsidR="00EC7200" w:rsidRDefault="00EC7200" w:rsidP="00802863">
            <w:pPr>
              <w:rPr>
                <w:sz w:val="20"/>
                <w:szCs w:val="20"/>
              </w:rPr>
            </w:pPr>
          </w:p>
          <w:p w:rsidR="00EC7200" w:rsidRDefault="00EC7200" w:rsidP="00802863">
            <w:pPr>
              <w:rPr>
                <w:b/>
                <w:sz w:val="20"/>
                <w:szCs w:val="20"/>
              </w:rPr>
            </w:pPr>
            <w:r>
              <w:rPr>
                <w:b/>
                <w:sz w:val="20"/>
                <w:szCs w:val="20"/>
              </w:rPr>
              <w:t>Attorney General of Ontario</w:t>
            </w:r>
            <w:r w:rsidR="00915595">
              <w:rPr>
                <w:b/>
                <w:sz w:val="20"/>
                <w:szCs w:val="20"/>
              </w:rPr>
              <w:t xml:space="preserve"> et al.</w:t>
            </w:r>
          </w:p>
          <w:p w:rsidR="00EC7200" w:rsidRDefault="00EC7200" w:rsidP="00802863">
            <w:pPr>
              <w:rPr>
                <w:b/>
                <w:sz w:val="20"/>
                <w:szCs w:val="20"/>
              </w:rPr>
            </w:pPr>
          </w:p>
          <w:p w:rsidR="00EC7200" w:rsidRPr="00EC7200" w:rsidRDefault="00EC7200" w:rsidP="00802863">
            <w:pPr>
              <w:rPr>
                <w:b/>
                <w:sz w:val="20"/>
                <w:szCs w:val="20"/>
              </w:rPr>
            </w:pPr>
            <w:r>
              <w:rPr>
                <w:b/>
                <w:sz w:val="20"/>
                <w:szCs w:val="20"/>
              </w:rPr>
              <w:tab/>
              <w:t>v. (36499)</w:t>
            </w:r>
          </w:p>
          <w:p w:rsidR="00EC7200" w:rsidRDefault="00EC7200" w:rsidP="00802863">
            <w:pPr>
              <w:rPr>
                <w:sz w:val="20"/>
                <w:szCs w:val="20"/>
              </w:rPr>
            </w:pPr>
          </w:p>
          <w:p w:rsidR="00C63BB0" w:rsidRDefault="00915595" w:rsidP="00802863">
            <w:pPr>
              <w:rPr>
                <w:b/>
                <w:sz w:val="20"/>
                <w:szCs w:val="20"/>
              </w:rPr>
            </w:pPr>
            <w:r>
              <w:rPr>
                <w:b/>
                <w:sz w:val="20"/>
                <w:szCs w:val="20"/>
              </w:rPr>
              <w:t>R</w:t>
            </w:r>
            <w:r w:rsidR="00C63BB0">
              <w:rPr>
                <w:b/>
                <w:sz w:val="20"/>
                <w:szCs w:val="20"/>
              </w:rPr>
              <w:t>.</w:t>
            </w:r>
            <w:r>
              <w:rPr>
                <w:b/>
                <w:sz w:val="20"/>
                <w:szCs w:val="20"/>
              </w:rPr>
              <w:t>S.</w:t>
            </w:r>
            <w:r w:rsidR="00C63BB0">
              <w:rPr>
                <w:b/>
                <w:sz w:val="20"/>
                <w:szCs w:val="20"/>
              </w:rPr>
              <w:t xml:space="preserve"> (Ont.)</w:t>
            </w:r>
          </w:p>
          <w:p w:rsidR="00C63BB0" w:rsidRDefault="00C63BB0" w:rsidP="00802863">
            <w:pPr>
              <w:rPr>
                <w:b/>
                <w:sz w:val="20"/>
                <w:szCs w:val="20"/>
              </w:rPr>
            </w:pPr>
          </w:p>
          <w:p w:rsidR="00C63BB0" w:rsidRPr="00C63BB0" w:rsidRDefault="00C63BB0" w:rsidP="00802863">
            <w:pPr>
              <w:rPr>
                <w:sz w:val="20"/>
                <w:szCs w:val="20"/>
              </w:rPr>
            </w:pPr>
            <w:r>
              <w:rPr>
                <w:sz w:val="20"/>
                <w:szCs w:val="20"/>
              </w:rPr>
              <w:t>(By Leave)</w:t>
            </w:r>
          </w:p>
          <w:p w:rsidR="00802863" w:rsidRPr="00915595" w:rsidRDefault="0052063F" w:rsidP="00802863">
            <w:pPr>
              <w:rPr>
                <w:sz w:val="20"/>
                <w:szCs w:val="20"/>
              </w:rPr>
            </w:pPr>
            <w:r>
              <w:rPr>
                <w:sz w:val="20"/>
                <w:szCs w:val="20"/>
                <w:lang w:val="fr-CA"/>
              </w:rPr>
              <w:pict>
                <v:rect id="_x0000_i1103" style="width:108pt;height:1pt" o:hrpct="0" o:hralign="center" o:hrstd="t" o:hrnoshade="t" o:hr="t" fillcolor="black [3213]" stroked="f"/>
              </w:pict>
            </w:r>
          </w:p>
        </w:tc>
      </w:tr>
      <w:tr w:rsidR="00802863" w:rsidRPr="00C50A5C" w:rsidTr="00C1697B">
        <w:trPr>
          <w:cantSplit/>
        </w:trPr>
        <w:tc>
          <w:tcPr>
            <w:tcW w:w="4338" w:type="dxa"/>
            <w:shd w:val="clear" w:color="auto" w:fill="auto"/>
          </w:tcPr>
          <w:p w:rsidR="00802863" w:rsidRDefault="00915595" w:rsidP="00802863">
            <w:pPr>
              <w:rPr>
                <w:sz w:val="20"/>
                <w:szCs w:val="20"/>
              </w:rPr>
            </w:pPr>
            <w:r>
              <w:rPr>
                <w:sz w:val="20"/>
                <w:szCs w:val="20"/>
              </w:rPr>
              <w:t>19.04</w:t>
            </w:r>
            <w:r w:rsidR="005B06F1">
              <w:rPr>
                <w:sz w:val="20"/>
                <w:szCs w:val="20"/>
              </w:rPr>
              <w:t>.</w:t>
            </w:r>
            <w:r>
              <w:rPr>
                <w:sz w:val="20"/>
                <w:szCs w:val="20"/>
              </w:rPr>
              <w:t>2016</w:t>
            </w:r>
          </w:p>
          <w:p w:rsidR="00915595" w:rsidRDefault="00915595" w:rsidP="00802863">
            <w:pPr>
              <w:rPr>
                <w:sz w:val="20"/>
                <w:szCs w:val="20"/>
              </w:rPr>
            </w:pPr>
          </w:p>
          <w:p w:rsidR="00915595" w:rsidRDefault="00915595" w:rsidP="00802863">
            <w:pPr>
              <w:rPr>
                <w:b/>
                <w:sz w:val="20"/>
                <w:szCs w:val="20"/>
              </w:rPr>
            </w:pPr>
            <w:r>
              <w:rPr>
                <w:b/>
                <w:sz w:val="20"/>
                <w:szCs w:val="20"/>
              </w:rPr>
              <w:t>Attorney General of Canada et al.</w:t>
            </w:r>
          </w:p>
          <w:p w:rsidR="00915595" w:rsidRDefault="00915595" w:rsidP="00802863">
            <w:pPr>
              <w:rPr>
                <w:b/>
                <w:sz w:val="20"/>
                <w:szCs w:val="20"/>
              </w:rPr>
            </w:pPr>
          </w:p>
          <w:p w:rsidR="00915595" w:rsidRDefault="00915595" w:rsidP="00802863">
            <w:pPr>
              <w:rPr>
                <w:b/>
                <w:sz w:val="20"/>
                <w:szCs w:val="20"/>
              </w:rPr>
            </w:pPr>
            <w:r>
              <w:rPr>
                <w:b/>
                <w:sz w:val="20"/>
                <w:szCs w:val="20"/>
              </w:rPr>
              <w:tab/>
              <w:t>v. (36499)</w:t>
            </w:r>
          </w:p>
          <w:p w:rsidR="00915595" w:rsidRDefault="00915595" w:rsidP="00802863">
            <w:pPr>
              <w:rPr>
                <w:b/>
                <w:sz w:val="20"/>
                <w:szCs w:val="20"/>
              </w:rPr>
            </w:pPr>
          </w:p>
          <w:p w:rsidR="00915595" w:rsidRPr="00915595" w:rsidRDefault="00915595" w:rsidP="00802863">
            <w:pPr>
              <w:rPr>
                <w:b/>
                <w:sz w:val="20"/>
                <w:szCs w:val="20"/>
              </w:rPr>
            </w:pPr>
            <w:r>
              <w:rPr>
                <w:b/>
                <w:sz w:val="20"/>
                <w:szCs w:val="20"/>
              </w:rPr>
              <w:t>R.S. (Ont.)</w:t>
            </w:r>
          </w:p>
          <w:p w:rsidR="00EC7200" w:rsidRDefault="00EC7200" w:rsidP="00802863">
            <w:pPr>
              <w:rPr>
                <w:sz w:val="20"/>
                <w:szCs w:val="20"/>
              </w:rPr>
            </w:pPr>
          </w:p>
          <w:p w:rsidR="00EC7200" w:rsidRPr="00915595" w:rsidRDefault="00915595" w:rsidP="00802863">
            <w:pPr>
              <w:rPr>
                <w:sz w:val="20"/>
                <w:szCs w:val="20"/>
              </w:rPr>
            </w:pPr>
            <w:r>
              <w:rPr>
                <w:sz w:val="20"/>
                <w:szCs w:val="20"/>
              </w:rPr>
              <w:t>(By Leave)</w:t>
            </w:r>
          </w:p>
          <w:p w:rsidR="00802863" w:rsidRPr="00C50A5C" w:rsidRDefault="0052063F" w:rsidP="00802863">
            <w:pPr>
              <w:rPr>
                <w:sz w:val="20"/>
                <w:szCs w:val="20"/>
              </w:rPr>
            </w:pPr>
            <w:r>
              <w:rPr>
                <w:sz w:val="20"/>
                <w:szCs w:val="20"/>
                <w:lang w:val="fr-CA"/>
              </w:rPr>
              <w:pict>
                <v:rect id="_x0000_i1104" style="width:108pt;height:1pt" o:hrpct="0" o:hralign="center" o:hrstd="t" o:hrnoshade="t" o:hr="t" fillcolor="black [3213]" stroked="f"/>
              </w:pict>
            </w:r>
          </w:p>
        </w:tc>
        <w:tc>
          <w:tcPr>
            <w:tcW w:w="1080" w:type="dxa"/>
            <w:shd w:val="clear" w:color="auto" w:fill="auto"/>
          </w:tcPr>
          <w:p w:rsidR="00802863" w:rsidRPr="00915595" w:rsidRDefault="00802863"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tc>
        <w:tc>
          <w:tcPr>
            <w:tcW w:w="4417" w:type="dxa"/>
            <w:shd w:val="clear" w:color="auto" w:fill="auto"/>
          </w:tcPr>
          <w:p w:rsidR="00802863" w:rsidRPr="00C50A5C" w:rsidRDefault="00802863" w:rsidP="00802863">
            <w:pPr>
              <w:rPr>
                <w:sz w:val="20"/>
                <w:szCs w:val="20"/>
              </w:rPr>
            </w:pPr>
          </w:p>
        </w:tc>
      </w:tr>
      <w:tr w:rsidR="00802863" w:rsidRPr="00C50A5C" w:rsidTr="00C1697B">
        <w:trPr>
          <w:cantSplit/>
        </w:trPr>
        <w:tc>
          <w:tcPr>
            <w:tcW w:w="4338" w:type="dxa"/>
            <w:shd w:val="clear" w:color="auto" w:fill="auto"/>
          </w:tcPr>
          <w:p w:rsidR="00802863" w:rsidRPr="00C50A5C" w:rsidRDefault="00802863" w:rsidP="00802863">
            <w:pPr>
              <w:rPr>
                <w:sz w:val="20"/>
                <w:szCs w:val="20"/>
              </w:rPr>
            </w:pPr>
          </w:p>
        </w:tc>
        <w:tc>
          <w:tcPr>
            <w:tcW w:w="1080" w:type="dxa"/>
            <w:shd w:val="clear" w:color="auto" w:fill="auto"/>
          </w:tcPr>
          <w:p w:rsidR="00802863" w:rsidRPr="00915595" w:rsidRDefault="00802863"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p w:rsidR="003B3977" w:rsidRPr="00915595" w:rsidRDefault="003B3977" w:rsidP="00802863">
            <w:pPr>
              <w:jc w:val="center"/>
              <w:rPr>
                <w:sz w:val="20"/>
                <w:szCs w:val="20"/>
              </w:rPr>
            </w:pPr>
          </w:p>
        </w:tc>
        <w:tc>
          <w:tcPr>
            <w:tcW w:w="4417" w:type="dxa"/>
            <w:shd w:val="clear" w:color="auto" w:fill="auto"/>
          </w:tcPr>
          <w:p w:rsidR="00802863" w:rsidRPr="00C50A5C" w:rsidRDefault="00802863" w:rsidP="00802863">
            <w:pPr>
              <w:rPr>
                <w:sz w:val="20"/>
                <w:szCs w:val="20"/>
              </w:rPr>
            </w:pPr>
          </w:p>
        </w:tc>
      </w:tr>
      <w:tr w:rsidR="006C5F7A" w:rsidRPr="00C50A5C" w:rsidTr="00C1697B">
        <w:trPr>
          <w:cantSplit/>
        </w:trPr>
        <w:tc>
          <w:tcPr>
            <w:tcW w:w="4338" w:type="dxa"/>
            <w:shd w:val="clear" w:color="auto" w:fill="auto"/>
          </w:tcPr>
          <w:p w:rsidR="006C5F7A" w:rsidRPr="00C50A5C" w:rsidRDefault="006C5F7A" w:rsidP="00802863">
            <w:pPr>
              <w:rPr>
                <w:sz w:val="20"/>
                <w:szCs w:val="20"/>
              </w:rPr>
            </w:pPr>
          </w:p>
        </w:tc>
        <w:tc>
          <w:tcPr>
            <w:tcW w:w="1080" w:type="dxa"/>
            <w:shd w:val="clear" w:color="auto" w:fill="auto"/>
          </w:tcPr>
          <w:p w:rsidR="006C5F7A" w:rsidRPr="00915595" w:rsidRDefault="006C5F7A" w:rsidP="00802863">
            <w:pPr>
              <w:jc w:val="center"/>
              <w:rPr>
                <w:sz w:val="20"/>
                <w:szCs w:val="20"/>
              </w:rPr>
            </w:pPr>
          </w:p>
        </w:tc>
        <w:tc>
          <w:tcPr>
            <w:tcW w:w="4417" w:type="dxa"/>
            <w:shd w:val="clear" w:color="auto" w:fill="auto"/>
          </w:tcPr>
          <w:p w:rsidR="006C5F7A" w:rsidRPr="00C50A5C" w:rsidRDefault="006C5F7A" w:rsidP="00802863">
            <w:pPr>
              <w:rPr>
                <w:sz w:val="20"/>
                <w:szCs w:val="20"/>
              </w:rPr>
            </w:pPr>
          </w:p>
        </w:tc>
      </w:tr>
    </w:tbl>
    <w:p w:rsidR="00802863" w:rsidRPr="00915595" w:rsidRDefault="00802863" w:rsidP="00802863">
      <w:pPr>
        <w:rPr>
          <w:sz w:val="20"/>
          <w:szCs w:val="20"/>
        </w:rPr>
      </w:pPr>
    </w:p>
    <w:p w:rsidR="00D94028" w:rsidRPr="00915595" w:rsidRDefault="00D94028" w:rsidP="00802863">
      <w:pPr>
        <w:rPr>
          <w:sz w:val="20"/>
          <w:szCs w:val="20"/>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140"/>
          <w:headerReference w:type="default" r:id="rId141"/>
          <w:footerReference w:type="even" r:id="rId142"/>
          <w:footerReference w:type="default" r:id="rId143"/>
          <w:headerReference w:type="first" r:id="rId144"/>
          <w:footerReference w:type="first" r:id="rId145"/>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52063F" w:rsidTr="0085476B">
        <w:trPr>
          <w:cantSplit/>
        </w:trPr>
        <w:tc>
          <w:tcPr>
            <w:tcW w:w="4410" w:type="dxa"/>
            <w:tcMar>
              <w:left w:w="0" w:type="dxa"/>
              <w:right w:w="0" w:type="dxa"/>
            </w:tcMar>
          </w:tcPr>
          <w:p w:rsidR="00C1697B" w:rsidRDefault="003A5400" w:rsidP="00697C62">
            <w:pPr>
              <w:keepNext/>
              <w:keepLines/>
              <w:widowControl w:val="0"/>
              <w:jc w:val="both"/>
              <w:rPr>
                <w:b/>
                <w:szCs w:val="24"/>
              </w:rPr>
            </w:pPr>
            <w:r>
              <w:rPr>
                <w:b/>
                <w:szCs w:val="24"/>
              </w:rPr>
              <w:t>APPEAL</w:t>
            </w:r>
            <w:r w:rsidR="00732DB7" w:rsidRPr="00C1697B">
              <w:rPr>
                <w:b/>
                <w:szCs w:val="24"/>
              </w:rPr>
              <w:t xml:space="preserve">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3A5400" w:rsidP="00697C62">
            <w:pPr>
              <w:keepNext/>
              <w:keepLines/>
              <w:widowControl w:val="0"/>
              <w:jc w:val="both"/>
              <w:rPr>
                <w:b/>
                <w:szCs w:val="24"/>
                <w:lang w:val="fr-CA"/>
              </w:rPr>
            </w:pPr>
            <w:r>
              <w:rPr>
                <w:b/>
                <w:szCs w:val="24"/>
                <w:lang w:val="fr-CA"/>
              </w:rPr>
              <w:t>APPEL ENTENDU</w:t>
            </w:r>
            <w:r w:rsidR="00732DB7" w:rsidRPr="00B81198">
              <w:rPr>
                <w:b/>
                <w:szCs w:val="24"/>
                <w:lang w:val="fr-CA"/>
              </w:rPr>
              <w:t xml:space="preserve"> DEPUIS LA DERNI</w:t>
            </w:r>
            <w:r w:rsidR="00732DB7" w:rsidRPr="00C1697B">
              <w:rPr>
                <w:b/>
                <w:szCs w:val="24"/>
                <w:lang w:val="fr-CA"/>
              </w:rPr>
              <w:t>ÈRE PARUTION ET RÉSULTAT</w:t>
            </w:r>
          </w:p>
        </w:tc>
      </w:tr>
    </w:tbl>
    <w:p w:rsidR="00732DB7" w:rsidRPr="00C50A5C" w:rsidRDefault="00732DB7" w:rsidP="00732DB7">
      <w:pPr>
        <w:widowControl w:val="0"/>
        <w:rPr>
          <w:sz w:val="20"/>
          <w:szCs w:val="20"/>
          <w:lang w:val="fr-CA"/>
        </w:rPr>
      </w:pPr>
    </w:p>
    <w:p w:rsidR="007C47C2" w:rsidRPr="00C50A5C" w:rsidRDefault="00701F19" w:rsidP="007C47C2">
      <w:pPr>
        <w:widowControl w:val="0"/>
        <w:rPr>
          <w:sz w:val="20"/>
          <w:szCs w:val="20"/>
        </w:rPr>
      </w:pPr>
      <w:r>
        <w:rPr>
          <w:sz w:val="20"/>
          <w:szCs w:val="20"/>
        </w:rPr>
        <w:t>21.04.2016</w:t>
      </w:r>
    </w:p>
    <w:p w:rsidR="007C47C2" w:rsidRPr="00C50A5C" w:rsidRDefault="007C47C2" w:rsidP="007C47C2">
      <w:pPr>
        <w:widowControl w:val="0"/>
        <w:rPr>
          <w:sz w:val="20"/>
          <w:szCs w:val="20"/>
        </w:rPr>
      </w:pPr>
    </w:p>
    <w:p w:rsidR="007C47C2" w:rsidRDefault="007C47C2" w:rsidP="007C47C2">
      <w:pPr>
        <w:widowControl w:val="0"/>
        <w:ind w:left="720" w:hanging="720"/>
        <w:rPr>
          <w:sz w:val="20"/>
          <w:szCs w:val="20"/>
        </w:rPr>
      </w:pPr>
      <w:r w:rsidRPr="00C50A5C">
        <w:rPr>
          <w:sz w:val="20"/>
          <w:szCs w:val="20"/>
        </w:rPr>
        <w:t xml:space="preserve">Coram: </w:t>
      </w:r>
      <w:r w:rsidRPr="00C50A5C">
        <w:rPr>
          <w:sz w:val="20"/>
          <w:szCs w:val="20"/>
        </w:rPr>
        <w:tab/>
      </w:r>
      <w:r w:rsidR="00701F19">
        <w:rPr>
          <w:sz w:val="20"/>
          <w:szCs w:val="20"/>
          <w:u w:val="single"/>
        </w:rPr>
        <w:t xml:space="preserve">Chief Justice McLachlin and Abella, Cromwell, Moldaver, Karakatsanis, Wagner, Gascon, </w:t>
      </w:r>
      <w:proofErr w:type="spellStart"/>
      <w:r w:rsidR="00701F19">
        <w:rPr>
          <w:sz w:val="20"/>
          <w:szCs w:val="20"/>
          <w:u w:val="single"/>
        </w:rPr>
        <w:t>Côté</w:t>
      </w:r>
      <w:proofErr w:type="spellEnd"/>
      <w:r w:rsidR="00701F19">
        <w:rPr>
          <w:sz w:val="20"/>
          <w:szCs w:val="20"/>
          <w:u w:val="single"/>
        </w:rPr>
        <w:t xml:space="preserve"> and Brown</w:t>
      </w:r>
      <w:r>
        <w:rPr>
          <w:sz w:val="20"/>
          <w:szCs w:val="20"/>
          <w:u w:val="single"/>
        </w:rPr>
        <w:t xml:space="preserve"> </w:t>
      </w:r>
      <w:r w:rsidRPr="00C50A5C">
        <w:rPr>
          <w:sz w:val="20"/>
          <w:szCs w:val="20"/>
          <w:u w:val="single"/>
        </w:rPr>
        <w:t>JJ.</w:t>
      </w:r>
      <w:r w:rsidRPr="00C50A5C">
        <w:rPr>
          <w:sz w:val="20"/>
          <w:szCs w:val="20"/>
        </w:rPr>
        <w:t xml:space="preserve"> </w:t>
      </w:r>
    </w:p>
    <w:p w:rsidR="007C47C2" w:rsidRPr="00C50A5C"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50A5C" w:rsidTr="00055761">
        <w:tc>
          <w:tcPr>
            <w:tcW w:w="4380" w:type="dxa"/>
            <w:tcMar>
              <w:left w:w="0" w:type="dxa"/>
              <w:right w:w="0" w:type="dxa"/>
            </w:tcMar>
          </w:tcPr>
          <w:p w:rsidR="007C47C2" w:rsidRDefault="00701F19" w:rsidP="00055761">
            <w:pPr>
              <w:widowControl w:val="0"/>
              <w:jc w:val="both"/>
              <w:rPr>
                <w:b/>
                <w:sz w:val="20"/>
                <w:szCs w:val="20"/>
              </w:rPr>
            </w:pPr>
            <w:r w:rsidRPr="00701F19">
              <w:rPr>
                <w:b/>
                <w:sz w:val="20"/>
                <w:szCs w:val="20"/>
              </w:rPr>
              <w:t>Corporation of the City of Windsor</w:t>
            </w:r>
          </w:p>
          <w:p w:rsidR="00701F19" w:rsidRPr="00C50A5C" w:rsidRDefault="00701F19" w:rsidP="00055761">
            <w:pPr>
              <w:widowControl w:val="0"/>
              <w:jc w:val="both"/>
              <w:rPr>
                <w:b/>
                <w:sz w:val="20"/>
                <w:szCs w:val="20"/>
              </w:rPr>
            </w:pPr>
          </w:p>
          <w:p w:rsidR="007C47C2" w:rsidRPr="00C50A5C" w:rsidRDefault="007C47C2" w:rsidP="00055761">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146" w:history="1">
              <w:r w:rsidRPr="00765D4A">
                <w:rPr>
                  <w:rStyle w:val="Hyperlink"/>
                  <w:sz w:val="20"/>
                  <w:szCs w:val="20"/>
                </w:rPr>
                <w:t>3</w:t>
              </w:r>
              <w:r w:rsidR="00701F19">
                <w:rPr>
                  <w:rStyle w:val="Hyperlink"/>
                  <w:sz w:val="20"/>
                  <w:szCs w:val="20"/>
                </w:rPr>
                <w:t>6</w:t>
              </w:r>
            </w:hyperlink>
            <w:r w:rsidR="00701F19">
              <w:rPr>
                <w:rStyle w:val="Hyperlink"/>
                <w:sz w:val="20"/>
                <w:szCs w:val="20"/>
              </w:rPr>
              <w:t>465</w:t>
            </w:r>
            <w:r w:rsidRPr="00765D4A">
              <w:rPr>
                <w:sz w:val="20"/>
                <w:szCs w:val="20"/>
              </w:rPr>
              <w:t>)</w:t>
            </w:r>
          </w:p>
          <w:p w:rsidR="007C47C2" w:rsidRPr="00C50A5C" w:rsidRDefault="007C47C2" w:rsidP="00055761">
            <w:pPr>
              <w:widowControl w:val="0"/>
              <w:jc w:val="both"/>
              <w:rPr>
                <w:b/>
                <w:sz w:val="20"/>
                <w:szCs w:val="20"/>
              </w:rPr>
            </w:pPr>
          </w:p>
          <w:p w:rsidR="007C47C2" w:rsidRPr="00893C7B" w:rsidRDefault="00182289" w:rsidP="00182289">
            <w:pPr>
              <w:widowControl w:val="0"/>
              <w:jc w:val="both"/>
              <w:rPr>
                <w:sz w:val="20"/>
                <w:szCs w:val="20"/>
              </w:rPr>
            </w:pPr>
            <w:r w:rsidRPr="00182289">
              <w:rPr>
                <w:b/>
                <w:sz w:val="20"/>
                <w:szCs w:val="20"/>
              </w:rPr>
              <w:t xml:space="preserve">Canadian Transit Company </w:t>
            </w:r>
            <w:r w:rsidR="007C47C2" w:rsidRPr="00072C86">
              <w:rPr>
                <w:b/>
                <w:sz w:val="20"/>
                <w:szCs w:val="20"/>
              </w:rPr>
              <w:t>(</w:t>
            </w:r>
            <w:r>
              <w:rPr>
                <w:b/>
                <w:sz w:val="20"/>
                <w:szCs w:val="20"/>
              </w:rPr>
              <w:t>F</w:t>
            </w:r>
            <w:r w:rsidR="007C47C2" w:rsidRPr="00072C86">
              <w:rPr>
                <w:b/>
                <w:sz w:val="20"/>
                <w:szCs w:val="20"/>
              </w:rPr>
              <w:t>.</w:t>
            </w:r>
            <w:r>
              <w:rPr>
                <w:b/>
                <w:sz w:val="20"/>
                <w:szCs w:val="20"/>
              </w:rPr>
              <w:t>C.</w:t>
            </w:r>
            <w:r w:rsidR="007C47C2" w:rsidRPr="00072C86">
              <w:rPr>
                <w:b/>
                <w:sz w:val="20"/>
                <w:szCs w:val="20"/>
              </w:rPr>
              <w:t xml:space="preserve">) </w:t>
            </w:r>
            <w:r w:rsidR="007C47C2" w:rsidRPr="00C50A5C">
              <w:rPr>
                <w:b/>
                <w:sz w:val="20"/>
                <w:szCs w:val="20"/>
              </w:rPr>
              <w:t>(C</w:t>
            </w:r>
            <w:r>
              <w:rPr>
                <w:b/>
                <w:sz w:val="20"/>
                <w:szCs w:val="20"/>
              </w:rPr>
              <w:t>ivil</w:t>
            </w:r>
            <w:r w:rsidR="007C47C2" w:rsidRPr="00C50A5C">
              <w:rPr>
                <w:b/>
                <w:sz w:val="20"/>
                <w:szCs w:val="20"/>
              </w:rPr>
              <w:t>) (</w:t>
            </w:r>
            <w:r>
              <w:rPr>
                <w:b/>
                <w:sz w:val="20"/>
                <w:szCs w:val="20"/>
              </w:rPr>
              <w:t>By Leave</w:t>
            </w:r>
            <w:r w:rsidR="007C47C2" w:rsidRPr="00C50A5C">
              <w:rPr>
                <w:b/>
                <w:sz w:val="20"/>
                <w:szCs w:val="20"/>
              </w:rPr>
              <w:t>)</w:t>
            </w:r>
          </w:p>
        </w:tc>
        <w:tc>
          <w:tcPr>
            <w:tcW w:w="720" w:type="dxa"/>
            <w:tcMar>
              <w:left w:w="0" w:type="dxa"/>
              <w:right w:w="0" w:type="dxa"/>
            </w:tcMar>
          </w:tcPr>
          <w:p w:rsidR="007C47C2" w:rsidRPr="00893C7B" w:rsidRDefault="007C47C2" w:rsidP="00055761">
            <w:pPr>
              <w:widowControl w:val="0"/>
              <w:jc w:val="center"/>
              <w:rPr>
                <w:sz w:val="20"/>
                <w:szCs w:val="20"/>
              </w:rPr>
            </w:pPr>
          </w:p>
        </w:tc>
        <w:tc>
          <w:tcPr>
            <w:tcW w:w="4380" w:type="dxa"/>
            <w:tcMar>
              <w:left w:w="0" w:type="dxa"/>
              <w:right w:w="0" w:type="dxa"/>
            </w:tcMar>
          </w:tcPr>
          <w:p w:rsidR="003A5400" w:rsidRPr="00D607E8" w:rsidRDefault="003A5400" w:rsidP="003A5400">
            <w:pPr>
              <w:rPr>
                <w:sz w:val="20"/>
                <w:szCs w:val="20"/>
              </w:rPr>
            </w:pPr>
            <w:r w:rsidRPr="00D607E8">
              <w:rPr>
                <w:sz w:val="20"/>
                <w:szCs w:val="20"/>
              </w:rPr>
              <w:t>Christopher J. Williams, Courtney V. Raphael and Jody E. Johnson for the appellant.</w:t>
            </w:r>
          </w:p>
          <w:p w:rsidR="003A5400" w:rsidRPr="00D607E8" w:rsidRDefault="003A5400" w:rsidP="003A5400">
            <w:pPr>
              <w:rPr>
                <w:sz w:val="20"/>
                <w:szCs w:val="20"/>
              </w:rPr>
            </w:pPr>
          </w:p>
          <w:p w:rsidR="003A5400" w:rsidRPr="00D607E8" w:rsidRDefault="003A5400" w:rsidP="003A5400">
            <w:pPr>
              <w:rPr>
                <w:sz w:val="20"/>
                <w:szCs w:val="20"/>
              </w:rPr>
            </w:pPr>
            <w:r w:rsidRPr="00D607E8">
              <w:rPr>
                <w:sz w:val="20"/>
                <w:szCs w:val="20"/>
              </w:rPr>
              <w:t xml:space="preserve">Stéphane </w:t>
            </w:r>
            <w:proofErr w:type="spellStart"/>
            <w:r w:rsidRPr="00D607E8">
              <w:rPr>
                <w:sz w:val="20"/>
                <w:szCs w:val="20"/>
              </w:rPr>
              <w:t>Émard</w:t>
            </w:r>
            <w:proofErr w:type="spellEnd"/>
            <w:r w:rsidRPr="00D607E8">
              <w:rPr>
                <w:sz w:val="20"/>
                <w:szCs w:val="20"/>
              </w:rPr>
              <w:t>-Chabot and Marie-France Major for the intervener Federation of Canadian Municipalities.</w:t>
            </w:r>
          </w:p>
          <w:p w:rsidR="003A5400" w:rsidRPr="00D607E8" w:rsidRDefault="003A5400" w:rsidP="003A5400">
            <w:pPr>
              <w:rPr>
                <w:sz w:val="20"/>
                <w:szCs w:val="20"/>
              </w:rPr>
            </w:pPr>
          </w:p>
          <w:p w:rsidR="003A5400" w:rsidRPr="00D607E8" w:rsidRDefault="003A5400" w:rsidP="003A5400">
            <w:pPr>
              <w:rPr>
                <w:sz w:val="20"/>
                <w:szCs w:val="20"/>
              </w:rPr>
            </w:pPr>
            <w:r w:rsidRPr="00D607E8">
              <w:rPr>
                <w:sz w:val="20"/>
                <w:szCs w:val="20"/>
              </w:rPr>
              <w:t xml:space="preserve">John B. </w:t>
            </w:r>
            <w:proofErr w:type="spellStart"/>
            <w:r w:rsidRPr="00D607E8">
              <w:rPr>
                <w:sz w:val="20"/>
                <w:szCs w:val="20"/>
              </w:rPr>
              <w:t>Laskin</w:t>
            </w:r>
            <w:proofErr w:type="spellEnd"/>
            <w:r w:rsidRPr="00D607E8">
              <w:rPr>
                <w:sz w:val="20"/>
                <w:szCs w:val="20"/>
              </w:rPr>
              <w:t xml:space="preserve"> and James </w:t>
            </w:r>
            <w:proofErr w:type="spellStart"/>
            <w:r w:rsidRPr="00D607E8">
              <w:rPr>
                <w:sz w:val="20"/>
                <w:szCs w:val="20"/>
              </w:rPr>
              <w:t>Gotowiec</w:t>
            </w:r>
            <w:proofErr w:type="spellEnd"/>
            <w:r w:rsidRPr="00D607E8">
              <w:rPr>
                <w:sz w:val="20"/>
                <w:szCs w:val="20"/>
              </w:rPr>
              <w:t xml:space="preserve"> for the respondent.</w:t>
            </w:r>
          </w:p>
          <w:p w:rsidR="003A5400" w:rsidRPr="00D607E8" w:rsidRDefault="003A5400" w:rsidP="003A5400">
            <w:pPr>
              <w:rPr>
                <w:sz w:val="20"/>
                <w:szCs w:val="20"/>
              </w:rPr>
            </w:pPr>
          </w:p>
          <w:p w:rsidR="007C47C2" w:rsidRPr="00C50A5C" w:rsidRDefault="003A5400" w:rsidP="003A5400">
            <w:pPr>
              <w:widowControl w:val="0"/>
              <w:jc w:val="both"/>
              <w:rPr>
                <w:sz w:val="20"/>
                <w:szCs w:val="20"/>
              </w:rPr>
            </w:pPr>
            <w:r w:rsidRPr="00D607E8">
              <w:rPr>
                <w:sz w:val="20"/>
                <w:szCs w:val="20"/>
              </w:rPr>
              <w:t xml:space="preserve">Sean </w:t>
            </w:r>
            <w:proofErr w:type="spellStart"/>
            <w:r w:rsidRPr="00D607E8">
              <w:rPr>
                <w:sz w:val="20"/>
                <w:szCs w:val="20"/>
              </w:rPr>
              <w:t>Gaudet</w:t>
            </w:r>
            <w:proofErr w:type="spellEnd"/>
            <w:r w:rsidRPr="00D607E8">
              <w:rPr>
                <w:sz w:val="20"/>
                <w:szCs w:val="20"/>
              </w:rPr>
              <w:t xml:space="preserve"> and Marc Ribeiro for the intervener Attorney General of Canada.</w:t>
            </w:r>
          </w:p>
        </w:tc>
      </w:tr>
    </w:tbl>
    <w:p w:rsidR="007C47C2" w:rsidRPr="005E31A3" w:rsidRDefault="007C47C2" w:rsidP="007C47C2">
      <w:pPr>
        <w:widowControl w:val="0"/>
        <w:rPr>
          <w:sz w:val="20"/>
          <w:szCs w:val="20"/>
        </w:rPr>
      </w:pPr>
    </w:p>
    <w:p w:rsidR="007C47C2" w:rsidRPr="0085476B" w:rsidRDefault="00182289" w:rsidP="007C47C2">
      <w:pPr>
        <w:widowControl w:val="0"/>
        <w:rPr>
          <w:sz w:val="20"/>
          <w:szCs w:val="20"/>
        </w:rPr>
      </w:pPr>
      <w:r>
        <w:rPr>
          <w:b/>
          <w:sz w:val="20"/>
          <w:szCs w:val="20"/>
        </w:rPr>
        <w:t>RESERVED</w:t>
      </w:r>
      <w:r w:rsidR="007C47C2" w:rsidRPr="0085476B">
        <w:rPr>
          <w:b/>
          <w:sz w:val="20"/>
          <w:szCs w:val="20"/>
        </w:rPr>
        <w:t xml:space="preserve"> / </w:t>
      </w:r>
      <w:r>
        <w:rPr>
          <w:b/>
          <w:sz w:val="20"/>
          <w:szCs w:val="20"/>
        </w:rPr>
        <w:t>EN DÉLIBÉRÉ</w:t>
      </w:r>
    </w:p>
    <w:p w:rsidR="007C47C2" w:rsidRPr="005E31A3" w:rsidRDefault="007C47C2" w:rsidP="007C47C2">
      <w:pPr>
        <w:rPr>
          <w:sz w:val="20"/>
          <w:szCs w:val="20"/>
        </w:rPr>
      </w:pPr>
    </w:p>
    <w:p w:rsidR="007C47C2" w:rsidRPr="005E31A3" w:rsidRDefault="007C47C2" w:rsidP="007C47C2">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52063F" w:rsidTr="00055761">
        <w:tc>
          <w:tcPr>
            <w:tcW w:w="4380" w:type="dxa"/>
            <w:tcMar>
              <w:left w:w="0" w:type="dxa"/>
              <w:right w:w="0" w:type="dxa"/>
            </w:tcMar>
          </w:tcPr>
          <w:p w:rsidR="007C47C2" w:rsidRPr="00CC4D84" w:rsidRDefault="007C47C2" w:rsidP="00055761">
            <w:pPr>
              <w:widowControl w:val="0"/>
              <w:jc w:val="both"/>
              <w:rPr>
                <w:b/>
                <w:sz w:val="20"/>
                <w:szCs w:val="20"/>
                <w:u w:val="single"/>
              </w:rPr>
            </w:pPr>
            <w:r w:rsidRPr="00CC4D84">
              <w:rPr>
                <w:b/>
                <w:sz w:val="20"/>
                <w:szCs w:val="20"/>
                <w:u w:val="single"/>
              </w:rPr>
              <w:t>Nature of the case:</w:t>
            </w:r>
          </w:p>
          <w:p w:rsidR="007C47C2" w:rsidRPr="00C1697B" w:rsidRDefault="007C47C2" w:rsidP="00055761">
            <w:pPr>
              <w:widowControl w:val="0"/>
              <w:jc w:val="both"/>
              <w:rPr>
                <w:b/>
                <w:sz w:val="20"/>
                <w:szCs w:val="20"/>
              </w:rPr>
            </w:pPr>
          </w:p>
          <w:p w:rsidR="007C47C2" w:rsidRPr="003A5400" w:rsidRDefault="003A5400" w:rsidP="003A5400">
            <w:pPr>
              <w:jc w:val="both"/>
              <w:rPr>
                <w:sz w:val="20"/>
                <w:szCs w:val="20"/>
              </w:rPr>
            </w:pPr>
            <w:r w:rsidRPr="003A5400">
              <w:rPr>
                <w:sz w:val="20"/>
                <w:szCs w:val="20"/>
              </w:rPr>
              <w:t xml:space="preserve">Courts - Jurisdiction - Federal Court - Constitutional law - Federal Paramountcy - Interjurisdictional Immunity - Transit Company seeking declaration in Federal Court that City by-law does not apply to properties held by it - Federal Court granting City’s motion to strike - Federal Court of Appeal finding Federal Court has jurisdiction to deal with application - Whether Federal Court has jurisdiction over this dispute having regard to true nature of dispute and application of test in </w:t>
            </w:r>
            <w:r w:rsidRPr="003A5400">
              <w:rPr>
                <w:i/>
                <w:sz w:val="20"/>
                <w:szCs w:val="20"/>
              </w:rPr>
              <w:t xml:space="preserve">ITO-International Terminal Operators Ltd. v. </w:t>
            </w:r>
            <w:proofErr w:type="spellStart"/>
            <w:r w:rsidRPr="003A5400">
              <w:rPr>
                <w:i/>
                <w:sz w:val="20"/>
                <w:szCs w:val="20"/>
              </w:rPr>
              <w:t>Miida</w:t>
            </w:r>
            <w:proofErr w:type="spellEnd"/>
            <w:r w:rsidRPr="003A5400">
              <w:rPr>
                <w:i/>
                <w:sz w:val="20"/>
                <w:szCs w:val="20"/>
              </w:rPr>
              <w:t xml:space="preserve"> Electronics Inc.</w:t>
            </w:r>
            <w:r w:rsidRPr="003A5400">
              <w:rPr>
                <w:sz w:val="20"/>
                <w:szCs w:val="20"/>
              </w:rPr>
              <w:t xml:space="preserve">, </w:t>
            </w:r>
            <w:r w:rsidRPr="003A5400">
              <w:rPr>
                <w:rStyle w:val="reflex3-alt"/>
                <w:color w:val="000000"/>
                <w:sz w:val="20"/>
                <w:szCs w:val="20"/>
              </w:rPr>
              <w:t xml:space="preserve">[1986] 1 S.C.R. 752 </w:t>
            </w:r>
            <w:r w:rsidRPr="003A5400">
              <w:rPr>
                <w:sz w:val="20"/>
                <w:szCs w:val="20"/>
              </w:rPr>
              <w:t xml:space="preserve">- Whether existence of sufficient federal law in determining dispute satisfies requirements of </w:t>
            </w:r>
            <w:r w:rsidRPr="003A5400">
              <w:rPr>
                <w:i/>
                <w:iCs/>
                <w:sz w:val="20"/>
                <w:szCs w:val="20"/>
              </w:rPr>
              <w:t>ITO-Int’l Terminal Operators</w:t>
            </w:r>
            <w:r w:rsidRPr="003A5400">
              <w:rPr>
                <w:sz w:val="20"/>
                <w:szCs w:val="20"/>
              </w:rPr>
              <w:t xml:space="preserve"> test - Whether </w:t>
            </w:r>
            <w:r w:rsidRPr="003A5400">
              <w:rPr>
                <w:i/>
                <w:sz w:val="20"/>
                <w:szCs w:val="20"/>
              </w:rPr>
              <w:t xml:space="preserve">Constitution Act, 1867 and 1982 </w:t>
            </w:r>
            <w:r w:rsidRPr="003A5400">
              <w:rPr>
                <w:sz w:val="20"/>
                <w:szCs w:val="20"/>
              </w:rPr>
              <w:t>is a law of Canada for purposes of s. 101 of</w:t>
            </w:r>
            <w:r w:rsidRPr="003A5400">
              <w:rPr>
                <w:i/>
                <w:sz w:val="20"/>
                <w:szCs w:val="20"/>
              </w:rPr>
              <w:t xml:space="preserve"> Constitution Act, 1867 </w:t>
            </w:r>
            <w:r w:rsidRPr="003A5400">
              <w:rPr>
                <w:sz w:val="20"/>
                <w:szCs w:val="20"/>
              </w:rPr>
              <w:t>for purposes of establishing jurisdiction of Federal Court.</w:t>
            </w:r>
          </w:p>
        </w:tc>
        <w:tc>
          <w:tcPr>
            <w:tcW w:w="720" w:type="dxa"/>
            <w:tcMar>
              <w:left w:w="0" w:type="dxa"/>
              <w:right w:w="0" w:type="dxa"/>
            </w:tcMar>
          </w:tcPr>
          <w:p w:rsidR="007C47C2" w:rsidRPr="00C1697B" w:rsidRDefault="007C47C2" w:rsidP="00055761">
            <w:pPr>
              <w:widowControl w:val="0"/>
              <w:jc w:val="center"/>
              <w:rPr>
                <w:sz w:val="20"/>
                <w:szCs w:val="20"/>
              </w:rPr>
            </w:pPr>
          </w:p>
        </w:tc>
        <w:tc>
          <w:tcPr>
            <w:tcW w:w="4380" w:type="dxa"/>
            <w:tcMar>
              <w:left w:w="0" w:type="dxa"/>
              <w:right w:w="0" w:type="dxa"/>
            </w:tcMar>
          </w:tcPr>
          <w:p w:rsidR="007C47C2" w:rsidRPr="00CC4D84" w:rsidRDefault="007C47C2" w:rsidP="00055761">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055761">
            <w:pPr>
              <w:widowControl w:val="0"/>
              <w:jc w:val="both"/>
              <w:rPr>
                <w:sz w:val="20"/>
                <w:szCs w:val="20"/>
                <w:lang w:val="fr-CA"/>
              </w:rPr>
            </w:pPr>
          </w:p>
          <w:p w:rsidR="007C47C2" w:rsidRPr="00C1697B" w:rsidRDefault="003A5400" w:rsidP="003A5400">
            <w:pPr>
              <w:jc w:val="both"/>
              <w:rPr>
                <w:sz w:val="20"/>
                <w:szCs w:val="20"/>
                <w:lang w:val="fr-CA"/>
              </w:rPr>
            </w:pPr>
            <w:r w:rsidRPr="003A5400">
              <w:rPr>
                <w:sz w:val="20"/>
                <w:szCs w:val="20"/>
                <w:lang w:val="fr-CA"/>
              </w:rPr>
              <w:t xml:space="preserve">Tribunaux - Compétence - Cour fédérale - Droit constitutionnel - Prépondérance fédérale - Doctrine de l’exclusivité des compétences - La société de transport intimée sollicite un jugement de la Cour fédérale déclarant que le règlement municipal ne s’applique pas aux biens-fonds qu’elle détient - La Cour fédérale a accueilli la requête en radiation présentée par la municipalité - La Cour d’appel fédérale conclut que la Cour fédérale a compétence pour instruire la demande - La Cour fédérale a-t-elle compétence relativement au présent litige en ce qui a trait à la nature véritable de celui-ci et à l’application du test énoncé dans </w:t>
            </w:r>
            <w:r w:rsidRPr="003A5400">
              <w:rPr>
                <w:i/>
                <w:sz w:val="20"/>
                <w:szCs w:val="20"/>
                <w:lang w:val="fr-CA"/>
              </w:rPr>
              <w:t xml:space="preserve">ITO-International Terminal </w:t>
            </w:r>
            <w:proofErr w:type="spellStart"/>
            <w:r w:rsidRPr="003A5400">
              <w:rPr>
                <w:i/>
                <w:sz w:val="20"/>
                <w:szCs w:val="20"/>
                <w:lang w:val="fr-CA"/>
              </w:rPr>
              <w:t>Operators</w:t>
            </w:r>
            <w:proofErr w:type="spellEnd"/>
            <w:r w:rsidRPr="003A5400">
              <w:rPr>
                <w:i/>
                <w:sz w:val="20"/>
                <w:szCs w:val="20"/>
                <w:lang w:val="fr-CA"/>
              </w:rPr>
              <w:t xml:space="preserve"> Ltd. c. </w:t>
            </w:r>
            <w:proofErr w:type="spellStart"/>
            <w:r w:rsidRPr="003A5400">
              <w:rPr>
                <w:i/>
                <w:sz w:val="20"/>
                <w:szCs w:val="20"/>
                <w:lang w:val="fr-CA"/>
              </w:rPr>
              <w:t>Miida</w:t>
            </w:r>
            <w:proofErr w:type="spellEnd"/>
            <w:r w:rsidRPr="003A5400">
              <w:rPr>
                <w:i/>
                <w:sz w:val="20"/>
                <w:szCs w:val="20"/>
                <w:lang w:val="fr-CA"/>
              </w:rPr>
              <w:t xml:space="preserve"> Electronics Inc.</w:t>
            </w:r>
            <w:r w:rsidRPr="003A5400">
              <w:rPr>
                <w:sz w:val="20"/>
                <w:szCs w:val="20"/>
                <w:lang w:val="fr-CA"/>
              </w:rPr>
              <w:t xml:space="preserve">, [1986] 1 R.C.S. 752 - Une teneur suffisante en droit fédéral pour trancher un litige satisfait-elle aux exigences du test énoncé dans </w:t>
            </w:r>
            <w:r w:rsidRPr="003A5400">
              <w:rPr>
                <w:i/>
                <w:sz w:val="20"/>
                <w:szCs w:val="20"/>
                <w:lang w:val="fr-CA"/>
              </w:rPr>
              <w:t xml:space="preserve">ITO-International Terminal </w:t>
            </w:r>
            <w:proofErr w:type="spellStart"/>
            <w:r w:rsidRPr="003A5400">
              <w:rPr>
                <w:i/>
                <w:sz w:val="20"/>
                <w:szCs w:val="20"/>
                <w:lang w:val="fr-CA"/>
              </w:rPr>
              <w:t>Operators</w:t>
            </w:r>
            <w:proofErr w:type="spellEnd"/>
            <w:r w:rsidRPr="003A5400">
              <w:rPr>
                <w:i/>
                <w:sz w:val="20"/>
                <w:szCs w:val="20"/>
                <w:lang w:val="fr-CA"/>
              </w:rPr>
              <w:t xml:space="preserve"> Ltd.</w:t>
            </w:r>
            <w:r w:rsidRPr="003A5400">
              <w:rPr>
                <w:sz w:val="20"/>
                <w:szCs w:val="20"/>
                <w:lang w:val="fr-CA"/>
              </w:rPr>
              <w:t>?</w:t>
            </w:r>
            <w:r w:rsidRPr="003A5400">
              <w:rPr>
                <w:i/>
                <w:sz w:val="20"/>
                <w:szCs w:val="20"/>
                <w:lang w:val="fr-CA"/>
              </w:rPr>
              <w:t xml:space="preserve"> </w:t>
            </w:r>
            <w:r w:rsidRPr="003A5400">
              <w:rPr>
                <w:sz w:val="20"/>
                <w:szCs w:val="20"/>
                <w:lang w:val="fr-CA"/>
              </w:rPr>
              <w:t xml:space="preserve">Les lois constitutionnelles de 1867 et de 1982 sont-elles des lois du Canada pour l’application de l’art. 101 de la </w:t>
            </w:r>
            <w:r w:rsidRPr="003A5400">
              <w:rPr>
                <w:i/>
                <w:sz w:val="20"/>
                <w:szCs w:val="20"/>
                <w:lang w:val="fr-CA"/>
              </w:rPr>
              <w:t>Loi constitutionnelle de 1867</w:t>
            </w:r>
            <w:r w:rsidRPr="003A5400">
              <w:rPr>
                <w:sz w:val="20"/>
                <w:szCs w:val="20"/>
                <w:lang w:val="fr-CA"/>
              </w:rPr>
              <w:t>, aux fins de la détermination de la compétence de la Cour fédérale?</w:t>
            </w:r>
          </w:p>
        </w:tc>
      </w:tr>
    </w:tbl>
    <w:p w:rsidR="00E940EB" w:rsidRDefault="0052063F" w:rsidP="00732DB7">
      <w:pPr>
        <w:widowControl w:val="0"/>
        <w:rPr>
          <w:sz w:val="20"/>
          <w:szCs w:val="20"/>
          <w:lang w:val="fr-CA"/>
        </w:rPr>
      </w:pPr>
      <w:r>
        <w:rPr>
          <w:sz w:val="20"/>
          <w:szCs w:val="20"/>
          <w:lang w:val="fr-CA"/>
        </w:rPr>
        <w:pict>
          <v:rect id="_x0000_i1107" style="width:2in;height:1pt" o:hrpct="0" o:hralign="center" o:hrstd="t" o:hrnoshade="t" o:hr="t" fillcolor="black [3213]" stroked="f"/>
        </w:pict>
      </w:r>
    </w:p>
    <w:p w:rsidR="00D004FC" w:rsidRPr="00C1697B" w:rsidRDefault="00D004F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47"/>
          <w:headerReference w:type="default" r:id="rId148"/>
          <w:footerReference w:type="even" r:id="rId149"/>
          <w:footerReference w:type="default" r:id="rId150"/>
          <w:headerReference w:type="first" r:id="rId151"/>
          <w:footerReference w:type="first" r:id="rId152"/>
          <w:pgSz w:w="12240" w:h="15840"/>
          <w:pgMar w:top="720" w:right="965" w:bottom="1080" w:left="1656" w:header="720" w:footer="960" w:gutter="0"/>
          <w:cols w:space="720"/>
          <w:titlePg/>
          <w:docGrid w:linePitch="326"/>
        </w:sectPr>
      </w:pPr>
    </w:p>
    <w:bookmarkStart w:id="4" w:name="QuickMark"/>
    <w:bookmarkEnd w:id="4"/>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055761">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55761">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55761">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55761">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55761">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55761">
            <w:pPr>
              <w:widowControl w:val="0"/>
              <w:jc w:val="center"/>
              <w:rPr>
                <w:rFonts w:ascii="Arial" w:hAnsi="Arial"/>
                <w:sz w:val="14"/>
              </w:rPr>
            </w:pPr>
            <w:r w:rsidRPr="002E0C7E">
              <w:rPr>
                <w:rFonts w:ascii="Arial" w:hAnsi="Arial"/>
                <w:b/>
                <w:sz w:val="14"/>
              </w:rPr>
              <w:t>DECEMBER - DÉCEMBRE</w:t>
            </w:r>
          </w:p>
        </w:tc>
      </w:tr>
      <w:tr w:rsidR="008902B1" w:rsidRPr="002E0C7E" w:rsidTr="0005576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M</w:t>
            </w:r>
          </w:p>
          <w:p w:rsidR="008902B1" w:rsidRPr="002E0C7E" w:rsidRDefault="008902B1" w:rsidP="00055761">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W</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F</w:t>
            </w:r>
          </w:p>
          <w:p w:rsidR="008902B1" w:rsidRPr="002E0C7E" w:rsidRDefault="008902B1" w:rsidP="00055761">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M</w:t>
            </w:r>
          </w:p>
          <w:p w:rsidR="008902B1" w:rsidRPr="002E0C7E" w:rsidRDefault="008902B1" w:rsidP="00055761">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W</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F</w:t>
            </w:r>
          </w:p>
          <w:p w:rsidR="008902B1" w:rsidRPr="002E0C7E" w:rsidRDefault="008902B1" w:rsidP="00055761">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M</w:t>
            </w:r>
          </w:p>
          <w:p w:rsidR="008902B1" w:rsidRPr="002E0C7E" w:rsidRDefault="008902B1" w:rsidP="00055761">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W</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F</w:t>
            </w:r>
          </w:p>
          <w:p w:rsidR="008902B1" w:rsidRPr="002E0C7E" w:rsidRDefault="008902B1" w:rsidP="00055761">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S</w:t>
            </w:r>
          </w:p>
        </w:tc>
      </w:tr>
      <w:tr w:rsidR="008902B1" w:rsidRPr="002E0C7E" w:rsidTr="0005576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b/>
                <w:sz w:val="14"/>
              </w:rPr>
              <w:t>M</w:t>
            </w:r>
          </w:p>
          <w:p w:rsidR="008902B1" w:rsidRPr="002E0C7E" w:rsidRDefault="008902B1" w:rsidP="00055761">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5</w:t>
            </w:r>
          </w:p>
        </w:tc>
      </w:tr>
      <w:tr w:rsidR="008902B1" w:rsidRPr="002E0C7E" w:rsidTr="00055761">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055761">
            <w:pPr>
              <w:widowControl w:val="0"/>
              <w:jc w:val="center"/>
              <w:rPr>
                <w:rFonts w:ascii="Arial" w:hAnsi="Arial"/>
                <w:b/>
                <w:sz w:val="14"/>
              </w:rPr>
            </w:pPr>
            <w:r>
              <w:rPr>
                <w:rFonts w:ascii="Arial" w:hAnsi="Arial"/>
                <w:b/>
                <w:sz w:val="14"/>
              </w:rPr>
              <w:t>M</w:t>
            </w:r>
          </w:p>
          <w:p w:rsidR="008902B1" w:rsidRPr="002E0C7E" w:rsidRDefault="008902B1" w:rsidP="00055761">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055761">
            <w:pPr>
              <w:widowControl w:val="0"/>
              <w:jc w:val="center"/>
              <w:rPr>
                <w:rFonts w:ascii="Arial" w:hAnsi="Arial"/>
                <w:b/>
                <w:sz w:val="14"/>
              </w:rPr>
            </w:pPr>
          </w:p>
          <w:p w:rsidR="008902B1" w:rsidRPr="002E0C7E" w:rsidRDefault="008902B1" w:rsidP="0005576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055761">
            <w:pPr>
              <w:widowControl w:val="0"/>
              <w:jc w:val="center"/>
              <w:rPr>
                <w:rFonts w:ascii="Arial" w:hAnsi="Arial"/>
                <w:b/>
                <w:sz w:val="14"/>
              </w:rPr>
            </w:pPr>
            <w:r w:rsidRPr="002A4724">
              <w:rPr>
                <w:rFonts w:ascii="Arial" w:hAnsi="Arial"/>
                <w:b/>
                <w:sz w:val="14"/>
              </w:rPr>
              <w:t>H</w:t>
            </w:r>
          </w:p>
          <w:p w:rsidR="008902B1" w:rsidRPr="002E0C7E" w:rsidRDefault="008902B1" w:rsidP="00055761">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12</w:t>
            </w:r>
          </w:p>
        </w:tc>
      </w:tr>
      <w:tr w:rsidR="008902B1" w:rsidRPr="002E0C7E" w:rsidTr="00055761">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055761">
            <w:pPr>
              <w:widowControl w:val="0"/>
              <w:jc w:val="center"/>
              <w:rPr>
                <w:rFonts w:ascii="Arial" w:hAnsi="Arial"/>
                <w:b/>
                <w:sz w:val="14"/>
              </w:rPr>
            </w:pPr>
            <w:r>
              <w:rPr>
                <w:rFonts w:ascii="Arial" w:hAnsi="Arial"/>
                <w:b/>
                <w:sz w:val="14"/>
              </w:rPr>
              <w:t>H</w:t>
            </w: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055761">
            <w:pPr>
              <w:widowControl w:val="0"/>
              <w:jc w:val="center"/>
              <w:rPr>
                <w:rFonts w:ascii="Arial" w:hAnsi="Arial"/>
                <w:b/>
                <w:sz w:val="14"/>
              </w:rPr>
            </w:pPr>
          </w:p>
          <w:p w:rsidR="008902B1" w:rsidRPr="002E0C7E" w:rsidRDefault="008902B1" w:rsidP="00055761">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19</w:t>
            </w:r>
          </w:p>
        </w:tc>
      </w:tr>
      <w:tr w:rsidR="008902B1" w:rsidRPr="002E0C7E" w:rsidTr="0005576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055761">
            <w:pPr>
              <w:widowControl w:val="0"/>
              <w:jc w:val="center"/>
              <w:rPr>
                <w:rFonts w:ascii="Arial" w:hAnsi="Arial"/>
                <w:b/>
                <w:sz w:val="14"/>
              </w:rPr>
            </w:pPr>
          </w:p>
          <w:p w:rsidR="008902B1" w:rsidRPr="002E0C7E" w:rsidRDefault="008902B1" w:rsidP="00055761">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055761">
            <w:pPr>
              <w:widowControl w:val="0"/>
              <w:jc w:val="center"/>
              <w:rPr>
                <w:rFonts w:ascii="Arial" w:hAnsi="Arial"/>
                <w:b/>
                <w:sz w:val="14"/>
              </w:rPr>
            </w:pPr>
          </w:p>
          <w:p w:rsidR="008902B1" w:rsidRPr="002E0C7E" w:rsidRDefault="008902B1" w:rsidP="00055761">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055761">
            <w:pPr>
              <w:widowControl w:val="0"/>
              <w:jc w:val="center"/>
              <w:rPr>
                <w:rFonts w:ascii="Arial" w:hAnsi="Arial"/>
                <w:b/>
                <w:sz w:val="14"/>
              </w:rPr>
            </w:pPr>
            <w:r>
              <w:rPr>
                <w:rFonts w:ascii="Arial" w:hAnsi="Arial"/>
                <w:b/>
                <w:sz w:val="14"/>
              </w:rPr>
              <w:t>H</w:t>
            </w:r>
          </w:p>
          <w:p w:rsidR="008902B1" w:rsidRPr="002E0C7E" w:rsidRDefault="008902B1" w:rsidP="00055761">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055761">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055761">
            <w:pPr>
              <w:widowControl w:val="0"/>
              <w:jc w:val="center"/>
              <w:rPr>
                <w:rFonts w:ascii="Arial" w:hAnsi="Arial"/>
                <w:b/>
                <w:sz w:val="14"/>
              </w:rPr>
            </w:pPr>
            <w:r w:rsidRPr="002A4724">
              <w:rPr>
                <w:rFonts w:ascii="Arial" w:hAnsi="Arial"/>
                <w:b/>
                <w:sz w:val="14"/>
              </w:rPr>
              <w:t>M</w:t>
            </w:r>
          </w:p>
          <w:p w:rsidR="008902B1" w:rsidRPr="002E0C7E" w:rsidRDefault="008902B1" w:rsidP="00055761">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055761">
            <w:pPr>
              <w:widowControl w:val="0"/>
              <w:jc w:val="center"/>
              <w:rPr>
                <w:rFonts w:ascii="Arial" w:hAnsi="Arial"/>
                <w:b/>
                <w:sz w:val="14"/>
              </w:rPr>
            </w:pPr>
            <w:r>
              <w:rPr>
                <w:rFonts w:ascii="Arial" w:hAnsi="Arial"/>
                <w:b/>
                <w:sz w:val="14"/>
              </w:rPr>
              <w:t>H</w:t>
            </w:r>
          </w:p>
          <w:p w:rsidR="008902B1" w:rsidRPr="002E0C7E" w:rsidRDefault="008902B1" w:rsidP="00055761">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055761">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55761">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55761">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55761">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55761">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55761">
            <w:pPr>
              <w:widowControl w:val="0"/>
              <w:jc w:val="center"/>
              <w:rPr>
                <w:rFonts w:ascii="Arial" w:hAnsi="Arial"/>
                <w:sz w:val="14"/>
              </w:rPr>
            </w:pPr>
            <w:r w:rsidRPr="002E0C7E">
              <w:rPr>
                <w:rFonts w:ascii="Arial" w:hAnsi="Arial"/>
                <w:b/>
                <w:sz w:val="14"/>
              </w:rPr>
              <w:t>MARCH - MARS</w:t>
            </w:r>
          </w:p>
        </w:tc>
      </w:tr>
      <w:tr w:rsidR="008902B1" w:rsidRPr="002E0C7E" w:rsidTr="00055761">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M</w:t>
            </w:r>
          </w:p>
          <w:p w:rsidR="008902B1" w:rsidRPr="002E0C7E" w:rsidRDefault="008902B1" w:rsidP="0005576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W</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F</w:t>
            </w:r>
          </w:p>
          <w:p w:rsidR="008902B1" w:rsidRPr="002E0C7E" w:rsidRDefault="008902B1" w:rsidP="0005576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M</w:t>
            </w:r>
          </w:p>
          <w:p w:rsidR="008902B1" w:rsidRPr="002E0C7E" w:rsidRDefault="008902B1" w:rsidP="0005576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W</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F</w:t>
            </w:r>
          </w:p>
          <w:p w:rsidR="008902B1" w:rsidRPr="002E0C7E" w:rsidRDefault="008902B1" w:rsidP="0005576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M</w:t>
            </w:r>
          </w:p>
          <w:p w:rsidR="008902B1" w:rsidRPr="002E0C7E" w:rsidRDefault="008902B1" w:rsidP="0005576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W</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F</w:t>
            </w:r>
          </w:p>
          <w:p w:rsidR="008902B1" w:rsidRPr="002E0C7E" w:rsidRDefault="008902B1" w:rsidP="00055761">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S</w:t>
            </w:r>
          </w:p>
        </w:tc>
      </w:tr>
      <w:tr w:rsidR="008902B1" w:rsidRPr="002E0C7E" w:rsidTr="0005576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055761">
            <w:pPr>
              <w:widowControl w:val="0"/>
              <w:jc w:val="center"/>
              <w:rPr>
                <w:rFonts w:ascii="Arial" w:hAnsi="Arial"/>
                <w:b/>
                <w:sz w:val="14"/>
              </w:rPr>
            </w:pPr>
          </w:p>
          <w:p w:rsidR="008902B1" w:rsidRPr="002E0C7E" w:rsidRDefault="008902B1" w:rsidP="00055761">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055761">
            <w:pPr>
              <w:widowControl w:val="0"/>
              <w:jc w:val="center"/>
              <w:rPr>
                <w:rFonts w:ascii="Arial" w:hAnsi="Arial"/>
                <w:b/>
                <w:sz w:val="14"/>
              </w:rPr>
            </w:pPr>
          </w:p>
          <w:p w:rsidR="008902B1" w:rsidRPr="002E0C7E" w:rsidRDefault="008902B1" w:rsidP="00055761">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055761">
            <w:pPr>
              <w:widowControl w:val="0"/>
              <w:jc w:val="center"/>
              <w:rPr>
                <w:rFonts w:ascii="Arial" w:hAnsi="Arial"/>
                <w:b/>
                <w:sz w:val="14"/>
              </w:rPr>
            </w:pPr>
          </w:p>
          <w:p w:rsidR="008902B1" w:rsidRPr="002E0C7E" w:rsidRDefault="008902B1" w:rsidP="00055761">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055761">
            <w:pPr>
              <w:widowControl w:val="0"/>
              <w:jc w:val="center"/>
              <w:rPr>
                <w:rFonts w:ascii="Arial" w:hAnsi="Arial"/>
                <w:b/>
                <w:sz w:val="14"/>
              </w:rPr>
            </w:pPr>
            <w:r w:rsidRPr="00CD2D42">
              <w:rPr>
                <w:rFonts w:ascii="Arial" w:hAnsi="Arial"/>
                <w:b/>
                <w:sz w:val="14"/>
              </w:rPr>
              <w:t>H</w:t>
            </w:r>
          </w:p>
          <w:p w:rsidR="008902B1" w:rsidRPr="002E0C7E" w:rsidRDefault="008902B1" w:rsidP="00055761">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5</w:t>
            </w:r>
          </w:p>
        </w:tc>
      </w:tr>
      <w:tr w:rsidR="008902B1" w:rsidRPr="002E0C7E" w:rsidTr="0005576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12</w:t>
            </w:r>
          </w:p>
        </w:tc>
      </w:tr>
      <w:tr w:rsidR="008902B1" w:rsidRPr="002E0C7E" w:rsidTr="00055761">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055761">
            <w:pPr>
              <w:widowControl w:val="0"/>
              <w:jc w:val="center"/>
              <w:rPr>
                <w:rFonts w:ascii="Arial" w:hAnsi="Arial"/>
                <w:b/>
                <w:sz w:val="14"/>
              </w:rPr>
            </w:pPr>
            <w:r>
              <w:rPr>
                <w:rFonts w:ascii="Arial" w:hAnsi="Arial"/>
                <w:b/>
                <w:sz w:val="14"/>
              </w:rPr>
              <w:t>M</w:t>
            </w: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055761">
            <w:pPr>
              <w:widowControl w:val="0"/>
              <w:jc w:val="center"/>
              <w:rPr>
                <w:rFonts w:ascii="Arial" w:hAnsi="Arial"/>
                <w:b/>
                <w:sz w:val="14"/>
              </w:rPr>
            </w:pPr>
            <w:r>
              <w:rPr>
                <w:rFonts w:ascii="Arial" w:hAnsi="Arial"/>
                <w:b/>
                <w:sz w:val="14"/>
              </w:rPr>
              <w:t>M</w:t>
            </w: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05576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055761">
            <w:pPr>
              <w:widowControl w:val="0"/>
              <w:jc w:val="center"/>
              <w:rPr>
                <w:rFonts w:ascii="Arial" w:hAnsi="Arial"/>
                <w:b/>
                <w:sz w:val="14"/>
              </w:rPr>
            </w:pPr>
            <w:r>
              <w:rPr>
                <w:rFonts w:ascii="Arial" w:hAnsi="Arial"/>
                <w:b/>
                <w:sz w:val="14"/>
              </w:rPr>
              <w:t>M</w:t>
            </w:r>
          </w:p>
          <w:p w:rsidR="008902B1" w:rsidRPr="002E0C7E" w:rsidRDefault="008902B1" w:rsidP="00055761">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055761">
            <w:pPr>
              <w:widowControl w:val="0"/>
              <w:jc w:val="center"/>
              <w:rPr>
                <w:rFonts w:ascii="Arial" w:hAnsi="Arial"/>
                <w:b/>
                <w:sz w:val="14"/>
              </w:rPr>
            </w:pPr>
            <w:r>
              <w:rPr>
                <w:rFonts w:ascii="Arial" w:hAnsi="Arial"/>
                <w:b/>
                <w:sz w:val="14"/>
              </w:rPr>
              <w:t>H</w:t>
            </w: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055761">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055761">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055761">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055761">
            <w:pPr>
              <w:widowControl w:val="0"/>
              <w:jc w:val="center"/>
              <w:rPr>
                <w:rFonts w:ascii="Arial" w:hAnsi="Arial"/>
                <w:b/>
                <w:sz w:val="14"/>
              </w:rPr>
            </w:pPr>
            <w:r>
              <w:rPr>
                <w:rFonts w:ascii="Arial" w:hAnsi="Arial"/>
                <w:b/>
                <w:sz w:val="14"/>
              </w:rPr>
              <w:t>H</w:t>
            </w:r>
          </w:p>
          <w:p w:rsidR="008902B1" w:rsidRPr="002E0C7E" w:rsidRDefault="008902B1" w:rsidP="00055761">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055761">
            <w:pPr>
              <w:widowControl w:val="0"/>
              <w:jc w:val="center"/>
              <w:rPr>
                <w:rFonts w:ascii="Arial" w:hAnsi="Arial"/>
                <w:b/>
                <w:sz w:val="14"/>
              </w:rPr>
            </w:pPr>
          </w:p>
          <w:p w:rsidR="008902B1" w:rsidRPr="002E0C7E" w:rsidRDefault="008902B1" w:rsidP="0005576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055761">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55761">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55761">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55761">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55761">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55761">
            <w:pPr>
              <w:widowControl w:val="0"/>
              <w:jc w:val="center"/>
              <w:rPr>
                <w:rFonts w:ascii="Arial" w:hAnsi="Arial"/>
                <w:sz w:val="14"/>
              </w:rPr>
            </w:pPr>
            <w:r w:rsidRPr="002E0C7E">
              <w:rPr>
                <w:rFonts w:ascii="Arial" w:hAnsi="Arial"/>
                <w:b/>
                <w:sz w:val="14"/>
              </w:rPr>
              <w:t>JUNE - JUIN</w:t>
            </w:r>
          </w:p>
        </w:tc>
      </w:tr>
      <w:tr w:rsidR="008902B1" w:rsidRPr="002E0C7E" w:rsidTr="00055761">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M</w:t>
            </w:r>
          </w:p>
          <w:p w:rsidR="008902B1" w:rsidRPr="002E0C7E" w:rsidRDefault="008902B1" w:rsidP="0005576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W</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F</w:t>
            </w:r>
          </w:p>
          <w:p w:rsidR="008902B1" w:rsidRPr="002E0C7E" w:rsidRDefault="008902B1" w:rsidP="0005576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M</w:t>
            </w:r>
          </w:p>
          <w:p w:rsidR="008902B1" w:rsidRPr="002E0C7E" w:rsidRDefault="008902B1" w:rsidP="0005576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W</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F</w:t>
            </w:r>
          </w:p>
          <w:p w:rsidR="008902B1" w:rsidRPr="002E0C7E" w:rsidRDefault="008902B1" w:rsidP="0005576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S</w:t>
            </w:r>
          </w:p>
          <w:p w:rsidR="008902B1" w:rsidRPr="002E0C7E" w:rsidRDefault="008902B1" w:rsidP="0005576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M</w:t>
            </w:r>
          </w:p>
          <w:p w:rsidR="008902B1" w:rsidRPr="002E0C7E" w:rsidRDefault="008902B1" w:rsidP="0005576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W</w:t>
            </w:r>
          </w:p>
          <w:p w:rsidR="008902B1" w:rsidRPr="002E0C7E" w:rsidRDefault="008902B1" w:rsidP="0005576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T</w:t>
            </w:r>
          </w:p>
          <w:p w:rsidR="008902B1" w:rsidRPr="002E0C7E" w:rsidRDefault="008902B1" w:rsidP="0005576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sidRPr="002E0C7E">
              <w:rPr>
                <w:rFonts w:ascii="Arial" w:hAnsi="Arial"/>
                <w:sz w:val="14"/>
              </w:rPr>
              <w:t>F</w:t>
            </w:r>
          </w:p>
          <w:p w:rsidR="008902B1" w:rsidRPr="002E0C7E" w:rsidRDefault="008902B1" w:rsidP="00055761">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r>
              <w:rPr>
                <w:rFonts w:ascii="Arial" w:hAnsi="Arial"/>
                <w:sz w:val="14"/>
              </w:rPr>
              <w:t>S</w:t>
            </w:r>
          </w:p>
          <w:p w:rsidR="008902B1" w:rsidRPr="002E0C7E" w:rsidRDefault="008902B1" w:rsidP="00055761">
            <w:pPr>
              <w:widowControl w:val="0"/>
              <w:jc w:val="center"/>
              <w:rPr>
                <w:rFonts w:ascii="Arial" w:hAnsi="Arial"/>
                <w:sz w:val="14"/>
              </w:rPr>
            </w:pPr>
            <w:r>
              <w:rPr>
                <w:rFonts w:ascii="Arial" w:hAnsi="Arial"/>
                <w:sz w:val="14"/>
              </w:rPr>
              <w:t>S</w:t>
            </w:r>
          </w:p>
        </w:tc>
      </w:tr>
      <w:tr w:rsidR="008902B1" w:rsidRPr="002E0C7E" w:rsidTr="0005576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b/>
                <w:sz w:val="14"/>
              </w:rPr>
            </w:pPr>
          </w:p>
          <w:p w:rsidR="008902B1" w:rsidRPr="002E0C7E" w:rsidRDefault="008902B1" w:rsidP="0005576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4</w:t>
            </w:r>
          </w:p>
        </w:tc>
      </w:tr>
      <w:tr w:rsidR="008902B1" w:rsidRPr="002E0C7E" w:rsidTr="0005576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11</w:t>
            </w:r>
          </w:p>
        </w:tc>
      </w:tr>
      <w:tr w:rsidR="008902B1" w:rsidRPr="002E0C7E" w:rsidTr="0005576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055761">
            <w:pPr>
              <w:widowControl w:val="0"/>
              <w:jc w:val="center"/>
              <w:rPr>
                <w:rFonts w:ascii="Arial" w:hAnsi="Arial"/>
                <w:b/>
                <w:sz w:val="14"/>
              </w:rPr>
            </w:pPr>
          </w:p>
          <w:p w:rsidR="008902B1" w:rsidRPr="002E0C7E" w:rsidRDefault="008902B1" w:rsidP="00055761">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055761">
            <w:pPr>
              <w:widowControl w:val="0"/>
              <w:jc w:val="center"/>
              <w:rPr>
                <w:rFonts w:ascii="Arial" w:hAnsi="Arial"/>
                <w:b/>
                <w:sz w:val="14"/>
              </w:rPr>
            </w:pPr>
            <w:r w:rsidRPr="002453E3">
              <w:rPr>
                <w:rFonts w:ascii="Arial" w:hAnsi="Arial"/>
                <w:b/>
                <w:sz w:val="14"/>
              </w:rPr>
              <w:t>M</w:t>
            </w: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055761">
            <w:pPr>
              <w:widowControl w:val="0"/>
              <w:jc w:val="center"/>
              <w:rPr>
                <w:rFonts w:ascii="Arial" w:hAnsi="Arial"/>
                <w:b/>
                <w:sz w:val="14"/>
              </w:rPr>
            </w:pPr>
            <w:r>
              <w:rPr>
                <w:rFonts w:ascii="Arial" w:hAnsi="Arial"/>
                <w:b/>
                <w:sz w:val="14"/>
              </w:rPr>
              <w:t>M</w:t>
            </w: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18</w:t>
            </w:r>
          </w:p>
        </w:tc>
      </w:tr>
      <w:tr w:rsidR="008902B1" w:rsidRPr="002E0C7E" w:rsidTr="00055761">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055761">
            <w:pPr>
              <w:widowControl w:val="0"/>
              <w:jc w:val="center"/>
              <w:rPr>
                <w:rFonts w:ascii="Arial" w:hAnsi="Arial"/>
                <w:b/>
                <w:sz w:val="14"/>
              </w:rPr>
            </w:pPr>
            <w:r w:rsidRPr="0049680E">
              <w:rPr>
                <w:rFonts w:ascii="Arial" w:hAnsi="Arial"/>
                <w:b/>
                <w:sz w:val="14"/>
              </w:rPr>
              <w:t>M</w:t>
            </w:r>
          </w:p>
          <w:p w:rsidR="008902B1" w:rsidRPr="002E0C7E" w:rsidRDefault="008902B1" w:rsidP="00055761">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055761">
            <w:pPr>
              <w:widowControl w:val="0"/>
              <w:jc w:val="center"/>
              <w:rPr>
                <w:rFonts w:ascii="Arial" w:hAnsi="Arial"/>
                <w:b/>
                <w:sz w:val="14"/>
              </w:rPr>
            </w:pPr>
            <w:r>
              <w:rPr>
                <w:rFonts w:ascii="Arial" w:hAnsi="Arial"/>
                <w:b/>
                <w:sz w:val="14"/>
              </w:rPr>
              <w:t>H</w:t>
            </w:r>
          </w:p>
          <w:p w:rsidR="008902B1" w:rsidRPr="002E0C7E" w:rsidRDefault="008902B1" w:rsidP="00055761">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055761">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55761">
            <w:pPr>
              <w:widowControl w:val="0"/>
              <w:jc w:val="center"/>
              <w:rPr>
                <w:rFonts w:ascii="Arial" w:hAnsi="Arial"/>
                <w:sz w:val="14"/>
              </w:rPr>
            </w:pPr>
          </w:p>
          <w:p w:rsidR="008902B1" w:rsidRPr="002E0C7E" w:rsidRDefault="008902B1" w:rsidP="00055761">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055761">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055761">
            <w:pPr>
              <w:widowControl w:val="0"/>
              <w:rPr>
                <w:rFonts w:ascii="Arial" w:hAnsi="Arial"/>
                <w:sz w:val="16"/>
              </w:rPr>
            </w:pPr>
            <w:r w:rsidRPr="002E0C7E">
              <w:rPr>
                <w:rFonts w:ascii="Arial" w:hAnsi="Arial"/>
                <w:sz w:val="16"/>
              </w:rPr>
              <w:t>Sittings of the court:</w:t>
            </w:r>
          </w:p>
          <w:p w:rsidR="008902B1" w:rsidRPr="002E0C7E" w:rsidRDefault="008902B1" w:rsidP="00055761">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055761">
            <w:pPr>
              <w:widowControl w:val="0"/>
              <w:rPr>
                <w:rFonts w:ascii="Arial" w:hAnsi="Arial"/>
                <w:sz w:val="16"/>
              </w:rPr>
            </w:pPr>
          </w:p>
          <w:p w:rsidR="008902B1" w:rsidRPr="002E0C7E" w:rsidRDefault="008902B1" w:rsidP="00055761">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0557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0557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0557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0557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8902B1" w:rsidRPr="002E0C7E" w:rsidRDefault="008902B1" w:rsidP="000557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05576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0557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0557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0557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0557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05576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0557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0557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055761">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0557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53"/>
      <w:footerReference w:type="default" r:id="rId15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98" w:rsidRDefault="00974198" w:rsidP="00A87207">
      <w:r>
        <w:separator/>
      </w:r>
    </w:p>
  </w:endnote>
  <w:endnote w:type="continuationSeparator" w:id="0">
    <w:p w:rsidR="00974198" w:rsidRDefault="0097419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rsidP="00A87207">
    <w:pPr>
      <w:pStyle w:val="Footer"/>
    </w:pPr>
    <w:r>
      <w:pict>
        <v:rect id="_x0000_i1037" style="width:480.95pt;height:1pt" o:hralign="center" o:hrstd="t" o:hrnoshade="t" o:hr="t" fillcolor="black [3213]" stroked="f"/>
      </w:pict>
    </w:r>
  </w:p>
  <w:p w:rsidR="00974198" w:rsidRPr="00B7374B" w:rsidRDefault="0097419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2063F">
      <w:rPr>
        <w:noProof/>
        <w:szCs w:val="24"/>
      </w:rPr>
      <w:t>566</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rsidP="00EB2B90">
    <w:pPr>
      <w:tabs>
        <w:tab w:val="center" w:pos="4680"/>
      </w:tabs>
    </w:pPr>
    <w:r>
      <w:pict>
        <v:rect id="_x0000_i1092" style="width:480.95pt;height:1pt" o:hralign="center" o:hrstd="t" o:hrnoshade="t" o:hr="t" fillcolor="black [3213]" stroked="f"/>
      </w:pict>
    </w:r>
  </w:p>
  <w:p w:rsidR="00974198" w:rsidRPr="0031432F" w:rsidRDefault="00974198" w:rsidP="00EB2B90">
    <w:pPr>
      <w:tabs>
        <w:tab w:val="center" w:pos="4680"/>
      </w:tabs>
    </w:pPr>
    <w:r>
      <w:tab/>
      <w:t xml:space="preserve">- </w:t>
    </w:r>
    <w:r>
      <w:fldChar w:fldCharType="begin"/>
    </w:r>
    <w:r>
      <w:instrText xml:space="preserve"> PAGE   \* MERGEFORMAT </w:instrText>
    </w:r>
    <w:r>
      <w:fldChar w:fldCharType="separate"/>
    </w:r>
    <w:r w:rsidR="0052063F">
      <w:rPr>
        <w:noProof/>
      </w:rPr>
      <w:t>610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4198"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4198" w:rsidRDefault="0097419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0" style="width:480.95pt;height:1pt" o:hralign="center" o:hrstd="t" o:hrnoshade="t" o:hr="t" fillcolor="black [3213]" stroked="f"/>
      </w:pict>
    </w:r>
  </w:p>
  <w:p w:rsidR="00974198" w:rsidRDefault="00974198"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pPr>
      <w:pStyle w:val="Footer"/>
      <w:rPr>
        <w:lang w:val="fr-CA"/>
      </w:rPr>
    </w:pPr>
    <w:r>
      <w:rPr>
        <w:lang w:val="fr-CA"/>
      </w:rPr>
      <w:pict>
        <v:rect id="_x0000_i1101" style="width:480.95pt;height:1pt" o:hralign="center" o:hrstd="t" o:hrnoshade="t" o:hr="t" fillcolor="black [3213]" stroked="f"/>
      </w:pict>
    </w:r>
  </w:p>
  <w:p w:rsidR="00974198" w:rsidRDefault="00974198" w:rsidP="00EB2B90">
    <w:pPr>
      <w:tabs>
        <w:tab w:val="center" w:pos="4680"/>
      </w:tabs>
    </w:pPr>
    <w:r>
      <w:tab/>
      <w:t xml:space="preserve">- </w:t>
    </w:r>
    <w:r>
      <w:fldChar w:fldCharType="begin"/>
    </w:r>
    <w:r>
      <w:instrText xml:space="preserve"> PAGE   \* MERGEFORMAT </w:instrText>
    </w:r>
    <w:r>
      <w:fldChar w:fldCharType="separate"/>
    </w:r>
    <w:r w:rsidR="0052063F">
      <w:rPr>
        <w:noProof/>
      </w:rPr>
      <w:t>612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974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4198" w:rsidRDefault="00974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4198" w:rsidRDefault="00974198">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5" style="width:480.95pt;height:1pt" o:hralign="center" o:hrstd="t" o:hrnoshade="t" o:hr="t" fillcolor="black [3213]" stroked="f"/>
      </w:pict>
    </w:r>
  </w:p>
  <w:p w:rsidR="00974198" w:rsidRDefault="00974198"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rsidP="00802863">
    <w:pPr>
      <w:widowControl w:val="0"/>
      <w:tabs>
        <w:tab w:val="left" w:pos="-1440"/>
        <w:tab w:val="left" w:pos="-720"/>
      </w:tabs>
    </w:pPr>
    <w:r>
      <w:rPr>
        <w:lang w:val="fr-CA"/>
      </w:rPr>
      <w:pict>
        <v:rect id="_x0000_i1106" style="width:480.95pt;height:1pt" o:hralign="center" o:hrstd="t" o:hrnoshade="t" o:hr="t" fillcolor="black [3213]" stroked="f"/>
      </w:pict>
    </w:r>
  </w:p>
  <w:p w:rsidR="00974198" w:rsidRPr="00180897" w:rsidRDefault="00974198"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52063F">
      <w:rPr>
        <w:noProof/>
        <w:szCs w:val="24"/>
      </w:rPr>
      <w:t>613</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4198"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4198" w:rsidRDefault="00974198">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rsidP="00732DB7">
    <w:r>
      <w:pict>
        <v:rect id="_x0000_i1108" style="width:480.95pt;height:1pt" o:hralign="center" o:hrstd="t" o:hrnoshade="t" o:hr="t" fillcolor="black" stroked="f"/>
      </w:pict>
    </w:r>
  </w:p>
  <w:p w:rsidR="00974198" w:rsidRDefault="00974198">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pPr>
      <w:pStyle w:val="Footer"/>
    </w:pPr>
    <w:r>
      <w:pict>
        <v:rect id="_x0000_i1109" style="width:480.95pt;height:1pt" o:hralign="center" o:hrstd="t" o:hrnoshade="t" o:hr="t" fillcolor="black" stroked="f"/>
      </w:pict>
    </w:r>
  </w:p>
  <w:p w:rsidR="00974198" w:rsidRPr="00283C52" w:rsidRDefault="00974198">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rsidP="00755F22">
    <w:pPr>
      <w:tabs>
        <w:tab w:val="left" w:pos="-1440"/>
        <w:tab w:val="left" w:pos="-720"/>
      </w:tabs>
    </w:pPr>
    <w:r>
      <w:pict>
        <v:rect id="_x0000_i1038" style="width:480.95pt;height:1pt" o:hralign="center" o:hrstd="t" o:hrnoshade="t" o:hr="t" fillcolor="black [3213]" stroked="f"/>
      </w:pict>
    </w:r>
  </w:p>
  <w:p w:rsidR="00974198" w:rsidRPr="00954D22" w:rsidRDefault="0097419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2063F">
      <w:rPr>
        <w:noProof/>
        <w:szCs w:val="24"/>
      </w:rPr>
      <w:t>565</w:t>
    </w:r>
    <w:r>
      <w:rPr>
        <w:szCs w:val="24"/>
      </w:rPr>
      <w:fldChar w:fldCharType="end"/>
    </w:r>
    <w:r w:rsidRPr="00954D22">
      <w:rPr>
        <w:szCs w:val="24"/>
      </w:rPr>
      <w:t xml:space="preserve"> -</w:t>
    </w:r>
  </w:p>
  <w:p w:rsidR="00974198" w:rsidRDefault="0097419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Pr="00924065" w:rsidRDefault="00974198"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rsidP="00A87207">
    <w:pPr>
      <w:pStyle w:val="Footer"/>
    </w:pPr>
    <w:r>
      <w:pict>
        <v:rect id="_x0000_i1040" style="width:480.95pt;height:1pt" o:hralign="center" o:hrstd="t" o:hrnoshade="t" o:hr="t" fillcolor="black [3213]" stroked="f"/>
      </w:pict>
    </w:r>
  </w:p>
  <w:p w:rsidR="00974198" w:rsidRPr="00B7374B" w:rsidRDefault="0097419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974198" w:rsidRPr="00954D22" w:rsidRDefault="0097419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2063F">
      <w:rPr>
        <w:noProof/>
        <w:szCs w:val="24"/>
      </w:rPr>
      <w:t>567</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74198"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4198" w:rsidRDefault="0097419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8" style="width:480.95pt;height:1pt" o:hralign="center" o:hrstd="t" o:hrnoshade="t" o:hr="t" fillcolor="black [3213]" stroked="f"/>
      </w:pict>
    </w:r>
  </w:p>
  <w:p w:rsidR="00974198" w:rsidRPr="0009648D" w:rsidRDefault="00974198" w:rsidP="00ED7E83">
    <w:pPr>
      <w:tabs>
        <w:tab w:val="center" w:pos="4680"/>
      </w:tabs>
    </w:pPr>
    <w:r>
      <w:tab/>
    </w:r>
    <w:r w:rsidRPr="0009648D">
      <w:t xml:space="preserve">- </w:t>
    </w:r>
    <w:r>
      <w:fldChar w:fldCharType="begin"/>
    </w:r>
    <w:r>
      <w:instrText xml:space="preserve"> PAGE   \* MERGEFORMAT </w:instrText>
    </w:r>
    <w:r>
      <w:fldChar w:fldCharType="separate"/>
    </w:r>
    <w:r w:rsidR="0052063F">
      <w:rPr>
        <w:noProof/>
      </w:rPr>
      <w:t>582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pPr>
      <w:pStyle w:val="Footer"/>
      <w:rPr>
        <w:lang w:val="fr-CA"/>
      </w:rPr>
    </w:pPr>
    <w:r>
      <w:rPr>
        <w:lang w:val="fr-CA"/>
      </w:rPr>
      <w:pict>
        <v:rect id="_x0000_i1089" style="width:480.95pt;height:1pt" o:hralign="center" o:hrstd="t" o:hrnoshade="t" o:hr="t" fillcolor="black [3213]" stroked="f"/>
      </w:pict>
    </w:r>
  </w:p>
  <w:p w:rsidR="00974198" w:rsidRDefault="00974198" w:rsidP="00245129">
    <w:pPr>
      <w:tabs>
        <w:tab w:val="center" w:pos="4680"/>
      </w:tabs>
    </w:pPr>
    <w:r>
      <w:tab/>
    </w:r>
    <w:r w:rsidRPr="0009648D">
      <w:t xml:space="preserve">- </w:t>
    </w:r>
    <w:r>
      <w:fldChar w:fldCharType="begin"/>
    </w:r>
    <w:r>
      <w:instrText xml:space="preserve"> PAGE   \* MERGEFORMAT </w:instrText>
    </w:r>
    <w:r>
      <w:fldChar w:fldCharType="separate"/>
    </w:r>
    <w:r w:rsidR="0052063F">
      <w:rPr>
        <w:noProof/>
      </w:rPr>
      <w:t>568</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4198"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4198" w:rsidRDefault="0097419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52063F" w:rsidP="00755F22">
    <w:pPr>
      <w:tabs>
        <w:tab w:val="left" w:pos="-1440"/>
        <w:tab w:val="left" w:pos="-720"/>
      </w:tabs>
    </w:pPr>
    <w:r>
      <w:pict>
        <v:rect id="_x0000_i1091" style="width:480.95pt;height:1pt" o:hralign="center" o:hrstd="t" o:hrnoshade="t" o:hr="t" fillcolor="black [3213]" stroked="f"/>
      </w:pict>
    </w:r>
  </w:p>
  <w:p w:rsidR="00974198" w:rsidRDefault="00974198" w:rsidP="00EB2B90">
    <w:pPr>
      <w:tabs>
        <w:tab w:val="center" w:pos="4680"/>
      </w:tabs>
    </w:pPr>
    <w:r>
      <w:tab/>
      <w:t xml:space="preserve">- </w:t>
    </w:r>
    <w:r>
      <w:fldChar w:fldCharType="begin"/>
    </w:r>
    <w:r>
      <w:instrText xml:space="preserve"> PAGE   \* MERGEFORMAT </w:instrText>
    </w:r>
    <w:r>
      <w:fldChar w:fldCharType="separate"/>
    </w:r>
    <w:r w:rsidR="0052063F">
      <w:rPr>
        <w:noProof/>
      </w:rPr>
      <w:t>611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98" w:rsidRDefault="00974198" w:rsidP="00A87207">
      <w:r>
        <w:separator/>
      </w:r>
    </w:p>
  </w:footnote>
  <w:footnote w:type="continuationSeparator" w:id="0">
    <w:p w:rsidR="00974198" w:rsidRDefault="0097419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74198" w:rsidRPr="0044776A" w:rsidTr="00245129">
      <w:tc>
        <w:tcPr>
          <w:tcW w:w="4290" w:type="dxa"/>
          <w:tcMar>
            <w:left w:w="0" w:type="dxa"/>
            <w:right w:w="0" w:type="dxa"/>
          </w:tcMar>
        </w:tcPr>
        <w:p w:rsidR="00974198" w:rsidRPr="0044776A" w:rsidRDefault="0097419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74198" w:rsidRPr="0044776A" w:rsidRDefault="00974198" w:rsidP="002E2327">
          <w:pPr>
            <w:keepNext/>
            <w:keepLines/>
            <w:tabs>
              <w:tab w:val="left" w:pos="-1440"/>
              <w:tab w:val="left" w:pos="-720"/>
            </w:tabs>
            <w:jc w:val="center"/>
            <w:rPr>
              <w:sz w:val="20"/>
              <w:szCs w:val="20"/>
            </w:rPr>
          </w:pPr>
        </w:p>
        <w:p w:rsidR="00974198" w:rsidRPr="0044776A" w:rsidRDefault="00974198" w:rsidP="002E2327">
          <w:pPr>
            <w:keepNext/>
            <w:keepLines/>
            <w:tabs>
              <w:tab w:val="left" w:pos="-1440"/>
              <w:tab w:val="left" w:pos="-720"/>
            </w:tabs>
            <w:jc w:val="center"/>
            <w:rPr>
              <w:sz w:val="20"/>
              <w:szCs w:val="20"/>
            </w:rPr>
          </w:pPr>
        </w:p>
        <w:p w:rsidR="00974198" w:rsidRPr="0044776A" w:rsidRDefault="00974198" w:rsidP="002E2327">
          <w:pPr>
            <w:keepNext/>
            <w:keepLines/>
            <w:tabs>
              <w:tab w:val="left" w:pos="-1440"/>
              <w:tab w:val="left" w:pos="-720"/>
            </w:tabs>
            <w:jc w:val="center"/>
            <w:rPr>
              <w:sz w:val="20"/>
              <w:szCs w:val="20"/>
            </w:rPr>
          </w:pPr>
        </w:p>
      </w:tc>
      <w:tc>
        <w:tcPr>
          <w:tcW w:w="4320" w:type="dxa"/>
          <w:tcMar>
            <w:left w:w="0" w:type="dxa"/>
            <w:right w:w="0" w:type="dxa"/>
          </w:tcMar>
        </w:tcPr>
        <w:p w:rsidR="00974198" w:rsidRPr="0044776A" w:rsidRDefault="00974198" w:rsidP="002E2327">
          <w:pPr>
            <w:keepLines/>
            <w:rPr>
              <w:sz w:val="20"/>
              <w:szCs w:val="20"/>
              <w:lang w:val="fr-CA"/>
            </w:rPr>
          </w:pPr>
          <w:r w:rsidRPr="0044776A">
            <w:rPr>
              <w:sz w:val="20"/>
              <w:szCs w:val="20"/>
              <w:lang w:val="fr-CA"/>
            </w:rPr>
            <w:t>DEMANDES D'AUTORISATION D'APPEL DÉPOSÉES</w:t>
          </w:r>
        </w:p>
      </w:tc>
    </w:tr>
  </w:tbl>
  <w:p w:rsidR="00974198" w:rsidRDefault="009741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9741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74198" w:rsidRPr="0052063F">
      <w:tc>
        <w:tcPr>
          <w:tcW w:w="4200" w:type="dxa"/>
          <w:tcMar>
            <w:left w:w="0" w:type="dxa"/>
            <w:right w:w="0" w:type="dxa"/>
          </w:tcMar>
        </w:tcPr>
        <w:p w:rsidR="00974198" w:rsidRDefault="0097419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74198" w:rsidRDefault="0097419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4198" w:rsidRPr="00B01A03" w:rsidRDefault="0097419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74198" w:rsidRPr="00B01A03"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74198" w:rsidRPr="00B01A03"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74198" w:rsidRPr="0052063F" w:rsidTr="00245129">
      <w:tc>
        <w:tcPr>
          <w:tcW w:w="4200" w:type="dxa"/>
          <w:tcMar>
            <w:left w:w="0" w:type="dxa"/>
            <w:right w:w="0" w:type="dxa"/>
          </w:tcMar>
        </w:tcPr>
        <w:p w:rsidR="00974198" w:rsidRPr="00F40249" w:rsidRDefault="0097419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74198" w:rsidRDefault="00974198" w:rsidP="00102926">
          <w:pPr>
            <w:keepNext/>
            <w:keepLines/>
            <w:tabs>
              <w:tab w:val="left" w:pos="-1440"/>
              <w:tab w:val="left" w:pos="-720"/>
            </w:tabs>
            <w:jc w:val="center"/>
            <w:rPr>
              <w:sz w:val="20"/>
              <w:szCs w:val="20"/>
            </w:rPr>
          </w:pPr>
        </w:p>
        <w:p w:rsidR="00974198" w:rsidRDefault="00974198" w:rsidP="00102926">
          <w:pPr>
            <w:keepNext/>
            <w:keepLines/>
            <w:tabs>
              <w:tab w:val="left" w:pos="-1440"/>
              <w:tab w:val="left" w:pos="-720"/>
            </w:tabs>
            <w:jc w:val="center"/>
            <w:rPr>
              <w:sz w:val="20"/>
              <w:szCs w:val="20"/>
            </w:rPr>
          </w:pPr>
        </w:p>
        <w:p w:rsidR="00974198" w:rsidRPr="00F40249" w:rsidRDefault="00974198" w:rsidP="00102926">
          <w:pPr>
            <w:keepNext/>
            <w:keepLines/>
            <w:tabs>
              <w:tab w:val="left" w:pos="-1440"/>
              <w:tab w:val="left" w:pos="-720"/>
            </w:tabs>
            <w:jc w:val="center"/>
            <w:rPr>
              <w:sz w:val="20"/>
              <w:szCs w:val="20"/>
            </w:rPr>
          </w:pPr>
        </w:p>
      </w:tc>
      <w:tc>
        <w:tcPr>
          <w:tcW w:w="4230" w:type="dxa"/>
          <w:tcMar>
            <w:left w:w="0" w:type="dxa"/>
            <w:right w:w="0" w:type="dxa"/>
          </w:tcMar>
        </w:tcPr>
        <w:p w:rsidR="00974198" w:rsidRPr="00F40249" w:rsidRDefault="0097419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74198" w:rsidRPr="00B01A03" w:rsidRDefault="0097419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9741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74198" w:rsidRPr="0052063F">
      <w:tc>
        <w:tcPr>
          <w:tcW w:w="4200" w:type="dxa"/>
          <w:tcMar>
            <w:left w:w="0" w:type="dxa"/>
            <w:right w:w="0" w:type="dxa"/>
          </w:tcMar>
        </w:tcPr>
        <w:p w:rsidR="00974198" w:rsidRDefault="0097419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974198" w:rsidRDefault="0097419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974198" w:rsidRDefault="0097419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4198" w:rsidRPr="009256DC" w:rsidRDefault="00974198">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974198" w:rsidRPr="009256DC" w:rsidRDefault="00974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74198" w:rsidRPr="009256DC" w:rsidRDefault="00974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74198" w:rsidRPr="0052063F" w:rsidTr="00245129">
      <w:tc>
        <w:tcPr>
          <w:tcW w:w="4200" w:type="dxa"/>
          <w:tcMar>
            <w:left w:w="0" w:type="dxa"/>
            <w:right w:w="0" w:type="dxa"/>
          </w:tcMar>
        </w:tcPr>
        <w:p w:rsidR="00974198" w:rsidRPr="00802863" w:rsidRDefault="00974198"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974198" w:rsidRPr="00802863" w:rsidRDefault="00974198" w:rsidP="00802863">
          <w:pPr>
            <w:keepNext/>
            <w:keepLines/>
            <w:widowControl w:val="0"/>
            <w:tabs>
              <w:tab w:val="left" w:pos="-1440"/>
              <w:tab w:val="left" w:pos="-720"/>
            </w:tabs>
            <w:jc w:val="center"/>
            <w:rPr>
              <w:sz w:val="20"/>
              <w:szCs w:val="20"/>
            </w:rPr>
          </w:pPr>
        </w:p>
        <w:p w:rsidR="00974198" w:rsidRPr="00802863" w:rsidRDefault="00974198" w:rsidP="00802863">
          <w:pPr>
            <w:keepNext/>
            <w:keepLines/>
            <w:widowControl w:val="0"/>
            <w:tabs>
              <w:tab w:val="left" w:pos="-1440"/>
              <w:tab w:val="left" w:pos="-720"/>
            </w:tabs>
            <w:jc w:val="center"/>
            <w:rPr>
              <w:sz w:val="20"/>
              <w:szCs w:val="20"/>
            </w:rPr>
          </w:pPr>
        </w:p>
        <w:p w:rsidR="00974198" w:rsidRPr="00802863" w:rsidRDefault="00974198"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974198" w:rsidRPr="00802863" w:rsidRDefault="00974198"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974198" w:rsidRPr="009256DC" w:rsidRDefault="00974198"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97419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74198" w:rsidRPr="0052063F">
      <w:tc>
        <w:tcPr>
          <w:tcW w:w="4200" w:type="dxa"/>
          <w:tcMar>
            <w:left w:w="0" w:type="dxa"/>
            <w:right w:w="0" w:type="dxa"/>
          </w:tcMar>
        </w:tcPr>
        <w:p w:rsidR="00974198" w:rsidRDefault="0097419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74198" w:rsidRDefault="0097419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4198" w:rsidRPr="00283C52" w:rsidRDefault="0097419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74198" w:rsidRPr="00283C52"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74198" w:rsidRPr="00283C52"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74198" w:rsidRPr="0052063F" w:rsidTr="00245129">
      <w:tc>
        <w:tcPr>
          <w:tcW w:w="4200" w:type="dxa"/>
          <w:tcMar>
            <w:left w:w="0" w:type="dxa"/>
            <w:right w:w="0" w:type="dxa"/>
          </w:tcMar>
        </w:tcPr>
        <w:p w:rsidR="00974198" w:rsidRPr="00732DB7" w:rsidRDefault="0097419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974198" w:rsidRPr="00732DB7" w:rsidRDefault="00974198" w:rsidP="00732DB7">
          <w:pPr>
            <w:keepNext/>
            <w:keepLines/>
            <w:tabs>
              <w:tab w:val="left" w:pos="-1440"/>
              <w:tab w:val="left" w:pos="-720"/>
            </w:tabs>
            <w:jc w:val="center"/>
            <w:rPr>
              <w:sz w:val="20"/>
              <w:szCs w:val="20"/>
            </w:rPr>
          </w:pPr>
        </w:p>
        <w:p w:rsidR="00974198" w:rsidRPr="00732DB7" w:rsidRDefault="00974198" w:rsidP="00732DB7">
          <w:pPr>
            <w:keepNext/>
            <w:keepLines/>
            <w:tabs>
              <w:tab w:val="left" w:pos="-1440"/>
              <w:tab w:val="left" w:pos="-720"/>
            </w:tabs>
            <w:jc w:val="center"/>
            <w:rPr>
              <w:sz w:val="20"/>
              <w:szCs w:val="20"/>
            </w:rPr>
          </w:pPr>
        </w:p>
        <w:p w:rsidR="00974198" w:rsidRPr="00732DB7" w:rsidRDefault="00974198" w:rsidP="00732DB7">
          <w:pPr>
            <w:keepNext/>
            <w:keepLines/>
            <w:tabs>
              <w:tab w:val="left" w:pos="-1440"/>
              <w:tab w:val="left" w:pos="-720"/>
            </w:tabs>
            <w:jc w:val="center"/>
            <w:rPr>
              <w:sz w:val="20"/>
              <w:szCs w:val="20"/>
            </w:rPr>
          </w:pPr>
        </w:p>
      </w:tc>
      <w:tc>
        <w:tcPr>
          <w:tcW w:w="4080" w:type="dxa"/>
          <w:tcMar>
            <w:left w:w="0" w:type="dxa"/>
            <w:right w:w="0" w:type="dxa"/>
          </w:tcMar>
        </w:tcPr>
        <w:p w:rsidR="00974198" w:rsidRPr="00732DB7" w:rsidRDefault="0097419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74198" w:rsidRPr="00283C52" w:rsidRDefault="0097419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974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97419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974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74198" w:rsidRPr="0052063F" w:rsidTr="00245129">
      <w:tc>
        <w:tcPr>
          <w:tcW w:w="4200" w:type="dxa"/>
          <w:tcMar>
            <w:left w:w="0" w:type="dxa"/>
            <w:right w:w="0" w:type="dxa"/>
          </w:tcMar>
        </w:tcPr>
        <w:p w:rsidR="00974198" w:rsidRPr="0044776A" w:rsidRDefault="00974198" w:rsidP="0044776A">
          <w:pPr>
            <w:keepNext/>
            <w:keepLines/>
            <w:widowControl w:val="0"/>
            <w:rPr>
              <w:sz w:val="20"/>
              <w:szCs w:val="20"/>
            </w:rPr>
          </w:pPr>
          <w:r>
            <w:rPr>
              <w:sz w:val="20"/>
              <w:szCs w:val="20"/>
            </w:rPr>
            <w:t>APPLICATIONS FOR LEAVE</w:t>
          </w:r>
        </w:p>
        <w:p w:rsidR="00974198" w:rsidRPr="0044776A" w:rsidRDefault="0097419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74198" w:rsidRPr="0044776A" w:rsidRDefault="00974198" w:rsidP="0044776A">
          <w:pPr>
            <w:keepNext/>
            <w:keepLines/>
            <w:widowControl w:val="0"/>
            <w:jc w:val="center"/>
            <w:rPr>
              <w:sz w:val="20"/>
              <w:szCs w:val="20"/>
            </w:rPr>
          </w:pPr>
        </w:p>
        <w:p w:rsidR="00974198" w:rsidRPr="0044776A" w:rsidRDefault="00974198" w:rsidP="0044776A">
          <w:pPr>
            <w:keepNext/>
            <w:keepLines/>
            <w:widowControl w:val="0"/>
            <w:jc w:val="center"/>
            <w:rPr>
              <w:sz w:val="20"/>
              <w:szCs w:val="20"/>
            </w:rPr>
          </w:pPr>
        </w:p>
        <w:p w:rsidR="00974198" w:rsidRPr="0044776A" w:rsidRDefault="00974198" w:rsidP="0044776A">
          <w:pPr>
            <w:keepNext/>
            <w:keepLines/>
            <w:widowControl w:val="0"/>
            <w:jc w:val="center"/>
            <w:rPr>
              <w:sz w:val="20"/>
              <w:szCs w:val="20"/>
            </w:rPr>
          </w:pPr>
        </w:p>
      </w:tc>
      <w:tc>
        <w:tcPr>
          <w:tcW w:w="4080" w:type="dxa"/>
          <w:tcMar>
            <w:left w:w="0" w:type="dxa"/>
            <w:right w:w="0" w:type="dxa"/>
          </w:tcMar>
        </w:tcPr>
        <w:p w:rsidR="00974198" w:rsidRPr="0044776A" w:rsidRDefault="00974198" w:rsidP="0044776A">
          <w:pPr>
            <w:keepLines/>
            <w:widowControl w:val="0"/>
            <w:rPr>
              <w:sz w:val="20"/>
              <w:szCs w:val="20"/>
              <w:lang w:val="fr-CA"/>
            </w:rPr>
          </w:pPr>
          <w:r w:rsidRPr="0044776A">
            <w:rPr>
              <w:sz w:val="20"/>
              <w:szCs w:val="20"/>
              <w:lang w:val="fr-CA"/>
            </w:rPr>
            <w:t>DEMANDES SOUMISES À LA COUR DEPUIS LA DERNIÈRE PARUTION</w:t>
          </w:r>
        </w:p>
        <w:p w:rsidR="00974198" w:rsidRPr="0044776A" w:rsidRDefault="00974198" w:rsidP="0044776A">
          <w:pPr>
            <w:widowControl w:val="0"/>
            <w:rPr>
              <w:sz w:val="20"/>
              <w:szCs w:val="20"/>
              <w:lang w:val="fr-CA"/>
            </w:rPr>
          </w:pPr>
        </w:p>
      </w:tc>
    </w:tr>
  </w:tbl>
  <w:p w:rsidR="00974198" w:rsidRPr="002E2327" w:rsidRDefault="0097419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9741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74198" w:rsidRPr="0052063F">
      <w:tc>
        <w:tcPr>
          <w:tcW w:w="4200" w:type="dxa"/>
          <w:tcMar>
            <w:left w:w="0" w:type="dxa"/>
            <w:right w:w="0" w:type="dxa"/>
          </w:tcMar>
        </w:tcPr>
        <w:p w:rsidR="00974198" w:rsidRDefault="0097419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74198" w:rsidRDefault="0097419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74198" w:rsidRDefault="0097419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4198" w:rsidRPr="00FF6BA5" w:rsidRDefault="0097419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74198" w:rsidRPr="00FF6BA5"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74198" w:rsidRPr="00FF6BA5"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74198" w:rsidRPr="00FF6BA5"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74198" w:rsidRPr="0052063F" w:rsidTr="00245129">
      <w:tc>
        <w:tcPr>
          <w:tcW w:w="4200" w:type="dxa"/>
          <w:tcMar>
            <w:left w:w="0" w:type="dxa"/>
            <w:right w:w="0" w:type="dxa"/>
          </w:tcMar>
        </w:tcPr>
        <w:p w:rsidR="00974198" w:rsidRPr="00755F22" w:rsidRDefault="0097419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74198" w:rsidRPr="00755F22" w:rsidRDefault="0097419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74198" w:rsidRPr="00755F22" w:rsidRDefault="0097419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74198" w:rsidRPr="00755F22" w:rsidRDefault="0097419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74198" w:rsidRPr="00755F22" w:rsidRDefault="0097419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74198" w:rsidRPr="00755F22" w:rsidRDefault="0097419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74198" w:rsidRPr="00FF6BA5" w:rsidRDefault="0097419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98" w:rsidRDefault="009741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74198">
      <w:tc>
        <w:tcPr>
          <w:tcW w:w="4230" w:type="dxa"/>
          <w:tcMar>
            <w:left w:w="0" w:type="dxa"/>
            <w:right w:w="0" w:type="dxa"/>
          </w:tcMar>
        </w:tcPr>
        <w:p w:rsidR="00974198" w:rsidRDefault="0097419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74198" w:rsidRDefault="0097419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4198" w:rsidRDefault="0097419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74198">
      <w:trPr>
        <w:gridAfter w:val="2"/>
        <w:wAfter w:w="5250" w:type="dxa"/>
      </w:trPr>
      <w:tc>
        <w:tcPr>
          <w:tcW w:w="4230" w:type="dxa"/>
          <w:tcMar>
            <w:left w:w="0" w:type="dxa"/>
            <w:right w:w="0" w:type="dxa"/>
          </w:tcMar>
        </w:tcPr>
        <w:p w:rsidR="00974198"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74198" w:rsidRDefault="00974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74198" w:rsidRPr="00755F22" w:rsidTr="00245129">
      <w:tc>
        <w:tcPr>
          <w:tcW w:w="4230" w:type="dxa"/>
          <w:tcMar>
            <w:left w:w="0" w:type="dxa"/>
            <w:right w:w="0" w:type="dxa"/>
          </w:tcMar>
        </w:tcPr>
        <w:p w:rsidR="00974198" w:rsidRPr="00755F22" w:rsidRDefault="00974198" w:rsidP="00831CA9">
          <w:pPr>
            <w:keepNext/>
            <w:keepLines/>
            <w:rPr>
              <w:sz w:val="20"/>
              <w:szCs w:val="20"/>
            </w:rPr>
          </w:pPr>
          <w:r w:rsidRPr="00755F22">
            <w:rPr>
              <w:sz w:val="20"/>
              <w:szCs w:val="20"/>
            </w:rPr>
            <w:t>MOTIONS</w:t>
          </w:r>
        </w:p>
      </w:tc>
      <w:tc>
        <w:tcPr>
          <w:tcW w:w="1170" w:type="dxa"/>
          <w:tcMar>
            <w:left w:w="0" w:type="dxa"/>
            <w:right w:w="0" w:type="dxa"/>
          </w:tcMar>
        </w:tcPr>
        <w:p w:rsidR="00974198" w:rsidRPr="00755F22" w:rsidRDefault="00974198" w:rsidP="00831CA9">
          <w:pPr>
            <w:keepLines/>
            <w:jc w:val="center"/>
            <w:rPr>
              <w:sz w:val="20"/>
              <w:szCs w:val="20"/>
            </w:rPr>
          </w:pPr>
        </w:p>
        <w:p w:rsidR="00974198" w:rsidRPr="00755F22" w:rsidRDefault="00974198" w:rsidP="00831CA9">
          <w:pPr>
            <w:keepLines/>
            <w:tabs>
              <w:tab w:val="left" w:pos="-1440"/>
              <w:tab w:val="left" w:pos="-720"/>
            </w:tabs>
            <w:jc w:val="center"/>
            <w:rPr>
              <w:sz w:val="20"/>
              <w:szCs w:val="20"/>
            </w:rPr>
          </w:pPr>
        </w:p>
      </w:tc>
      <w:tc>
        <w:tcPr>
          <w:tcW w:w="4080" w:type="dxa"/>
          <w:tcMar>
            <w:left w:w="0" w:type="dxa"/>
            <w:right w:w="0" w:type="dxa"/>
          </w:tcMar>
        </w:tcPr>
        <w:p w:rsidR="00974198" w:rsidRPr="00BA6468" w:rsidRDefault="00974198" w:rsidP="00BA6468">
          <w:pPr>
            <w:keepLines/>
            <w:rPr>
              <w:sz w:val="20"/>
              <w:szCs w:val="20"/>
              <w:lang w:val="fr-CA"/>
            </w:rPr>
          </w:pPr>
          <w:r w:rsidRPr="00BA6468">
            <w:rPr>
              <w:sz w:val="20"/>
              <w:szCs w:val="20"/>
              <w:lang w:val="fr-CA"/>
            </w:rPr>
            <w:t>REQUÊTES</w:t>
          </w:r>
        </w:p>
      </w:tc>
    </w:tr>
  </w:tbl>
  <w:p w:rsidR="00974198" w:rsidRDefault="0097419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7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F1"/>
    <w:rsid w:val="00002704"/>
    <w:rsid w:val="00010F89"/>
    <w:rsid w:val="00020DC3"/>
    <w:rsid w:val="0003223B"/>
    <w:rsid w:val="000327B2"/>
    <w:rsid w:val="000449C9"/>
    <w:rsid w:val="0004528B"/>
    <w:rsid w:val="00055761"/>
    <w:rsid w:val="00064FBA"/>
    <w:rsid w:val="0008730D"/>
    <w:rsid w:val="00091FA6"/>
    <w:rsid w:val="00092B9F"/>
    <w:rsid w:val="00096BD9"/>
    <w:rsid w:val="000B3330"/>
    <w:rsid w:val="000B3C9A"/>
    <w:rsid w:val="000B40A2"/>
    <w:rsid w:val="000B4624"/>
    <w:rsid w:val="000C0ACD"/>
    <w:rsid w:val="000C0D2A"/>
    <w:rsid w:val="000C5CE8"/>
    <w:rsid w:val="000E27A5"/>
    <w:rsid w:val="000E2959"/>
    <w:rsid w:val="000F0B60"/>
    <w:rsid w:val="00100489"/>
    <w:rsid w:val="00102926"/>
    <w:rsid w:val="0010587F"/>
    <w:rsid w:val="00111C6B"/>
    <w:rsid w:val="0012102B"/>
    <w:rsid w:val="0013369E"/>
    <w:rsid w:val="00144577"/>
    <w:rsid w:val="00164E6D"/>
    <w:rsid w:val="00174C3C"/>
    <w:rsid w:val="00182289"/>
    <w:rsid w:val="00183454"/>
    <w:rsid w:val="00196799"/>
    <w:rsid w:val="001B157C"/>
    <w:rsid w:val="001B35F1"/>
    <w:rsid w:val="001B4006"/>
    <w:rsid w:val="001B5C23"/>
    <w:rsid w:val="001D0D5F"/>
    <w:rsid w:val="001D6B8C"/>
    <w:rsid w:val="001F1F83"/>
    <w:rsid w:val="001F3512"/>
    <w:rsid w:val="001F40DF"/>
    <w:rsid w:val="001F6B2D"/>
    <w:rsid w:val="00201FCE"/>
    <w:rsid w:val="002021A9"/>
    <w:rsid w:val="00212FD5"/>
    <w:rsid w:val="002139A7"/>
    <w:rsid w:val="00215F7C"/>
    <w:rsid w:val="0022323B"/>
    <w:rsid w:val="00235F3A"/>
    <w:rsid w:val="00236875"/>
    <w:rsid w:val="002410B8"/>
    <w:rsid w:val="00242AEE"/>
    <w:rsid w:val="00245129"/>
    <w:rsid w:val="00245879"/>
    <w:rsid w:val="00267FD5"/>
    <w:rsid w:val="00274D34"/>
    <w:rsid w:val="00283ED8"/>
    <w:rsid w:val="002868D0"/>
    <w:rsid w:val="002A008C"/>
    <w:rsid w:val="002A27D1"/>
    <w:rsid w:val="002A4AFA"/>
    <w:rsid w:val="002B516C"/>
    <w:rsid w:val="002D39DD"/>
    <w:rsid w:val="002D3D55"/>
    <w:rsid w:val="002D72EB"/>
    <w:rsid w:val="002E2327"/>
    <w:rsid w:val="002E3583"/>
    <w:rsid w:val="002E5576"/>
    <w:rsid w:val="002E7854"/>
    <w:rsid w:val="0030050B"/>
    <w:rsid w:val="003157B7"/>
    <w:rsid w:val="0032455B"/>
    <w:rsid w:val="00331B52"/>
    <w:rsid w:val="003359D3"/>
    <w:rsid w:val="00342D27"/>
    <w:rsid w:val="0035096D"/>
    <w:rsid w:val="00355967"/>
    <w:rsid w:val="00366565"/>
    <w:rsid w:val="00367C7F"/>
    <w:rsid w:val="00382C47"/>
    <w:rsid w:val="00384384"/>
    <w:rsid w:val="003866AE"/>
    <w:rsid w:val="003A5400"/>
    <w:rsid w:val="003B3977"/>
    <w:rsid w:val="003C53D3"/>
    <w:rsid w:val="003D5846"/>
    <w:rsid w:val="003E1D4C"/>
    <w:rsid w:val="003F46B1"/>
    <w:rsid w:val="004137A0"/>
    <w:rsid w:val="00417718"/>
    <w:rsid w:val="00422D9A"/>
    <w:rsid w:val="00432989"/>
    <w:rsid w:val="00440E24"/>
    <w:rsid w:val="00441B9A"/>
    <w:rsid w:val="0044776A"/>
    <w:rsid w:val="004511D5"/>
    <w:rsid w:val="00460AFC"/>
    <w:rsid w:val="00465496"/>
    <w:rsid w:val="0047471F"/>
    <w:rsid w:val="004A5BF6"/>
    <w:rsid w:val="004B06A4"/>
    <w:rsid w:val="004B195E"/>
    <w:rsid w:val="004B66B4"/>
    <w:rsid w:val="004B7F60"/>
    <w:rsid w:val="004C1AAC"/>
    <w:rsid w:val="004D3CC5"/>
    <w:rsid w:val="004E1E0A"/>
    <w:rsid w:val="004E5CE2"/>
    <w:rsid w:val="004E6938"/>
    <w:rsid w:val="004F090E"/>
    <w:rsid w:val="004F4921"/>
    <w:rsid w:val="00501F3C"/>
    <w:rsid w:val="00515555"/>
    <w:rsid w:val="0052063F"/>
    <w:rsid w:val="0052229C"/>
    <w:rsid w:val="00527CC7"/>
    <w:rsid w:val="00547274"/>
    <w:rsid w:val="00571CA4"/>
    <w:rsid w:val="00582136"/>
    <w:rsid w:val="0058794F"/>
    <w:rsid w:val="00595901"/>
    <w:rsid w:val="005A336D"/>
    <w:rsid w:val="005A7C44"/>
    <w:rsid w:val="005B06F1"/>
    <w:rsid w:val="005C2BD6"/>
    <w:rsid w:val="005C6840"/>
    <w:rsid w:val="005E4166"/>
    <w:rsid w:val="005F1ED8"/>
    <w:rsid w:val="005F263E"/>
    <w:rsid w:val="00600252"/>
    <w:rsid w:val="00612A40"/>
    <w:rsid w:val="0062714A"/>
    <w:rsid w:val="00636D21"/>
    <w:rsid w:val="00643A99"/>
    <w:rsid w:val="0067084C"/>
    <w:rsid w:val="00675479"/>
    <w:rsid w:val="00680709"/>
    <w:rsid w:val="00681F61"/>
    <w:rsid w:val="00696BF9"/>
    <w:rsid w:val="00697C62"/>
    <w:rsid w:val="006A329B"/>
    <w:rsid w:val="006A7EB8"/>
    <w:rsid w:val="006B6926"/>
    <w:rsid w:val="006C3F47"/>
    <w:rsid w:val="006C53DD"/>
    <w:rsid w:val="006C5F7A"/>
    <w:rsid w:val="006E06AF"/>
    <w:rsid w:val="006E5BB2"/>
    <w:rsid w:val="006F350F"/>
    <w:rsid w:val="006F6C6A"/>
    <w:rsid w:val="00701F19"/>
    <w:rsid w:val="007066E2"/>
    <w:rsid w:val="00710C62"/>
    <w:rsid w:val="0071253B"/>
    <w:rsid w:val="007314D2"/>
    <w:rsid w:val="00732DB7"/>
    <w:rsid w:val="00740FED"/>
    <w:rsid w:val="0074238B"/>
    <w:rsid w:val="00745EF7"/>
    <w:rsid w:val="00755F22"/>
    <w:rsid w:val="007612DC"/>
    <w:rsid w:val="00766E4A"/>
    <w:rsid w:val="007820CE"/>
    <w:rsid w:val="00782AE4"/>
    <w:rsid w:val="007850D6"/>
    <w:rsid w:val="0079005F"/>
    <w:rsid w:val="007927DE"/>
    <w:rsid w:val="0079724F"/>
    <w:rsid w:val="007A3EAE"/>
    <w:rsid w:val="007C04FC"/>
    <w:rsid w:val="007C3DB0"/>
    <w:rsid w:val="007C47C2"/>
    <w:rsid w:val="007D08D6"/>
    <w:rsid w:val="007D3072"/>
    <w:rsid w:val="007D3A53"/>
    <w:rsid w:val="007D3E0F"/>
    <w:rsid w:val="007E0574"/>
    <w:rsid w:val="007E4282"/>
    <w:rsid w:val="007E630D"/>
    <w:rsid w:val="007F387B"/>
    <w:rsid w:val="007F4113"/>
    <w:rsid w:val="00802863"/>
    <w:rsid w:val="008112A9"/>
    <w:rsid w:val="0081473A"/>
    <w:rsid w:val="00815B3C"/>
    <w:rsid w:val="0081610A"/>
    <w:rsid w:val="0081638D"/>
    <w:rsid w:val="0082783A"/>
    <w:rsid w:val="00831CA9"/>
    <w:rsid w:val="00850E1F"/>
    <w:rsid w:val="0085476B"/>
    <w:rsid w:val="0086340B"/>
    <w:rsid w:val="00875972"/>
    <w:rsid w:val="00877A55"/>
    <w:rsid w:val="008902B1"/>
    <w:rsid w:val="00890FEB"/>
    <w:rsid w:val="00895E7E"/>
    <w:rsid w:val="008A09D8"/>
    <w:rsid w:val="008A5C1A"/>
    <w:rsid w:val="008B7401"/>
    <w:rsid w:val="008C5FCE"/>
    <w:rsid w:val="008D292F"/>
    <w:rsid w:val="008E03DC"/>
    <w:rsid w:val="008E2790"/>
    <w:rsid w:val="00900555"/>
    <w:rsid w:val="00901030"/>
    <w:rsid w:val="00902E51"/>
    <w:rsid w:val="00903F6C"/>
    <w:rsid w:val="00915595"/>
    <w:rsid w:val="00924065"/>
    <w:rsid w:val="00930D68"/>
    <w:rsid w:val="00932DB4"/>
    <w:rsid w:val="00941A4B"/>
    <w:rsid w:val="00943142"/>
    <w:rsid w:val="00946242"/>
    <w:rsid w:val="0095096B"/>
    <w:rsid w:val="00970CD3"/>
    <w:rsid w:val="009723FA"/>
    <w:rsid w:val="00974198"/>
    <w:rsid w:val="00984546"/>
    <w:rsid w:val="00996510"/>
    <w:rsid w:val="009D1F15"/>
    <w:rsid w:val="009D3116"/>
    <w:rsid w:val="009D555E"/>
    <w:rsid w:val="009E3171"/>
    <w:rsid w:val="009E62F1"/>
    <w:rsid w:val="009F3024"/>
    <w:rsid w:val="009F39BA"/>
    <w:rsid w:val="00A02F16"/>
    <w:rsid w:val="00A0355E"/>
    <w:rsid w:val="00A375D1"/>
    <w:rsid w:val="00A507FB"/>
    <w:rsid w:val="00A51D10"/>
    <w:rsid w:val="00A52A83"/>
    <w:rsid w:val="00A6370C"/>
    <w:rsid w:val="00A6552C"/>
    <w:rsid w:val="00A84B2C"/>
    <w:rsid w:val="00A87207"/>
    <w:rsid w:val="00A935AA"/>
    <w:rsid w:val="00A956D3"/>
    <w:rsid w:val="00AB2201"/>
    <w:rsid w:val="00AB3160"/>
    <w:rsid w:val="00AD1D34"/>
    <w:rsid w:val="00AD3259"/>
    <w:rsid w:val="00AF1715"/>
    <w:rsid w:val="00AF3904"/>
    <w:rsid w:val="00B010C0"/>
    <w:rsid w:val="00B4740D"/>
    <w:rsid w:val="00B54D04"/>
    <w:rsid w:val="00B61629"/>
    <w:rsid w:val="00B624C0"/>
    <w:rsid w:val="00B7374B"/>
    <w:rsid w:val="00B81198"/>
    <w:rsid w:val="00B90DC0"/>
    <w:rsid w:val="00BA116A"/>
    <w:rsid w:val="00BA1DFF"/>
    <w:rsid w:val="00BA5582"/>
    <w:rsid w:val="00BA6468"/>
    <w:rsid w:val="00BB1D44"/>
    <w:rsid w:val="00BD06DA"/>
    <w:rsid w:val="00BD4217"/>
    <w:rsid w:val="00BE24BC"/>
    <w:rsid w:val="00BE57F1"/>
    <w:rsid w:val="00BE76AB"/>
    <w:rsid w:val="00BF0DD6"/>
    <w:rsid w:val="00BF25F3"/>
    <w:rsid w:val="00BF4211"/>
    <w:rsid w:val="00C079CD"/>
    <w:rsid w:val="00C1697B"/>
    <w:rsid w:val="00C21644"/>
    <w:rsid w:val="00C21CB5"/>
    <w:rsid w:val="00C46376"/>
    <w:rsid w:val="00C50A5C"/>
    <w:rsid w:val="00C50FDF"/>
    <w:rsid w:val="00C63381"/>
    <w:rsid w:val="00C63BB0"/>
    <w:rsid w:val="00C73D06"/>
    <w:rsid w:val="00C73E1B"/>
    <w:rsid w:val="00C759B4"/>
    <w:rsid w:val="00C76C99"/>
    <w:rsid w:val="00C77713"/>
    <w:rsid w:val="00C85BB7"/>
    <w:rsid w:val="00CA0857"/>
    <w:rsid w:val="00CA226D"/>
    <w:rsid w:val="00CA2DEA"/>
    <w:rsid w:val="00CA345E"/>
    <w:rsid w:val="00CB3520"/>
    <w:rsid w:val="00CB43D5"/>
    <w:rsid w:val="00CC4D84"/>
    <w:rsid w:val="00CC529E"/>
    <w:rsid w:val="00CD6D24"/>
    <w:rsid w:val="00CE198A"/>
    <w:rsid w:val="00CF08C8"/>
    <w:rsid w:val="00D004FC"/>
    <w:rsid w:val="00D0072E"/>
    <w:rsid w:val="00D27D3F"/>
    <w:rsid w:val="00D35A12"/>
    <w:rsid w:val="00D50305"/>
    <w:rsid w:val="00D6472E"/>
    <w:rsid w:val="00D64901"/>
    <w:rsid w:val="00D76BDF"/>
    <w:rsid w:val="00D818B6"/>
    <w:rsid w:val="00D81B5C"/>
    <w:rsid w:val="00D83B4C"/>
    <w:rsid w:val="00D862C1"/>
    <w:rsid w:val="00D93B50"/>
    <w:rsid w:val="00D94028"/>
    <w:rsid w:val="00D94670"/>
    <w:rsid w:val="00DA46F6"/>
    <w:rsid w:val="00DD0B49"/>
    <w:rsid w:val="00DE0502"/>
    <w:rsid w:val="00DE349D"/>
    <w:rsid w:val="00DF02A4"/>
    <w:rsid w:val="00DF662F"/>
    <w:rsid w:val="00E06DFA"/>
    <w:rsid w:val="00E20A0A"/>
    <w:rsid w:val="00E240C2"/>
    <w:rsid w:val="00E24EF1"/>
    <w:rsid w:val="00E356C7"/>
    <w:rsid w:val="00E414CA"/>
    <w:rsid w:val="00E41A5A"/>
    <w:rsid w:val="00E45FE4"/>
    <w:rsid w:val="00E62475"/>
    <w:rsid w:val="00E64FA7"/>
    <w:rsid w:val="00E770CB"/>
    <w:rsid w:val="00E85BD7"/>
    <w:rsid w:val="00E87374"/>
    <w:rsid w:val="00E903A1"/>
    <w:rsid w:val="00E940EB"/>
    <w:rsid w:val="00E9703F"/>
    <w:rsid w:val="00EB2B90"/>
    <w:rsid w:val="00EC7200"/>
    <w:rsid w:val="00ED2DF5"/>
    <w:rsid w:val="00ED7E83"/>
    <w:rsid w:val="00EE091F"/>
    <w:rsid w:val="00EE34A1"/>
    <w:rsid w:val="00EE3619"/>
    <w:rsid w:val="00EF4B63"/>
    <w:rsid w:val="00EF5E23"/>
    <w:rsid w:val="00F0068D"/>
    <w:rsid w:val="00F0576D"/>
    <w:rsid w:val="00F120E7"/>
    <w:rsid w:val="00F14E6D"/>
    <w:rsid w:val="00F15EA8"/>
    <w:rsid w:val="00F16C8D"/>
    <w:rsid w:val="00F26C61"/>
    <w:rsid w:val="00F31563"/>
    <w:rsid w:val="00F31E3B"/>
    <w:rsid w:val="00F33CCE"/>
    <w:rsid w:val="00F40249"/>
    <w:rsid w:val="00F4386F"/>
    <w:rsid w:val="00F4645E"/>
    <w:rsid w:val="00F526C8"/>
    <w:rsid w:val="00F57ED4"/>
    <w:rsid w:val="00F63F42"/>
    <w:rsid w:val="00F761A3"/>
    <w:rsid w:val="00F9272D"/>
    <w:rsid w:val="00F9518C"/>
    <w:rsid w:val="00F96D39"/>
    <w:rsid w:val="00FA316E"/>
    <w:rsid w:val="00FA3373"/>
    <w:rsid w:val="00FA59EF"/>
    <w:rsid w:val="00FB19A2"/>
    <w:rsid w:val="00FB4A2E"/>
    <w:rsid w:val="00FC20ED"/>
    <w:rsid w:val="00FD32BA"/>
    <w:rsid w:val="00FD4A60"/>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4A5BF6"/>
    <w:pPr>
      <w:jc w:val="both"/>
    </w:pPr>
    <w:rPr>
      <w:smallCaps/>
    </w:rPr>
  </w:style>
  <w:style w:type="character" w:customStyle="1" w:styleId="SCCBanSummaryChar">
    <w:name w:val="SCC.BanSummary Char"/>
    <w:basedOn w:val="DefaultParagraphFont"/>
    <w:link w:val="SCCBanSummary"/>
    <w:rsid w:val="004A5BF6"/>
    <w:rPr>
      <w:smallCaps/>
      <w:lang w:val="en-CA"/>
    </w:rPr>
  </w:style>
  <w:style w:type="character" w:customStyle="1" w:styleId="citationcar">
    <w:name w:val="citationcar"/>
    <w:basedOn w:val="DefaultParagraphFont"/>
    <w:rsid w:val="004E6938"/>
  </w:style>
  <w:style w:type="paragraph" w:styleId="BalloonText">
    <w:name w:val="Balloon Text"/>
    <w:basedOn w:val="Normal"/>
    <w:link w:val="BalloonTextChar"/>
    <w:uiPriority w:val="99"/>
    <w:semiHidden/>
    <w:unhideWhenUsed/>
    <w:rsid w:val="00D64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2E"/>
    <w:rPr>
      <w:rFonts w:ascii="Segoe UI" w:hAnsi="Segoe UI" w:cs="Segoe UI"/>
      <w:sz w:val="18"/>
      <w:szCs w:val="18"/>
      <w:lang w:val="en-CA"/>
    </w:rPr>
  </w:style>
  <w:style w:type="character" w:styleId="FollowedHyperlink">
    <w:name w:val="FollowedHyperlink"/>
    <w:basedOn w:val="DefaultParagraphFont"/>
    <w:uiPriority w:val="99"/>
    <w:semiHidden/>
    <w:unhideWhenUsed/>
    <w:rsid w:val="00701F19"/>
    <w:rPr>
      <w:color w:val="800080" w:themeColor="followedHyperlink"/>
      <w:u w:val="single"/>
    </w:rPr>
  </w:style>
  <w:style w:type="character" w:customStyle="1" w:styleId="reflex3-alt">
    <w:name w:val="reflex3-alt"/>
    <w:basedOn w:val="DefaultParagraphFont"/>
    <w:rsid w:val="003A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a/doc/2015/2015qcca1159/2015qcca1159.html" TargetMode="External"/><Relationship Id="rId117" Type="http://schemas.openxmlformats.org/officeDocument/2006/relationships/hyperlink" Target="http://www.canlii.org/fr/ca/caf/doc/2015/2015caf204/2015caf204.html" TargetMode="External"/><Relationship Id="rId21" Type="http://schemas.openxmlformats.org/officeDocument/2006/relationships/hyperlink" Target="http://www.canlii.org/fr/qc/qcca/doc/2015/2015qcca1418/2015qcca1418.html" TargetMode="External"/><Relationship Id="rId42" Type="http://schemas.openxmlformats.org/officeDocument/2006/relationships/hyperlink" Target="http://www.auc.ab.ca/regulatory_documents/ProceedingDocuments/2013/2013-417.pdf" TargetMode="External"/><Relationship Id="rId47" Type="http://schemas.openxmlformats.org/officeDocument/2006/relationships/hyperlink" Target="http://www.canlii.org/fr/qc/qcca/doc/2015/2015qcca1517/2015qcca1517.html?resultIndex=1" TargetMode="External"/><Relationship Id="rId63" Type="http://schemas.openxmlformats.org/officeDocument/2006/relationships/hyperlink" Target="http://www.canlii.org/en/on/onscdc/doc/2014/2014onsc7108/2014onsc7108.html?autocompleteStr=2014%20ONSC%207108&amp;autocompletePos=1" TargetMode="External"/><Relationship Id="rId68" Type="http://schemas.openxmlformats.org/officeDocument/2006/relationships/hyperlink" Target="http://www.canlii.org/en/on/laws/stat/rso-1990-c-i8/latest/rso-1990-c-i8.html" TargetMode="External"/><Relationship Id="rId84" Type="http://schemas.openxmlformats.org/officeDocument/2006/relationships/hyperlink" Target="http://www.canlii.org/fr/qc/qccs/doc/2015/2015qccs345/2015qccs345.html?autocompleteStr=2015%20qccs%20345&amp;autocompletePos=1" TargetMode="External"/><Relationship Id="rId89" Type="http://schemas.openxmlformats.org/officeDocument/2006/relationships/hyperlink" Target="http://canlii.ca/t/glwrn" TargetMode="External"/><Relationship Id="rId112" Type="http://schemas.openxmlformats.org/officeDocument/2006/relationships/hyperlink" Target="http://www.canlii.org/en/nl/nlca/doc/2015/2015nlca60/2015nlca60.html" TargetMode="External"/><Relationship Id="rId133" Type="http://schemas.openxmlformats.org/officeDocument/2006/relationships/footer" Target="footer10.xml"/><Relationship Id="rId138" Type="http://schemas.openxmlformats.org/officeDocument/2006/relationships/header" Target="header13.xml"/><Relationship Id="rId154" Type="http://schemas.openxmlformats.org/officeDocument/2006/relationships/footer" Target="footer20.xml"/><Relationship Id="rId16" Type="http://schemas.openxmlformats.org/officeDocument/2006/relationships/header" Target="header4.xml"/><Relationship Id="rId107" Type="http://schemas.openxmlformats.org/officeDocument/2006/relationships/hyperlink" Target="http://canlii.ca/t/gj15f" TargetMode="External"/><Relationship Id="rId11" Type="http://schemas.openxmlformats.org/officeDocument/2006/relationships/footer" Target="footer1.xml"/><Relationship Id="rId32" Type="http://schemas.openxmlformats.org/officeDocument/2006/relationships/hyperlink" Target="http://www.canlii.org/en/sk/skqb/doc/2013/2013skqb98/2013skqb98.html?resultIndex=1" TargetMode="External"/><Relationship Id="rId37" Type="http://schemas.openxmlformats.org/officeDocument/2006/relationships/hyperlink" Target="http://www.canlii.org/en/sk/skca/doc/2015/2015skca71/2015skca71.html?resultIndex=1" TargetMode="External"/><Relationship Id="rId53" Type="http://schemas.openxmlformats.org/officeDocument/2006/relationships/hyperlink" Target="http://canlii.ca/t/g8w62" TargetMode="External"/><Relationship Id="rId58" Type="http://schemas.openxmlformats.org/officeDocument/2006/relationships/hyperlink" Target="http://www.canlii.org/en/on/laws/regu/o-reg-403-96/latest/o-reg-403-96.html" TargetMode="External"/><Relationship Id="rId74" Type="http://schemas.openxmlformats.org/officeDocument/2006/relationships/hyperlink" Target="http://www.canlii.org/en/ca/fca/doc/2015/2015fca242/2015fca242.html" TargetMode="External"/><Relationship Id="rId79" Type="http://schemas.openxmlformats.org/officeDocument/2006/relationships/hyperlink" Target="http://www.canlii.org/fr/qc/qcca/doc/2015/2015qcca1214/2015qcca1214.html?resultIndex=1" TargetMode="External"/><Relationship Id="rId102" Type="http://schemas.openxmlformats.org/officeDocument/2006/relationships/hyperlink" Target="http://www.canlii.org/en/ca/laws/stat/rsc-1985-c-i-5/latest/rsc-1985-c-i-5.html" TargetMode="External"/><Relationship Id="rId123" Type="http://schemas.openxmlformats.org/officeDocument/2006/relationships/header" Target="header6.xml"/><Relationship Id="rId128" Type="http://schemas.openxmlformats.org/officeDocument/2006/relationships/header" Target="header8.xml"/><Relationship Id="rId144" Type="http://schemas.openxmlformats.org/officeDocument/2006/relationships/header" Target="header16.xml"/><Relationship Id="rId149" Type="http://schemas.openxmlformats.org/officeDocument/2006/relationships/footer" Target="footer17.xml"/><Relationship Id="rId5" Type="http://schemas.openxmlformats.org/officeDocument/2006/relationships/footnotes" Target="footnotes.xml"/><Relationship Id="rId90" Type="http://schemas.openxmlformats.org/officeDocument/2006/relationships/hyperlink" Target="http://canlii.ca/t/g6djs" TargetMode="External"/><Relationship Id="rId95" Type="http://schemas.openxmlformats.org/officeDocument/2006/relationships/hyperlink" Target="https://zoupio.lexum.com/calegis/rsc-1985-c-i-5-en" TargetMode="External"/><Relationship Id="rId22" Type="http://schemas.openxmlformats.org/officeDocument/2006/relationships/hyperlink" Target="http://www.canlii.org/fr/qc/qccs/doc/2013/2013qccs6100/2013qccs6100.html" TargetMode="External"/><Relationship Id="rId27" Type="http://schemas.openxmlformats.org/officeDocument/2006/relationships/hyperlink" Target="http://www.canlii.org/fr/qc/qcca/doc/2015/2015qcca1418/2015qcca1418.html" TargetMode="External"/><Relationship Id="rId43" Type="http://schemas.openxmlformats.org/officeDocument/2006/relationships/hyperlink" Target="http://www.canlii.org/en/ab/abca/doc/2015/2015abca295/2015abca295.html?autocompleteStr=2015%20abca%20295&amp;autocompletePos=1" TargetMode="External"/><Relationship Id="rId48" Type="http://schemas.openxmlformats.org/officeDocument/2006/relationships/hyperlink" Target="http://www.canlii.org/fr/ca/legis/lois/lc-1992-c-20/derniere/lc-1992-c-20.html" TargetMode="External"/><Relationship Id="rId64" Type="http://schemas.openxmlformats.org/officeDocument/2006/relationships/hyperlink" Target="http://www.canlii.org/en/on/onca/doc/2015/2015onca698/2015onca698.html?resultIndex=1" TargetMode="External"/><Relationship Id="rId69" Type="http://schemas.openxmlformats.org/officeDocument/2006/relationships/hyperlink" Target="http://www.canlii.org/en/on/laws/stat/rso-1990-c-i8/latest/rso-1990-c-i8.html" TargetMode="External"/><Relationship Id="rId113" Type="http://schemas.openxmlformats.org/officeDocument/2006/relationships/hyperlink" Target="http://www.canlii.org/en/nl/nlca/doc/2015/2015nlca60/2015nlca60.html" TargetMode="External"/><Relationship Id="rId118" Type="http://schemas.openxmlformats.org/officeDocument/2006/relationships/hyperlink" Target="http://canlii.ca/t/gfs31" TargetMode="External"/><Relationship Id="rId134" Type="http://schemas.openxmlformats.org/officeDocument/2006/relationships/header" Target="header11.xml"/><Relationship Id="rId139" Type="http://schemas.openxmlformats.org/officeDocument/2006/relationships/footer" Target="footer13.xml"/><Relationship Id="rId80" Type="http://schemas.openxmlformats.org/officeDocument/2006/relationships/hyperlink" Target="http://www.canlii.org/fr/qc/qctaq/doc/2012/2012canlii40830/2012canlii40830.html?autocompleteStr=SAS-M-16501&amp;autocompletePos=1" TargetMode="External"/><Relationship Id="rId85" Type="http://schemas.openxmlformats.org/officeDocument/2006/relationships/hyperlink" Target="http://www.canlii.org/fr/qc/qcca/doc/2015/2015qcca852/2015qcca852.html" TargetMode="External"/><Relationship Id="rId150" Type="http://schemas.openxmlformats.org/officeDocument/2006/relationships/footer" Target="footer18.xml"/><Relationship Id="rId155"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fr/qc/qccs/doc/2013/2013qccs6100/2013qccs6100.html" TargetMode="External"/><Relationship Id="rId33" Type="http://schemas.openxmlformats.org/officeDocument/2006/relationships/hyperlink" Target="http://www.canlii.org/en/sk/skqb/doc/2013/2013skqb442/2013skqb442.html?resultIndex=1" TargetMode="External"/><Relationship Id="rId38" Type="http://schemas.openxmlformats.org/officeDocument/2006/relationships/hyperlink" Target="http://www.canlii.org/en/qc/qccs/doc/2013/2013qccs808/2013qccs808.html?resultIndex=1" TargetMode="External"/><Relationship Id="rId46" Type="http://schemas.openxmlformats.org/officeDocument/2006/relationships/hyperlink" Target="http://www.canlii.org/fr/qc/qcca/doc/2015/2015qcca1517/2015qcca1517.html?resultIndex=1" TargetMode="External"/><Relationship Id="rId59" Type="http://schemas.openxmlformats.org/officeDocument/2006/relationships/hyperlink" Target="http://www.canlii.org/en/on/laws/regu/o-reg-403-96/latest/o-reg-403-96.html" TargetMode="External"/><Relationship Id="rId67" Type="http://schemas.openxmlformats.org/officeDocument/2006/relationships/hyperlink" Target="http://www.canlii.org/en/on/laws/regu/o-reg-403-96/latest/o-reg-403-96.html" TargetMode="External"/><Relationship Id="rId103" Type="http://schemas.openxmlformats.org/officeDocument/2006/relationships/hyperlink" Target="http://www.canlii.org/en/ca/laws/stat/rsc-1985-c-i-5/latest/rsc-1985-c-i-5.html" TargetMode="External"/><Relationship Id="rId108" Type="http://schemas.openxmlformats.org/officeDocument/2006/relationships/hyperlink" Target="http://canlii.ca/t/ghbrz" TargetMode="External"/><Relationship Id="rId116" Type="http://schemas.openxmlformats.org/officeDocument/2006/relationships/hyperlink" Target="http://www.canlii.org/fr/ca/cci/doc/2014/2014cci200/2014cci200.html" TargetMode="External"/><Relationship Id="rId124" Type="http://schemas.openxmlformats.org/officeDocument/2006/relationships/footer" Target="footer5.xml"/><Relationship Id="rId129" Type="http://schemas.openxmlformats.org/officeDocument/2006/relationships/header" Target="header9.xml"/><Relationship Id="rId137" Type="http://schemas.openxmlformats.org/officeDocument/2006/relationships/footer" Target="footer12.xml"/><Relationship Id="rId20" Type="http://schemas.openxmlformats.org/officeDocument/2006/relationships/hyperlink" Target="http://www.canlii.org/fr/qc/qcca/doc/2015/2015qcca1159/2015qcca1159.html" TargetMode="External"/><Relationship Id="rId41" Type="http://schemas.openxmlformats.org/officeDocument/2006/relationships/hyperlink" Target="http://www.canlii.org/fr/qc/qcca/doc/2015/2015qcca1393/2015qcca1393.html?resultIndex=1" TargetMode="External"/><Relationship Id="rId54" Type="http://schemas.openxmlformats.org/officeDocument/2006/relationships/hyperlink" Target="http://www.canlii.org/fr/ca/legis/lois/lc-2012-c-19/derniere/lc-2012-c-19.html" TargetMode="External"/><Relationship Id="rId62" Type="http://schemas.openxmlformats.org/officeDocument/2006/relationships/hyperlink" Target="http://www.canlii.org/en/on/laws/stat/rso-1990-c-i8/latest/rso-1990-c-i8.html" TargetMode="External"/><Relationship Id="rId70" Type="http://schemas.openxmlformats.org/officeDocument/2006/relationships/hyperlink" Target="http://www.canlii.org/en/on/onscdc/doc/2014/2014onsc7108/2014onsc7108.html?autocompleteStr=2014%20ONSC%207108&amp;autocompletePos=1" TargetMode="External"/><Relationship Id="rId75" Type="http://schemas.openxmlformats.org/officeDocument/2006/relationships/hyperlink" Target="http://canlii.ca/t/gm270" TargetMode="External"/><Relationship Id="rId83" Type="http://schemas.openxmlformats.org/officeDocument/2006/relationships/hyperlink" Target="http://www.canlii.org/fr/qc/qctaq/doc/2012/2012canlii40830/2012canlii40830.html?autocompleteStr=SAS-M-16501&amp;autocompletePos=1" TargetMode="External"/><Relationship Id="rId88" Type="http://schemas.openxmlformats.org/officeDocument/2006/relationships/hyperlink" Target="http://canlii.ca/t/g87w9" TargetMode="External"/><Relationship Id="rId91" Type="http://schemas.openxmlformats.org/officeDocument/2006/relationships/hyperlink" Target="http://canlii.ca/t/gm8f8" TargetMode="External"/><Relationship Id="rId96" Type="http://schemas.openxmlformats.org/officeDocument/2006/relationships/hyperlink" Target="http://www.canlii.org/en/ca/laws/stat/rsc-1985-c-i-5/latest/rsc-1985-c-i-5.html" TargetMode="External"/><Relationship Id="rId111" Type="http://schemas.openxmlformats.org/officeDocument/2006/relationships/hyperlink" Target="http://canlii.ca/t/gm9nx" TargetMode="External"/><Relationship Id="rId132" Type="http://schemas.openxmlformats.org/officeDocument/2006/relationships/header" Target="header10.xml"/><Relationship Id="rId140" Type="http://schemas.openxmlformats.org/officeDocument/2006/relationships/header" Target="header14.xml"/><Relationship Id="rId145" Type="http://schemas.openxmlformats.org/officeDocument/2006/relationships/footer" Target="footer16.xml"/><Relationship Id="rId153"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canlii.org/fr/qc/qcca/doc/2015/2015qcca1159/2015qcca1159.html" TargetMode="External"/><Relationship Id="rId28" Type="http://schemas.openxmlformats.org/officeDocument/2006/relationships/hyperlink" Target="http://www.canlii.org/en/bc/bcsc/doc/2013/2013bcsc416/2013bcsc416.html?resultIndex=1" TargetMode="External"/><Relationship Id="rId36" Type="http://schemas.openxmlformats.org/officeDocument/2006/relationships/hyperlink" Target="http://www.canlii.org/en/sk/skqb/doc/2013/2013skqb442/2013skqb442.html?resultIndex=1" TargetMode="External"/><Relationship Id="rId49" Type="http://schemas.openxmlformats.org/officeDocument/2006/relationships/hyperlink" Target="http://www.canlii.org/en/qc/qccs/doc/2014/2014qccs4193/2014qccs4193.html" TargetMode="External"/><Relationship Id="rId57" Type="http://schemas.openxmlformats.org/officeDocument/2006/relationships/hyperlink" Target="http://www.canlii.org/en/on/onca/doc/2015/2015onca733/2015onca733.html?autocompleteStr=2015%20ONCA%20733&amp;autocompletePos=1" TargetMode="External"/><Relationship Id="rId106" Type="http://schemas.openxmlformats.org/officeDocument/2006/relationships/hyperlink" Target="http://canlii.ca/t/gj15f" TargetMode="External"/><Relationship Id="rId114" Type="http://schemas.openxmlformats.org/officeDocument/2006/relationships/hyperlink" Target="http://www.canlii.org/en/ca/tcc/doc/2014/2014tcc200/2014tcc200.html" TargetMode="External"/><Relationship Id="rId119" Type="http://schemas.openxmlformats.org/officeDocument/2006/relationships/hyperlink" Target="http://canlii.ca/t/gmc29" TargetMode="External"/><Relationship Id="rId127" Type="http://schemas.openxmlformats.org/officeDocument/2006/relationships/footer" Target="footer7.xml"/><Relationship Id="rId10" Type="http://schemas.openxmlformats.org/officeDocument/2006/relationships/header" Target="header1.xml"/><Relationship Id="rId31" Type="http://schemas.openxmlformats.org/officeDocument/2006/relationships/hyperlink" Target="http://www.canlii.org/en/bc/bcca/doc/2015/2015bcca138/2015bcca138.html" TargetMode="External"/><Relationship Id="rId44" Type="http://schemas.openxmlformats.org/officeDocument/2006/relationships/hyperlink" Target="http://www.auc.ab.ca/regulatory_documents/ProceedingDocuments/2013/2013-417.pdf" TargetMode="External"/><Relationship Id="rId52" Type="http://schemas.openxmlformats.org/officeDocument/2006/relationships/hyperlink" Target="http://www.canlii.org/fr/ca/legis/lois/lc-1992-c-20/derniere/lc-1992-c-20.html" TargetMode="External"/><Relationship Id="rId60" Type="http://schemas.openxmlformats.org/officeDocument/2006/relationships/hyperlink" Target="http://www.canlii.org/en/on/laws/regu/o-reg-403-96/latest/o-reg-403-96.html" TargetMode="External"/><Relationship Id="rId65" Type="http://schemas.openxmlformats.org/officeDocument/2006/relationships/hyperlink" Target="http://www.canlii.org/en/on/laws/regu/o-reg-403-96/latest/o-reg-403-96.html" TargetMode="External"/><Relationship Id="rId73" Type="http://schemas.openxmlformats.org/officeDocument/2006/relationships/hyperlink" Target="http://www.canlii.org/en/ab/abca/doc/2015/2015abca228/2015abca228.html?autocompleteStr=2015%20ABCA%20228&amp;autocompletePos=1" TargetMode="External"/><Relationship Id="rId78" Type="http://schemas.openxmlformats.org/officeDocument/2006/relationships/hyperlink" Target="http://www.canlii.org/fr/qc/qccs/doc/2015/2015qccs1414/2015qccs1414.html" TargetMode="External"/><Relationship Id="rId81" Type="http://schemas.openxmlformats.org/officeDocument/2006/relationships/hyperlink" Target="http://www.canlii.org/fr/qc/qccs/doc/2015/2015qccs345/2015qccs345.html?autocompleteStr=2015%20qccs%20345&amp;autocompletePos=1" TargetMode="External"/><Relationship Id="rId86" Type="http://schemas.openxmlformats.org/officeDocument/2006/relationships/hyperlink" Target="http://canlii.ca/t/g87w9" TargetMode="External"/><Relationship Id="rId94" Type="http://schemas.openxmlformats.org/officeDocument/2006/relationships/hyperlink" Target="https://zoupio.lexum.com/calegis/rsc-1985-c-i-5-en" TargetMode="External"/><Relationship Id="rId99" Type="http://schemas.openxmlformats.org/officeDocument/2006/relationships/hyperlink" Target="http://www.canlii.org/en/ca/fca/doc/2015/2015fca258/2015fca258.html" TargetMode="External"/><Relationship Id="rId101" Type="http://schemas.openxmlformats.org/officeDocument/2006/relationships/hyperlink" Target="https://zoupio.lexum.com/calegis/rsc-1985-c-i-5-en" TargetMode="External"/><Relationship Id="rId122" Type="http://schemas.openxmlformats.org/officeDocument/2006/relationships/header" Target="header5.xml"/><Relationship Id="rId130" Type="http://schemas.openxmlformats.org/officeDocument/2006/relationships/footer" Target="footer8.xml"/><Relationship Id="rId135" Type="http://schemas.openxmlformats.org/officeDocument/2006/relationships/header" Target="header12.xml"/><Relationship Id="rId143" Type="http://schemas.openxmlformats.org/officeDocument/2006/relationships/footer" Target="footer15.xml"/><Relationship Id="rId148" Type="http://schemas.openxmlformats.org/officeDocument/2006/relationships/header" Target="header18.xml"/><Relationship Id="rId151" Type="http://schemas.openxmlformats.org/officeDocument/2006/relationships/header" Target="header19.xm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fr/qc/qcca/doc/2015/2015qcca1159/2015qcca1159.html" TargetMode="External"/><Relationship Id="rId39" Type="http://schemas.openxmlformats.org/officeDocument/2006/relationships/hyperlink" Target="http://www.canlii.org/fr/qc/qcca/doc/2015/2015qcca1393/2015qcca1393.html?resultIndex=1" TargetMode="External"/><Relationship Id="rId109" Type="http://schemas.openxmlformats.org/officeDocument/2006/relationships/hyperlink" Target="http://canlii.ca/t/gm9nx" TargetMode="External"/><Relationship Id="rId34" Type="http://schemas.openxmlformats.org/officeDocument/2006/relationships/hyperlink" Target="http://www.canlii.org/en/sk/skca/doc/2015/2015skca71/2015skca71.html?resultIndex=1" TargetMode="External"/><Relationship Id="rId50" Type="http://schemas.openxmlformats.org/officeDocument/2006/relationships/hyperlink" Target="http://www.canlii.org/fr/ca/legis/lois/lc-2012-c-19/derniere/lc-2012-c-19.html" TargetMode="External"/><Relationship Id="rId55" Type="http://schemas.openxmlformats.org/officeDocument/2006/relationships/hyperlink" Target="http://canlii.ca/t/gldt3" TargetMode="External"/><Relationship Id="rId76" Type="http://schemas.openxmlformats.org/officeDocument/2006/relationships/hyperlink" Target="http://www.canlii.org/fr/qc/qccs/doc/2015/2015qccs1414/2015qccs1414.html" TargetMode="External"/><Relationship Id="rId97" Type="http://schemas.openxmlformats.org/officeDocument/2006/relationships/hyperlink" Target="http://www.canlii.org/en/ca/laws/stat/rsc-1985-c-i-5/latest/rsc-1985-c-i-5.html" TargetMode="External"/><Relationship Id="rId104" Type="http://schemas.openxmlformats.org/officeDocument/2006/relationships/hyperlink" Target="http://www.canlii.org/en/ca/tcc/doc/2014/2014tcc284/2014tcc284.html" TargetMode="External"/><Relationship Id="rId120" Type="http://schemas.openxmlformats.org/officeDocument/2006/relationships/hyperlink" Target="http://canlii.ca/t/gfs31" TargetMode="External"/><Relationship Id="rId125" Type="http://schemas.openxmlformats.org/officeDocument/2006/relationships/footer" Target="footer6.xml"/><Relationship Id="rId141" Type="http://schemas.openxmlformats.org/officeDocument/2006/relationships/header" Target="header15.xml"/><Relationship Id="rId146" Type="http://schemas.openxmlformats.org/officeDocument/2006/relationships/hyperlink" Target="http://www.scc-csc.ca/case-dossier/info/sum-som-eng.aspx?cas=36465" TargetMode="External"/><Relationship Id="rId7" Type="http://schemas.openxmlformats.org/officeDocument/2006/relationships/image" Target="media/image1.wmf"/><Relationship Id="rId71" Type="http://schemas.openxmlformats.org/officeDocument/2006/relationships/hyperlink" Target="http://www.canlii.org/en/on/onca/doc/2015/2015onca698/2015onca698.html?resultIndex=1" TargetMode="External"/><Relationship Id="rId92" Type="http://schemas.openxmlformats.org/officeDocument/2006/relationships/hyperlink" Target="http://canlii.ca/t/g6djs" TargetMode="External"/><Relationship Id="rId2" Type="http://schemas.openxmlformats.org/officeDocument/2006/relationships/styles" Target="styles.xml"/><Relationship Id="rId29" Type="http://schemas.openxmlformats.org/officeDocument/2006/relationships/hyperlink" Target="http://www.canlii.org/en/bc/bcca/doc/2015/2015bcca138/2015bcca138.html" TargetMode="External"/><Relationship Id="rId24" Type="http://schemas.openxmlformats.org/officeDocument/2006/relationships/hyperlink" Target="http://www.canlii.org/fr/qc/qcca/doc/2015/2015qcca1418/2015qcca1418.html" TargetMode="External"/><Relationship Id="rId40" Type="http://schemas.openxmlformats.org/officeDocument/2006/relationships/hyperlink" Target="http://www.canlii.org/en/qc/qccs/doc/2013/2013qccs808/2013qccs808.html?resultIndex=1" TargetMode="External"/><Relationship Id="rId45" Type="http://schemas.openxmlformats.org/officeDocument/2006/relationships/hyperlink" Target="http://www.canlii.org/en/ab/abca/doc/2015/2015abca295/2015abca295.html?autocompleteStr=2015%20abca%20295&amp;autocompletePos=1" TargetMode="External"/><Relationship Id="rId66" Type="http://schemas.openxmlformats.org/officeDocument/2006/relationships/hyperlink" Target="http://www.canlii.org/en/on/laws/regu/o-reg-403-96/latest/o-reg-403-96.html" TargetMode="External"/><Relationship Id="rId87" Type="http://schemas.openxmlformats.org/officeDocument/2006/relationships/hyperlink" Target="http://canlii.ca/t/glwrn" TargetMode="External"/><Relationship Id="rId110" Type="http://schemas.openxmlformats.org/officeDocument/2006/relationships/hyperlink" Target="http://canlii.ca/t/ghbrz" TargetMode="External"/><Relationship Id="rId115" Type="http://schemas.openxmlformats.org/officeDocument/2006/relationships/hyperlink" Target="http://www.canlii.org/fr/ca/caf/doc/2015/2015caf204/2015caf204.html" TargetMode="External"/><Relationship Id="rId131" Type="http://schemas.openxmlformats.org/officeDocument/2006/relationships/footer" Target="footer9.xml"/><Relationship Id="rId136" Type="http://schemas.openxmlformats.org/officeDocument/2006/relationships/footer" Target="footer11.xml"/><Relationship Id="rId61" Type="http://schemas.openxmlformats.org/officeDocument/2006/relationships/hyperlink" Target="http://www.canlii.org/en/on/laws/stat/rso-1990-c-i8/latest/rso-1990-c-i8.html" TargetMode="External"/><Relationship Id="rId82" Type="http://schemas.openxmlformats.org/officeDocument/2006/relationships/hyperlink" Target="http://www.canlii.org/fr/qc/qcca/doc/2015/2015qcca852/2015qcca852.html" TargetMode="External"/><Relationship Id="rId152" Type="http://schemas.openxmlformats.org/officeDocument/2006/relationships/footer" Target="footer19.xml"/><Relationship Id="rId19" Type="http://schemas.openxmlformats.org/officeDocument/2006/relationships/hyperlink" Target="http://www.canlii.org/fr/qc/qcca/doc/2015/2015qcca1418/2015qcca1418.html" TargetMode="External"/><Relationship Id="rId14" Type="http://schemas.openxmlformats.org/officeDocument/2006/relationships/header" Target="header3.xml"/><Relationship Id="rId30" Type="http://schemas.openxmlformats.org/officeDocument/2006/relationships/hyperlink" Target="http://www.canlii.org/en/bc/bcsc/doc/2013/2013bcsc416/2013bcsc416.html?resultIndex=1" TargetMode="External"/><Relationship Id="rId35" Type="http://schemas.openxmlformats.org/officeDocument/2006/relationships/hyperlink" Target="http://www.canlii.org/en/sk/skqb/doc/2013/2013skqb98/2013skqb98.html?resultIndex=1" TargetMode="External"/><Relationship Id="rId56" Type="http://schemas.openxmlformats.org/officeDocument/2006/relationships/hyperlink" Target="http://www.canlii.org/en/on/onca/doc/2015/2015onca733/2015onca733.html?autocompleteStr=2015%20ONCA%20733&amp;autocompletePos=1" TargetMode="External"/><Relationship Id="rId77" Type="http://schemas.openxmlformats.org/officeDocument/2006/relationships/hyperlink" Target="http://www.canlii.org/fr/qc/qcca/doc/2015/2015qcca1214/2015qcca1214.html?resultIndex=1" TargetMode="External"/><Relationship Id="rId100" Type="http://schemas.openxmlformats.org/officeDocument/2006/relationships/hyperlink" Target="https://zoupio.lexum.com/calegis/rsc-1985-c-i-5-en" TargetMode="External"/><Relationship Id="rId105" Type="http://schemas.openxmlformats.org/officeDocument/2006/relationships/hyperlink" Target="http://www.canlii.org/en/ca/fca/doc/2015/2015fca258/2015fca258.html" TargetMode="External"/><Relationship Id="rId126" Type="http://schemas.openxmlformats.org/officeDocument/2006/relationships/header" Target="header7.xml"/><Relationship Id="rId147" Type="http://schemas.openxmlformats.org/officeDocument/2006/relationships/header" Target="header17.xml"/><Relationship Id="rId8" Type="http://schemas.openxmlformats.org/officeDocument/2006/relationships/hyperlink" Target="http://www.scc-csc.ca" TargetMode="External"/><Relationship Id="rId51" Type="http://schemas.openxmlformats.org/officeDocument/2006/relationships/hyperlink" Target="http://canlii.ca/t/gldt3" TargetMode="External"/><Relationship Id="rId72" Type="http://schemas.openxmlformats.org/officeDocument/2006/relationships/hyperlink" Target="http://www.canlii.org/en/ab/abca/doc/2015/2015abca228/2015abca228.html?autocompleteStr=2015%20ABCA%20228&amp;autocompletePos=1" TargetMode="External"/><Relationship Id="rId93" Type="http://schemas.openxmlformats.org/officeDocument/2006/relationships/hyperlink" Target="http://canlii.ca/t/gm8f8" TargetMode="External"/><Relationship Id="rId98" Type="http://schemas.openxmlformats.org/officeDocument/2006/relationships/hyperlink" Target="http://www.canlii.org/en/ca/tcc/doc/2014/2014tcc284/2014tcc284.html" TargetMode="External"/><Relationship Id="rId121" Type="http://schemas.openxmlformats.org/officeDocument/2006/relationships/hyperlink" Target="http://canlii.ca/t/gmc29" TargetMode="External"/><Relationship Id="rId142" Type="http://schemas.openxmlformats.org/officeDocument/2006/relationships/footer" Target="footer1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22748</Words>
  <Characters>129664</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2016-04-18T18:34:00Z</dcterms:created>
  <dcterms:modified xsi:type="dcterms:W3CDTF">2016-05-20T13:36:00Z</dcterms:modified>
</cp:coreProperties>
</file>