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E838DD">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2E2327"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F3EC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F3EC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3EC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F3EC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3ECC"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F3EC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F3ECC"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9F3ECC">
              <w:fldChar w:fldCharType="begin"/>
            </w:r>
            <w:r w:rsidR="009F3ECC" w:rsidRPr="009F3ECC">
              <w:rPr>
                <w:lang w:val="fr-CA"/>
              </w:rPr>
              <w:instrText xml:space="preserve"> HYPERLINK "http://www.scc-csc.ca" </w:instrText>
            </w:r>
            <w:r w:rsidR="009F3ECC">
              <w:fldChar w:fldCharType="separate"/>
            </w:r>
            <w:r w:rsidR="0081473A" w:rsidRPr="00DB53DA">
              <w:rPr>
                <w:rStyle w:val="Hyperlink"/>
                <w:rFonts w:ascii="Arial" w:hAnsi="Arial" w:cs="Arial"/>
                <w:i/>
                <w:sz w:val="20"/>
                <w:szCs w:val="20"/>
                <w:lang w:val="fr-CA"/>
              </w:rPr>
              <w:t>www.scc-csc.ca</w:t>
            </w:r>
            <w:r w:rsidR="009F3ECC">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F07B8"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30</w:t>
      </w:r>
      <w:r w:rsidR="00440E24" w:rsidRPr="00675479">
        <w:rPr>
          <w:lang w:val="fr-CA"/>
        </w:rPr>
        <w:t>, 201</w:t>
      </w:r>
      <w:r w:rsidR="0030050B">
        <w:rPr>
          <w:lang w:val="fr-CA"/>
        </w:rPr>
        <w:t>6</w:t>
      </w:r>
      <w:r w:rsidR="00F0068D" w:rsidRPr="00675479">
        <w:rPr>
          <w:lang w:val="fr-CA"/>
        </w:rPr>
        <w:tab/>
      </w:r>
      <w:r w:rsidR="009F060D">
        <w:rPr>
          <w:lang w:val="fr-CA"/>
        </w:rPr>
        <w:t>975</w:t>
      </w:r>
      <w:r w:rsidR="00F0068D" w:rsidRPr="00675479">
        <w:rPr>
          <w:lang w:val="fr-CA"/>
        </w:rPr>
        <w:t xml:space="preserve"> - </w:t>
      </w:r>
      <w:r w:rsidR="003E2903">
        <w:rPr>
          <w:lang w:val="fr-CA"/>
        </w:rPr>
        <w:t>1007</w:t>
      </w:r>
      <w:r w:rsidR="00440E24" w:rsidRPr="00675479">
        <w:rPr>
          <w:lang w:val="fr-CA"/>
        </w:rPr>
        <w:tab/>
      </w:r>
      <w:r w:rsidR="00440E24" w:rsidRPr="002E2327">
        <w:rPr>
          <w:lang w:val="fr-CA"/>
        </w:rPr>
        <w:t>Le</w:t>
      </w:r>
      <w:r w:rsidR="00C73D06">
        <w:rPr>
          <w:lang w:val="fr-CA"/>
        </w:rPr>
        <w:t xml:space="preserve"> </w:t>
      </w:r>
      <w:r>
        <w:rPr>
          <w:lang w:val="fr-CA"/>
        </w:rPr>
        <w:t>30 juin</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3F07B8" w:rsidRDefault="00440E24" w:rsidP="00440E24">
      <w:pPr>
        <w:pBdr>
          <w:bottom w:val="single" w:sz="6" w:space="1" w:color="auto"/>
        </w:pBdr>
        <w:tabs>
          <w:tab w:val="right" w:pos="9360"/>
        </w:tabs>
        <w:rPr>
          <w:sz w:val="18"/>
          <w:szCs w:val="18"/>
          <w:lang w:val="fr-CA"/>
        </w:rPr>
      </w:pPr>
      <w:r w:rsidRPr="003F07B8">
        <w:rPr>
          <w:sz w:val="18"/>
          <w:szCs w:val="18"/>
          <w:lang w:val="fr-CA"/>
        </w:rPr>
        <w:t xml:space="preserve">© </w:t>
      </w:r>
      <w:proofErr w:type="spellStart"/>
      <w:r w:rsidRPr="003F07B8">
        <w:rPr>
          <w:sz w:val="18"/>
          <w:szCs w:val="18"/>
          <w:lang w:val="fr-CA"/>
        </w:rPr>
        <w:t>Supreme</w:t>
      </w:r>
      <w:proofErr w:type="spellEnd"/>
      <w:r w:rsidRPr="003F07B8">
        <w:rPr>
          <w:sz w:val="18"/>
          <w:szCs w:val="18"/>
          <w:lang w:val="fr-CA"/>
        </w:rPr>
        <w:t xml:space="preserve"> Court of Canada (</w:t>
      </w:r>
      <w:r w:rsidR="0030050B" w:rsidRPr="003F07B8">
        <w:rPr>
          <w:sz w:val="18"/>
          <w:szCs w:val="18"/>
          <w:lang w:val="fr-CA"/>
        </w:rPr>
        <w:t>2016</w:t>
      </w:r>
      <w:r w:rsidRPr="003F07B8">
        <w:rPr>
          <w:sz w:val="18"/>
          <w:szCs w:val="18"/>
          <w:lang w:val="fr-CA"/>
        </w:rPr>
        <w:t>)</w:t>
      </w:r>
      <w:r w:rsidRPr="003F07B8">
        <w:rPr>
          <w:sz w:val="18"/>
          <w:szCs w:val="18"/>
          <w:lang w:val="fr-CA"/>
        </w:rPr>
        <w:tab/>
        <w:t>© Cour suprême du Canada (</w:t>
      </w:r>
      <w:r w:rsidR="0030050B" w:rsidRPr="003F07B8">
        <w:rPr>
          <w:sz w:val="18"/>
          <w:szCs w:val="18"/>
          <w:lang w:val="fr-CA"/>
        </w:rPr>
        <w:t>2016</w:t>
      </w:r>
      <w:r w:rsidRPr="003F07B8">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E838DD">
            <w:pPr>
              <w:tabs>
                <w:tab w:val="right" w:pos="9360"/>
              </w:tabs>
              <w:rPr>
                <w:rFonts w:cs="Times New Roman"/>
                <w:sz w:val="20"/>
                <w:szCs w:val="20"/>
              </w:rPr>
            </w:pPr>
          </w:p>
        </w:tc>
        <w:tc>
          <w:tcPr>
            <w:tcW w:w="1980" w:type="dxa"/>
          </w:tcPr>
          <w:p w:rsidR="0095096B" w:rsidRPr="002E2327" w:rsidRDefault="00AB3C39" w:rsidP="0095096B">
            <w:pPr>
              <w:jc w:val="center"/>
              <w:rPr>
                <w:rFonts w:cs="Times New Roman"/>
                <w:sz w:val="20"/>
                <w:szCs w:val="20"/>
              </w:rPr>
            </w:pPr>
            <w:r>
              <w:rPr>
                <w:rFonts w:cs="Times New Roman"/>
                <w:sz w:val="20"/>
                <w:szCs w:val="20"/>
              </w:rPr>
              <w:t xml:space="preserve">975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977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B3C39" w:rsidP="0095096B">
            <w:pPr>
              <w:jc w:val="center"/>
              <w:rPr>
                <w:rFonts w:cs="Times New Roman"/>
                <w:sz w:val="20"/>
                <w:szCs w:val="20"/>
              </w:rPr>
            </w:pPr>
            <w:r>
              <w:rPr>
                <w:rFonts w:cs="Times New Roman"/>
                <w:sz w:val="20"/>
                <w:szCs w:val="20"/>
              </w:rPr>
              <w:t>978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B3C39" w:rsidP="0095096B">
            <w:pPr>
              <w:jc w:val="center"/>
              <w:rPr>
                <w:rFonts w:cs="Times New Roman"/>
                <w:sz w:val="20"/>
                <w:szCs w:val="20"/>
              </w:rPr>
            </w:pPr>
            <w:r>
              <w:rPr>
                <w:rFonts w:cs="Times New Roman"/>
                <w:sz w:val="20"/>
                <w:szCs w:val="20"/>
              </w:rPr>
              <w:t xml:space="preserve">979 </w:t>
            </w:r>
            <w:r w:rsidR="0095096B" w:rsidRPr="002E2327">
              <w:rPr>
                <w:rFonts w:cs="Times New Roman"/>
                <w:sz w:val="20"/>
                <w:szCs w:val="20"/>
              </w:rPr>
              <w:t>-</w:t>
            </w:r>
            <w:r w:rsidR="003E2903">
              <w:rPr>
                <w:rFonts w:cs="Times New Roman"/>
                <w:sz w:val="20"/>
                <w:szCs w:val="20"/>
              </w:rPr>
              <w:t xml:space="preserve"> 1001</w:t>
            </w:r>
          </w:p>
          <w:p w:rsidR="0095096B" w:rsidRDefault="0095096B" w:rsidP="0095096B">
            <w:pPr>
              <w:jc w:val="center"/>
              <w:rPr>
                <w:rFonts w:cs="Times New Roman"/>
                <w:sz w:val="20"/>
                <w:szCs w:val="20"/>
              </w:rPr>
            </w:pPr>
          </w:p>
          <w:p w:rsidR="00E838DD" w:rsidRPr="002E2327" w:rsidRDefault="00E838DD" w:rsidP="0095096B">
            <w:pPr>
              <w:jc w:val="center"/>
              <w:rPr>
                <w:rFonts w:cs="Times New Roman"/>
                <w:sz w:val="20"/>
                <w:szCs w:val="20"/>
              </w:rPr>
            </w:pPr>
          </w:p>
          <w:p w:rsidR="0095096B" w:rsidRPr="002E2327" w:rsidRDefault="003E2903" w:rsidP="0095096B">
            <w:pPr>
              <w:jc w:val="center"/>
              <w:rPr>
                <w:rFonts w:cs="Times New Roman"/>
                <w:sz w:val="20"/>
                <w:szCs w:val="20"/>
              </w:rPr>
            </w:pPr>
            <w:r>
              <w:rPr>
                <w:rFonts w:cs="Times New Roman"/>
                <w:sz w:val="20"/>
                <w:szCs w:val="20"/>
              </w:rPr>
              <w:t>1002</w:t>
            </w:r>
            <w:r w:rsidR="00AB3C39">
              <w:rPr>
                <w:rFonts w:cs="Times New Roman"/>
                <w:sz w:val="20"/>
                <w:szCs w:val="20"/>
              </w:rPr>
              <w:t xml:space="preserve"> </w:t>
            </w:r>
            <w:r w:rsidR="0095096B" w:rsidRPr="002E2327">
              <w:rPr>
                <w:rFonts w:cs="Times New Roman"/>
                <w:sz w:val="20"/>
                <w:szCs w:val="20"/>
              </w:rPr>
              <w:t>-</w:t>
            </w:r>
            <w:r>
              <w:rPr>
                <w:rFonts w:cs="Times New Roman"/>
                <w:sz w:val="20"/>
                <w:szCs w:val="20"/>
              </w:rPr>
              <w:t xml:space="preserve"> 1004</w:t>
            </w:r>
          </w:p>
          <w:p w:rsidR="0095096B" w:rsidRPr="002E2327" w:rsidRDefault="0095096B" w:rsidP="0095096B">
            <w:pPr>
              <w:jc w:val="center"/>
              <w:rPr>
                <w:rFonts w:cs="Times New Roman"/>
                <w:sz w:val="20"/>
                <w:szCs w:val="20"/>
              </w:rPr>
            </w:pPr>
          </w:p>
          <w:p w:rsidR="0095096B" w:rsidRPr="002E2327" w:rsidRDefault="003E2903" w:rsidP="0095096B">
            <w:pPr>
              <w:jc w:val="center"/>
              <w:rPr>
                <w:rFonts w:cs="Times New Roman"/>
                <w:sz w:val="20"/>
                <w:szCs w:val="20"/>
              </w:rPr>
            </w:pPr>
            <w:r>
              <w:rPr>
                <w:rFonts w:cs="Times New Roman"/>
                <w:sz w:val="20"/>
                <w:szCs w:val="20"/>
              </w:rPr>
              <w:t>1005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E2903" w:rsidP="0095096B">
            <w:pPr>
              <w:jc w:val="center"/>
              <w:rPr>
                <w:rFonts w:cs="Times New Roman"/>
                <w:sz w:val="20"/>
                <w:szCs w:val="20"/>
              </w:rPr>
            </w:pPr>
            <w:r>
              <w:rPr>
                <w:rFonts w:cs="Times New Roman"/>
                <w:sz w:val="20"/>
                <w:szCs w:val="20"/>
              </w:rPr>
              <w:t>1006 - 1007</w:t>
            </w:r>
          </w:p>
          <w:p w:rsidR="0095096B" w:rsidRPr="002E2327" w:rsidRDefault="0095096B" w:rsidP="0095096B">
            <w:pPr>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E838DD">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F3EC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059C8" w:rsidRPr="00C059C8" w:rsidRDefault="00C059C8" w:rsidP="005F1ED8">
            <w:pPr>
              <w:rPr>
                <w:b/>
                <w:sz w:val="20"/>
                <w:szCs w:val="20"/>
                <w:lang w:val="fr-CA"/>
              </w:rPr>
            </w:pPr>
            <w:r w:rsidRPr="00C059C8">
              <w:rPr>
                <w:b/>
                <w:sz w:val="20"/>
                <w:szCs w:val="20"/>
                <w:lang w:val="fr-CA"/>
              </w:rPr>
              <w:t>Benoit Beauchamp et autre</w:t>
            </w:r>
          </w:p>
          <w:p w:rsidR="00C059C8" w:rsidRPr="00C059C8" w:rsidRDefault="00C059C8" w:rsidP="005F1ED8">
            <w:pPr>
              <w:rPr>
                <w:sz w:val="20"/>
                <w:szCs w:val="20"/>
                <w:lang w:val="fr-CA"/>
              </w:rPr>
            </w:pPr>
            <w:r w:rsidRPr="00C059C8">
              <w:rPr>
                <w:sz w:val="20"/>
                <w:szCs w:val="20"/>
                <w:lang w:val="fr-CA"/>
              </w:rPr>
              <w:tab/>
              <w:t>Benoit Beauchamp</w:t>
            </w:r>
          </w:p>
          <w:p w:rsidR="00C059C8" w:rsidRDefault="00C059C8" w:rsidP="005F1ED8">
            <w:pPr>
              <w:rPr>
                <w:sz w:val="20"/>
                <w:szCs w:val="20"/>
                <w:lang w:val="fr-CA"/>
              </w:rPr>
            </w:pPr>
          </w:p>
          <w:p w:rsidR="00C059C8" w:rsidRDefault="00C059C8" w:rsidP="005F1ED8">
            <w:pPr>
              <w:rPr>
                <w:sz w:val="20"/>
                <w:szCs w:val="20"/>
                <w:lang w:val="fr-CA"/>
              </w:rPr>
            </w:pPr>
            <w:r>
              <w:rPr>
                <w:sz w:val="20"/>
                <w:szCs w:val="20"/>
                <w:lang w:val="fr-CA"/>
              </w:rPr>
              <w:tab/>
              <w:t>c. (37073)</w:t>
            </w:r>
          </w:p>
          <w:p w:rsidR="00C059C8" w:rsidRDefault="00C059C8" w:rsidP="005F1ED8">
            <w:pPr>
              <w:rPr>
                <w:sz w:val="20"/>
                <w:szCs w:val="20"/>
                <w:lang w:val="fr-CA"/>
              </w:rPr>
            </w:pPr>
          </w:p>
          <w:p w:rsidR="00C059C8" w:rsidRDefault="00C059C8" w:rsidP="005F1ED8">
            <w:pPr>
              <w:rPr>
                <w:b/>
                <w:sz w:val="20"/>
                <w:szCs w:val="20"/>
                <w:lang w:val="fr-CA"/>
              </w:rPr>
            </w:pPr>
            <w:r>
              <w:rPr>
                <w:b/>
                <w:sz w:val="20"/>
                <w:szCs w:val="20"/>
                <w:lang w:val="fr-CA"/>
              </w:rPr>
              <w:t xml:space="preserve">Balayage Blainville </w:t>
            </w:r>
            <w:proofErr w:type="spellStart"/>
            <w:r>
              <w:rPr>
                <w:b/>
                <w:sz w:val="20"/>
                <w:szCs w:val="20"/>
                <w:lang w:val="fr-CA"/>
              </w:rPr>
              <w:t>inc.</w:t>
            </w:r>
            <w:proofErr w:type="spellEnd"/>
            <w:r>
              <w:rPr>
                <w:b/>
                <w:sz w:val="20"/>
                <w:szCs w:val="20"/>
                <w:lang w:val="fr-CA"/>
              </w:rPr>
              <w:t xml:space="preserve"> (</w:t>
            </w:r>
            <w:proofErr w:type="spellStart"/>
            <w:r>
              <w:rPr>
                <w:b/>
                <w:sz w:val="20"/>
                <w:szCs w:val="20"/>
                <w:lang w:val="fr-CA"/>
              </w:rPr>
              <w:t>Qc</w:t>
            </w:r>
            <w:proofErr w:type="spellEnd"/>
            <w:r>
              <w:rPr>
                <w:b/>
                <w:sz w:val="20"/>
                <w:szCs w:val="20"/>
                <w:lang w:val="fr-CA"/>
              </w:rPr>
              <w:t>)</w:t>
            </w:r>
          </w:p>
          <w:p w:rsidR="00C059C8" w:rsidRDefault="00C059C8" w:rsidP="005F1ED8">
            <w:pPr>
              <w:rPr>
                <w:sz w:val="20"/>
                <w:szCs w:val="20"/>
                <w:lang w:val="fr-CA"/>
              </w:rPr>
            </w:pPr>
            <w:r>
              <w:rPr>
                <w:sz w:val="20"/>
                <w:szCs w:val="20"/>
                <w:lang w:val="fr-CA"/>
              </w:rPr>
              <w:tab/>
              <w:t>Stéphane Richer</w:t>
            </w:r>
          </w:p>
          <w:p w:rsidR="00C059C8" w:rsidRPr="003E2903" w:rsidRDefault="00C059C8" w:rsidP="005F1ED8">
            <w:pPr>
              <w:rPr>
                <w:sz w:val="20"/>
                <w:szCs w:val="20"/>
              </w:rPr>
            </w:pPr>
            <w:r>
              <w:rPr>
                <w:sz w:val="20"/>
                <w:szCs w:val="20"/>
                <w:lang w:val="fr-CA"/>
              </w:rPr>
              <w:tab/>
            </w:r>
            <w:r w:rsidR="00E36AA0" w:rsidRPr="003E2903">
              <w:rPr>
                <w:sz w:val="20"/>
                <w:szCs w:val="20"/>
              </w:rPr>
              <w:t xml:space="preserve">Borden Ladner Gervais, </w:t>
            </w:r>
            <w:proofErr w:type="spellStart"/>
            <w:r w:rsidR="00E36AA0" w:rsidRPr="003E2903">
              <w:rPr>
                <w:sz w:val="20"/>
                <w:szCs w:val="20"/>
              </w:rPr>
              <w:t>s</w:t>
            </w:r>
            <w:r w:rsidR="007D21CD" w:rsidRPr="003E2903">
              <w:rPr>
                <w:sz w:val="20"/>
                <w:szCs w:val="20"/>
              </w:rPr>
              <w:t>.</w:t>
            </w:r>
            <w:r w:rsidR="00E36AA0" w:rsidRPr="003E2903">
              <w:rPr>
                <w:sz w:val="20"/>
                <w:szCs w:val="20"/>
              </w:rPr>
              <w:t>e</w:t>
            </w:r>
            <w:r w:rsidR="007D21CD" w:rsidRPr="003E2903">
              <w:rPr>
                <w:sz w:val="20"/>
                <w:szCs w:val="20"/>
              </w:rPr>
              <w:t>.</w:t>
            </w:r>
            <w:r w:rsidR="00E36AA0" w:rsidRPr="003E2903">
              <w:rPr>
                <w:sz w:val="20"/>
                <w:szCs w:val="20"/>
              </w:rPr>
              <w:t>n</w:t>
            </w:r>
            <w:r w:rsidR="007D21CD" w:rsidRPr="003E2903">
              <w:rPr>
                <w:sz w:val="20"/>
                <w:szCs w:val="20"/>
              </w:rPr>
              <w:t>.</w:t>
            </w:r>
            <w:r w:rsidR="00E36AA0" w:rsidRPr="003E2903">
              <w:rPr>
                <w:sz w:val="20"/>
                <w:szCs w:val="20"/>
              </w:rPr>
              <w:t>c</w:t>
            </w:r>
            <w:r w:rsidR="007D21CD" w:rsidRPr="003E2903">
              <w:rPr>
                <w:sz w:val="20"/>
                <w:szCs w:val="20"/>
              </w:rPr>
              <w:t>.</w:t>
            </w:r>
            <w:r w:rsidR="00E36AA0" w:rsidRPr="003E2903">
              <w:rPr>
                <w:sz w:val="20"/>
                <w:szCs w:val="20"/>
              </w:rPr>
              <w:t>r</w:t>
            </w:r>
            <w:r w:rsidR="007D21CD" w:rsidRPr="003E2903">
              <w:rPr>
                <w:sz w:val="20"/>
                <w:szCs w:val="20"/>
              </w:rPr>
              <w:t>.</w:t>
            </w:r>
            <w:r w:rsidR="00E36AA0" w:rsidRPr="003E2903">
              <w:rPr>
                <w:sz w:val="20"/>
                <w:szCs w:val="20"/>
              </w:rPr>
              <w:t>l</w:t>
            </w:r>
            <w:proofErr w:type="spellEnd"/>
            <w:r w:rsidR="007D21CD" w:rsidRPr="003E2903">
              <w:rPr>
                <w:sz w:val="20"/>
                <w:szCs w:val="20"/>
              </w:rPr>
              <w:t xml:space="preserve">., </w:t>
            </w:r>
            <w:proofErr w:type="spellStart"/>
            <w:r w:rsidR="00E36AA0" w:rsidRPr="003E2903">
              <w:rPr>
                <w:sz w:val="20"/>
                <w:szCs w:val="20"/>
              </w:rPr>
              <w:t>s</w:t>
            </w:r>
            <w:r w:rsidR="007D21CD" w:rsidRPr="003E2903">
              <w:rPr>
                <w:sz w:val="20"/>
                <w:szCs w:val="20"/>
              </w:rPr>
              <w:t>.</w:t>
            </w:r>
            <w:r w:rsidR="00E36AA0" w:rsidRPr="003E2903">
              <w:rPr>
                <w:sz w:val="20"/>
                <w:szCs w:val="20"/>
              </w:rPr>
              <w:t>r</w:t>
            </w:r>
            <w:r w:rsidR="007D21CD" w:rsidRPr="003E2903">
              <w:rPr>
                <w:sz w:val="20"/>
                <w:szCs w:val="20"/>
              </w:rPr>
              <w:t>.</w:t>
            </w:r>
            <w:r w:rsidR="00E36AA0" w:rsidRPr="003E2903">
              <w:rPr>
                <w:sz w:val="20"/>
                <w:szCs w:val="20"/>
              </w:rPr>
              <w:t>l</w:t>
            </w:r>
            <w:proofErr w:type="spellEnd"/>
            <w:r w:rsidR="007D21CD" w:rsidRPr="003E2903">
              <w:rPr>
                <w:sz w:val="20"/>
                <w:szCs w:val="20"/>
              </w:rPr>
              <w:t>.</w:t>
            </w:r>
          </w:p>
          <w:p w:rsidR="007D21CD" w:rsidRPr="003E2903" w:rsidRDefault="007D21CD" w:rsidP="005F1ED8">
            <w:pPr>
              <w:rPr>
                <w:sz w:val="20"/>
                <w:szCs w:val="20"/>
              </w:rPr>
            </w:pPr>
          </w:p>
          <w:p w:rsidR="007D21CD" w:rsidRPr="002C439A" w:rsidRDefault="00E36AA0" w:rsidP="005F1ED8">
            <w:pPr>
              <w:rPr>
                <w:sz w:val="20"/>
                <w:szCs w:val="20"/>
                <w:lang w:val="fr-CA"/>
              </w:rPr>
            </w:pPr>
            <w:r w:rsidRPr="002C439A">
              <w:rPr>
                <w:sz w:val="20"/>
                <w:szCs w:val="20"/>
                <w:lang w:val="fr-CA"/>
              </w:rPr>
              <w:t>DATE DE PRODUCTION: 16.06.2016</w:t>
            </w:r>
          </w:p>
          <w:p w:rsidR="00C21644" w:rsidRPr="00A935AA" w:rsidRDefault="009F3ECC"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059C8" w:rsidRPr="00191FED" w:rsidRDefault="00E36AA0" w:rsidP="005F1ED8">
            <w:pPr>
              <w:rPr>
                <w:b/>
                <w:sz w:val="20"/>
                <w:szCs w:val="20"/>
              </w:rPr>
            </w:pPr>
            <w:r w:rsidRPr="00191FED">
              <w:rPr>
                <w:b/>
                <w:sz w:val="20"/>
                <w:szCs w:val="20"/>
              </w:rPr>
              <w:t>John Louis Steven Rice et al.</w:t>
            </w:r>
          </w:p>
          <w:p w:rsidR="00E36AA0" w:rsidRPr="00191FED" w:rsidRDefault="00E36AA0" w:rsidP="005F1ED8">
            <w:pPr>
              <w:rPr>
                <w:sz w:val="20"/>
                <w:szCs w:val="20"/>
              </w:rPr>
            </w:pPr>
            <w:r w:rsidRPr="00191FED">
              <w:rPr>
                <w:sz w:val="20"/>
                <w:szCs w:val="20"/>
              </w:rPr>
              <w:tab/>
            </w:r>
            <w:proofErr w:type="spellStart"/>
            <w:r w:rsidRPr="00191FED">
              <w:rPr>
                <w:sz w:val="20"/>
                <w:szCs w:val="20"/>
              </w:rPr>
              <w:t>Timothé</w:t>
            </w:r>
            <w:proofErr w:type="spellEnd"/>
            <w:r w:rsidRPr="00191FED">
              <w:rPr>
                <w:sz w:val="20"/>
                <w:szCs w:val="20"/>
              </w:rPr>
              <w:t xml:space="preserve"> R. Huot</w:t>
            </w:r>
          </w:p>
          <w:p w:rsidR="00E36AA0" w:rsidRPr="00191FED" w:rsidRDefault="00E36AA0" w:rsidP="005F1ED8">
            <w:pPr>
              <w:rPr>
                <w:sz w:val="20"/>
                <w:szCs w:val="20"/>
              </w:rPr>
            </w:pPr>
            <w:r w:rsidRPr="00191FED">
              <w:rPr>
                <w:sz w:val="20"/>
                <w:szCs w:val="20"/>
              </w:rPr>
              <w:tab/>
            </w:r>
            <w:r w:rsidR="00A17CBE" w:rsidRPr="00191FED">
              <w:rPr>
                <w:sz w:val="20"/>
                <w:szCs w:val="20"/>
              </w:rPr>
              <w:t>Spiegel</w:t>
            </w:r>
            <w:r w:rsidR="00447634" w:rsidRPr="00191FED">
              <w:rPr>
                <w:sz w:val="20"/>
                <w:szCs w:val="20"/>
              </w:rPr>
              <w:t xml:space="preserve"> </w:t>
            </w:r>
            <w:proofErr w:type="spellStart"/>
            <w:r w:rsidR="00447634" w:rsidRPr="00191FED">
              <w:rPr>
                <w:sz w:val="20"/>
                <w:szCs w:val="20"/>
              </w:rPr>
              <w:t>Sohmer</w:t>
            </w:r>
            <w:proofErr w:type="spellEnd"/>
          </w:p>
          <w:p w:rsidR="00A17CBE" w:rsidRPr="00191FED" w:rsidRDefault="00A17CBE" w:rsidP="005F1ED8">
            <w:pPr>
              <w:rPr>
                <w:sz w:val="20"/>
                <w:szCs w:val="20"/>
              </w:rPr>
            </w:pPr>
          </w:p>
          <w:p w:rsidR="00A17CBE" w:rsidRPr="00191FED" w:rsidRDefault="00A17CBE" w:rsidP="005F1ED8">
            <w:pPr>
              <w:rPr>
                <w:sz w:val="20"/>
                <w:szCs w:val="20"/>
              </w:rPr>
            </w:pPr>
            <w:r w:rsidRPr="00191FED">
              <w:rPr>
                <w:sz w:val="20"/>
                <w:szCs w:val="20"/>
              </w:rPr>
              <w:tab/>
              <w:t>v. (37077)</w:t>
            </w:r>
          </w:p>
          <w:p w:rsidR="00A17CBE" w:rsidRPr="00191FED" w:rsidRDefault="00A17CBE" w:rsidP="005F1ED8">
            <w:pPr>
              <w:rPr>
                <w:sz w:val="20"/>
                <w:szCs w:val="20"/>
              </w:rPr>
            </w:pPr>
          </w:p>
          <w:p w:rsidR="00A17CBE" w:rsidRPr="00A17CBE" w:rsidRDefault="00A17CBE" w:rsidP="005F1ED8">
            <w:pPr>
              <w:rPr>
                <w:b/>
                <w:sz w:val="20"/>
                <w:szCs w:val="20"/>
              </w:rPr>
            </w:pPr>
            <w:r w:rsidRPr="00A17CBE">
              <w:rPr>
                <w:b/>
                <w:sz w:val="20"/>
                <w:szCs w:val="20"/>
              </w:rPr>
              <w:t>Attorney General of Canada</w:t>
            </w:r>
            <w:r w:rsidR="002C439A">
              <w:rPr>
                <w:b/>
                <w:sz w:val="20"/>
                <w:szCs w:val="20"/>
              </w:rPr>
              <w:t>, et al.</w:t>
            </w:r>
            <w:r w:rsidRPr="00A17CBE">
              <w:rPr>
                <w:b/>
                <w:sz w:val="20"/>
                <w:szCs w:val="20"/>
              </w:rPr>
              <w:t xml:space="preserve"> (Que.)</w:t>
            </w:r>
          </w:p>
          <w:p w:rsidR="00A17CBE" w:rsidRDefault="00A17CBE" w:rsidP="005F1ED8">
            <w:pPr>
              <w:rPr>
                <w:sz w:val="20"/>
                <w:szCs w:val="20"/>
              </w:rPr>
            </w:pPr>
            <w:r>
              <w:rPr>
                <w:sz w:val="20"/>
                <w:szCs w:val="20"/>
              </w:rPr>
              <w:tab/>
              <w:t xml:space="preserve">Nancy </w:t>
            </w:r>
            <w:proofErr w:type="spellStart"/>
            <w:r>
              <w:rPr>
                <w:sz w:val="20"/>
                <w:szCs w:val="20"/>
              </w:rPr>
              <w:t>Bonsaint</w:t>
            </w:r>
            <w:proofErr w:type="spellEnd"/>
          </w:p>
          <w:p w:rsidR="00A17CBE" w:rsidRDefault="00A17CBE" w:rsidP="005F1ED8">
            <w:pPr>
              <w:rPr>
                <w:sz w:val="20"/>
                <w:szCs w:val="20"/>
              </w:rPr>
            </w:pPr>
            <w:r>
              <w:rPr>
                <w:sz w:val="20"/>
                <w:szCs w:val="20"/>
              </w:rPr>
              <w:tab/>
              <w:t>A.G. of Canada</w:t>
            </w:r>
          </w:p>
          <w:p w:rsidR="00A17CBE" w:rsidRDefault="00A17CBE" w:rsidP="005F1ED8">
            <w:pPr>
              <w:rPr>
                <w:sz w:val="20"/>
                <w:szCs w:val="20"/>
              </w:rPr>
            </w:pPr>
          </w:p>
          <w:p w:rsidR="00A17CBE" w:rsidRPr="00A17CBE" w:rsidRDefault="00A17CBE" w:rsidP="005F1ED8">
            <w:pPr>
              <w:rPr>
                <w:sz w:val="20"/>
                <w:szCs w:val="20"/>
              </w:rPr>
            </w:pPr>
            <w:r>
              <w:rPr>
                <w:sz w:val="20"/>
                <w:szCs w:val="20"/>
              </w:rPr>
              <w:t>FILING DATE: 16.06.2016</w:t>
            </w:r>
          </w:p>
          <w:p w:rsidR="00C21644" w:rsidRDefault="009F3ECC" w:rsidP="005F1ED8">
            <w:pPr>
              <w:rPr>
                <w:sz w:val="20"/>
                <w:szCs w:val="20"/>
                <w:lang w:val="fr-CA"/>
              </w:rPr>
            </w:pPr>
            <w:r>
              <w:rPr>
                <w:sz w:val="20"/>
                <w:szCs w:val="20"/>
                <w:lang w:val="fr-CA"/>
              </w:rPr>
              <w:pict>
                <v:rect id="_x0000_i1026" style="width:108pt;height:1pt" o:hrpct="0" o:hralign="center" o:hrstd="t" o:hrnoshade="t" o:hr="t" fillcolor="black [3213]" stroked="f"/>
              </w:pict>
            </w:r>
          </w:p>
          <w:p w:rsidR="00A17CBE" w:rsidRPr="00806A5B" w:rsidRDefault="00A17CBE" w:rsidP="005F1ED8">
            <w:pPr>
              <w:rPr>
                <w:sz w:val="20"/>
                <w:szCs w:val="20"/>
                <w:lang w:val="fr-CA"/>
              </w:rPr>
            </w:pPr>
          </w:p>
        </w:tc>
      </w:tr>
      <w:tr w:rsidR="00C21644" w:rsidRPr="00A935AA" w:rsidTr="003B3977">
        <w:tc>
          <w:tcPr>
            <w:tcW w:w="4320" w:type="dxa"/>
            <w:shd w:val="clear" w:color="auto" w:fill="auto"/>
          </w:tcPr>
          <w:p w:rsidR="00C21644" w:rsidRPr="00191FED" w:rsidRDefault="00D0551E" w:rsidP="003B3977">
            <w:pPr>
              <w:rPr>
                <w:b/>
                <w:sz w:val="20"/>
                <w:szCs w:val="20"/>
                <w:lang w:val="fr-CA"/>
              </w:rPr>
            </w:pPr>
            <w:proofErr w:type="spellStart"/>
            <w:r w:rsidRPr="00191FED">
              <w:rPr>
                <w:b/>
                <w:sz w:val="20"/>
                <w:szCs w:val="20"/>
                <w:lang w:val="fr-CA"/>
              </w:rPr>
              <w:t>Songyuan</w:t>
            </w:r>
            <w:proofErr w:type="spellEnd"/>
            <w:r w:rsidRPr="00191FED">
              <w:rPr>
                <w:b/>
                <w:sz w:val="20"/>
                <w:szCs w:val="20"/>
                <w:lang w:val="fr-CA"/>
              </w:rPr>
              <w:t xml:space="preserve"> Liu</w:t>
            </w:r>
          </w:p>
          <w:p w:rsidR="00D0551E" w:rsidRPr="00191FED" w:rsidRDefault="00D0551E" w:rsidP="003B3977">
            <w:pPr>
              <w:rPr>
                <w:sz w:val="20"/>
                <w:szCs w:val="20"/>
                <w:lang w:val="fr-CA"/>
              </w:rPr>
            </w:pPr>
            <w:r w:rsidRPr="00191FED">
              <w:rPr>
                <w:sz w:val="20"/>
                <w:szCs w:val="20"/>
                <w:lang w:val="fr-CA"/>
              </w:rPr>
              <w:tab/>
            </w:r>
            <w:proofErr w:type="spellStart"/>
            <w:r w:rsidRPr="00191FED">
              <w:rPr>
                <w:sz w:val="20"/>
                <w:szCs w:val="20"/>
                <w:lang w:val="fr-CA"/>
              </w:rPr>
              <w:t>Songyuan</w:t>
            </w:r>
            <w:proofErr w:type="spellEnd"/>
            <w:r w:rsidRPr="00191FED">
              <w:rPr>
                <w:sz w:val="20"/>
                <w:szCs w:val="20"/>
                <w:lang w:val="fr-CA"/>
              </w:rPr>
              <w:t xml:space="preserve"> Liu</w:t>
            </w:r>
          </w:p>
          <w:p w:rsidR="00D0551E" w:rsidRPr="00191FED" w:rsidRDefault="00D0551E" w:rsidP="003B3977">
            <w:pPr>
              <w:rPr>
                <w:b/>
                <w:sz w:val="20"/>
                <w:szCs w:val="20"/>
                <w:lang w:val="fr-CA"/>
              </w:rPr>
            </w:pPr>
          </w:p>
          <w:p w:rsidR="00D0551E" w:rsidRPr="00191FED" w:rsidRDefault="00D0551E" w:rsidP="003B3977">
            <w:pPr>
              <w:rPr>
                <w:sz w:val="20"/>
                <w:szCs w:val="20"/>
                <w:lang w:val="fr-CA"/>
              </w:rPr>
            </w:pPr>
            <w:r w:rsidRPr="00191FED">
              <w:rPr>
                <w:b/>
                <w:sz w:val="20"/>
                <w:szCs w:val="20"/>
                <w:lang w:val="fr-CA"/>
              </w:rPr>
              <w:tab/>
            </w:r>
            <w:r w:rsidRPr="00191FED">
              <w:rPr>
                <w:sz w:val="20"/>
                <w:szCs w:val="20"/>
                <w:lang w:val="fr-CA"/>
              </w:rPr>
              <w:t>v. (37072)</w:t>
            </w:r>
          </w:p>
          <w:p w:rsidR="00D0551E" w:rsidRPr="00191FED" w:rsidRDefault="00D0551E" w:rsidP="003B3977">
            <w:pPr>
              <w:rPr>
                <w:sz w:val="20"/>
                <w:szCs w:val="20"/>
                <w:lang w:val="fr-CA"/>
              </w:rPr>
            </w:pPr>
          </w:p>
          <w:p w:rsidR="00D0551E" w:rsidRDefault="00D0551E" w:rsidP="003B3977">
            <w:pPr>
              <w:rPr>
                <w:b/>
                <w:sz w:val="20"/>
                <w:szCs w:val="20"/>
              </w:rPr>
            </w:pPr>
            <w:r>
              <w:rPr>
                <w:b/>
                <w:sz w:val="20"/>
                <w:szCs w:val="20"/>
              </w:rPr>
              <w:t xml:space="preserve">Stephen </w:t>
            </w:r>
            <w:proofErr w:type="spellStart"/>
            <w:r>
              <w:rPr>
                <w:b/>
                <w:sz w:val="20"/>
                <w:szCs w:val="20"/>
              </w:rPr>
              <w:t>Sik</w:t>
            </w:r>
            <w:proofErr w:type="spellEnd"/>
            <w:r>
              <w:rPr>
                <w:b/>
                <w:sz w:val="20"/>
                <w:szCs w:val="20"/>
              </w:rPr>
              <w:t>-Hong Wong (Ont.)</w:t>
            </w:r>
          </w:p>
          <w:p w:rsidR="00D0551E" w:rsidRDefault="00D0551E" w:rsidP="003B3977">
            <w:pPr>
              <w:rPr>
                <w:sz w:val="20"/>
                <w:szCs w:val="20"/>
              </w:rPr>
            </w:pPr>
            <w:r>
              <w:rPr>
                <w:sz w:val="20"/>
                <w:szCs w:val="20"/>
              </w:rPr>
              <w:tab/>
            </w:r>
            <w:r w:rsidR="00D37129">
              <w:rPr>
                <w:sz w:val="20"/>
                <w:szCs w:val="20"/>
              </w:rPr>
              <w:t>Cynthia Kuehl</w:t>
            </w:r>
          </w:p>
          <w:p w:rsidR="00D37129" w:rsidRDefault="00D37129" w:rsidP="003B3977">
            <w:pPr>
              <w:rPr>
                <w:sz w:val="20"/>
                <w:szCs w:val="20"/>
              </w:rPr>
            </w:pPr>
            <w:r>
              <w:rPr>
                <w:sz w:val="20"/>
                <w:szCs w:val="20"/>
              </w:rPr>
              <w:tab/>
            </w:r>
            <w:proofErr w:type="spellStart"/>
            <w:r>
              <w:rPr>
                <w:sz w:val="20"/>
                <w:szCs w:val="20"/>
              </w:rPr>
              <w:t>Lemers</w:t>
            </w:r>
            <w:proofErr w:type="spellEnd"/>
            <w:r>
              <w:rPr>
                <w:sz w:val="20"/>
                <w:szCs w:val="20"/>
              </w:rPr>
              <w:t xml:space="preserve"> LLP</w:t>
            </w:r>
          </w:p>
          <w:p w:rsidR="00D37129" w:rsidRDefault="00D37129" w:rsidP="003B3977">
            <w:pPr>
              <w:rPr>
                <w:sz w:val="20"/>
                <w:szCs w:val="20"/>
              </w:rPr>
            </w:pPr>
          </w:p>
          <w:p w:rsidR="00D37129" w:rsidRDefault="00D37129" w:rsidP="003B3977">
            <w:pPr>
              <w:rPr>
                <w:sz w:val="20"/>
                <w:szCs w:val="20"/>
              </w:rPr>
            </w:pPr>
            <w:r>
              <w:rPr>
                <w:sz w:val="20"/>
                <w:szCs w:val="20"/>
              </w:rPr>
              <w:t>FILING DATE: 17.06.2016</w:t>
            </w:r>
          </w:p>
          <w:p w:rsidR="00D37129" w:rsidRPr="00D0551E" w:rsidRDefault="009F3ECC" w:rsidP="003B3977">
            <w:pPr>
              <w:rPr>
                <w:sz w:val="20"/>
                <w:szCs w:val="20"/>
              </w:rPr>
            </w:pPr>
            <w:r>
              <w:rPr>
                <w:sz w:val="20"/>
                <w:szCs w:val="20"/>
                <w:lang w:val="fr-CA"/>
              </w:rPr>
              <w:pict>
                <v:rect id="_x0000_i1027" style="width:108pt;height:1pt" o:hrpct="0" o:hralign="center" o:hrstd="t" o:hrnoshade="t" o:hr="t" fillcolor="black [3213]" stroked="f"/>
              </w:pict>
            </w:r>
          </w:p>
          <w:p w:rsidR="00D0551E" w:rsidRPr="00D0551E" w:rsidRDefault="00D0551E"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0423CF" w:rsidP="000423CF">
            <w:pPr>
              <w:rPr>
                <w:b/>
                <w:sz w:val="20"/>
                <w:szCs w:val="20"/>
              </w:rPr>
            </w:pPr>
            <w:proofErr w:type="spellStart"/>
            <w:r>
              <w:rPr>
                <w:b/>
                <w:sz w:val="20"/>
                <w:szCs w:val="20"/>
              </w:rPr>
              <w:t>Da’naxda’xw</w:t>
            </w:r>
            <w:proofErr w:type="spellEnd"/>
            <w:r>
              <w:rPr>
                <w:b/>
                <w:sz w:val="20"/>
                <w:szCs w:val="20"/>
              </w:rPr>
              <w:t>/</w:t>
            </w:r>
            <w:proofErr w:type="spellStart"/>
            <w:r>
              <w:rPr>
                <w:b/>
                <w:sz w:val="20"/>
                <w:szCs w:val="20"/>
              </w:rPr>
              <w:t>Awaetlala</w:t>
            </w:r>
            <w:proofErr w:type="spellEnd"/>
            <w:r>
              <w:rPr>
                <w:b/>
                <w:sz w:val="20"/>
                <w:szCs w:val="20"/>
              </w:rPr>
              <w:t xml:space="preserve"> First Nation et al.</w:t>
            </w:r>
          </w:p>
          <w:p w:rsidR="000423CF" w:rsidRDefault="000423CF" w:rsidP="000423CF">
            <w:pPr>
              <w:rPr>
                <w:sz w:val="20"/>
                <w:szCs w:val="20"/>
              </w:rPr>
            </w:pPr>
            <w:r>
              <w:rPr>
                <w:sz w:val="20"/>
                <w:szCs w:val="20"/>
              </w:rPr>
              <w:tab/>
              <w:t>Peter A. Gall, Q.C.</w:t>
            </w:r>
          </w:p>
          <w:p w:rsidR="000423CF" w:rsidRDefault="000423CF" w:rsidP="000423CF">
            <w:pPr>
              <w:rPr>
                <w:sz w:val="20"/>
                <w:szCs w:val="20"/>
              </w:rPr>
            </w:pPr>
            <w:r>
              <w:rPr>
                <w:sz w:val="20"/>
                <w:szCs w:val="20"/>
              </w:rPr>
              <w:tab/>
              <w:t xml:space="preserve">Gall, </w:t>
            </w:r>
            <w:proofErr w:type="spellStart"/>
            <w:r>
              <w:rPr>
                <w:sz w:val="20"/>
                <w:szCs w:val="20"/>
              </w:rPr>
              <w:t>Legge</w:t>
            </w:r>
            <w:proofErr w:type="spellEnd"/>
            <w:r>
              <w:rPr>
                <w:sz w:val="20"/>
                <w:szCs w:val="20"/>
              </w:rPr>
              <w:t>, Grant &amp; Munroe LLP</w:t>
            </w:r>
          </w:p>
          <w:p w:rsidR="000423CF" w:rsidRDefault="000423CF" w:rsidP="000423CF">
            <w:pPr>
              <w:rPr>
                <w:sz w:val="20"/>
                <w:szCs w:val="20"/>
              </w:rPr>
            </w:pPr>
          </w:p>
          <w:p w:rsidR="000423CF" w:rsidRDefault="000423CF" w:rsidP="000423CF">
            <w:pPr>
              <w:rPr>
                <w:sz w:val="20"/>
                <w:szCs w:val="20"/>
              </w:rPr>
            </w:pPr>
            <w:r>
              <w:rPr>
                <w:sz w:val="20"/>
                <w:szCs w:val="20"/>
              </w:rPr>
              <w:tab/>
              <w:t>v. (37074)</w:t>
            </w:r>
          </w:p>
          <w:p w:rsidR="000423CF" w:rsidRDefault="000423CF" w:rsidP="000423CF">
            <w:pPr>
              <w:rPr>
                <w:sz w:val="20"/>
                <w:szCs w:val="20"/>
              </w:rPr>
            </w:pPr>
          </w:p>
          <w:p w:rsidR="000423CF" w:rsidRDefault="000423CF" w:rsidP="000423CF">
            <w:pPr>
              <w:rPr>
                <w:b/>
                <w:sz w:val="20"/>
                <w:szCs w:val="20"/>
              </w:rPr>
            </w:pPr>
            <w:r>
              <w:rPr>
                <w:b/>
                <w:sz w:val="20"/>
                <w:szCs w:val="20"/>
              </w:rPr>
              <w:t>Minister of Energy, Mines and Natural Gas et al. (B.C.)</w:t>
            </w:r>
          </w:p>
          <w:p w:rsidR="000423CF" w:rsidRDefault="000423CF" w:rsidP="000423CF">
            <w:pPr>
              <w:rPr>
                <w:sz w:val="20"/>
                <w:szCs w:val="20"/>
              </w:rPr>
            </w:pPr>
            <w:r>
              <w:rPr>
                <w:sz w:val="20"/>
                <w:szCs w:val="20"/>
              </w:rPr>
              <w:tab/>
              <w:t>David Cowie</w:t>
            </w:r>
          </w:p>
          <w:p w:rsidR="000423CF" w:rsidRDefault="000423CF" w:rsidP="000423CF">
            <w:pPr>
              <w:rPr>
                <w:sz w:val="20"/>
                <w:szCs w:val="20"/>
              </w:rPr>
            </w:pPr>
            <w:r>
              <w:rPr>
                <w:sz w:val="20"/>
                <w:szCs w:val="20"/>
              </w:rPr>
              <w:tab/>
              <w:t>A.G. of B.C.</w:t>
            </w:r>
          </w:p>
          <w:p w:rsidR="000423CF" w:rsidRDefault="000423CF" w:rsidP="000423CF">
            <w:pPr>
              <w:rPr>
                <w:sz w:val="20"/>
                <w:szCs w:val="20"/>
              </w:rPr>
            </w:pPr>
          </w:p>
          <w:p w:rsidR="000423CF" w:rsidRDefault="000423CF" w:rsidP="000423CF">
            <w:pPr>
              <w:rPr>
                <w:sz w:val="20"/>
                <w:szCs w:val="20"/>
              </w:rPr>
            </w:pPr>
            <w:r>
              <w:rPr>
                <w:sz w:val="20"/>
                <w:szCs w:val="20"/>
              </w:rPr>
              <w:t>FILING DATE : 17.06.2016</w:t>
            </w:r>
          </w:p>
          <w:p w:rsidR="000423CF" w:rsidRDefault="009F3ECC" w:rsidP="000423CF">
            <w:pPr>
              <w:rPr>
                <w:sz w:val="20"/>
                <w:szCs w:val="20"/>
                <w:lang w:val="fr-CA"/>
              </w:rPr>
            </w:pPr>
            <w:r>
              <w:rPr>
                <w:sz w:val="20"/>
                <w:szCs w:val="20"/>
                <w:lang w:val="fr-CA"/>
              </w:rPr>
              <w:pict>
                <v:rect id="_x0000_i1028" style="width:108pt;height:1pt" o:hrpct="0" o:hralign="center" o:hrstd="t" o:hrnoshade="t" o:hr="t" fillcolor="black [3213]" stroked="f"/>
              </w:pict>
            </w:r>
          </w:p>
          <w:p w:rsidR="000423CF" w:rsidRPr="000423CF" w:rsidRDefault="000423CF" w:rsidP="000423CF">
            <w:pPr>
              <w:rPr>
                <w:sz w:val="20"/>
                <w:szCs w:val="20"/>
              </w:rPr>
            </w:pPr>
          </w:p>
        </w:tc>
      </w:tr>
      <w:tr w:rsidR="00C21644" w:rsidRPr="00A935AA" w:rsidTr="003B3977">
        <w:tc>
          <w:tcPr>
            <w:tcW w:w="4320" w:type="dxa"/>
            <w:shd w:val="clear" w:color="auto" w:fill="auto"/>
          </w:tcPr>
          <w:p w:rsidR="00C21644" w:rsidRPr="00191FED" w:rsidRDefault="000423CF" w:rsidP="005F1ED8">
            <w:pPr>
              <w:rPr>
                <w:b/>
                <w:sz w:val="20"/>
                <w:szCs w:val="20"/>
                <w:lang w:val="fr-CA"/>
              </w:rPr>
            </w:pPr>
            <w:r w:rsidRPr="00191FED">
              <w:rPr>
                <w:b/>
                <w:sz w:val="20"/>
                <w:szCs w:val="20"/>
                <w:lang w:val="fr-CA"/>
              </w:rPr>
              <w:t xml:space="preserve">Jason </w:t>
            </w:r>
            <w:proofErr w:type="spellStart"/>
            <w:r w:rsidRPr="00191FED">
              <w:rPr>
                <w:b/>
                <w:sz w:val="20"/>
                <w:szCs w:val="20"/>
                <w:lang w:val="fr-CA"/>
              </w:rPr>
              <w:t>Cain</w:t>
            </w:r>
            <w:proofErr w:type="spellEnd"/>
            <w:r w:rsidRPr="00191FED">
              <w:rPr>
                <w:b/>
                <w:sz w:val="20"/>
                <w:szCs w:val="20"/>
                <w:lang w:val="fr-CA"/>
              </w:rPr>
              <w:t xml:space="preserve"> et al. </w:t>
            </w:r>
          </w:p>
          <w:p w:rsidR="000423CF" w:rsidRPr="00191FED" w:rsidRDefault="000423CF" w:rsidP="005F1ED8">
            <w:pPr>
              <w:rPr>
                <w:sz w:val="20"/>
                <w:szCs w:val="20"/>
                <w:lang w:val="fr-CA"/>
              </w:rPr>
            </w:pPr>
            <w:r w:rsidRPr="00191FED">
              <w:rPr>
                <w:sz w:val="20"/>
                <w:szCs w:val="20"/>
                <w:lang w:val="fr-CA"/>
              </w:rPr>
              <w:tab/>
              <w:t xml:space="preserve">Jack </w:t>
            </w:r>
            <w:proofErr w:type="spellStart"/>
            <w:r w:rsidRPr="00191FED">
              <w:rPr>
                <w:sz w:val="20"/>
                <w:szCs w:val="20"/>
                <w:lang w:val="fr-CA"/>
              </w:rPr>
              <w:t>Gemmell</w:t>
            </w:r>
            <w:proofErr w:type="spellEnd"/>
          </w:p>
          <w:p w:rsidR="000423CF" w:rsidRPr="00191FED" w:rsidRDefault="000423CF" w:rsidP="005F1ED8">
            <w:pPr>
              <w:rPr>
                <w:sz w:val="20"/>
                <w:szCs w:val="20"/>
                <w:lang w:val="fr-CA"/>
              </w:rPr>
            </w:pPr>
          </w:p>
          <w:p w:rsidR="000423CF" w:rsidRDefault="000423CF" w:rsidP="005F1ED8">
            <w:pPr>
              <w:rPr>
                <w:sz w:val="20"/>
                <w:szCs w:val="20"/>
              </w:rPr>
            </w:pPr>
            <w:r w:rsidRPr="00191FED">
              <w:rPr>
                <w:sz w:val="20"/>
                <w:szCs w:val="20"/>
                <w:lang w:val="fr-CA"/>
              </w:rPr>
              <w:tab/>
            </w:r>
            <w:r>
              <w:rPr>
                <w:sz w:val="20"/>
                <w:szCs w:val="20"/>
              </w:rPr>
              <w:t>v. (37075)</w:t>
            </w:r>
          </w:p>
          <w:p w:rsidR="000423CF" w:rsidRDefault="000423CF" w:rsidP="005F1ED8">
            <w:pPr>
              <w:rPr>
                <w:sz w:val="20"/>
                <w:szCs w:val="20"/>
              </w:rPr>
            </w:pPr>
          </w:p>
          <w:p w:rsidR="000423CF" w:rsidRDefault="000423CF" w:rsidP="005F1ED8">
            <w:pPr>
              <w:rPr>
                <w:b/>
                <w:sz w:val="20"/>
                <w:szCs w:val="20"/>
              </w:rPr>
            </w:pPr>
            <w:r>
              <w:rPr>
                <w:b/>
                <w:sz w:val="20"/>
                <w:szCs w:val="20"/>
              </w:rPr>
              <w:t>Her Majesty the Queen (Ont.)</w:t>
            </w:r>
          </w:p>
          <w:p w:rsidR="000423CF" w:rsidRDefault="000423CF" w:rsidP="005F1ED8">
            <w:pPr>
              <w:rPr>
                <w:sz w:val="20"/>
                <w:szCs w:val="20"/>
              </w:rPr>
            </w:pPr>
            <w:r>
              <w:rPr>
                <w:sz w:val="20"/>
                <w:szCs w:val="20"/>
              </w:rPr>
              <w:tab/>
              <w:t>Alexander Alvaro</w:t>
            </w:r>
          </w:p>
          <w:p w:rsidR="000423CF" w:rsidRDefault="000423CF" w:rsidP="005F1ED8">
            <w:pPr>
              <w:rPr>
                <w:sz w:val="20"/>
                <w:szCs w:val="20"/>
              </w:rPr>
            </w:pPr>
            <w:r>
              <w:rPr>
                <w:sz w:val="20"/>
                <w:szCs w:val="20"/>
              </w:rPr>
              <w:tab/>
              <w:t>A.G. of Ontario</w:t>
            </w:r>
          </w:p>
          <w:p w:rsidR="000423CF" w:rsidRDefault="000423CF" w:rsidP="005F1ED8">
            <w:pPr>
              <w:rPr>
                <w:sz w:val="20"/>
                <w:szCs w:val="20"/>
              </w:rPr>
            </w:pPr>
          </w:p>
          <w:p w:rsidR="000423CF" w:rsidRDefault="000423CF" w:rsidP="005F1ED8">
            <w:pPr>
              <w:rPr>
                <w:sz w:val="20"/>
                <w:szCs w:val="20"/>
              </w:rPr>
            </w:pPr>
            <w:r>
              <w:rPr>
                <w:sz w:val="20"/>
                <w:szCs w:val="20"/>
              </w:rPr>
              <w:t>FILING DATE: 17.06.2016</w:t>
            </w:r>
          </w:p>
          <w:p w:rsidR="000423CF" w:rsidRDefault="009F3ECC" w:rsidP="005F1ED8">
            <w:pPr>
              <w:rPr>
                <w:sz w:val="20"/>
                <w:szCs w:val="20"/>
                <w:lang w:val="fr-CA"/>
              </w:rPr>
            </w:pPr>
            <w:r>
              <w:rPr>
                <w:sz w:val="20"/>
                <w:szCs w:val="20"/>
                <w:lang w:val="fr-CA"/>
              </w:rPr>
              <w:pict>
                <v:rect id="_x0000_i1029" style="width:108pt;height:1pt" o:hrpct="0" o:hralign="center" o:hrstd="t" o:hrnoshade="t" o:hr="t" fillcolor="black [3213]" stroked="f"/>
              </w:pict>
            </w:r>
          </w:p>
          <w:p w:rsidR="000423CF" w:rsidRPr="000423CF" w:rsidRDefault="000423CF"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0423CF" w:rsidP="005F1ED8">
            <w:pPr>
              <w:rPr>
                <w:b/>
                <w:sz w:val="20"/>
                <w:szCs w:val="20"/>
              </w:rPr>
            </w:pPr>
            <w:r>
              <w:rPr>
                <w:b/>
                <w:sz w:val="20"/>
                <w:szCs w:val="20"/>
              </w:rPr>
              <w:t>Her Majesty the Queen</w:t>
            </w:r>
          </w:p>
          <w:p w:rsidR="000423CF" w:rsidRDefault="000423CF" w:rsidP="005F1ED8">
            <w:pPr>
              <w:rPr>
                <w:sz w:val="20"/>
                <w:szCs w:val="20"/>
              </w:rPr>
            </w:pPr>
            <w:r>
              <w:rPr>
                <w:sz w:val="20"/>
                <w:szCs w:val="20"/>
              </w:rPr>
              <w:tab/>
              <w:t>Neil Steen</w:t>
            </w:r>
          </w:p>
          <w:p w:rsidR="000423CF" w:rsidRDefault="000423CF" w:rsidP="005F1ED8">
            <w:pPr>
              <w:rPr>
                <w:sz w:val="20"/>
                <w:szCs w:val="20"/>
              </w:rPr>
            </w:pPr>
            <w:r>
              <w:rPr>
                <w:sz w:val="20"/>
                <w:szCs w:val="20"/>
              </w:rPr>
              <w:tab/>
              <w:t>A.G. of Manitoba</w:t>
            </w:r>
          </w:p>
          <w:p w:rsidR="000423CF" w:rsidRDefault="000423CF" w:rsidP="005F1ED8">
            <w:pPr>
              <w:rPr>
                <w:sz w:val="20"/>
                <w:szCs w:val="20"/>
              </w:rPr>
            </w:pPr>
          </w:p>
          <w:p w:rsidR="000423CF" w:rsidRDefault="000423CF" w:rsidP="005F1ED8">
            <w:pPr>
              <w:rPr>
                <w:sz w:val="20"/>
                <w:szCs w:val="20"/>
              </w:rPr>
            </w:pPr>
            <w:r>
              <w:rPr>
                <w:sz w:val="20"/>
                <w:szCs w:val="20"/>
              </w:rPr>
              <w:tab/>
              <w:t>v. (37078)</w:t>
            </w:r>
          </w:p>
          <w:p w:rsidR="000423CF" w:rsidRDefault="000423CF" w:rsidP="005F1ED8">
            <w:pPr>
              <w:rPr>
                <w:sz w:val="20"/>
                <w:szCs w:val="20"/>
              </w:rPr>
            </w:pPr>
          </w:p>
          <w:p w:rsidR="000423CF" w:rsidRDefault="000423CF" w:rsidP="005F1ED8">
            <w:pPr>
              <w:rPr>
                <w:b/>
                <w:sz w:val="20"/>
                <w:szCs w:val="20"/>
              </w:rPr>
            </w:pPr>
            <w:r>
              <w:rPr>
                <w:b/>
                <w:sz w:val="20"/>
                <w:szCs w:val="20"/>
              </w:rPr>
              <w:t>Gerald Arnold Mustard (Man.)</w:t>
            </w:r>
          </w:p>
          <w:p w:rsidR="000423CF" w:rsidRDefault="000423CF" w:rsidP="005F1ED8">
            <w:pPr>
              <w:rPr>
                <w:sz w:val="20"/>
                <w:szCs w:val="20"/>
              </w:rPr>
            </w:pPr>
            <w:r>
              <w:rPr>
                <w:sz w:val="20"/>
                <w:szCs w:val="20"/>
              </w:rPr>
              <w:tab/>
              <w:t xml:space="preserve">Amanda </w:t>
            </w:r>
            <w:proofErr w:type="spellStart"/>
            <w:r>
              <w:rPr>
                <w:sz w:val="20"/>
                <w:szCs w:val="20"/>
              </w:rPr>
              <w:t>Sansregret</w:t>
            </w:r>
            <w:proofErr w:type="spellEnd"/>
          </w:p>
          <w:p w:rsidR="000423CF" w:rsidRDefault="000423CF" w:rsidP="005F1ED8">
            <w:pPr>
              <w:rPr>
                <w:sz w:val="20"/>
                <w:szCs w:val="20"/>
              </w:rPr>
            </w:pPr>
            <w:r>
              <w:rPr>
                <w:sz w:val="20"/>
                <w:szCs w:val="20"/>
              </w:rPr>
              <w:tab/>
              <w:t>Legal Aid Manitoba</w:t>
            </w:r>
          </w:p>
          <w:p w:rsidR="000423CF" w:rsidRDefault="000423CF" w:rsidP="005F1ED8">
            <w:pPr>
              <w:rPr>
                <w:sz w:val="20"/>
                <w:szCs w:val="20"/>
              </w:rPr>
            </w:pPr>
          </w:p>
          <w:p w:rsidR="000423CF" w:rsidRDefault="000423CF" w:rsidP="005F1ED8">
            <w:pPr>
              <w:rPr>
                <w:sz w:val="20"/>
                <w:szCs w:val="20"/>
              </w:rPr>
            </w:pPr>
            <w:r>
              <w:rPr>
                <w:sz w:val="20"/>
                <w:szCs w:val="20"/>
              </w:rPr>
              <w:t>FILING DATE: 17.06.2016</w:t>
            </w:r>
          </w:p>
          <w:p w:rsidR="000423CF" w:rsidRDefault="009F3ECC" w:rsidP="005F1ED8">
            <w:pPr>
              <w:rPr>
                <w:sz w:val="20"/>
                <w:szCs w:val="20"/>
                <w:lang w:val="fr-CA"/>
              </w:rPr>
            </w:pPr>
            <w:r>
              <w:rPr>
                <w:sz w:val="20"/>
                <w:szCs w:val="20"/>
                <w:lang w:val="fr-CA"/>
              </w:rPr>
              <w:pict>
                <v:rect id="_x0000_i1030" style="width:108pt;height:1pt" o:hrpct="0" o:hralign="center" o:hrstd="t" o:hrnoshade="t" o:hr="t" fillcolor="black [3213]" stroked="f"/>
              </w:pict>
            </w:r>
          </w:p>
          <w:p w:rsidR="000423CF" w:rsidRPr="000423CF" w:rsidRDefault="000423CF" w:rsidP="005F1ED8">
            <w:pPr>
              <w:rPr>
                <w:sz w:val="20"/>
                <w:szCs w:val="20"/>
              </w:rPr>
            </w:pPr>
          </w:p>
        </w:tc>
      </w:tr>
      <w:tr w:rsidR="00C21644" w:rsidRPr="00A935AA" w:rsidTr="003B3977">
        <w:trPr>
          <w:cantSplit/>
        </w:trPr>
        <w:tc>
          <w:tcPr>
            <w:tcW w:w="4320" w:type="dxa"/>
            <w:shd w:val="clear" w:color="auto" w:fill="auto"/>
          </w:tcPr>
          <w:p w:rsidR="002F3BBA" w:rsidRPr="00191FED" w:rsidRDefault="002F3BBA" w:rsidP="005F1ED8">
            <w:pPr>
              <w:rPr>
                <w:b/>
                <w:sz w:val="20"/>
                <w:szCs w:val="20"/>
              </w:rPr>
            </w:pPr>
            <w:r w:rsidRPr="00191FED">
              <w:rPr>
                <w:b/>
                <w:sz w:val="20"/>
                <w:szCs w:val="20"/>
              </w:rPr>
              <w:t xml:space="preserve">Tyrone </w:t>
            </w:r>
            <w:proofErr w:type="spellStart"/>
            <w:r w:rsidRPr="00191FED">
              <w:rPr>
                <w:b/>
                <w:sz w:val="20"/>
                <w:szCs w:val="20"/>
              </w:rPr>
              <w:t>Daum</w:t>
            </w:r>
            <w:proofErr w:type="spellEnd"/>
          </w:p>
          <w:p w:rsidR="002F3BBA" w:rsidRPr="00191FED" w:rsidRDefault="002F3BBA" w:rsidP="005F1ED8">
            <w:pPr>
              <w:rPr>
                <w:sz w:val="20"/>
                <w:szCs w:val="20"/>
              </w:rPr>
            </w:pPr>
            <w:r w:rsidRPr="00191FED">
              <w:rPr>
                <w:sz w:val="20"/>
                <w:szCs w:val="20"/>
              </w:rPr>
              <w:tab/>
              <w:t xml:space="preserve">John R. </w:t>
            </w:r>
            <w:proofErr w:type="spellStart"/>
            <w:r w:rsidRPr="00191FED">
              <w:rPr>
                <w:sz w:val="20"/>
                <w:szCs w:val="20"/>
              </w:rPr>
              <w:t>Shewfelt</w:t>
            </w:r>
            <w:proofErr w:type="spellEnd"/>
          </w:p>
          <w:p w:rsidR="002F3BBA" w:rsidRPr="00191FED" w:rsidRDefault="002F3BBA" w:rsidP="005F1ED8">
            <w:pPr>
              <w:rPr>
                <w:sz w:val="20"/>
                <w:szCs w:val="20"/>
              </w:rPr>
            </w:pPr>
            <w:r w:rsidRPr="00191FED">
              <w:rPr>
                <w:sz w:val="20"/>
                <w:szCs w:val="20"/>
              </w:rPr>
              <w:tab/>
              <w:t>Miller Thomson LLP</w:t>
            </w:r>
          </w:p>
          <w:p w:rsidR="002F3BBA" w:rsidRPr="00191FED" w:rsidRDefault="002F3BBA" w:rsidP="005F1ED8">
            <w:pPr>
              <w:rPr>
                <w:sz w:val="20"/>
                <w:szCs w:val="20"/>
              </w:rPr>
            </w:pPr>
          </w:p>
          <w:p w:rsidR="002F3BBA" w:rsidRPr="00191FED" w:rsidRDefault="002F3BBA" w:rsidP="005F1ED8">
            <w:pPr>
              <w:rPr>
                <w:sz w:val="20"/>
                <w:szCs w:val="20"/>
              </w:rPr>
            </w:pPr>
            <w:r w:rsidRPr="00191FED">
              <w:rPr>
                <w:sz w:val="20"/>
                <w:szCs w:val="20"/>
              </w:rPr>
              <w:tab/>
              <w:t>v. (37081)</w:t>
            </w:r>
          </w:p>
          <w:p w:rsidR="002F3BBA" w:rsidRPr="00191FED" w:rsidRDefault="002F3BBA" w:rsidP="005F1ED8">
            <w:pPr>
              <w:rPr>
                <w:sz w:val="20"/>
                <w:szCs w:val="20"/>
              </w:rPr>
            </w:pPr>
          </w:p>
          <w:p w:rsidR="002F3BBA" w:rsidRPr="002F3BBA" w:rsidRDefault="002F3BBA" w:rsidP="005F1ED8">
            <w:pPr>
              <w:rPr>
                <w:b/>
                <w:sz w:val="20"/>
                <w:szCs w:val="20"/>
              </w:rPr>
            </w:pPr>
            <w:r w:rsidRPr="002F3BBA">
              <w:rPr>
                <w:b/>
                <w:sz w:val="20"/>
                <w:szCs w:val="20"/>
              </w:rPr>
              <w:t xml:space="preserve">Michael John </w:t>
            </w:r>
            <w:proofErr w:type="spellStart"/>
            <w:r w:rsidRPr="002F3BBA">
              <w:rPr>
                <w:b/>
                <w:sz w:val="20"/>
                <w:szCs w:val="20"/>
              </w:rPr>
              <w:t>Clapci</w:t>
            </w:r>
            <w:proofErr w:type="spellEnd"/>
            <w:r w:rsidRPr="002F3BBA">
              <w:rPr>
                <w:b/>
                <w:sz w:val="20"/>
                <w:szCs w:val="20"/>
              </w:rPr>
              <w:t xml:space="preserve"> (B.C.)</w:t>
            </w:r>
          </w:p>
          <w:p w:rsidR="002F3BBA" w:rsidRDefault="002F3BBA" w:rsidP="005F1ED8">
            <w:pPr>
              <w:rPr>
                <w:sz w:val="20"/>
                <w:szCs w:val="20"/>
              </w:rPr>
            </w:pPr>
            <w:r>
              <w:rPr>
                <w:sz w:val="20"/>
                <w:szCs w:val="20"/>
              </w:rPr>
              <w:tab/>
              <w:t xml:space="preserve">Robert A. </w:t>
            </w:r>
            <w:proofErr w:type="spellStart"/>
            <w:r>
              <w:rPr>
                <w:sz w:val="20"/>
                <w:szCs w:val="20"/>
              </w:rPr>
              <w:t>Kasting</w:t>
            </w:r>
            <w:proofErr w:type="spellEnd"/>
          </w:p>
          <w:p w:rsidR="002F3BBA" w:rsidRDefault="002F3BBA" w:rsidP="005F1ED8">
            <w:pPr>
              <w:rPr>
                <w:sz w:val="20"/>
                <w:szCs w:val="20"/>
              </w:rPr>
            </w:pPr>
            <w:r>
              <w:rPr>
                <w:sz w:val="20"/>
                <w:szCs w:val="20"/>
              </w:rPr>
              <w:tab/>
              <w:t xml:space="preserve">Stewart, </w:t>
            </w:r>
            <w:proofErr w:type="spellStart"/>
            <w:r>
              <w:rPr>
                <w:sz w:val="20"/>
                <w:szCs w:val="20"/>
              </w:rPr>
              <w:t>Aulinger</w:t>
            </w:r>
            <w:proofErr w:type="spellEnd"/>
            <w:r>
              <w:rPr>
                <w:sz w:val="20"/>
                <w:szCs w:val="20"/>
              </w:rPr>
              <w:t xml:space="preserve"> &amp; Company </w:t>
            </w:r>
          </w:p>
          <w:p w:rsidR="002F3BBA" w:rsidRDefault="002F3BBA" w:rsidP="005F1ED8">
            <w:pPr>
              <w:rPr>
                <w:sz w:val="20"/>
                <w:szCs w:val="20"/>
              </w:rPr>
            </w:pPr>
          </w:p>
          <w:p w:rsidR="002F3BBA" w:rsidRPr="002F3BBA" w:rsidRDefault="002F3BBA" w:rsidP="005F1ED8">
            <w:pPr>
              <w:rPr>
                <w:sz w:val="20"/>
                <w:szCs w:val="20"/>
              </w:rPr>
            </w:pPr>
            <w:r>
              <w:rPr>
                <w:sz w:val="20"/>
                <w:szCs w:val="20"/>
              </w:rPr>
              <w:t>FILING DATE: 17.06.2016</w:t>
            </w:r>
          </w:p>
          <w:p w:rsidR="000423CF" w:rsidRPr="000423CF" w:rsidRDefault="009F3ECC"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2F3BBA" w:rsidP="005F1ED8">
            <w:pPr>
              <w:rPr>
                <w:b/>
                <w:sz w:val="20"/>
                <w:szCs w:val="20"/>
              </w:rPr>
            </w:pPr>
            <w:r>
              <w:rPr>
                <w:b/>
                <w:sz w:val="20"/>
                <w:szCs w:val="20"/>
              </w:rPr>
              <w:t>Krista Danielle Sargent</w:t>
            </w:r>
          </w:p>
          <w:p w:rsidR="002F3BBA" w:rsidRDefault="002F3BBA" w:rsidP="005F1ED8">
            <w:pPr>
              <w:rPr>
                <w:sz w:val="20"/>
                <w:szCs w:val="20"/>
              </w:rPr>
            </w:pPr>
            <w:r>
              <w:rPr>
                <w:sz w:val="20"/>
                <w:szCs w:val="20"/>
              </w:rPr>
              <w:tab/>
            </w:r>
            <w:proofErr w:type="spellStart"/>
            <w:r>
              <w:rPr>
                <w:sz w:val="20"/>
                <w:szCs w:val="20"/>
              </w:rPr>
              <w:t>Akram</w:t>
            </w:r>
            <w:proofErr w:type="spellEnd"/>
            <w:r>
              <w:rPr>
                <w:sz w:val="20"/>
                <w:szCs w:val="20"/>
              </w:rPr>
              <w:t xml:space="preserve"> </w:t>
            </w:r>
            <w:proofErr w:type="spellStart"/>
            <w:r>
              <w:rPr>
                <w:sz w:val="20"/>
                <w:szCs w:val="20"/>
              </w:rPr>
              <w:t>Attia</w:t>
            </w:r>
            <w:proofErr w:type="spellEnd"/>
          </w:p>
          <w:p w:rsidR="002F3BBA" w:rsidRDefault="002F3BBA" w:rsidP="005F1ED8">
            <w:pPr>
              <w:rPr>
                <w:sz w:val="20"/>
                <w:szCs w:val="20"/>
              </w:rPr>
            </w:pPr>
            <w:r>
              <w:rPr>
                <w:sz w:val="20"/>
                <w:szCs w:val="20"/>
              </w:rPr>
              <w:tab/>
            </w:r>
            <w:proofErr w:type="spellStart"/>
            <w:r>
              <w:rPr>
                <w:sz w:val="20"/>
                <w:szCs w:val="20"/>
              </w:rPr>
              <w:t>Attia</w:t>
            </w:r>
            <w:proofErr w:type="spellEnd"/>
            <w:r>
              <w:rPr>
                <w:sz w:val="20"/>
                <w:szCs w:val="20"/>
              </w:rPr>
              <w:t xml:space="preserve"> Reeves </w:t>
            </w:r>
            <w:proofErr w:type="spellStart"/>
            <w:r>
              <w:rPr>
                <w:sz w:val="20"/>
                <w:szCs w:val="20"/>
              </w:rPr>
              <w:t>Tensfeldt</w:t>
            </w:r>
            <w:proofErr w:type="spellEnd"/>
            <w:r>
              <w:rPr>
                <w:sz w:val="20"/>
                <w:szCs w:val="20"/>
              </w:rPr>
              <w:t xml:space="preserve"> Snow</w:t>
            </w:r>
          </w:p>
          <w:p w:rsidR="002F3BBA" w:rsidRDefault="002F3BBA" w:rsidP="005F1ED8">
            <w:pPr>
              <w:rPr>
                <w:sz w:val="20"/>
                <w:szCs w:val="20"/>
              </w:rPr>
            </w:pPr>
          </w:p>
          <w:p w:rsidR="002F3BBA" w:rsidRDefault="002F3BBA" w:rsidP="005F1ED8">
            <w:pPr>
              <w:rPr>
                <w:sz w:val="20"/>
                <w:szCs w:val="20"/>
              </w:rPr>
            </w:pPr>
            <w:r>
              <w:rPr>
                <w:sz w:val="20"/>
                <w:szCs w:val="20"/>
              </w:rPr>
              <w:tab/>
              <w:t>v. (37060)</w:t>
            </w:r>
          </w:p>
          <w:p w:rsidR="002F3BBA" w:rsidRDefault="002F3BBA" w:rsidP="005F1ED8">
            <w:pPr>
              <w:rPr>
                <w:sz w:val="20"/>
                <w:szCs w:val="20"/>
              </w:rPr>
            </w:pPr>
          </w:p>
          <w:p w:rsidR="002F3BBA" w:rsidRDefault="002F3BBA" w:rsidP="005F1ED8">
            <w:pPr>
              <w:rPr>
                <w:b/>
                <w:sz w:val="20"/>
                <w:szCs w:val="20"/>
              </w:rPr>
            </w:pPr>
            <w:r>
              <w:rPr>
                <w:b/>
                <w:sz w:val="20"/>
                <w:szCs w:val="20"/>
              </w:rPr>
              <w:t xml:space="preserve">Her Majesty the Queen (Alta.) </w:t>
            </w:r>
          </w:p>
          <w:p w:rsidR="002F3BBA" w:rsidRDefault="002F3BBA" w:rsidP="005F1ED8">
            <w:pPr>
              <w:rPr>
                <w:sz w:val="20"/>
                <w:szCs w:val="20"/>
              </w:rPr>
            </w:pPr>
            <w:r>
              <w:rPr>
                <w:sz w:val="20"/>
                <w:szCs w:val="20"/>
              </w:rPr>
              <w:tab/>
              <w:t>Gregory A. Rice</w:t>
            </w:r>
          </w:p>
          <w:p w:rsidR="002F3BBA" w:rsidRDefault="002F3BBA" w:rsidP="005F1ED8">
            <w:pPr>
              <w:rPr>
                <w:sz w:val="20"/>
                <w:szCs w:val="20"/>
              </w:rPr>
            </w:pPr>
            <w:r>
              <w:rPr>
                <w:sz w:val="20"/>
                <w:szCs w:val="20"/>
              </w:rPr>
              <w:tab/>
              <w:t>Public Prosecution Service of Canada</w:t>
            </w:r>
          </w:p>
          <w:p w:rsidR="002F3BBA" w:rsidRDefault="002F3BBA" w:rsidP="005F1ED8">
            <w:pPr>
              <w:rPr>
                <w:sz w:val="20"/>
                <w:szCs w:val="20"/>
              </w:rPr>
            </w:pPr>
          </w:p>
          <w:p w:rsidR="002F3BBA" w:rsidRDefault="002F3BBA" w:rsidP="005F1ED8">
            <w:pPr>
              <w:rPr>
                <w:sz w:val="20"/>
                <w:szCs w:val="20"/>
              </w:rPr>
            </w:pPr>
            <w:r>
              <w:rPr>
                <w:sz w:val="20"/>
                <w:szCs w:val="20"/>
              </w:rPr>
              <w:t>FILING DATE: 10.06.2016</w:t>
            </w:r>
          </w:p>
          <w:p w:rsidR="002F3BBA" w:rsidRDefault="009F3ECC" w:rsidP="005F1ED8">
            <w:pPr>
              <w:rPr>
                <w:sz w:val="20"/>
                <w:szCs w:val="20"/>
                <w:lang w:val="fr-CA"/>
              </w:rPr>
            </w:pPr>
            <w:r>
              <w:rPr>
                <w:sz w:val="20"/>
                <w:szCs w:val="20"/>
                <w:lang w:val="fr-CA"/>
              </w:rPr>
              <w:pict>
                <v:rect id="_x0000_i1032" style="width:108pt;height:1pt" o:hrpct="0" o:hralign="center" o:hrstd="t" o:hrnoshade="t" o:hr="t" fillcolor="black [3213]" stroked="f"/>
              </w:pict>
            </w:r>
          </w:p>
          <w:p w:rsidR="002F3BBA" w:rsidRPr="002F3BBA" w:rsidRDefault="002F3BBA" w:rsidP="005F1ED8">
            <w:pPr>
              <w:rPr>
                <w:b/>
                <w:sz w:val="20"/>
                <w:szCs w:val="20"/>
              </w:rPr>
            </w:pPr>
          </w:p>
        </w:tc>
      </w:tr>
      <w:tr w:rsidR="00C21644" w:rsidRPr="00A935AA" w:rsidTr="003B3977">
        <w:trPr>
          <w:cantSplit/>
        </w:trPr>
        <w:tc>
          <w:tcPr>
            <w:tcW w:w="4320" w:type="dxa"/>
            <w:shd w:val="clear" w:color="auto" w:fill="auto"/>
          </w:tcPr>
          <w:p w:rsidR="00C21644" w:rsidRDefault="002F3BBA" w:rsidP="005F1ED8">
            <w:pPr>
              <w:rPr>
                <w:b/>
                <w:sz w:val="20"/>
                <w:szCs w:val="20"/>
              </w:rPr>
            </w:pPr>
            <w:proofErr w:type="spellStart"/>
            <w:r>
              <w:rPr>
                <w:b/>
                <w:sz w:val="20"/>
                <w:szCs w:val="20"/>
              </w:rPr>
              <w:lastRenderedPageBreak/>
              <w:t>ContainerWest</w:t>
            </w:r>
            <w:proofErr w:type="spellEnd"/>
            <w:r>
              <w:rPr>
                <w:b/>
                <w:sz w:val="20"/>
                <w:szCs w:val="20"/>
              </w:rPr>
              <w:t xml:space="preserve"> Manufacturing Ltd.</w:t>
            </w:r>
          </w:p>
          <w:p w:rsidR="002F3BBA" w:rsidRDefault="002F3BBA" w:rsidP="005F1ED8">
            <w:pPr>
              <w:rPr>
                <w:sz w:val="20"/>
                <w:szCs w:val="20"/>
              </w:rPr>
            </w:pPr>
            <w:r>
              <w:rPr>
                <w:sz w:val="20"/>
                <w:szCs w:val="20"/>
              </w:rPr>
              <w:tab/>
              <w:t>Thang Trieu</w:t>
            </w:r>
          </w:p>
          <w:p w:rsidR="002F3BBA" w:rsidRDefault="002F3BBA" w:rsidP="005F1ED8">
            <w:pPr>
              <w:rPr>
                <w:sz w:val="20"/>
                <w:szCs w:val="20"/>
              </w:rPr>
            </w:pPr>
            <w:r>
              <w:rPr>
                <w:sz w:val="20"/>
                <w:szCs w:val="20"/>
              </w:rPr>
              <w:tab/>
              <w:t>KPMG Law LLP</w:t>
            </w:r>
          </w:p>
          <w:p w:rsidR="002F3BBA" w:rsidRDefault="002F3BBA" w:rsidP="005F1ED8">
            <w:pPr>
              <w:rPr>
                <w:sz w:val="20"/>
                <w:szCs w:val="20"/>
              </w:rPr>
            </w:pPr>
          </w:p>
          <w:p w:rsidR="002F3BBA" w:rsidRDefault="002F3BBA" w:rsidP="005F1ED8">
            <w:pPr>
              <w:rPr>
                <w:sz w:val="20"/>
                <w:szCs w:val="20"/>
              </w:rPr>
            </w:pPr>
            <w:r>
              <w:rPr>
                <w:sz w:val="20"/>
                <w:szCs w:val="20"/>
              </w:rPr>
              <w:tab/>
              <w:t>v. (37062)</w:t>
            </w:r>
          </w:p>
          <w:p w:rsidR="002F3BBA" w:rsidRDefault="002F3BBA" w:rsidP="005F1ED8">
            <w:pPr>
              <w:rPr>
                <w:sz w:val="20"/>
                <w:szCs w:val="20"/>
              </w:rPr>
            </w:pPr>
          </w:p>
          <w:p w:rsidR="002F3BBA" w:rsidRDefault="002F3BBA" w:rsidP="005F1ED8">
            <w:pPr>
              <w:rPr>
                <w:b/>
                <w:sz w:val="20"/>
                <w:szCs w:val="20"/>
              </w:rPr>
            </w:pPr>
            <w:r>
              <w:rPr>
                <w:b/>
                <w:sz w:val="20"/>
                <w:szCs w:val="20"/>
              </w:rPr>
              <w:t>President of the Canada Border Services Agency (F.C.)</w:t>
            </w:r>
          </w:p>
          <w:p w:rsidR="002F3BBA" w:rsidRDefault="002F3BBA" w:rsidP="005F1ED8">
            <w:pPr>
              <w:rPr>
                <w:sz w:val="20"/>
                <w:szCs w:val="20"/>
              </w:rPr>
            </w:pPr>
            <w:r>
              <w:rPr>
                <w:b/>
                <w:sz w:val="20"/>
                <w:szCs w:val="20"/>
              </w:rPr>
              <w:tab/>
            </w:r>
            <w:r>
              <w:rPr>
                <w:sz w:val="20"/>
                <w:szCs w:val="20"/>
              </w:rPr>
              <w:t>Mathew Johnson</w:t>
            </w:r>
          </w:p>
          <w:p w:rsidR="002F3BBA" w:rsidRDefault="002F3BBA" w:rsidP="005F1ED8">
            <w:pPr>
              <w:rPr>
                <w:sz w:val="20"/>
                <w:szCs w:val="20"/>
              </w:rPr>
            </w:pPr>
            <w:r>
              <w:rPr>
                <w:sz w:val="20"/>
                <w:szCs w:val="20"/>
              </w:rPr>
              <w:tab/>
              <w:t>Department of Justice Canada</w:t>
            </w:r>
          </w:p>
          <w:p w:rsidR="002F3BBA" w:rsidRPr="002F3BBA" w:rsidRDefault="002F3BBA" w:rsidP="005F1ED8">
            <w:pPr>
              <w:rPr>
                <w:sz w:val="20"/>
                <w:szCs w:val="20"/>
              </w:rPr>
            </w:pPr>
          </w:p>
          <w:p w:rsidR="002F3BBA" w:rsidRPr="002F3BBA" w:rsidRDefault="002F3BBA" w:rsidP="005F1ED8">
            <w:pPr>
              <w:rPr>
                <w:sz w:val="20"/>
                <w:szCs w:val="20"/>
              </w:rPr>
            </w:pPr>
            <w:r>
              <w:rPr>
                <w:sz w:val="20"/>
                <w:szCs w:val="20"/>
              </w:rPr>
              <w:t>FILING DATE: 10.06.2016</w:t>
            </w:r>
          </w:p>
          <w:p w:rsidR="002F3BBA" w:rsidRDefault="009F3ECC" w:rsidP="005F1ED8">
            <w:pPr>
              <w:rPr>
                <w:sz w:val="20"/>
                <w:szCs w:val="20"/>
                <w:lang w:val="fr-CA"/>
              </w:rPr>
            </w:pPr>
            <w:r>
              <w:rPr>
                <w:sz w:val="20"/>
                <w:szCs w:val="20"/>
                <w:lang w:val="fr-CA"/>
              </w:rPr>
              <w:pict>
                <v:rect id="_x0000_i1033" style="width:108pt;height:1pt" o:hrpct="0" o:hralign="center" o:hrstd="t" o:hrnoshade="t" o:hr="t" fillcolor="black [3213]" stroked="f"/>
              </w:pict>
            </w:r>
          </w:p>
          <w:p w:rsidR="00FE7556" w:rsidRPr="002F3BBA" w:rsidRDefault="00FE7556"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191FED" w:rsidRDefault="00945995" w:rsidP="005F1ED8">
            <w:pPr>
              <w:rPr>
                <w:b/>
                <w:sz w:val="20"/>
                <w:szCs w:val="20"/>
                <w:lang w:val="fr-CA"/>
              </w:rPr>
            </w:pPr>
            <w:r w:rsidRPr="00191FED">
              <w:rPr>
                <w:b/>
                <w:sz w:val="20"/>
                <w:szCs w:val="20"/>
                <w:lang w:val="fr-CA"/>
              </w:rPr>
              <w:t xml:space="preserve">Sebastien Didier </w:t>
            </w:r>
            <w:proofErr w:type="spellStart"/>
            <w:r w:rsidRPr="00191FED">
              <w:rPr>
                <w:b/>
                <w:sz w:val="20"/>
                <w:szCs w:val="20"/>
                <w:lang w:val="fr-CA"/>
              </w:rPr>
              <w:t>Ayangma</w:t>
            </w:r>
            <w:proofErr w:type="spellEnd"/>
          </w:p>
          <w:p w:rsidR="00945995" w:rsidRPr="00191FED" w:rsidRDefault="00945995" w:rsidP="005F1ED8">
            <w:pPr>
              <w:rPr>
                <w:sz w:val="20"/>
                <w:szCs w:val="20"/>
                <w:lang w:val="fr-CA"/>
              </w:rPr>
            </w:pPr>
            <w:r w:rsidRPr="00191FED">
              <w:rPr>
                <w:sz w:val="20"/>
                <w:szCs w:val="20"/>
                <w:lang w:val="fr-CA"/>
              </w:rPr>
              <w:tab/>
              <w:t xml:space="preserve">Sebastien Didier </w:t>
            </w:r>
            <w:proofErr w:type="spellStart"/>
            <w:r w:rsidRPr="00191FED">
              <w:rPr>
                <w:sz w:val="20"/>
                <w:szCs w:val="20"/>
                <w:lang w:val="fr-CA"/>
              </w:rPr>
              <w:t>Ayangma</w:t>
            </w:r>
            <w:proofErr w:type="spellEnd"/>
          </w:p>
          <w:p w:rsidR="00945995" w:rsidRPr="00191FED" w:rsidRDefault="00945995" w:rsidP="005F1ED8">
            <w:pPr>
              <w:rPr>
                <w:sz w:val="20"/>
                <w:szCs w:val="20"/>
                <w:lang w:val="fr-CA"/>
              </w:rPr>
            </w:pPr>
          </w:p>
          <w:p w:rsidR="00945995" w:rsidRDefault="00945995" w:rsidP="005F1ED8">
            <w:pPr>
              <w:rPr>
                <w:sz w:val="20"/>
                <w:szCs w:val="20"/>
              </w:rPr>
            </w:pPr>
            <w:r w:rsidRPr="00191FED">
              <w:rPr>
                <w:sz w:val="20"/>
                <w:szCs w:val="20"/>
                <w:lang w:val="fr-CA"/>
              </w:rPr>
              <w:tab/>
            </w:r>
            <w:r>
              <w:rPr>
                <w:sz w:val="20"/>
                <w:szCs w:val="20"/>
              </w:rPr>
              <w:t>v. (37066)</w:t>
            </w:r>
          </w:p>
          <w:p w:rsidR="00945995" w:rsidRDefault="00945995" w:rsidP="005F1ED8">
            <w:pPr>
              <w:rPr>
                <w:sz w:val="20"/>
                <w:szCs w:val="20"/>
              </w:rPr>
            </w:pPr>
          </w:p>
          <w:p w:rsidR="00945995" w:rsidRDefault="00FE7556" w:rsidP="005F1ED8">
            <w:pPr>
              <w:rPr>
                <w:b/>
                <w:sz w:val="20"/>
                <w:szCs w:val="20"/>
              </w:rPr>
            </w:pPr>
            <w:r>
              <w:rPr>
                <w:b/>
                <w:sz w:val="20"/>
                <w:szCs w:val="20"/>
              </w:rPr>
              <w:t>Her Majesty the Queen (P.E.I.)</w:t>
            </w:r>
          </w:p>
          <w:p w:rsidR="00FE7556" w:rsidRDefault="00FE7556" w:rsidP="005F1ED8">
            <w:pPr>
              <w:rPr>
                <w:sz w:val="20"/>
                <w:szCs w:val="20"/>
              </w:rPr>
            </w:pPr>
            <w:r>
              <w:rPr>
                <w:sz w:val="20"/>
                <w:szCs w:val="20"/>
              </w:rPr>
              <w:tab/>
              <w:t>Monica G. McQueen</w:t>
            </w:r>
          </w:p>
          <w:p w:rsidR="00FE7556" w:rsidRDefault="00FE7556" w:rsidP="005F1ED8">
            <w:pPr>
              <w:rPr>
                <w:sz w:val="20"/>
                <w:szCs w:val="20"/>
              </w:rPr>
            </w:pPr>
            <w:r>
              <w:rPr>
                <w:sz w:val="20"/>
                <w:szCs w:val="20"/>
              </w:rPr>
              <w:tab/>
              <w:t>Public Prosecution Service of Canada</w:t>
            </w:r>
          </w:p>
          <w:p w:rsidR="00FE7556" w:rsidRDefault="00FE7556" w:rsidP="005F1ED8">
            <w:pPr>
              <w:rPr>
                <w:sz w:val="20"/>
                <w:szCs w:val="20"/>
              </w:rPr>
            </w:pPr>
          </w:p>
          <w:p w:rsidR="00FE7556" w:rsidRDefault="00FE7556" w:rsidP="005F1ED8">
            <w:pPr>
              <w:rPr>
                <w:sz w:val="20"/>
                <w:szCs w:val="20"/>
              </w:rPr>
            </w:pPr>
            <w:r>
              <w:rPr>
                <w:sz w:val="20"/>
                <w:szCs w:val="20"/>
              </w:rPr>
              <w:t>FILING DATE: 10.06.2016</w:t>
            </w:r>
          </w:p>
          <w:p w:rsidR="00FE7556" w:rsidRPr="00FE7556" w:rsidRDefault="009F3ECC" w:rsidP="005F1ED8">
            <w:pPr>
              <w:rPr>
                <w:sz w:val="20"/>
                <w:szCs w:val="20"/>
              </w:rPr>
            </w:pPr>
            <w:r>
              <w:rPr>
                <w:sz w:val="20"/>
                <w:szCs w:val="20"/>
                <w:lang w:val="fr-CA"/>
              </w:rPr>
              <w:pict>
                <v:rect id="_x0000_i1034" style="width:108pt;height:1pt" o:hrpct="0" o:hralign="center" o:hrstd="t" o:hrnoshade="t" o:hr="t" fillcolor="black [3213]" stroked="f"/>
              </w:pict>
            </w:r>
          </w:p>
        </w:tc>
      </w:tr>
      <w:tr w:rsidR="002F3BBA" w:rsidRPr="00124E4F" w:rsidTr="003B3977">
        <w:trPr>
          <w:cantSplit/>
        </w:trPr>
        <w:tc>
          <w:tcPr>
            <w:tcW w:w="4320" w:type="dxa"/>
            <w:shd w:val="clear" w:color="auto" w:fill="auto"/>
          </w:tcPr>
          <w:p w:rsidR="002F3BBA" w:rsidRPr="00191FED" w:rsidRDefault="00124E4F" w:rsidP="000423CF">
            <w:pPr>
              <w:rPr>
                <w:b/>
                <w:sz w:val="20"/>
                <w:szCs w:val="20"/>
                <w:lang w:val="fr-CA"/>
              </w:rPr>
            </w:pPr>
            <w:proofErr w:type="spellStart"/>
            <w:r w:rsidRPr="00191FED">
              <w:rPr>
                <w:b/>
                <w:sz w:val="20"/>
                <w:szCs w:val="20"/>
                <w:lang w:val="fr-CA"/>
              </w:rPr>
              <w:t>Humg</w:t>
            </w:r>
            <w:proofErr w:type="spellEnd"/>
            <w:r w:rsidRPr="00191FED">
              <w:rPr>
                <w:b/>
                <w:sz w:val="20"/>
                <w:szCs w:val="20"/>
                <w:lang w:val="fr-CA"/>
              </w:rPr>
              <w:t xml:space="preserve"> </w:t>
            </w:r>
            <w:proofErr w:type="spellStart"/>
            <w:r w:rsidRPr="00191FED">
              <w:rPr>
                <w:b/>
                <w:sz w:val="20"/>
                <w:szCs w:val="20"/>
                <w:lang w:val="fr-CA"/>
              </w:rPr>
              <w:t>Quoc</w:t>
            </w:r>
            <w:proofErr w:type="spellEnd"/>
            <w:r w:rsidRPr="00191FED">
              <w:rPr>
                <w:b/>
                <w:sz w:val="20"/>
                <w:szCs w:val="20"/>
                <w:lang w:val="fr-CA"/>
              </w:rPr>
              <w:t xml:space="preserve"> Le</w:t>
            </w:r>
          </w:p>
          <w:p w:rsidR="00124E4F" w:rsidRPr="00191FED" w:rsidRDefault="00124E4F" w:rsidP="000423CF">
            <w:pPr>
              <w:rPr>
                <w:sz w:val="20"/>
                <w:szCs w:val="20"/>
                <w:lang w:val="fr-CA"/>
              </w:rPr>
            </w:pPr>
            <w:r w:rsidRPr="00191FED">
              <w:rPr>
                <w:sz w:val="20"/>
                <w:szCs w:val="20"/>
                <w:lang w:val="fr-CA"/>
              </w:rPr>
              <w:tab/>
              <w:t>Neil L. Cobb</w:t>
            </w:r>
          </w:p>
          <w:p w:rsidR="00124E4F" w:rsidRDefault="00124E4F" w:rsidP="000423CF">
            <w:pPr>
              <w:rPr>
                <w:sz w:val="20"/>
                <w:szCs w:val="20"/>
              </w:rPr>
            </w:pPr>
            <w:r w:rsidRPr="00191FED">
              <w:rPr>
                <w:sz w:val="20"/>
                <w:szCs w:val="20"/>
                <w:lang w:val="fr-CA"/>
              </w:rPr>
              <w:tab/>
            </w:r>
            <w:r>
              <w:rPr>
                <w:sz w:val="20"/>
                <w:szCs w:val="20"/>
              </w:rPr>
              <w:t>Cobb St-Pierre Lewis</w:t>
            </w:r>
          </w:p>
          <w:p w:rsidR="00124E4F" w:rsidRDefault="00124E4F" w:rsidP="000423CF">
            <w:pPr>
              <w:rPr>
                <w:sz w:val="20"/>
                <w:szCs w:val="20"/>
              </w:rPr>
            </w:pPr>
          </w:p>
          <w:p w:rsidR="00124E4F" w:rsidRDefault="00124E4F" w:rsidP="000423CF">
            <w:pPr>
              <w:rPr>
                <w:sz w:val="20"/>
                <w:szCs w:val="20"/>
              </w:rPr>
            </w:pPr>
            <w:r>
              <w:rPr>
                <w:sz w:val="20"/>
                <w:szCs w:val="20"/>
              </w:rPr>
              <w:tab/>
              <w:t>v. (36969)</w:t>
            </w:r>
          </w:p>
          <w:p w:rsidR="00124E4F" w:rsidRDefault="00124E4F" w:rsidP="000423CF">
            <w:pPr>
              <w:rPr>
                <w:sz w:val="20"/>
                <w:szCs w:val="20"/>
              </w:rPr>
            </w:pPr>
          </w:p>
          <w:p w:rsidR="00124E4F" w:rsidRDefault="00124E4F" w:rsidP="000423CF">
            <w:pPr>
              <w:rPr>
                <w:b/>
                <w:sz w:val="20"/>
                <w:szCs w:val="20"/>
              </w:rPr>
            </w:pPr>
            <w:r>
              <w:rPr>
                <w:b/>
                <w:sz w:val="20"/>
                <w:szCs w:val="20"/>
              </w:rPr>
              <w:t>Her Majesty the Queen (B.C.)</w:t>
            </w:r>
          </w:p>
          <w:p w:rsidR="00124E4F" w:rsidRPr="00124E4F" w:rsidRDefault="00124E4F" w:rsidP="000423CF">
            <w:pPr>
              <w:rPr>
                <w:sz w:val="20"/>
                <w:szCs w:val="20"/>
                <w:lang w:val="fr-CA"/>
              </w:rPr>
            </w:pPr>
            <w:r>
              <w:rPr>
                <w:sz w:val="20"/>
                <w:szCs w:val="20"/>
              </w:rPr>
              <w:tab/>
            </w:r>
            <w:r w:rsidRPr="00124E4F">
              <w:rPr>
                <w:sz w:val="20"/>
                <w:szCs w:val="20"/>
                <w:lang w:val="fr-CA"/>
              </w:rPr>
              <w:t>W. Paul Riley, Q.C.</w:t>
            </w:r>
          </w:p>
          <w:p w:rsidR="00124E4F" w:rsidRPr="00124E4F" w:rsidRDefault="00124E4F" w:rsidP="000423CF">
            <w:pPr>
              <w:rPr>
                <w:sz w:val="20"/>
                <w:szCs w:val="20"/>
              </w:rPr>
            </w:pPr>
            <w:r w:rsidRPr="00124E4F">
              <w:rPr>
                <w:sz w:val="20"/>
                <w:szCs w:val="20"/>
                <w:lang w:val="fr-CA"/>
              </w:rPr>
              <w:tab/>
            </w:r>
            <w:r w:rsidRPr="00124E4F">
              <w:rPr>
                <w:sz w:val="20"/>
                <w:szCs w:val="20"/>
              </w:rPr>
              <w:t>Public Prosecution Service of Canada</w:t>
            </w:r>
          </w:p>
          <w:p w:rsidR="00124E4F" w:rsidRPr="00124E4F" w:rsidRDefault="00124E4F" w:rsidP="000423CF">
            <w:pPr>
              <w:rPr>
                <w:sz w:val="20"/>
                <w:szCs w:val="20"/>
              </w:rPr>
            </w:pPr>
          </w:p>
          <w:p w:rsidR="00124E4F" w:rsidRPr="00124E4F" w:rsidRDefault="00124E4F" w:rsidP="000423CF">
            <w:pPr>
              <w:rPr>
                <w:sz w:val="20"/>
                <w:szCs w:val="20"/>
              </w:rPr>
            </w:pPr>
            <w:r w:rsidRPr="00124E4F">
              <w:rPr>
                <w:sz w:val="20"/>
                <w:szCs w:val="20"/>
              </w:rPr>
              <w:t>FILING DATE : 13.06.2016</w:t>
            </w:r>
          </w:p>
          <w:p w:rsidR="00124E4F" w:rsidRDefault="009F3ECC" w:rsidP="000423CF">
            <w:pPr>
              <w:rPr>
                <w:sz w:val="20"/>
                <w:szCs w:val="20"/>
                <w:lang w:val="fr-CA"/>
              </w:rPr>
            </w:pPr>
            <w:r>
              <w:rPr>
                <w:sz w:val="20"/>
                <w:szCs w:val="20"/>
                <w:lang w:val="fr-CA"/>
              </w:rPr>
              <w:pict>
                <v:rect id="_x0000_i1035" style="width:108pt;height:1pt" o:hrpct="0" o:hralign="center" o:hrstd="t" o:hrnoshade="t" o:hr="t" fillcolor="black [3213]" stroked="f"/>
              </w:pict>
            </w:r>
          </w:p>
          <w:p w:rsidR="00124E4F" w:rsidRPr="00124E4F" w:rsidRDefault="00124E4F" w:rsidP="000423CF">
            <w:pPr>
              <w:rPr>
                <w:sz w:val="20"/>
                <w:szCs w:val="20"/>
                <w:lang w:val="fr-CA"/>
              </w:rPr>
            </w:pPr>
          </w:p>
        </w:tc>
        <w:tc>
          <w:tcPr>
            <w:tcW w:w="1181" w:type="dxa"/>
            <w:shd w:val="clear" w:color="auto" w:fill="auto"/>
          </w:tcPr>
          <w:p w:rsidR="002F3BBA" w:rsidRPr="00A935AA" w:rsidRDefault="002F3BBA" w:rsidP="00242AEE">
            <w:pPr>
              <w:jc w:val="center"/>
              <w:rPr>
                <w:sz w:val="20"/>
                <w:szCs w:val="20"/>
              </w:rPr>
            </w:pPr>
          </w:p>
        </w:tc>
        <w:tc>
          <w:tcPr>
            <w:tcW w:w="4320" w:type="dxa"/>
            <w:shd w:val="clear" w:color="auto" w:fill="auto"/>
          </w:tcPr>
          <w:p w:rsidR="002F3BBA" w:rsidRPr="00124E4F" w:rsidRDefault="00124E4F" w:rsidP="005F1ED8">
            <w:pPr>
              <w:rPr>
                <w:b/>
                <w:sz w:val="20"/>
                <w:szCs w:val="20"/>
                <w:lang w:val="fr-CA"/>
              </w:rPr>
            </w:pPr>
            <w:r w:rsidRPr="00124E4F">
              <w:rPr>
                <w:b/>
                <w:sz w:val="20"/>
                <w:szCs w:val="20"/>
                <w:lang w:val="fr-CA"/>
              </w:rPr>
              <w:t>José Pereira et au</w:t>
            </w:r>
            <w:r>
              <w:rPr>
                <w:b/>
                <w:sz w:val="20"/>
                <w:szCs w:val="20"/>
                <w:lang w:val="fr-CA"/>
              </w:rPr>
              <w:t>tres</w:t>
            </w:r>
          </w:p>
          <w:p w:rsidR="00124E4F" w:rsidRPr="00124E4F" w:rsidRDefault="00124E4F" w:rsidP="005F1ED8">
            <w:pPr>
              <w:rPr>
                <w:sz w:val="20"/>
                <w:szCs w:val="20"/>
                <w:lang w:val="fr-CA"/>
              </w:rPr>
            </w:pPr>
            <w:r w:rsidRPr="00124E4F">
              <w:rPr>
                <w:sz w:val="20"/>
                <w:szCs w:val="20"/>
                <w:lang w:val="fr-CA"/>
              </w:rPr>
              <w:tab/>
              <w:t xml:space="preserve">Charles </w:t>
            </w:r>
            <w:proofErr w:type="spellStart"/>
            <w:r w:rsidRPr="00124E4F">
              <w:rPr>
                <w:sz w:val="20"/>
                <w:szCs w:val="20"/>
                <w:lang w:val="fr-CA"/>
              </w:rPr>
              <w:t>Daviault</w:t>
            </w:r>
            <w:proofErr w:type="spellEnd"/>
          </w:p>
          <w:p w:rsidR="00124E4F" w:rsidRPr="00191FED" w:rsidRDefault="00124E4F" w:rsidP="005F1ED8">
            <w:pPr>
              <w:rPr>
                <w:sz w:val="20"/>
                <w:szCs w:val="20"/>
              </w:rPr>
            </w:pPr>
            <w:r w:rsidRPr="00124E4F">
              <w:rPr>
                <w:sz w:val="20"/>
                <w:szCs w:val="20"/>
                <w:lang w:val="fr-CA"/>
              </w:rPr>
              <w:tab/>
            </w:r>
            <w:proofErr w:type="spellStart"/>
            <w:r w:rsidRPr="00191FED">
              <w:rPr>
                <w:sz w:val="20"/>
                <w:szCs w:val="20"/>
              </w:rPr>
              <w:t>Gowling</w:t>
            </w:r>
            <w:proofErr w:type="spellEnd"/>
            <w:r w:rsidRPr="00191FED">
              <w:rPr>
                <w:sz w:val="20"/>
                <w:szCs w:val="20"/>
              </w:rPr>
              <w:t xml:space="preserve"> WLG (Canada) </w:t>
            </w:r>
            <w:proofErr w:type="spellStart"/>
            <w:r w:rsidRPr="00191FED">
              <w:rPr>
                <w:sz w:val="20"/>
                <w:szCs w:val="20"/>
              </w:rPr>
              <w:t>inc.</w:t>
            </w:r>
            <w:proofErr w:type="spellEnd"/>
          </w:p>
          <w:p w:rsidR="00124E4F" w:rsidRPr="00191FED" w:rsidRDefault="00124E4F" w:rsidP="005F1ED8">
            <w:pPr>
              <w:rPr>
                <w:sz w:val="20"/>
                <w:szCs w:val="20"/>
              </w:rPr>
            </w:pPr>
          </w:p>
          <w:p w:rsidR="00124E4F" w:rsidRPr="00191FED" w:rsidRDefault="00124E4F" w:rsidP="005F1ED8">
            <w:pPr>
              <w:rPr>
                <w:sz w:val="20"/>
                <w:szCs w:val="20"/>
              </w:rPr>
            </w:pPr>
            <w:r w:rsidRPr="00191FED">
              <w:rPr>
                <w:sz w:val="20"/>
                <w:szCs w:val="20"/>
              </w:rPr>
              <w:tab/>
              <w:t>c. (37063)</w:t>
            </w:r>
          </w:p>
          <w:p w:rsidR="00124E4F" w:rsidRPr="00191FED" w:rsidRDefault="00124E4F" w:rsidP="005F1ED8">
            <w:pPr>
              <w:rPr>
                <w:sz w:val="20"/>
                <w:szCs w:val="20"/>
              </w:rPr>
            </w:pPr>
          </w:p>
          <w:p w:rsidR="00124E4F" w:rsidRPr="00124E4F" w:rsidRDefault="00124E4F" w:rsidP="005F1ED8">
            <w:pPr>
              <w:rPr>
                <w:b/>
                <w:sz w:val="20"/>
                <w:szCs w:val="20"/>
                <w:lang w:val="fr-CA"/>
              </w:rPr>
            </w:pPr>
            <w:proofErr w:type="spellStart"/>
            <w:r w:rsidRPr="00124E4F">
              <w:rPr>
                <w:b/>
                <w:sz w:val="20"/>
                <w:szCs w:val="20"/>
                <w:lang w:val="fr-CA"/>
              </w:rPr>
              <w:t>Commision</w:t>
            </w:r>
            <w:proofErr w:type="spellEnd"/>
            <w:r w:rsidRPr="00124E4F">
              <w:rPr>
                <w:b/>
                <w:sz w:val="20"/>
                <w:szCs w:val="20"/>
                <w:lang w:val="fr-CA"/>
              </w:rPr>
              <w:t xml:space="preserve"> des transports du Québec (</w:t>
            </w:r>
            <w:proofErr w:type="spellStart"/>
            <w:r w:rsidRPr="00124E4F">
              <w:rPr>
                <w:b/>
                <w:sz w:val="20"/>
                <w:szCs w:val="20"/>
                <w:lang w:val="fr-CA"/>
              </w:rPr>
              <w:t>Qc</w:t>
            </w:r>
            <w:proofErr w:type="spellEnd"/>
            <w:r w:rsidRPr="00124E4F">
              <w:rPr>
                <w:b/>
                <w:sz w:val="20"/>
                <w:szCs w:val="20"/>
                <w:lang w:val="fr-CA"/>
              </w:rPr>
              <w:t>)</w:t>
            </w:r>
          </w:p>
          <w:p w:rsidR="00124E4F" w:rsidRDefault="00124E4F" w:rsidP="005F1ED8">
            <w:pPr>
              <w:rPr>
                <w:sz w:val="20"/>
                <w:szCs w:val="20"/>
                <w:lang w:val="fr-CA"/>
              </w:rPr>
            </w:pPr>
            <w:r>
              <w:rPr>
                <w:sz w:val="20"/>
                <w:szCs w:val="20"/>
                <w:lang w:val="fr-CA"/>
              </w:rPr>
              <w:tab/>
              <w:t>Jean-Philippe Dumas</w:t>
            </w:r>
          </w:p>
          <w:p w:rsidR="00124E4F" w:rsidRDefault="00124E4F" w:rsidP="005F1ED8">
            <w:pPr>
              <w:rPr>
                <w:sz w:val="20"/>
                <w:szCs w:val="20"/>
                <w:lang w:val="fr-CA"/>
              </w:rPr>
            </w:pPr>
            <w:r>
              <w:rPr>
                <w:sz w:val="20"/>
                <w:szCs w:val="20"/>
                <w:lang w:val="fr-CA"/>
              </w:rPr>
              <w:tab/>
              <w:t>Commission des transports du Québec</w:t>
            </w:r>
          </w:p>
          <w:p w:rsidR="00124E4F" w:rsidRDefault="00124E4F" w:rsidP="005F1ED8">
            <w:pPr>
              <w:rPr>
                <w:sz w:val="20"/>
                <w:szCs w:val="20"/>
                <w:lang w:val="fr-CA"/>
              </w:rPr>
            </w:pPr>
          </w:p>
          <w:p w:rsidR="00124E4F" w:rsidRDefault="00124E4F" w:rsidP="005F1ED8">
            <w:pPr>
              <w:rPr>
                <w:sz w:val="20"/>
                <w:szCs w:val="20"/>
                <w:lang w:val="fr-CA"/>
              </w:rPr>
            </w:pPr>
            <w:r>
              <w:rPr>
                <w:sz w:val="20"/>
                <w:szCs w:val="20"/>
                <w:lang w:val="fr-CA"/>
              </w:rPr>
              <w:t>DATE DE PRODUCTION : 13.06.2016</w:t>
            </w:r>
          </w:p>
          <w:p w:rsidR="00124E4F" w:rsidRPr="00124E4F" w:rsidRDefault="009F3ECC" w:rsidP="005F1ED8">
            <w:pPr>
              <w:rPr>
                <w:sz w:val="20"/>
                <w:szCs w:val="20"/>
                <w:lang w:val="fr-CA"/>
              </w:rPr>
            </w:pPr>
            <w:r>
              <w:rPr>
                <w:sz w:val="20"/>
                <w:szCs w:val="20"/>
                <w:lang w:val="fr-CA"/>
              </w:rPr>
              <w:pict>
                <v:rect id="_x0000_i1036" style="width:108pt;height:1pt" o:hrpct="0" o:hralign="center" o:hrstd="t" o:hrnoshade="t" o:hr="t" fillcolor="black [3213]" stroked="f"/>
              </w:pict>
            </w:r>
          </w:p>
        </w:tc>
      </w:tr>
      <w:tr w:rsidR="002F3BBA" w:rsidRPr="00103F9D" w:rsidTr="003B3977">
        <w:trPr>
          <w:cantSplit/>
        </w:trPr>
        <w:tc>
          <w:tcPr>
            <w:tcW w:w="4320" w:type="dxa"/>
            <w:shd w:val="clear" w:color="auto" w:fill="auto"/>
          </w:tcPr>
          <w:p w:rsidR="00103F9D" w:rsidRDefault="002C439A" w:rsidP="000423CF">
            <w:pPr>
              <w:rPr>
                <w:b/>
                <w:sz w:val="20"/>
                <w:szCs w:val="20"/>
              </w:rPr>
            </w:pPr>
            <w:r>
              <w:rPr>
                <w:b/>
                <w:sz w:val="20"/>
                <w:szCs w:val="20"/>
              </w:rPr>
              <w:t>Zhao Hui Wang</w:t>
            </w:r>
          </w:p>
          <w:p w:rsidR="002C439A" w:rsidRDefault="002C439A" w:rsidP="000423CF">
            <w:pPr>
              <w:rPr>
                <w:sz w:val="20"/>
                <w:szCs w:val="20"/>
              </w:rPr>
            </w:pPr>
            <w:r>
              <w:rPr>
                <w:sz w:val="20"/>
                <w:szCs w:val="20"/>
              </w:rPr>
              <w:tab/>
              <w:t xml:space="preserve">Patrick </w:t>
            </w:r>
            <w:proofErr w:type="spellStart"/>
            <w:r>
              <w:rPr>
                <w:sz w:val="20"/>
                <w:szCs w:val="20"/>
              </w:rPr>
              <w:t>Ferland</w:t>
            </w:r>
            <w:proofErr w:type="spellEnd"/>
          </w:p>
          <w:p w:rsidR="002C439A" w:rsidRDefault="002C439A" w:rsidP="002C439A">
            <w:pPr>
              <w:jc w:val="both"/>
              <w:rPr>
                <w:sz w:val="20"/>
                <w:szCs w:val="20"/>
              </w:rPr>
            </w:pPr>
            <w:r>
              <w:rPr>
                <w:sz w:val="20"/>
                <w:szCs w:val="20"/>
              </w:rPr>
              <w:tab/>
              <w:t xml:space="preserve">LCM </w:t>
            </w:r>
            <w:proofErr w:type="spellStart"/>
            <w:r>
              <w:rPr>
                <w:sz w:val="20"/>
                <w:szCs w:val="20"/>
              </w:rPr>
              <w:t>Avocats</w:t>
            </w:r>
            <w:proofErr w:type="spellEnd"/>
            <w:r>
              <w:rPr>
                <w:sz w:val="20"/>
                <w:szCs w:val="20"/>
              </w:rPr>
              <w:t xml:space="preserve"> </w:t>
            </w:r>
            <w:proofErr w:type="spellStart"/>
            <w:r>
              <w:rPr>
                <w:sz w:val="20"/>
                <w:szCs w:val="20"/>
              </w:rPr>
              <w:t>inc.</w:t>
            </w:r>
            <w:proofErr w:type="spellEnd"/>
          </w:p>
          <w:p w:rsidR="002C439A" w:rsidRDefault="002C439A" w:rsidP="002C439A">
            <w:pPr>
              <w:jc w:val="both"/>
              <w:rPr>
                <w:sz w:val="20"/>
                <w:szCs w:val="20"/>
              </w:rPr>
            </w:pPr>
          </w:p>
          <w:p w:rsidR="002C439A" w:rsidRPr="003E2903" w:rsidRDefault="002C439A" w:rsidP="002C439A">
            <w:pPr>
              <w:jc w:val="both"/>
              <w:rPr>
                <w:sz w:val="20"/>
                <w:szCs w:val="20"/>
                <w:lang w:val="fr-CA"/>
              </w:rPr>
            </w:pPr>
            <w:r>
              <w:rPr>
                <w:sz w:val="20"/>
                <w:szCs w:val="20"/>
              </w:rPr>
              <w:tab/>
            </w:r>
            <w:r w:rsidRPr="003E2903">
              <w:rPr>
                <w:sz w:val="20"/>
                <w:szCs w:val="20"/>
                <w:lang w:val="fr-CA"/>
              </w:rPr>
              <w:t>v. (37067)</w:t>
            </w:r>
          </w:p>
          <w:p w:rsidR="002C439A" w:rsidRPr="003E2903" w:rsidRDefault="002C439A" w:rsidP="002C439A">
            <w:pPr>
              <w:jc w:val="both"/>
              <w:rPr>
                <w:sz w:val="20"/>
                <w:szCs w:val="20"/>
                <w:lang w:val="fr-CA"/>
              </w:rPr>
            </w:pPr>
          </w:p>
          <w:p w:rsidR="002C439A" w:rsidRPr="003E2903" w:rsidRDefault="002C439A" w:rsidP="002C439A">
            <w:pPr>
              <w:jc w:val="both"/>
              <w:rPr>
                <w:b/>
                <w:sz w:val="20"/>
                <w:szCs w:val="20"/>
                <w:lang w:val="fr-CA"/>
              </w:rPr>
            </w:pPr>
            <w:r w:rsidRPr="003E2903">
              <w:rPr>
                <w:b/>
                <w:sz w:val="20"/>
                <w:szCs w:val="20"/>
                <w:lang w:val="fr-CA"/>
              </w:rPr>
              <w:t>Jun Li (Que.)</w:t>
            </w:r>
          </w:p>
          <w:p w:rsidR="002C439A" w:rsidRPr="003E2903" w:rsidRDefault="002C439A" w:rsidP="002C439A">
            <w:pPr>
              <w:jc w:val="both"/>
              <w:rPr>
                <w:sz w:val="20"/>
                <w:szCs w:val="20"/>
                <w:lang w:val="fr-CA"/>
              </w:rPr>
            </w:pPr>
            <w:r w:rsidRPr="003E2903">
              <w:rPr>
                <w:sz w:val="20"/>
                <w:szCs w:val="20"/>
                <w:lang w:val="fr-CA"/>
              </w:rPr>
              <w:tab/>
              <w:t xml:space="preserve">Charles </w:t>
            </w:r>
            <w:proofErr w:type="spellStart"/>
            <w:r w:rsidRPr="003E2903">
              <w:rPr>
                <w:sz w:val="20"/>
                <w:szCs w:val="20"/>
                <w:lang w:val="fr-CA"/>
              </w:rPr>
              <w:t>Daviault</w:t>
            </w:r>
            <w:proofErr w:type="spellEnd"/>
          </w:p>
          <w:p w:rsidR="002C439A" w:rsidRPr="002C439A" w:rsidRDefault="002C439A" w:rsidP="002C439A">
            <w:pPr>
              <w:jc w:val="both"/>
              <w:rPr>
                <w:sz w:val="20"/>
                <w:szCs w:val="20"/>
              </w:rPr>
            </w:pPr>
            <w:r w:rsidRPr="003E2903">
              <w:rPr>
                <w:sz w:val="20"/>
                <w:szCs w:val="20"/>
                <w:lang w:val="fr-CA"/>
              </w:rPr>
              <w:tab/>
            </w:r>
            <w:proofErr w:type="spellStart"/>
            <w:r>
              <w:rPr>
                <w:sz w:val="20"/>
                <w:szCs w:val="20"/>
              </w:rPr>
              <w:t>Gowling</w:t>
            </w:r>
            <w:proofErr w:type="spellEnd"/>
            <w:r>
              <w:rPr>
                <w:sz w:val="20"/>
                <w:szCs w:val="20"/>
              </w:rPr>
              <w:t>, WLG (Canada Inc.)</w:t>
            </w:r>
          </w:p>
          <w:p w:rsidR="00103F9D" w:rsidRDefault="00103F9D" w:rsidP="000423CF">
            <w:pPr>
              <w:rPr>
                <w:sz w:val="20"/>
                <w:szCs w:val="20"/>
              </w:rPr>
            </w:pPr>
          </w:p>
          <w:p w:rsidR="00103F9D" w:rsidRDefault="00103F9D" w:rsidP="000423CF">
            <w:pPr>
              <w:rPr>
                <w:sz w:val="20"/>
                <w:szCs w:val="20"/>
              </w:rPr>
            </w:pPr>
            <w:r>
              <w:rPr>
                <w:sz w:val="20"/>
                <w:szCs w:val="20"/>
              </w:rPr>
              <w:t>FILING DATE: 13.06.2016</w:t>
            </w:r>
          </w:p>
          <w:p w:rsidR="00103F9D" w:rsidRDefault="009F3ECC" w:rsidP="000423CF">
            <w:pPr>
              <w:rPr>
                <w:sz w:val="20"/>
                <w:szCs w:val="20"/>
                <w:lang w:val="fr-CA"/>
              </w:rPr>
            </w:pPr>
            <w:r>
              <w:rPr>
                <w:sz w:val="20"/>
                <w:szCs w:val="20"/>
                <w:lang w:val="fr-CA"/>
              </w:rPr>
              <w:pict>
                <v:rect id="_x0000_i1037" style="width:108pt;height:1pt" o:hrpct="0" o:hralign="center" o:hrstd="t" o:hrnoshade="t" o:hr="t" fillcolor="black [3213]" stroked="f"/>
              </w:pict>
            </w:r>
          </w:p>
          <w:p w:rsidR="00103F9D" w:rsidRPr="00103F9D" w:rsidRDefault="00103F9D" w:rsidP="000423CF">
            <w:pPr>
              <w:rPr>
                <w:sz w:val="20"/>
                <w:szCs w:val="20"/>
              </w:rPr>
            </w:pPr>
          </w:p>
        </w:tc>
        <w:tc>
          <w:tcPr>
            <w:tcW w:w="1181" w:type="dxa"/>
            <w:shd w:val="clear" w:color="auto" w:fill="auto"/>
          </w:tcPr>
          <w:p w:rsidR="002F3BBA" w:rsidRPr="00103F9D" w:rsidRDefault="002F3BBA" w:rsidP="00242AEE">
            <w:pPr>
              <w:jc w:val="center"/>
              <w:rPr>
                <w:sz w:val="20"/>
                <w:szCs w:val="20"/>
              </w:rPr>
            </w:pPr>
          </w:p>
        </w:tc>
        <w:tc>
          <w:tcPr>
            <w:tcW w:w="4320" w:type="dxa"/>
            <w:shd w:val="clear" w:color="auto" w:fill="auto"/>
          </w:tcPr>
          <w:p w:rsidR="002F3BBA" w:rsidRDefault="00896EB9" w:rsidP="005F1ED8">
            <w:pPr>
              <w:rPr>
                <w:b/>
                <w:sz w:val="20"/>
                <w:szCs w:val="20"/>
              </w:rPr>
            </w:pPr>
            <w:r>
              <w:rPr>
                <w:b/>
                <w:sz w:val="20"/>
                <w:szCs w:val="20"/>
              </w:rPr>
              <w:t>Federal Government Dockyard Trades and Labour Council (Esquimalt, B.C.) et al.</w:t>
            </w:r>
          </w:p>
          <w:p w:rsidR="00896EB9" w:rsidRDefault="00896EB9" w:rsidP="005F1ED8">
            <w:pPr>
              <w:rPr>
                <w:sz w:val="20"/>
                <w:szCs w:val="20"/>
              </w:rPr>
            </w:pPr>
            <w:r>
              <w:rPr>
                <w:sz w:val="20"/>
                <w:szCs w:val="20"/>
              </w:rPr>
              <w:tab/>
              <w:t xml:space="preserve">Joseph J. </w:t>
            </w:r>
            <w:proofErr w:type="spellStart"/>
            <w:r>
              <w:rPr>
                <w:sz w:val="20"/>
                <w:szCs w:val="20"/>
              </w:rPr>
              <w:t>Arvay</w:t>
            </w:r>
            <w:proofErr w:type="spellEnd"/>
            <w:r>
              <w:rPr>
                <w:sz w:val="20"/>
                <w:szCs w:val="20"/>
              </w:rPr>
              <w:t>, Q.C.</w:t>
            </w:r>
          </w:p>
          <w:p w:rsidR="00896EB9" w:rsidRDefault="00896EB9" w:rsidP="005F1ED8">
            <w:pPr>
              <w:rPr>
                <w:sz w:val="20"/>
                <w:szCs w:val="20"/>
              </w:rPr>
            </w:pPr>
            <w:r>
              <w:rPr>
                <w:sz w:val="20"/>
                <w:szCs w:val="20"/>
              </w:rPr>
              <w:tab/>
              <w:t>Farris, Vaughan, Wills &amp; Murphy LLP</w:t>
            </w:r>
          </w:p>
          <w:p w:rsidR="00896EB9" w:rsidRDefault="00896EB9" w:rsidP="005F1ED8">
            <w:pPr>
              <w:rPr>
                <w:sz w:val="20"/>
                <w:szCs w:val="20"/>
              </w:rPr>
            </w:pPr>
          </w:p>
          <w:p w:rsidR="00896EB9" w:rsidRDefault="00896EB9" w:rsidP="005F1ED8">
            <w:pPr>
              <w:rPr>
                <w:sz w:val="20"/>
                <w:szCs w:val="20"/>
              </w:rPr>
            </w:pPr>
            <w:r>
              <w:rPr>
                <w:sz w:val="20"/>
                <w:szCs w:val="20"/>
              </w:rPr>
              <w:tab/>
              <w:t>v. (355</w:t>
            </w:r>
            <w:r w:rsidR="007C5AE9">
              <w:rPr>
                <w:sz w:val="20"/>
                <w:szCs w:val="20"/>
              </w:rPr>
              <w:t>69</w:t>
            </w:r>
            <w:r>
              <w:rPr>
                <w:sz w:val="20"/>
                <w:szCs w:val="20"/>
              </w:rPr>
              <w:t>)</w:t>
            </w:r>
          </w:p>
          <w:p w:rsidR="00896EB9" w:rsidRDefault="00896EB9" w:rsidP="005F1ED8">
            <w:pPr>
              <w:rPr>
                <w:sz w:val="20"/>
                <w:szCs w:val="20"/>
              </w:rPr>
            </w:pPr>
          </w:p>
          <w:p w:rsidR="00896EB9" w:rsidRDefault="00896EB9" w:rsidP="005F1ED8">
            <w:pPr>
              <w:rPr>
                <w:b/>
                <w:sz w:val="20"/>
                <w:szCs w:val="20"/>
              </w:rPr>
            </w:pPr>
            <w:r>
              <w:rPr>
                <w:b/>
                <w:sz w:val="20"/>
                <w:szCs w:val="20"/>
              </w:rPr>
              <w:t>Her Majesty the Queen in Right of Canada as Represented by the Attorney General of Canada et al. (B.C.)</w:t>
            </w:r>
          </w:p>
          <w:p w:rsidR="00896EB9" w:rsidRDefault="00896EB9" w:rsidP="005F1ED8">
            <w:pPr>
              <w:rPr>
                <w:sz w:val="20"/>
                <w:szCs w:val="20"/>
              </w:rPr>
            </w:pPr>
            <w:r>
              <w:rPr>
                <w:sz w:val="20"/>
                <w:szCs w:val="20"/>
              </w:rPr>
              <w:tab/>
            </w:r>
            <w:r w:rsidR="002B52C0">
              <w:rPr>
                <w:sz w:val="20"/>
                <w:szCs w:val="20"/>
              </w:rPr>
              <w:t xml:space="preserve">Lorne </w:t>
            </w:r>
            <w:proofErr w:type="spellStart"/>
            <w:r w:rsidR="002B52C0">
              <w:rPr>
                <w:sz w:val="20"/>
                <w:szCs w:val="20"/>
              </w:rPr>
              <w:t>Lachance</w:t>
            </w:r>
            <w:proofErr w:type="spellEnd"/>
          </w:p>
          <w:p w:rsidR="002B52C0" w:rsidRDefault="002B52C0" w:rsidP="005F1ED8">
            <w:pPr>
              <w:rPr>
                <w:sz w:val="20"/>
                <w:szCs w:val="20"/>
              </w:rPr>
            </w:pPr>
            <w:r>
              <w:rPr>
                <w:sz w:val="20"/>
                <w:szCs w:val="20"/>
              </w:rPr>
              <w:tab/>
              <w:t>A.G. of Canada</w:t>
            </w:r>
          </w:p>
          <w:p w:rsidR="002B52C0" w:rsidRDefault="002B52C0" w:rsidP="005F1ED8">
            <w:pPr>
              <w:rPr>
                <w:sz w:val="20"/>
                <w:szCs w:val="20"/>
              </w:rPr>
            </w:pPr>
          </w:p>
          <w:p w:rsidR="002B52C0" w:rsidRDefault="002B52C0" w:rsidP="005F1ED8">
            <w:pPr>
              <w:rPr>
                <w:sz w:val="20"/>
                <w:szCs w:val="20"/>
              </w:rPr>
            </w:pPr>
            <w:r>
              <w:rPr>
                <w:sz w:val="20"/>
                <w:szCs w:val="20"/>
              </w:rPr>
              <w:t>FILING DATE: 13.06.2016</w:t>
            </w:r>
          </w:p>
          <w:p w:rsidR="002B52C0" w:rsidRDefault="009F3ECC" w:rsidP="005F1ED8">
            <w:pPr>
              <w:rPr>
                <w:sz w:val="20"/>
                <w:szCs w:val="20"/>
                <w:lang w:val="fr-CA"/>
              </w:rPr>
            </w:pPr>
            <w:r>
              <w:rPr>
                <w:sz w:val="20"/>
                <w:szCs w:val="20"/>
                <w:lang w:val="fr-CA"/>
              </w:rPr>
              <w:pict>
                <v:rect id="_x0000_i1038" style="width:108pt;height:1pt" o:hrpct="0" o:hralign="center" o:hrstd="t" o:hrnoshade="t" o:hr="t" fillcolor="black [3213]" stroked="f"/>
              </w:pict>
            </w:r>
          </w:p>
          <w:p w:rsidR="002B52C0" w:rsidRPr="00896EB9" w:rsidRDefault="002B52C0" w:rsidP="005F1ED8">
            <w:pPr>
              <w:rPr>
                <w:sz w:val="20"/>
                <w:szCs w:val="20"/>
              </w:rPr>
            </w:pPr>
          </w:p>
        </w:tc>
      </w:tr>
      <w:tr w:rsidR="002F3BBA" w:rsidRPr="00103F9D" w:rsidTr="003B3977">
        <w:trPr>
          <w:cantSplit/>
        </w:trPr>
        <w:tc>
          <w:tcPr>
            <w:tcW w:w="4320" w:type="dxa"/>
            <w:shd w:val="clear" w:color="auto" w:fill="auto"/>
          </w:tcPr>
          <w:p w:rsidR="002F3BBA" w:rsidRPr="003E2903" w:rsidRDefault="009C53AA" w:rsidP="000423CF">
            <w:pPr>
              <w:rPr>
                <w:b/>
                <w:sz w:val="20"/>
                <w:szCs w:val="20"/>
                <w:lang w:val="fr-CA"/>
              </w:rPr>
            </w:pPr>
            <w:proofErr w:type="spellStart"/>
            <w:r w:rsidRPr="003E2903">
              <w:rPr>
                <w:b/>
                <w:sz w:val="20"/>
                <w:szCs w:val="20"/>
                <w:lang w:val="fr-CA"/>
              </w:rPr>
              <w:t>Lucyna</w:t>
            </w:r>
            <w:proofErr w:type="spellEnd"/>
            <w:r w:rsidRPr="003E2903">
              <w:rPr>
                <w:b/>
                <w:sz w:val="20"/>
                <w:szCs w:val="20"/>
                <w:lang w:val="fr-CA"/>
              </w:rPr>
              <w:t xml:space="preserve"> </w:t>
            </w:r>
            <w:proofErr w:type="spellStart"/>
            <w:r w:rsidRPr="003E2903">
              <w:rPr>
                <w:b/>
                <w:sz w:val="20"/>
                <w:szCs w:val="20"/>
                <w:lang w:val="fr-CA"/>
              </w:rPr>
              <w:t>Blicharz</w:t>
            </w:r>
            <w:proofErr w:type="spellEnd"/>
          </w:p>
          <w:p w:rsidR="009C53AA" w:rsidRPr="003E2903" w:rsidRDefault="009C53AA" w:rsidP="009C53AA">
            <w:pPr>
              <w:rPr>
                <w:sz w:val="20"/>
                <w:szCs w:val="20"/>
                <w:lang w:val="fr-CA"/>
              </w:rPr>
            </w:pPr>
            <w:r w:rsidRPr="003E2903">
              <w:rPr>
                <w:b/>
                <w:sz w:val="20"/>
                <w:szCs w:val="20"/>
                <w:lang w:val="fr-CA"/>
              </w:rPr>
              <w:tab/>
            </w:r>
            <w:proofErr w:type="spellStart"/>
            <w:r w:rsidRPr="003E2903">
              <w:rPr>
                <w:sz w:val="20"/>
                <w:szCs w:val="20"/>
                <w:lang w:val="fr-CA"/>
              </w:rPr>
              <w:t>Lucyna</w:t>
            </w:r>
            <w:proofErr w:type="spellEnd"/>
            <w:r w:rsidRPr="003E2903">
              <w:rPr>
                <w:sz w:val="20"/>
                <w:szCs w:val="20"/>
                <w:lang w:val="fr-CA"/>
              </w:rPr>
              <w:t xml:space="preserve"> </w:t>
            </w:r>
            <w:proofErr w:type="spellStart"/>
            <w:r w:rsidRPr="003E2903">
              <w:rPr>
                <w:sz w:val="20"/>
                <w:szCs w:val="20"/>
                <w:lang w:val="fr-CA"/>
              </w:rPr>
              <w:t>Blicharz</w:t>
            </w:r>
            <w:proofErr w:type="spellEnd"/>
          </w:p>
          <w:p w:rsidR="009C53AA" w:rsidRPr="003E2903" w:rsidRDefault="009C53AA" w:rsidP="009C53AA">
            <w:pPr>
              <w:rPr>
                <w:sz w:val="20"/>
                <w:szCs w:val="20"/>
                <w:lang w:val="fr-CA"/>
              </w:rPr>
            </w:pPr>
          </w:p>
          <w:p w:rsidR="009C53AA" w:rsidRPr="003E2903" w:rsidRDefault="009C53AA" w:rsidP="009C53AA">
            <w:pPr>
              <w:rPr>
                <w:sz w:val="20"/>
                <w:szCs w:val="20"/>
                <w:lang w:val="fr-CA"/>
              </w:rPr>
            </w:pPr>
            <w:r w:rsidRPr="003E2903">
              <w:rPr>
                <w:sz w:val="20"/>
                <w:szCs w:val="20"/>
                <w:lang w:val="fr-CA"/>
              </w:rPr>
              <w:tab/>
              <w:t>v. (37065)</w:t>
            </w:r>
          </w:p>
          <w:p w:rsidR="009C53AA" w:rsidRPr="003E2903" w:rsidRDefault="009C53AA" w:rsidP="009C53AA">
            <w:pPr>
              <w:rPr>
                <w:sz w:val="20"/>
                <w:szCs w:val="20"/>
                <w:lang w:val="fr-CA"/>
              </w:rPr>
            </w:pPr>
          </w:p>
          <w:p w:rsidR="009C53AA" w:rsidRPr="003E2903" w:rsidRDefault="009C53AA" w:rsidP="009C53AA">
            <w:pPr>
              <w:rPr>
                <w:b/>
                <w:sz w:val="20"/>
                <w:szCs w:val="20"/>
                <w:lang w:val="fr-CA"/>
              </w:rPr>
            </w:pPr>
            <w:proofErr w:type="spellStart"/>
            <w:r w:rsidRPr="007C5AE9">
              <w:rPr>
                <w:b/>
                <w:sz w:val="20"/>
                <w:szCs w:val="20"/>
                <w:lang w:val="fr-CA"/>
              </w:rPr>
              <w:t>Settlement</w:t>
            </w:r>
            <w:proofErr w:type="spellEnd"/>
            <w:r w:rsidRPr="007C5AE9">
              <w:rPr>
                <w:b/>
                <w:sz w:val="20"/>
                <w:szCs w:val="20"/>
                <w:lang w:val="fr-CA"/>
              </w:rPr>
              <w:t xml:space="preserve"> </w:t>
            </w:r>
            <w:proofErr w:type="spellStart"/>
            <w:r w:rsidRPr="007C5AE9">
              <w:rPr>
                <w:b/>
                <w:sz w:val="20"/>
                <w:szCs w:val="20"/>
                <w:lang w:val="fr-CA"/>
              </w:rPr>
              <w:t>Lenders</w:t>
            </w:r>
            <w:proofErr w:type="spellEnd"/>
            <w:r w:rsidRPr="007C5AE9">
              <w:rPr>
                <w:b/>
                <w:sz w:val="20"/>
                <w:szCs w:val="20"/>
                <w:lang w:val="fr-CA"/>
              </w:rPr>
              <w:t xml:space="preserve"> Inc.</w:t>
            </w:r>
            <w:r w:rsidR="007C5AE9" w:rsidRPr="007C5AE9">
              <w:rPr>
                <w:b/>
                <w:sz w:val="20"/>
                <w:szCs w:val="20"/>
                <w:lang w:val="fr-CA"/>
              </w:rPr>
              <w:t xml:space="preserve"> et al.</w:t>
            </w:r>
            <w:r w:rsidRPr="007C5AE9">
              <w:rPr>
                <w:b/>
                <w:sz w:val="20"/>
                <w:szCs w:val="20"/>
                <w:lang w:val="fr-CA"/>
              </w:rPr>
              <w:t xml:space="preserve"> </w:t>
            </w:r>
            <w:r w:rsidRPr="003E2903">
              <w:rPr>
                <w:b/>
                <w:sz w:val="20"/>
                <w:szCs w:val="20"/>
                <w:lang w:val="fr-CA"/>
              </w:rPr>
              <w:t xml:space="preserve">(Alta.) </w:t>
            </w:r>
          </w:p>
          <w:p w:rsidR="009C53AA" w:rsidRPr="003E2903" w:rsidRDefault="009C53AA" w:rsidP="009C53AA">
            <w:pPr>
              <w:rPr>
                <w:sz w:val="20"/>
                <w:szCs w:val="20"/>
                <w:lang w:val="fr-CA"/>
              </w:rPr>
            </w:pPr>
            <w:r w:rsidRPr="003E2903">
              <w:rPr>
                <w:sz w:val="20"/>
                <w:szCs w:val="20"/>
                <w:lang w:val="fr-CA"/>
              </w:rPr>
              <w:tab/>
              <w:t>Charles P. Russell</w:t>
            </w:r>
          </w:p>
          <w:p w:rsidR="009C53AA" w:rsidRDefault="009C53AA" w:rsidP="009C53AA">
            <w:pPr>
              <w:rPr>
                <w:sz w:val="20"/>
                <w:szCs w:val="20"/>
              </w:rPr>
            </w:pPr>
            <w:r w:rsidRPr="003E2903">
              <w:rPr>
                <w:sz w:val="20"/>
                <w:szCs w:val="20"/>
                <w:lang w:val="fr-CA"/>
              </w:rPr>
              <w:tab/>
            </w:r>
            <w:r>
              <w:rPr>
                <w:sz w:val="20"/>
                <w:szCs w:val="20"/>
              </w:rPr>
              <w:t>McLennan Ross LLP</w:t>
            </w:r>
          </w:p>
          <w:p w:rsidR="009C53AA" w:rsidRDefault="009C53AA" w:rsidP="009C53AA">
            <w:pPr>
              <w:rPr>
                <w:sz w:val="20"/>
                <w:szCs w:val="20"/>
              </w:rPr>
            </w:pPr>
          </w:p>
          <w:p w:rsidR="009C53AA" w:rsidRDefault="009C53AA" w:rsidP="009C53AA">
            <w:pPr>
              <w:rPr>
                <w:sz w:val="20"/>
                <w:szCs w:val="20"/>
              </w:rPr>
            </w:pPr>
            <w:r>
              <w:rPr>
                <w:sz w:val="20"/>
                <w:szCs w:val="20"/>
              </w:rPr>
              <w:t>FILING DATE: 14.06.2016</w:t>
            </w:r>
          </w:p>
          <w:p w:rsidR="009C53AA" w:rsidRPr="009C53AA" w:rsidRDefault="009F3ECC" w:rsidP="009C53AA">
            <w:pPr>
              <w:rPr>
                <w:sz w:val="20"/>
                <w:szCs w:val="20"/>
              </w:rPr>
            </w:pPr>
            <w:r>
              <w:rPr>
                <w:sz w:val="20"/>
                <w:szCs w:val="20"/>
                <w:lang w:val="fr-CA"/>
              </w:rPr>
              <w:pict>
                <v:rect id="_x0000_i1039" style="width:108pt;height:1pt" o:hrpct="0" o:hralign="center" o:hrstd="t" o:hrnoshade="t" o:hr="t" fillcolor="black [3213]" stroked="f"/>
              </w:pict>
            </w:r>
          </w:p>
          <w:p w:rsidR="009C53AA" w:rsidRPr="009C53AA" w:rsidRDefault="009C53AA" w:rsidP="000423CF">
            <w:pPr>
              <w:rPr>
                <w:b/>
                <w:sz w:val="20"/>
                <w:szCs w:val="20"/>
              </w:rPr>
            </w:pPr>
          </w:p>
        </w:tc>
        <w:tc>
          <w:tcPr>
            <w:tcW w:w="1181" w:type="dxa"/>
            <w:shd w:val="clear" w:color="auto" w:fill="auto"/>
          </w:tcPr>
          <w:p w:rsidR="002F3BBA" w:rsidRPr="00103F9D" w:rsidRDefault="002F3BBA" w:rsidP="00242AEE">
            <w:pPr>
              <w:jc w:val="center"/>
              <w:rPr>
                <w:sz w:val="20"/>
                <w:szCs w:val="20"/>
              </w:rPr>
            </w:pPr>
          </w:p>
        </w:tc>
        <w:tc>
          <w:tcPr>
            <w:tcW w:w="4320" w:type="dxa"/>
            <w:shd w:val="clear" w:color="auto" w:fill="auto"/>
          </w:tcPr>
          <w:p w:rsidR="002F3BBA" w:rsidRPr="003E2903" w:rsidRDefault="00256FCD" w:rsidP="005F1ED8">
            <w:pPr>
              <w:rPr>
                <w:b/>
                <w:sz w:val="20"/>
                <w:szCs w:val="20"/>
                <w:lang w:val="fr-CA"/>
              </w:rPr>
            </w:pPr>
            <w:r w:rsidRPr="003E2903">
              <w:rPr>
                <w:b/>
                <w:sz w:val="20"/>
                <w:szCs w:val="20"/>
                <w:lang w:val="fr-CA"/>
              </w:rPr>
              <w:t>Paul Abi-Mansour</w:t>
            </w:r>
          </w:p>
          <w:p w:rsidR="00256FCD" w:rsidRPr="003E2903" w:rsidRDefault="00256FCD" w:rsidP="005F1ED8">
            <w:pPr>
              <w:rPr>
                <w:sz w:val="20"/>
                <w:szCs w:val="20"/>
                <w:lang w:val="fr-CA"/>
              </w:rPr>
            </w:pPr>
            <w:r w:rsidRPr="003E2903">
              <w:rPr>
                <w:b/>
                <w:sz w:val="20"/>
                <w:szCs w:val="20"/>
                <w:lang w:val="fr-CA"/>
              </w:rPr>
              <w:tab/>
            </w:r>
            <w:r w:rsidRPr="003E2903">
              <w:rPr>
                <w:sz w:val="20"/>
                <w:szCs w:val="20"/>
                <w:lang w:val="fr-CA"/>
              </w:rPr>
              <w:t>Paul Abi-Mansour</w:t>
            </w:r>
          </w:p>
          <w:p w:rsidR="00256FCD" w:rsidRPr="003E2903" w:rsidRDefault="00256FCD" w:rsidP="005F1ED8">
            <w:pPr>
              <w:rPr>
                <w:sz w:val="20"/>
                <w:szCs w:val="20"/>
                <w:lang w:val="fr-CA"/>
              </w:rPr>
            </w:pPr>
          </w:p>
          <w:p w:rsidR="00256FCD" w:rsidRDefault="00256FCD" w:rsidP="005F1ED8">
            <w:pPr>
              <w:rPr>
                <w:sz w:val="20"/>
                <w:szCs w:val="20"/>
              </w:rPr>
            </w:pPr>
            <w:r w:rsidRPr="003E2903">
              <w:rPr>
                <w:sz w:val="20"/>
                <w:szCs w:val="20"/>
                <w:lang w:val="fr-CA"/>
              </w:rPr>
              <w:tab/>
            </w:r>
            <w:r>
              <w:rPr>
                <w:sz w:val="20"/>
                <w:szCs w:val="20"/>
              </w:rPr>
              <w:t>v. (37069)</w:t>
            </w:r>
          </w:p>
          <w:p w:rsidR="00256FCD" w:rsidRDefault="00256FCD" w:rsidP="005F1ED8">
            <w:pPr>
              <w:rPr>
                <w:sz w:val="20"/>
                <w:szCs w:val="20"/>
              </w:rPr>
            </w:pPr>
          </w:p>
          <w:p w:rsidR="00256FCD" w:rsidRDefault="00256FCD" w:rsidP="005F1ED8">
            <w:pPr>
              <w:rPr>
                <w:b/>
                <w:sz w:val="20"/>
                <w:szCs w:val="20"/>
              </w:rPr>
            </w:pPr>
            <w:r>
              <w:rPr>
                <w:b/>
                <w:sz w:val="20"/>
                <w:szCs w:val="20"/>
              </w:rPr>
              <w:t>Deputy Minister of Foreign Affairs and International Trade Canada (F.C.)</w:t>
            </w:r>
          </w:p>
          <w:p w:rsidR="00256FCD" w:rsidRDefault="00256FCD" w:rsidP="005F1ED8">
            <w:pPr>
              <w:rPr>
                <w:sz w:val="20"/>
                <w:szCs w:val="20"/>
              </w:rPr>
            </w:pPr>
            <w:r>
              <w:rPr>
                <w:sz w:val="20"/>
                <w:szCs w:val="20"/>
              </w:rPr>
              <w:tab/>
              <w:t xml:space="preserve">Christine </w:t>
            </w:r>
            <w:proofErr w:type="spellStart"/>
            <w:r>
              <w:rPr>
                <w:sz w:val="20"/>
                <w:szCs w:val="20"/>
              </w:rPr>
              <w:t>Langill</w:t>
            </w:r>
            <w:proofErr w:type="spellEnd"/>
          </w:p>
          <w:p w:rsidR="00256FCD" w:rsidRDefault="00256FCD" w:rsidP="005F1ED8">
            <w:pPr>
              <w:rPr>
                <w:sz w:val="20"/>
                <w:szCs w:val="20"/>
              </w:rPr>
            </w:pPr>
            <w:r>
              <w:rPr>
                <w:sz w:val="20"/>
                <w:szCs w:val="20"/>
              </w:rPr>
              <w:tab/>
              <w:t>Treasury Board of Canada</w:t>
            </w:r>
          </w:p>
          <w:p w:rsidR="00256FCD" w:rsidRDefault="00256FCD" w:rsidP="005F1ED8">
            <w:pPr>
              <w:rPr>
                <w:sz w:val="20"/>
                <w:szCs w:val="20"/>
              </w:rPr>
            </w:pPr>
          </w:p>
          <w:p w:rsidR="00256FCD" w:rsidRDefault="00256FCD" w:rsidP="005F1ED8">
            <w:pPr>
              <w:rPr>
                <w:sz w:val="20"/>
                <w:szCs w:val="20"/>
              </w:rPr>
            </w:pPr>
            <w:r>
              <w:rPr>
                <w:sz w:val="20"/>
                <w:szCs w:val="20"/>
              </w:rPr>
              <w:t>FILING DATE: 15.06.2016</w:t>
            </w:r>
          </w:p>
          <w:p w:rsidR="00256FCD" w:rsidRDefault="009F3ECC" w:rsidP="005F1ED8">
            <w:pPr>
              <w:rPr>
                <w:sz w:val="20"/>
                <w:szCs w:val="20"/>
                <w:lang w:val="fr-CA"/>
              </w:rPr>
            </w:pPr>
            <w:r>
              <w:rPr>
                <w:sz w:val="20"/>
                <w:szCs w:val="20"/>
                <w:lang w:val="fr-CA"/>
              </w:rPr>
              <w:pict>
                <v:rect id="_x0000_i1040" style="width:108pt;height:1pt" o:hrpct="0" o:hralign="center" o:hrstd="t" o:hrnoshade="t" o:hr="t" fillcolor="black [3213]" stroked="f"/>
              </w:pict>
            </w:r>
          </w:p>
          <w:p w:rsidR="00256FCD" w:rsidRPr="00256FCD" w:rsidRDefault="00256FCD" w:rsidP="005F1ED8">
            <w:pPr>
              <w:rPr>
                <w:sz w:val="20"/>
                <w:szCs w:val="20"/>
              </w:rPr>
            </w:pPr>
          </w:p>
        </w:tc>
      </w:tr>
      <w:tr w:rsidR="00C21644" w:rsidRPr="00A935AA" w:rsidTr="003B3977">
        <w:trPr>
          <w:cantSplit/>
        </w:trPr>
        <w:tc>
          <w:tcPr>
            <w:tcW w:w="4320" w:type="dxa"/>
            <w:shd w:val="clear" w:color="auto" w:fill="auto"/>
          </w:tcPr>
          <w:p w:rsidR="00C21644" w:rsidRDefault="00256FCD" w:rsidP="005F1ED8">
            <w:pPr>
              <w:rPr>
                <w:b/>
                <w:sz w:val="20"/>
                <w:szCs w:val="20"/>
              </w:rPr>
            </w:pPr>
            <w:r>
              <w:rPr>
                <w:b/>
                <w:sz w:val="20"/>
                <w:szCs w:val="20"/>
              </w:rPr>
              <w:t>Elroy Ellis</w:t>
            </w:r>
          </w:p>
          <w:p w:rsidR="00256FCD" w:rsidRDefault="00256FCD" w:rsidP="005F1ED8">
            <w:pPr>
              <w:rPr>
                <w:sz w:val="20"/>
                <w:szCs w:val="20"/>
              </w:rPr>
            </w:pPr>
            <w:r>
              <w:rPr>
                <w:b/>
                <w:sz w:val="20"/>
                <w:szCs w:val="20"/>
              </w:rPr>
              <w:tab/>
            </w:r>
            <w:r>
              <w:rPr>
                <w:sz w:val="20"/>
                <w:szCs w:val="20"/>
              </w:rPr>
              <w:t>Elroy Ellis</w:t>
            </w:r>
          </w:p>
          <w:p w:rsidR="00256FCD" w:rsidRDefault="00256FCD" w:rsidP="005F1ED8">
            <w:pPr>
              <w:rPr>
                <w:sz w:val="20"/>
                <w:szCs w:val="20"/>
              </w:rPr>
            </w:pPr>
          </w:p>
          <w:p w:rsidR="00256FCD" w:rsidRDefault="00256FCD" w:rsidP="005F1ED8">
            <w:pPr>
              <w:rPr>
                <w:sz w:val="20"/>
                <w:szCs w:val="20"/>
              </w:rPr>
            </w:pPr>
            <w:r>
              <w:rPr>
                <w:sz w:val="20"/>
                <w:szCs w:val="20"/>
              </w:rPr>
              <w:tab/>
              <w:t>v. (</w:t>
            </w:r>
            <w:r w:rsidR="00256B96">
              <w:rPr>
                <w:sz w:val="20"/>
                <w:szCs w:val="20"/>
              </w:rPr>
              <w:t>37076)</w:t>
            </w:r>
          </w:p>
          <w:p w:rsidR="00256B96" w:rsidRDefault="00256B96" w:rsidP="005F1ED8">
            <w:pPr>
              <w:rPr>
                <w:sz w:val="20"/>
                <w:szCs w:val="20"/>
              </w:rPr>
            </w:pPr>
          </w:p>
          <w:p w:rsidR="00256B96" w:rsidRDefault="00256B96" w:rsidP="005F1ED8">
            <w:pPr>
              <w:rPr>
                <w:b/>
                <w:sz w:val="20"/>
                <w:szCs w:val="20"/>
              </w:rPr>
            </w:pPr>
            <w:r>
              <w:rPr>
                <w:b/>
                <w:sz w:val="20"/>
                <w:szCs w:val="20"/>
              </w:rPr>
              <w:t>Ontario College of Teachers (Ont.)</w:t>
            </w:r>
          </w:p>
          <w:p w:rsidR="00256B96" w:rsidRDefault="00256B96" w:rsidP="005F1ED8">
            <w:pPr>
              <w:rPr>
                <w:sz w:val="20"/>
                <w:szCs w:val="20"/>
              </w:rPr>
            </w:pPr>
            <w:r>
              <w:rPr>
                <w:sz w:val="20"/>
                <w:szCs w:val="20"/>
              </w:rPr>
              <w:tab/>
              <w:t>David E. Leonard</w:t>
            </w:r>
          </w:p>
          <w:p w:rsidR="00256B96" w:rsidRDefault="00256B96" w:rsidP="005F1ED8">
            <w:pPr>
              <w:rPr>
                <w:sz w:val="20"/>
                <w:szCs w:val="20"/>
              </w:rPr>
            </w:pPr>
            <w:r>
              <w:rPr>
                <w:sz w:val="20"/>
                <w:szCs w:val="20"/>
              </w:rPr>
              <w:tab/>
              <w:t xml:space="preserve">McCarthy </w:t>
            </w:r>
            <w:proofErr w:type="spellStart"/>
            <w:r>
              <w:rPr>
                <w:sz w:val="20"/>
                <w:szCs w:val="20"/>
              </w:rPr>
              <w:t>Tétrault</w:t>
            </w:r>
            <w:proofErr w:type="spellEnd"/>
            <w:r>
              <w:rPr>
                <w:sz w:val="20"/>
                <w:szCs w:val="20"/>
              </w:rPr>
              <w:t xml:space="preserve"> LLP</w:t>
            </w:r>
          </w:p>
          <w:p w:rsidR="00256B96" w:rsidRDefault="00256B96" w:rsidP="005F1ED8">
            <w:pPr>
              <w:rPr>
                <w:sz w:val="20"/>
                <w:szCs w:val="20"/>
              </w:rPr>
            </w:pPr>
          </w:p>
          <w:p w:rsidR="00256B96" w:rsidRDefault="00256B96" w:rsidP="005F1ED8">
            <w:pPr>
              <w:rPr>
                <w:sz w:val="20"/>
                <w:szCs w:val="20"/>
              </w:rPr>
            </w:pPr>
            <w:r>
              <w:rPr>
                <w:sz w:val="20"/>
                <w:szCs w:val="20"/>
              </w:rPr>
              <w:t>FILING DATE: 16.06.2016</w:t>
            </w:r>
          </w:p>
          <w:p w:rsidR="00256B96" w:rsidRPr="00256B96" w:rsidRDefault="009F3ECC" w:rsidP="005F1ED8">
            <w:pPr>
              <w:rPr>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256FCD" w:rsidRDefault="00256FCD" w:rsidP="00256FCD">
            <w:pPr>
              <w:rPr>
                <w:b/>
                <w:sz w:val="20"/>
                <w:szCs w:val="20"/>
              </w:rPr>
            </w:pPr>
            <w:proofErr w:type="spellStart"/>
            <w:r>
              <w:rPr>
                <w:b/>
                <w:sz w:val="20"/>
                <w:szCs w:val="20"/>
              </w:rPr>
              <w:t>Hwlitsum</w:t>
            </w:r>
            <w:proofErr w:type="spellEnd"/>
            <w:r>
              <w:rPr>
                <w:b/>
                <w:sz w:val="20"/>
                <w:szCs w:val="20"/>
              </w:rPr>
              <w:t xml:space="preserve"> Fi</w:t>
            </w:r>
            <w:r w:rsidR="007C5AE9">
              <w:rPr>
                <w:b/>
                <w:sz w:val="20"/>
                <w:szCs w:val="20"/>
              </w:rPr>
              <w:t>r</w:t>
            </w:r>
            <w:r>
              <w:rPr>
                <w:b/>
                <w:sz w:val="20"/>
                <w:szCs w:val="20"/>
              </w:rPr>
              <w:t xml:space="preserve">st </w:t>
            </w:r>
            <w:r w:rsidR="0072039E">
              <w:rPr>
                <w:b/>
                <w:sz w:val="20"/>
                <w:szCs w:val="20"/>
              </w:rPr>
              <w:t>N</w:t>
            </w:r>
            <w:r>
              <w:rPr>
                <w:b/>
                <w:sz w:val="20"/>
                <w:szCs w:val="20"/>
              </w:rPr>
              <w:t>ation, as represented by its Chief and Council Chief Raymond Clayton Wilson et al.</w:t>
            </w:r>
          </w:p>
          <w:p w:rsidR="00256FCD" w:rsidRDefault="00256FCD" w:rsidP="00256FCD">
            <w:pPr>
              <w:rPr>
                <w:sz w:val="20"/>
                <w:szCs w:val="20"/>
              </w:rPr>
            </w:pPr>
            <w:r>
              <w:rPr>
                <w:b/>
                <w:sz w:val="20"/>
                <w:szCs w:val="20"/>
              </w:rPr>
              <w:tab/>
            </w:r>
            <w:r>
              <w:rPr>
                <w:sz w:val="20"/>
                <w:szCs w:val="20"/>
              </w:rPr>
              <w:t>Jeffrey R.W. Rath</w:t>
            </w:r>
          </w:p>
          <w:p w:rsidR="00256FCD" w:rsidRDefault="00256FCD" w:rsidP="00256FCD">
            <w:pPr>
              <w:rPr>
                <w:sz w:val="20"/>
                <w:szCs w:val="20"/>
              </w:rPr>
            </w:pPr>
            <w:r>
              <w:rPr>
                <w:sz w:val="20"/>
                <w:szCs w:val="20"/>
              </w:rPr>
              <w:tab/>
              <w:t>Rath &amp; Company</w:t>
            </w:r>
          </w:p>
          <w:p w:rsidR="00256FCD" w:rsidRDefault="00256FCD" w:rsidP="00256FCD">
            <w:pPr>
              <w:rPr>
                <w:sz w:val="20"/>
                <w:szCs w:val="20"/>
              </w:rPr>
            </w:pPr>
          </w:p>
          <w:p w:rsidR="00256FCD" w:rsidRDefault="00256FCD" w:rsidP="00256FCD">
            <w:pPr>
              <w:rPr>
                <w:sz w:val="20"/>
                <w:szCs w:val="20"/>
              </w:rPr>
            </w:pPr>
            <w:r>
              <w:rPr>
                <w:sz w:val="20"/>
                <w:szCs w:val="20"/>
              </w:rPr>
              <w:tab/>
              <w:t>v. (37079)</w:t>
            </w:r>
          </w:p>
          <w:p w:rsidR="00256FCD" w:rsidRDefault="00256FCD" w:rsidP="00256FCD">
            <w:pPr>
              <w:rPr>
                <w:sz w:val="20"/>
                <w:szCs w:val="20"/>
              </w:rPr>
            </w:pPr>
          </w:p>
          <w:p w:rsidR="00256FCD" w:rsidRDefault="00256FCD" w:rsidP="00256FCD">
            <w:pPr>
              <w:rPr>
                <w:b/>
                <w:sz w:val="20"/>
                <w:szCs w:val="20"/>
              </w:rPr>
            </w:pPr>
            <w:r>
              <w:rPr>
                <w:b/>
                <w:sz w:val="20"/>
                <w:szCs w:val="20"/>
              </w:rPr>
              <w:t>A.G. of Canada (F.C)</w:t>
            </w:r>
          </w:p>
          <w:p w:rsidR="00256FCD" w:rsidRDefault="00256FCD" w:rsidP="00256FCD">
            <w:pPr>
              <w:rPr>
                <w:sz w:val="20"/>
                <w:szCs w:val="20"/>
              </w:rPr>
            </w:pPr>
            <w:r>
              <w:rPr>
                <w:sz w:val="20"/>
                <w:szCs w:val="20"/>
              </w:rPr>
              <w:tab/>
              <w:t>Steven C. Postman</w:t>
            </w:r>
          </w:p>
          <w:p w:rsidR="00256FCD" w:rsidRDefault="00256FCD" w:rsidP="00256FCD">
            <w:pPr>
              <w:rPr>
                <w:sz w:val="20"/>
                <w:szCs w:val="20"/>
              </w:rPr>
            </w:pPr>
            <w:r>
              <w:rPr>
                <w:sz w:val="20"/>
                <w:szCs w:val="20"/>
              </w:rPr>
              <w:tab/>
              <w:t>A.G. of Canada</w:t>
            </w:r>
          </w:p>
          <w:p w:rsidR="00256FCD" w:rsidRDefault="00256FCD" w:rsidP="00256FCD">
            <w:pPr>
              <w:rPr>
                <w:sz w:val="20"/>
                <w:szCs w:val="20"/>
              </w:rPr>
            </w:pPr>
          </w:p>
          <w:p w:rsidR="00256FCD" w:rsidRDefault="00256FCD" w:rsidP="00256FCD">
            <w:pPr>
              <w:rPr>
                <w:sz w:val="20"/>
                <w:szCs w:val="20"/>
              </w:rPr>
            </w:pPr>
            <w:r>
              <w:rPr>
                <w:sz w:val="20"/>
                <w:szCs w:val="20"/>
              </w:rPr>
              <w:t>FILING DATE: 17.06.2016</w:t>
            </w:r>
          </w:p>
          <w:p w:rsidR="00C21644" w:rsidRPr="00A935AA" w:rsidRDefault="009F3ECC" w:rsidP="005F1ED8">
            <w:pPr>
              <w:rPr>
                <w:sz w:val="20"/>
                <w:szCs w:val="20"/>
              </w:rPr>
            </w:pPr>
            <w:r>
              <w:rPr>
                <w:sz w:val="20"/>
                <w:szCs w:val="20"/>
                <w:lang w:val="fr-CA"/>
              </w:rPr>
              <w:pict>
                <v:rect id="_x0000_i1042" style="width:108pt;height:1pt" o:hrpct="0" o:hralign="center" o:hrstd="t" o:hrnoshade="t" o:hr="t" fillcolor="black [3213]" stroked="f"/>
              </w:pict>
            </w:r>
          </w:p>
        </w:tc>
      </w:tr>
      <w:tr w:rsidR="00256FCD" w:rsidRPr="00A935AA" w:rsidTr="003B3977">
        <w:trPr>
          <w:cantSplit/>
        </w:trPr>
        <w:tc>
          <w:tcPr>
            <w:tcW w:w="4320" w:type="dxa"/>
            <w:shd w:val="clear" w:color="auto" w:fill="auto"/>
          </w:tcPr>
          <w:p w:rsidR="00256FCD" w:rsidRDefault="00256FCD" w:rsidP="000423CF">
            <w:pPr>
              <w:rPr>
                <w:b/>
                <w:sz w:val="20"/>
                <w:szCs w:val="20"/>
              </w:rPr>
            </w:pPr>
          </w:p>
        </w:tc>
        <w:tc>
          <w:tcPr>
            <w:tcW w:w="1181" w:type="dxa"/>
            <w:shd w:val="clear" w:color="auto" w:fill="auto"/>
          </w:tcPr>
          <w:p w:rsidR="00256FCD" w:rsidRPr="00A935AA" w:rsidRDefault="00256FCD" w:rsidP="00242AEE">
            <w:pPr>
              <w:jc w:val="center"/>
              <w:rPr>
                <w:sz w:val="20"/>
                <w:szCs w:val="20"/>
              </w:rPr>
            </w:pPr>
          </w:p>
        </w:tc>
        <w:tc>
          <w:tcPr>
            <w:tcW w:w="4320" w:type="dxa"/>
            <w:shd w:val="clear" w:color="auto" w:fill="auto"/>
          </w:tcPr>
          <w:p w:rsidR="00256FCD" w:rsidRPr="00A935AA" w:rsidRDefault="00256FCD" w:rsidP="005F1ED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F060D">
          <w:headerReference w:type="default" r:id="rId16"/>
          <w:footerReference w:type="default" r:id="rId17"/>
          <w:headerReference w:type="first" r:id="rId18"/>
          <w:footerReference w:type="first" r:id="rId19"/>
          <w:pgSz w:w="12240" w:h="15840"/>
          <w:pgMar w:top="720" w:right="965" w:bottom="1080" w:left="1656" w:header="706" w:footer="706" w:gutter="0"/>
          <w:pgNumType w:start="97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F3EC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173E27" w:rsidRDefault="00870019" w:rsidP="00CB3520">
      <w:pPr>
        <w:widowControl w:val="0"/>
        <w:rPr>
          <w:b/>
          <w:sz w:val="20"/>
          <w:szCs w:val="20"/>
        </w:rPr>
      </w:pPr>
      <w:r w:rsidRPr="00173E27">
        <w:rPr>
          <w:b/>
          <w:sz w:val="20"/>
          <w:szCs w:val="20"/>
        </w:rPr>
        <w:t>JUNE 27</w:t>
      </w:r>
      <w:r w:rsidR="00CB3520" w:rsidRPr="00173E27">
        <w:rPr>
          <w:b/>
          <w:sz w:val="20"/>
          <w:szCs w:val="20"/>
        </w:rPr>
        <w:t>, 201</w:t>
      </w:r>
      <w:r w:rsidR="0030050B" w:rsidRPr="00173E27">
        <w:rPr>
          <w:b/>
          <w:sz w:val="20"/>
          <w:szCs w:val="20"/>
        </w:rPr>
        <w:t>6</w:t>
      </w:r>
      <w:r w:rsidR="00CB3520" w:rsidRPr="00173E27">
        <w:rPr>
          <w:b/>
          <w:sz w:val="20"/>
          <w:szCs w:val="20"/>
        </w:rPr>
        <w:t xml:space="preserve"> / LE </w:t>
      </w:r>
      <w:r w:rsidRPr="00173E27">
        <w:rPr>
          <w:b/>
          <w:sz w:val="20"/>
          <w:szCs w:val="20"/>
        </w:rPr>
        <w:t>27 JUIN</w:t>
      </w:r>
      <w:r w:rsidR="00CB3520" w:rsidRPr="00173E27">
        <w:rPr>
          <w:b/>
          <w:sz w:val="20"/>
          <w:szCs w:val="20"/>
        </w:rPr>
        <w:t xml:space="preserve"> 201</w:t>
      </w:r>
      <w:r w:rsidR="0030050B" w:rsidRPr="00173E27">
        <w:rPr>
          <w:b/>
          <w:sz w:val="20"/>
          <w:szCs w:val="20"/>
        </w:rPr>
        <w:t>6</w:t>
      </w:r>
    </w:p>
    <w:p w:rsidR="00CB3520" w:rsidRPr="00173E27" w:rsidRDefault="00CB3520" w:rsidP="00CB3520">
      <w:pPr>
        <w:widowControl w:val="0"/>
        <w:rPr>
          <w:b/>
          <w:sz w:val="20"/>
          <w:szCs w:val="20"/>
        </w:rPr>
      </w:pPr>
    </w:p>
    <w:p w:rsidR="00CB3520" w:rsidRPr="00173E27" w:rsidRDefault="00CB3520" w:rsidP="00CB3520">
      <w:pPr>
        <w:widowControl w:val="0"/>
        <w:jc w:val="center"/>
        <w:rPr>
          <w:b/>
          <w:sz w:val="20"/>
          <w:szCs w:val="20"/>
        </w:rPr>
      </w:pPr>
      <w:r w:rsidRPr="00173E27">
        <w:rPr>
          <w:b/>
          <w:sz w:val="20"/>
          <w:szCs w:val="20"/>
        </w:rPr>
        <w:t xml:space="preserve">CORAM:  Chief Justice McLachlin and </w:t>
      </w:r>
      <w:r w:rsidR="00870019" w:rsidRPr="00173E27">
        <w:rPr>
          <w:b/>
          <w:sz w:val="20"/>
          <w:szCs w:val="20"/>
        </w:rPr>
        <w:t>Moldaver</w:t>
      </w:r>
      <w:r w:rsidRPr="00173E27">
        <w:rPr>
          <w:b/>
          <w:sz w:val="20"/>
          <w:szCs w:val="20"/>
        </w:rPr>
        <w:t xml:space="preserve"> and </w:t>
      </w:r>
      <w:r w:rsidR="00FA3373" w:rsidRPr="00173E27">
        <w:rPr>
          <w:b/>
          <w:sz w:val="20"/>
          <w:szCs w:val="20"/>
        </w:rPr>
        <w:t xml:space="preserve">Gascon </w:t>
      </w:r>
      <w:r w:rsidRPr="00173E27">
        <w:rPr>
          <w:b/>
          <w:sz w:val="20"/>
          <w:szCs w:val="20"/>
        </w:rPr>
        <w:t>JJ.</w:t>
      </w:r>
    </w:p>
    <w:p w:rsidR="00CB3520" w:rsidRPr="00173E27" w:rsidRDefault="00CB3520" w:rsidP="00CB3520">
      <w:pPr>
        <w:widowControl w:val="0"/>
        <w:jc w:val="center"/>
        <w:rPr>
          <w:sz w:val="20"/>
          <w:szCs w:val="20"/>
          <w:lang w:val="fr-CA"/>
        </w:rPr>
      </w:pPr>
      <w:r w:rsidRPr="00173E27">
        <w:rPr>
          <w:b/>
          <w:sz w:val="20"/>
          <w:szCs w:val="20"/>
          <w:lang w:val="fr-CA"/>
        </w:rPr>
        <w:t xml:space="preserve">La juge en chef McLachlin et les juges </w:t>
      </w:r>
      <w:r w:rsidR="00870019" w:rsidRPr="00173E27">
        <w:rPr>
          <w:b/>
          <w:sz w:val="20"/>
          <w:szCs w:val="20"/>
          <w:lang w:val="fr-CA"/>
        </w:rPr>
        <w:t>Moldave</w:t>
      </w:r>
      <w:r w:rsidR="00FA3373" w:rsidRPr="00173E27">
        <w:rPr>
          <w:b/>
          <w:sz w:val="20"/>
          <w:szCs w:val="20"/>
          <w:lang w:val="fr-CA"/>
        </w:rPr>
        <w:t>r</w:t>
      </w:r>
      <w:r w:rsidRPr="00173E27">
        <w:rPr>
          <w:b/>
          <w:sz w:val="20"/>
          <w:szCs w:val="20"/>
          <w:lang w:val="fr-CA"/>
        </w:rPr>
        <w:t xml:space="preserve"> et </w:t>
      </w:r>
      <w:r w:rsidR="00FA3373" w:rsidRPr="00173E27">
        <w:rPr>
          <w:b/>
          <w:sz w:val="20"/>
          <w:szCs w:val="20"/>
          <w:lang w:val="fr-CA"/>
        </w:rPr>
        <w:t>Gascon</w:t>
      </w:r>
    </w:p>
    <w:p w:rsidR="00CB3520" w:rsidRPr="00173E27" w:rsidRDefault="00CB3520" w:rsidP="00CB3520">
      <w:pPr>
        <w:widowControl w:val="0"/>
        <w:rPr>
          <w:sz w:val="20"/>
          <w:szCs w:val="20"/>
          <w:lang w:val="fr-CA"/>
        </w:rPr>
      </w:pPr>
    </w:p>
    <w:p w:rsidR="00CB3520" w:rsidRDefault="00173E27" w:rsidP="00870019">
      <w:pPr>
        <w:pStyle w:val="ListParagraph"/>
        <w:widowControl w:val="0"/>
        <w:numPr>
          <w:ilvl w:val="0"/>
          <w:numId w:val="1"/>
        </w:numPr>
        <w:ind w:hanging="720"/>
        <w:jc w:val="both"/>
        <w:rPr>
          <w:sz w:val="20"/>
          <w:szCs w:val="20"/>
        </w:rPr>
      </w:pPr>
      <w:r>
        <w:rPr>
          <w:i/>
          <w:sz w:val="20"/>
          <w:szCs w:val="20"/>
        </w:rPr>
        <w:t xml:space="preserve">L.V.R. v. Her Majesty the Queen </w:t>
      </w:r>
      <w:r>
        <w:rPr>
          <w:sz w:val="20"/>
          <w:szCs w:val="20"/>
        </w:rPr>
        <w:t>(B.C.) (Crim.) (By Leave) (36977)</w:t>
      </w:r>
    </w:p>
    <w:p w:rsidR="00173E27" w:rsidRDefault="00173E27" w:rsidP="00173E27">
      <w:pPr>
        <w:pStyle w:val="ListParagraph"/>
        <w:widowControl w:val="0"/>
        <w:jc w:val="both"/>
        <w:rPr>
          <w:sz w:val="20"/>
          <w:szCs w:val="20"/>
        </w:rPr>
      </w:pPr>
    </w:p>
    <w:p w:rsidR="00173E27" w:rsidRPr="00173E27" w:rsidRDefault="00173E27" w:rsidP="00870019">
      <w:pPr>
        <w:pStyle w:val="ListParagraph"/>
        <w:widowControl w:val="0"/>
        <w:numPr>
          <w:ilvl w:val="0"/>
          <w:numId w:val="1"/>
        </w:numPr>
        <w:ind w:hanging="720"/>
        <w:jc w:val="both"/>
        <w:rPr>
          <w:sz w:val="20"/>
          <w:szCs w:val="20"/>
        </w:rPr>
      </w:pPr>
      <w:proofErr w:type="spellStart"/>
      <w:r>
        <w:rPr>
          <w:i/>
          <w:sz w:val="20"/>
          <w:szCs w:val="20"/>
        </w:rPr>
        <w:t>Camarin</w:t>
      </w:r>
      <w:proofErr w:type="spellEnd"/>
      <w:r>
        <w:rPr>
          <w:i/>
          <w:sz w:val="20"/>
          <w:szCs w:val="20"/>
        </w:rPr>
        <w:t xml:space="preserve"> Limited v. Swiss Reinsurance Company et al. </w:t>
      </w:r>
      <w:r>
        <w:rPr>
          <w:sz w:val="20"/>
          <w:szCs w:val="20"/>
        </w:rPr>
        <w:t>(B.C.) (Civil) (By Leave) (36967)</w:t>
      </w:r>
    </w:p>
    <w:p w:rsidR="00CB3520" w:rsidRPr="00173E27" w:rsidRDefault="00CB3520" w:rsidP="00CB3520">
      <w:pPr>
        <w:widowControl w:val="0"/>
        <w:rPr>
          <w:sz w:val="20"/>
          <w:szCs w:val="20"/>
        </w:rPr>
      </w:pPr>
    </w:p>
    <w:p w:rsidR="00CB3520" w:rsidRPr="00173E27" w:rsidRDefault="00CB3520" w:rsidP="00CB3520">
      <w:pPr>
        <w:widowControl w:val="0"/>
        <w:jc w:val="center"/>
        <w:rPr>
          <w:b/>
          <w:sz w:val="20"/>
          <w:szCs w:val="20"/>
        </w:rPr>
      </w:pPr>
      <w:r w:rsidRPr="00173E27">
        <w:rPr>
          <w:b/>
          <w:sz w:val="20"/>
          <w:szCs w:val="20"/>
        </w:rPr>
        <w:t xml:space="preserve">CORAM: </w:t>
      </w:r>
      <w:r w:rsidR="00FA3373" w:rsidRPr="00173E27">
        <w:rPr>
          <w:b/>
          <w:sz w:val="20"/>
          <w:szCs w:val="20"/>
        </w:rPr>
        <w:t>Abella</w:t>
      </w:r>
      <w:r w:rsidRPr="00173E27">
        <w:rPr>
          <w:b/>
          <w:sz w:val="20"/>
          <w:szCs w:val="20"/>
        </w:rPr>
        <w:t xml:space="preserve">, Karakatsanis and </w:t>
      </w:r>
      <w:r w:rsidR="00173E27" w:rsidRPr="00173E27">
        <w:rPr>
          <w:b/>
          <w:sz w:val="20"/>
          <w:szCs w:val="20"/>
        </w:rPr>
        <w:t>Brown</w:t>
      </w:r>
      <w:r w:rsidRPr="00173E27">
        <w:rPr>
          <w:b/>
          <w:sz w:val="20"/>
          <w:szCs w:val="20"/>
        </w:rPr>
        <w:t xml:space="preserve"> JJ.</w:t>
      </w:r>
    </w:p>
    <w:p w:rsidR="00CB3520" w:rsidRPr="00173E27" w:rsidRDefault="00CB3520" w:rsidP="00CB3520">
      <w:pPr>
        <w:widowControl w:val="0"/>
        <w:jc w:val="center"/>
        <w:rPr>
          <w:b/>
          <w:sz w:val="20"/>
          <w:szCs w:val="20"/>
          <w:lang w:val="fr-CA"/>
        </w:rPr>
      </w:pPr>
      <w:r w:rsidRPr="00173E27">
        <w:rPr>
          <w:b/>
          <w:sz w:val="20"/>
          <w:szCs w:val="20"/>
          <w:lang w:val="fr-CA"/>
        </w:rPr>
        <w:t xml:space="preserve">Les juges </w:t>
      </w:r>
      <w:r w:rsidR="00FA3373" w:rsidRPr="00173E27">
        <w:rPr>
          <w:b/>
          <w:sz w:val="20"/>
          <w:szCs w:val="20"/>
          <w:lang w:val="fr-CA"/>
        </w:rPr>
        <w:t>Abella</w:t>
      </w:r>
      <w:r w:rsidRPr="00173E27">
        <w:rPr>
          <w:b/>
          <w:sz w:val="20"/>
          <w:szCs w:val="20"/>
          <w:lang w:val="fr-CA"/>
        </w:rPr>
        <w:t xml:space="preserve">, Karakatsanis et </w:t>
      </w:r>
      <w:r w:rsidR="00173E27" w:rsidRPr="00173E27">
        <w:rPr>
          <w:b/>
          <w:sz w:val="20"/>
          <w:szCs w:val="20"/>
          <w:lang w:val="fr-CA"/>
        </w:rPr>
        <w:t>Brown</w:t>
      </w:r>
    </w:p>
    <w:p w:rsidR="00CB3520" w:rsidRPr="00173E27" w:rsidRDefault="00CB3520" w:rsidP="00CB3520">
      <w:pPr>
        <w:widowControl w:val="0"/>
        <w:jc w:val="both"/>
        <w:rPr>
          <w:sz w:val="20"/>
          <w:szCs w:val="20"/>
          <w:lang w:val="fr-CA"/>
        </w:rPr>
      </w:pPr>
    </w:p>
    <w:p w:rsidR="00CB3520" w:rsidRPr="002C439A" w:rsidRDefault="00173E27" w:rsidP="00173E27">
      <w:pPr>
        <w:pStyle w:val="ListParagraph"/>
        <w:widowControl w:val="0"/>
        <w:numPr>
          <w:ilvl w:val="0"/>
          <w:numId w:val="1"/>
        </w:numPr>
        <w:ind w:hanging="720"/>
        <w:jc w:val="both"/>
        <w:rPr>
          <w:sz w:val="20"/>
          <w:szCs w:val="20"/>
        </w:rPr>
      </w:pPr>
      <w:r w:rsidRPr="002C439A">
        <w:rPr>
          <w:i/>
          <w:sz w:val="20"/>
          <w:szCs w:val="20"/>
        </w:rPr>
        <w:t xml:space="preserve">Martin Green v. J.R. Klassen, Jim Dao, Jason St. Pierre, Richard </w:t>
      </w:r>
      <w:proofErr w:type="spellStart"/>
      <w:r w:rsidRPr="002C439A">
        <w:rPr>
          <w:i/>
          <w:sz w:val="20"/>
          <w:szCs w:val="20"/>
        </w:rPr>
        <w:t>Grandmaison</w:t>
      </w:r>
      <w:proofErr w:type="spellEnd"/>
      <w:r w:rsidRPr="002C439A">
        <w:rPr>
          <w:i/>
          <w:sz w:val="20"/>
          <w:szCs w:val="20"/>
        </w:rPr>
        <w:t xml:space="preserve"> et al.</w:t>
      </w:r>
      <w:r w:rsidRPr="002C439A">
        <w:rPr>
          <w:sz w:val="20"/>
          <w:szCs w:val="20"/>
        </w:rPr>
        <w:t xml:space="preserve"> (Man.) (Civil) (By Leave) (36963)</w:t>
      </w:r>
    </w:p>
    <w:p w:rsidR="00173E27" w:rsidRPr="002C439A" w:rsidRDefault="00173E27" w:rsidP="00173E27">
      <w:pPr>
        <w:pStyle w:val="ListParagraph"/>
        <w:widowControl w:val="0"/>
        <w:jc w:val="both"/>
        <w:rPr>
          <w:sz w:val="20"/>
          <w:szCs w:val="20"/>
        </w:rPr>
      </w:pPr>
    </w:p>
    <w:p w:rsidR="00173E27" w:rsidRPr="00173E27" w:rsidRDefault="00173E27" w:rsidP="00173E27">
      <w:pPr>
        <w:pStyle w:val="ListParagraph"/>
        <w:widowControl w:val="0"/>
        <w:numPr>
          <w:ilvl w:val="0"/>
          <w:numId w:val="1"/>
        </w:numPr>
        <w:ind w:hanging="720"/>
        <w:jc w:val="both"/>
        <w:rPr>
          <w:sz w:val="20"/>
          <w:szCs w:val="20"/>
        </w:rPr>
      </w:pPr>
      <w:r w:rsidRPr="00173E27">
        <w:rPr>
          <w:i/>
          <w:sz w:val="20"/>
          <w:szCs w:val="20"/>
        </w:rPr>
        <w:t xml:space="preserve">Mary Dom v. Sara </w:t>
      </w:r>
      <w:proofErr w:type="spellStart"/>
      <w:r w:rsidRPr="00173E27">
        <w:rPr>
          <w:i/>
          <w:sz w:val="20"/>
          <w:szCs w:val="20"/>
        </w:rPr>
        <w:t>Kloos</w:t>
      </w:r>
      <w:proofErr w:type="spellEnd"/>
      <w:r w:rsidRPr="00173E27">
        <w:rPr>
          <w:sz w:val="20"/>
          <w:szCs w:val="20"/>
        </w:rPr>
        <w:t xml:space="preserve"> (Ont.) </w:t>
      </w:r>
      <w:r>
        <w:rPr>
          <w:sz w:val="20"/>
          <w:szCs w:val="20"/>
        </w:rPr>
        <w:t>(Civil) (By Leave) (36968)</w:t>
      </w:r>
    </w:p>
    <w:p w:rsidR="00CB3520" w:rsidRPr="00173E27" w:rsidRDefault="00CB3520" w:rsidP="00CB3520">
      <w:pPr>
        <w:widowControl w:val="0"/>
        <w:jc w:val="both"/>
        <w:rPr>
          <w:sz w:val="20"/>
          <w:szCs w:val="20"/>
        </w:rPr>
      </w:pPr>
    </w:p>
    <w:p w:rsidR="00CB3520" w:rsidRPr="002C439A" w:rsidRDefault="00CB3520" w:rsidP="00CB3520">
      <w:pPr>
        <w:widowControl w:val="0"/>
        <w:jc w:val="center"/>
        <w:rPr>
          <w:b/>
          <w:sz w:val="20"/>
          <w:szCs w:val="20"/>
        </w:rPr>
      </w:pPr>
      <w:r w:rsidRPr="002C439A">
        <w:rPr>
          <w:b/>
          <w:sz w:val="20"/>
          <w:szCs w:val="20"/>
        </w:rPr>
        <w:t xml:space="preserve">CORAM: </w:t>
      </w:r>
      <w:r w:rsidR="00FA3373" w:rsidRPr="002C439A">
        <w:rPr>
          <w:b/>
          <w:sz w:val="20"/>
          <w:szCs w:val="20"/>
        </w:rPr>
        <w:t>Cromwell</w:t>
      </w:r>
      <w:r w:rsidR="00173E27" w:rsidRPr="002C439A">
        <w:rPr>
          <w:b/>
          <w:sz w:val="20"/>
          <w:szCs w:val="20"/>
        </w:rPr>
        <w:t>, Wagner</w:t>
      </w:r>
      <w:r w:rsidR="00FA3373" w:rsidRPr="002C439A">
        <w:rPr>
          <w:b/>
          <w:sz w:val="20"/>
          <w:szCs w:val="20"/>
        </w:rPr>
        <w:t xml:space="preserve"> </w:t>
      </w:r>
      <w:r w:rsidRPr="002C439A">
        <w:rPr>
          <w:b/>
          <w:sz w:val="20"/>
          <w:szCs w:val="20"/>
        </w:rPr>
        <w:t xml:space="preserve">and </w:t>
      </w:r>
      <w:proofErr w:type="spellStart"/>
      <w:r w:rsidR="00173E27" w:rsidRPr="002C439A">
        <w:rPr>
          <w:b/>
          <w:sz w:val="20"/>
          <w:szCs w:val="20"/>
        </w:rPr>
        <w:t>Côté</w:t>
      </w:r>
      <w:proofErr w:type="spellEnd"/>
      <w:r w:rsidRPr="002C439A">
        <w:rPr>
          <w:b/>
          <w:sz w:val="20"/>
          <w:szCs w:val="20"/>
        </w:rPr>
        <w:t xml:space="preserve"> JJ.</w:t>
      </w:r>
    </w:p>
    <w:p w:rsidR="00CB3520" w:rsidRPr="00173E27" w:rsidRDefault="00CB3520" w:rsidP="00CB3520">
      <w:pPr>
        <w:widowControl w:val="0"/>
        <w:jc w:val="center"/>
        <w:rPr>
          <w:b/>
          <w:sz w:val="20"/>
          <w:szCs w:val="20"/>
          <w:lang w:val="fr-CA"/>
        </w:rPr>
      </w:pPr>
      <w:r w:rsidRPr="00173E27">
        <w:rPr>
          <w:b/>
          <w:sz w:val="20"/>
          <w:szCs w:val="20"/>
          <w:lang w:val="fr-CA"/>
        </w:rPr>
        <w:t xml:space="preserve">Les juges </w:t>
      </w:r>
      <w:r w:rsidR="00173E27" w:rsidRPr="00173E27">
        <w:rPr>
          <w:b/>
          <w:sz w:val="20"/>
          <w:szCs w:val="20"/>
          <w:lang w:val="fr-CA"/>
        </w:rPr>
        <w:t xml:space="preserve">Cromwell, Wagner </w:t>
      </w:r>
      <w:r w:rsidRPr="00173E27">
        <w:rPr>
          <w:b/>
          <w:sz w:val="20"/>
          <w:szCs w:val="20"/>
          <w:lang w:val="fr-CA"/>
        </w:rPr>
        <w:t xml:space="preserve">et </w:t>
      </w:r>
      <w:r w:rsidR="00173E27" w:rsidRPr="00173E27">
        <w:rPr>
          <w:b/>
          <w:sz w:val="20"/>
          <w:szCs w:val="20"/>
          <w:lang w:val="fr-CA"/>
        </w:rPr>
        <w:t>Côté</w:t>
      </w:r>
    </w:p>
    <w:p w:rsidR="00CB3520" w:rsidRPr="00173E27" w:rsidRDefault="00CB3520" w:rsidP="00CB3520">
      <w:pPr>
        <w:widowControl w:val="0"/>
        <w:jc w:val="both"/>
        <w:rPr>
          <w:sz w:val="20"/>
          <w:szCs w:val="20"/>
          <w:lang w:val="fr-CA"/>
        </w:rPr>
      </w:pPr>
    </w:p>
    <w:p w:rsidR="002E2327" w:rsidRDefault="00173E27" w:rsidP="00173E27">
      <w:pPr>
        <w:pStyle w:val="ListParagraph"/>
        <w:widowControl w:val="0"/>
        <w:numPr>
          <w:ilvl w:val="0"/>
          <w:numId w:val="1"/>
        </w:numPr>
        <w:ind w:hanging="720"/>
        <w:jc w:val="both"/>
        <w:rPr>
          <w:sz w:val="20"/>
          <w:szCs w:val="20"/>
        </w:rPr>
      </w:pPr>
      <w:r w:rsidRPr="00173E27">
        <w:rPr>
          <w:i/>
          <w:sz w:val="20"/>
          <w:szCs w:val="20"/>
        </w:rPr>
        <w:t>Bryan Ralston Latham v. Attorney General of Canada</w:t>
      </w:r>
      <w:r>
        <w:rPr>
          <w:sz w:val="20"/>
          <w:szCs w:val="20"/>
        </w:rPr>
        <w:t xml:space="preserve"> (Sask.) (Civil) (By Leave) (36947)</w:t>
      </w:r>
    </w:p>
    <w:p w:rsidR="00173E27" w:rsidRDefault="00173E27" w:rsidP="00173E27">
      <w:pPr>
        <w:pStyle w:val="ListParagraph"/>
        <w:widowControl w:val="0"/>
        <w:jc w:val="both"/>
        <w:rPr>
          <w:sz w:val="20"/>
          <w:szCs w:val="20"/>
        </w:rPr>
      </w:pPr>
    </w:p>
    <w:p w:rsidR="00173E27" w:rsidRPr="00173E27" w:rsidRDefault="00173E27" w:rsidP="00173E27">
      <w:pPr>
        <w:pStyle w:val="ListParagraph"/>
        <w:widowControl w:val="0"/>
        <w:numPr>
          <w:ilvl w:val="0"/>
          <w:numId w:val="1"/>
        </w:numPr>
        <w:ind w:hanging="720"/>
        <w:jc w:val="both"/>
        <w:rPr>
          <w:sz w:val="20"/>
          <w:szCs w:val="20"/>
        </w:rPr>
      </w:pPr>
      <w:r w:rsidRPr="00173E27">
        <w:rPr>
          <w:i/>
          <w:sz w:val="20"/>
          <w:szCs w:val="20"/>
        </w:rPr>
        <w:t xml:space="preserve">Sandoz Canada Inc. et al. v. Attorney General of Canada et al. </w:t>
      </w:r>
      <w:r>
        <w:rPr>
          <w:sz w:val="20"/>
          <w:szCs w:val="20"/>
        </w:rPr>
        <w:t>(F.C.) (Civil) (By Leave) (36798)</w:t>
      </w:r>
    </w:p>
    <w:p w:rsidR="002E2327" w:rsidRPr="00173E27" w:rsidRDefault="009F3ECC" w:rsidP="002E2327">
      <w:pPr>
        <w:widowControl w:val="0"/>
        <w:rPr>
          <w:sz w:val="20"/>
          <w:szCs w:val="20"/>
          <w:lang w:val="fr-CA"/>
        </w:rPr>
      </w:pPr>
      <w:r>
        <w:rPr>
          <w:sz w:val="20"/>
          <w:szCs w:val="20"/>
        </w:rPr>
        <w:pict>
          <v:rect id="_x0000_i1045" style="width:2in;height:1pt" o:hrpct="0" o:hralign="center" o:hrstd="t" o:hrnoshade="t" o:hr="t" fillcolor="black [3213]" stroked="f"/>
        </w:pict>
      </w:r>
    </w:p>
    <w:p w:rsidR="00D94028" w:rsidRPr="00173E27" w:rsidRDefault="00D94028" w:rsidP="002E2327">
      <w:pPr>
        <w:widowControl w:val="0"/>
        <w:rPr>
          <w:sz w:val="20"/>
          <w:szCs w:val="20"/>
          <w:lang w:val="fr-CA"/>
        </w:rPr>
      </w:pPr>
    </w:p>
    <w:p w:rsidR="00D94028" w:rsidRPr="00173E27" w:rsidRDefault="00D94028" w:rsidP="002E2327">
      <w:pPr>
        <w:widowControl w:val="0"/>
        <w:rPr>
          <w:sz w:val="20"/>
          <w:szCs w:val="20"/>
          <w:lang w:val="fr-CA"/>
        </w:rPr>
      </w:pPr>
    </w:p>
    <w:p w:rsidR="00D94028" w:rsidRPr="00173E27" w:rsidRDefault="00D94028" w:rsidP="002E2327">
      <w:pPr>
        <w:widowControl w:val="0"/>
        <w:rPr>
          <w:sz w:val="20"/>
          <w:szCs w:val="20"/>
          <w:lang w:val="fr-CA"/>
        </w:rPr>
      </w:pPr>
    </w:p>
    <w:p w:rsidR="0044776A" w:rsidRPr="00173E27" w:rsidRDefault="0044776A" w:rsidP="002E2327">
      <w:pPr>
        <w:widowControl w:val="0"/>
        <w:spacing w:line="0" w:lineRule="atLeast"/>
        <w:rPr>
          <w:sz w:val="20"/>
          <w:szCs w:val="20"/>
          <w:lang w:val="fr-CA"/>
        </w:rPr>
        <w:sectPr w:rsidR="0044776A" w:rsidRPr="00173E27"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F3ECC" w:rsidTr="00ED7E83">
        <w:tc>
          <w:tcPr>
            <w:tcW w:w="4200" w:type="dxa"/>
            <w:tcMar>
              <w:left w:w="0" w:type="dxa"/>
              <w:right w:w="0" w:type="dxa"/>
            </w:tcMar>
          </w:tcPr>
          <w:p w:rsidR="008D292F" w:rsidRPr="002C439A" w:rsidRDefault="008D292F" w:rsidP="00ED7E83">
            <w:pPr>
              <w:keepNext/>
              <w:keepLines/>
              <w:jc w:val="both"/>
              <w:rPr>
                <w:b/>
                <w:szCs w:val="24"/>
              </w:rPr>
            </w:pPr>
            <w:bookmarkStart w:id="0" w:name="QuickMark_1"/>
            <w:bookmarkEnd w:id="0"/>
            <w:r w:rsidRPr="002C439A">
              <w:rPr>
                <w:b/>
                <w:szCs w:val="24"/>
              </w:rPr>
              <w:t>JUDGMENTS ON APPLICATIONS</w:t>
            </w:r>
          </w:p>
          <w:p w:rsidR="008D292F" w:rsidRPr="002C439A" w:rsidRDefault="008D292F" w:rsidP="00ED7E83">
            <w:pPr>
              <w:keepNext/>
              <w:keepLines/>
              <w:jc w:val="both"/>
              <w:rPr>
                <w:b/>
                <w:szCs w:val="24"/>
              </w:rPr>
            </w:pPr>
            <w:r w:rsidRPr="002C439A">
              <w:rPr>
                <w:b/>
                <w:szCs w:val="24"/>
              </w:rPr>
              <w:t>FOR LEAVE</w:t>
            </w:r>
          </w:p>
        </w:tc>
        <w:tc>
          <w:tcPr>
            <w:tcW w:w="1200" w:type="dxa"/>
            <w:tcMar>
              <w:left w:w="0" w:type="dxa"/>
              <w:right w:w="0" w:type="dxa"/>
            </w:tcMar>
          </w:tcPr>
          <w:p w:rsidR="008D292F" w:rsidRPr="002C439A" w:rsidRDefault="008D292F" w:rsidP="008D292F">
            <w:pPr>
              <w:keepNext/>
              <w:keepLines/>
              <w:jc w:val="center"/>
              <w:rPr>
                <w:b/>
                <w:szCs w:val="24"/>
              </w:rPr>
            </w:pPr>
          </w:p>
          <w:p w:rsidR="008D292F" w:rsidRPr="002C439A" w:rsidRDefault="008D292F" w:rsidP="008D292F">
            <w:pPr>
              <w:keepNext/>
              <w:keepLines/>
              <w:jc w:val="center"/>
              <w:rPr>
                <w:b/>
                <w:szCs w:val="24"/>
              </w:rPr>
            </w:pPr>
          </w:p>
          <w:p w:rsidR="008D292F" w:rsidRPr="002C439A"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E79A3" w:rsidP="000E2959">
      <w:pPr>
        <w:rPr>
          <w:b/>
          <w:sz w:val="20"/>
          <w:szCs w:val="20"/>
        </w:rPr>
      </w:pPr>
      <w:r>
        <w:rPr>
          <w:b/>
          <w:sz w:val="20"/>
          <w:szCs w:val="20"/>
        </w:rPr>
        <w:t>JUNE 30</w:t>
      </w:r>
      <w:r w:rsidR="000E2959" w:rsidRPr="00C50A5C">
        <w:rPr>
          <w:b/>
          <w:sz w:val="20"/>
          <w:szCs w:val="20"/>
        </w:rPr>
        <w:t xml:space="preserve">, </w:t>
      </w:r>
      <w:r w:rsidR="0030050B">
        <w:rPr>
          <w:b/>
          <w:sz w:val="20"/>
          <w:szCs w:val="20"/>
        </w:rPr>
        <w:t>2016</w:t>
      </w:r>
      <w:r w:rsidR="000E2959" w:rsidRPr="00C50A5C">
        <w:rPr>
          <w:b/>
          <w:sz w:val="20"/>
          <w:szCs w:val="20"/>
        </w:rPr>
        <w:t xml:space="preserve"> / LE </w:t>
      </w:r>
      <w:r>
        <w:rPr>
          <w:b/>
          <w:sz w:val="20"/>
          <w:szCs w:val="20"/>
        </w:rPr>
        <w:t>30 JUIN</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19055F" w:rsidTr="00DE79A3">
        <w:trPr>
          <w:cantSplit/>
        </w:trPr>
        <w:tc>
          <w:tcPr>
            <w:tcW w:w="1458" w:type="dxa"/>
          </w:tcPr>
          <w:p w:rsidR="00DE79A3" w:rsidRPr="0019055F" w:rsidRDefault="000F73F6" w:rsidP="00DE79A3">
            <w:pPr>
              <w:jc w:val="both"/>
              <w:rPr>
                <w:rFonts w:cs="Times New Roman"/>
                <w:sz w:val="20"/>
                <w:szCs w:val="20"/>
              </w:rPr>
            </w:pPr>
            <w:r w:rsidRPr="0019055F">
              <w:rPr>
                <w:rStyle w:val="SCCFileNumberChar"/>
                <w:sz w:val="20"/>
                <w:szCs w:val="20"/>
              </w:rPr>
              <w:t>36810</w:t>
            </w:r>
          </w:p>
          <w:p w:rsidR="00DE79A3" w:rsidRPr="0019055F" w:rsidRDefault="00DE79A3" w:rsidP="00DE79A3">
            <w:pPr>
              <w:jc w:val="both"/>
              <w:rPr>
                <w:rFonts w:cs="Times New Roman"/>
                <w:b/>
                <w:sz w:val="20"/>
                <w:szCs w:val="20"/>
              </w:rPr>
            </w:pPr>
          </w:p>
        </w:tc>
        <w:tc>
          <w:tcPr>
            <w:tcW w:w="8118" w:type="dxa"/>
            <w:gridSpan w:val="3"/>
          </w:tcPr>
          <w:p w:rsidR="00DE79A3" w:rsidRPr="0019055F" w:rsidRDefault="0019055F" w:rsidP="00DE79A3">
            <w:pPr>
              <w:jc w:val="both"/>
              <w:rPr>
                <w:rFonts w:cs="Times New Roman"/>
                <w:sz w:val="20"/>
                <w:szCs w:val="20"/>
              </w:rPr>
            </w:pPr>
            <w:r w:rsidRPr="0019055F">
              <w:rPr>
                <w:b/>
                <w:sz w:val="20"/>
                <w:szCs w:val="20"/>
                <w:u w:val="single"/>
              </w:rPr>
              <w:t xml:space="preserve">ExxonMobil Canada Ltd., </w:t>
            </w:r>
            <w:proofErr w:type="spellStart"/>
            <w:r w:rsidRPr="0019055F">
              <w:rPr>
                <w:b/>
                <w:sz w:val="20"/>
                <w:szCs w:val="20"/>
                <w:u w:val="single"/>
              </w:rPr>
              <w:t>Nexen</w:t>
            </w:r>
            <w:proofErr w:type="spellEnd"/>
            <w:r w:rsidRPr="0019055F">
              <w:rPr>
                <w:b/>
                <w:sz w:val="20"/>
                <w:szCs w:val="20"/>
                <w:u w:val="single"/>
              </w:rPr>
              <w:t xml:space="preserve"> Inc., </w:t>
            </w:r>
            <w:proofErr w:type="spellStart"/>
            <w:r w:rsidRPr="0019055F">
              <w:rPr>
                <w:b/>
                <w:sz w:val="20"/>
                <w:szCs w:val="20"/>
                <w:u w:val="single"/>
              </w:rPr>
              <w:t>Bonavista</w:t>
            </w:r>
            <w:proofErr w:type="spellEnd"/>
            <w:r w:rsidRPr="0019055F">
              <w:rPr>
                <w:b/>
                <w:sz w:val="20"/>
                <w:szCs w:val="20"/>
                <w:u w:val="single"/>
              </w:rPr>
              <w:t xml:space="preserve"> Energy Corporation and Coastal Resources Limited v. Lynda Calder in her capacity as Executrix of the Estate of </w:t>
            </w:r>
            <w:proofErr w:type="spellStart"/>
            <w:r w:rsidRPr="0019055F">
              <w:rPr>
                <w:b/>
                <w:sz w:val="20"/>
                <w:szCs w:val="20"/>
                <w:u w:val="single"/>
              </w:rPr>
              <w:t>Merville</w:t>
            </w:r>
            <w:proofErr w:type="spellEnd"/>
            <w:r w:rsidRPr="0019055F">
              <w:rPr>
                <w:b/>
                <w:sz w:val="20"/>
                <w:szCs w:val="20"/>
                <w:u w:val="single"/>
              </w:rPr>
              <w:t xml:space="preserve"> V. Stewart (deceased), Lynda Calder, Morgan Stewart, Cody Stewart, Cody Stewart in her capacity as Administrator or Litigation Representative for the Estate of James D. Stewart (deceased) and as Litigation Representative for Morgan Stewart, Jerome Development Limited, Bowen Family Properties Ltd., Ronald B. Pole, Kevin R. Pole, Danny G. </w:t>
            </w:r>
            <w:proofErr w:type="spellStart"/>
            <w:r w:rsidRPr="0019055F">
              <w:rPr>
                <w:b/>
                <w:sz w:val="20"/>
                <w:szCs w:val="20"/>
                <w:u w:val="single"/>
              </w:rPr>
              <w:t>Oneil</w:t>
            </w:r>
            <w:proofErr w:type="spellEnd"/>
            <w:r w:rsidRPr="0019055F">
              <w:rPr>
                <w:b/>
                <w:sz w:val="20"/>
                <w:szCs w:val="20"/>
                <w:u w:val="single"/>
              </w:rPr>
              <w:t xml:space="preserve"> in his capacity as Executor of the Estate of Mabel B. </w:t>
            </w:r>
            <w:proofErr w:type="spellStart"/>
            <w:r w:rsidRPr="0019055F">
              <w:rPr>
                <w:b/>
                <w:sz w:val="20"/>
                <w:szCs w:val="20"/>
                <w:u w:val="single"/>
              </w:rPr>
              <w:t>Oneil</w:t>
            </w:r>
            <w:proofErr w:type="spellEnd"/>
            <w:r w:rsidRPr="0019055F">
              <w:rPr>
                <w:b/>
                <w:sz w:val="20"/>
                <w:szCs w:val="20"/>
                <w:u w:val="single"/>
              </w:rPr>
              <w:t xml:space="preserve"> (deceased), Robert Copley, Karen Nell Copley, Margaret Alice Demers, Mary Jean </w:t>
            </w:r>
            <w:proofErr w:type="spellStart"/>
            <w:r w:rsidRPr="0019055F">
              <w:rPr>
                <w:b/>
                <w:sz w:val="20"/>
                <w:szCs w:val="20"/>
                <w:u w:val="single"/>
              </w:rPr>
              <w:t>Biggar</w:t>
            </w:r>
            <w:proofErr w:type="spellEnd"/>
            <w:r w:rsidRPr="0019055F">
              <w:rPr>
                <w:b/>
                <w:sz w:val="20"/>
                <w:szCs w:val="20"/>
                <w:u w:val="single"/>
              </w:rPr>
              <w:t xml:space="preserve">, Goldie Alberta </w:t>
            </w:r>
            <w:proofErr w:type="spellStart"/>
            <w:r w:rsidRPr="0019055F">
              <w:rPr>
                <w:b/>
                <w:sz w:val="20"/>
                <w:szCs w:val="20"/>
                <w:u w:val="single"/>
              </w:rPr>
              <w:t>Danielsen</w:t>
            </w:r>
            <w:proofErr w:type="spellEnd"/>
            <w:r w:rsidRPr="0019055F">
              <w:rPr>
                <w:b/>
                <w:sz w:val="20"/>
                <w:szCs w:val="20"/>
                <w:u w:val="single"/>
              </w:rPr>
              <w:t xml:space="preserve">, Edna </w:t>
            </w:r>
            <w:proofErr w:type="spellStart"/>
            <w:r w:rsidRPr="0019055F">
              <w:rPr>
                <w:b/>
                <w:sz w:val="20"/>
                <w:szCs w:val="20"/>
                <w:u w:val="single"/>
              </w:rPr>
              <w:t>Keam</w:t>
            </w:r>
            <w:proofErr w:type="spellEnd"/>
            <w:r w:rsidRPr="0019055F">
              <w:rPr>
                <w:b/>
                <w:sz w:val="20"/>
                <w:szCs w:val="20"/>
                <w:u w:val="single"/>
              </w:rPr>
              <w:t xml:space="preserve">, Wilma Marshall, Laurel Lee McLaren, 1088924 Alberta Ltd. and J. Timothy Bowes - and between - Esprit Exploration Ltd. v. Lynda Calder in her capacity as Executrix of the Estate of </w:t>
            </w:r>
            <w:proofErr w:type="spellStart"/>
            <w:r w:rsidRPr="0019055F">
              <w:rPr>
                <w:b/>
                <w:sz w:val="20"/>
                <w:szCs w:val="20"/>
                <w:u w:val="single"/>
              </w:rPr>
              <w:t>Merville</w:t>
            </w:r>
            <w:proofErr w:type="spellEnd"/>
            <w:r w:rsidRPr="0019055F">
              <w:rPr>
                <w:b/>
                <w:sz w:val="20"/>
                <w:szCs w:val="20"/>
                <w:u w:val="single"/>
              </w:rPr>
              <w:t xml:space="preserve"> V. Stewart (deceased), Lynda Calder, Morgan Stewart, Cody Stewart, Cody Stewart in her capacity as Administrator or Litigation Representative for the Estate of James D. Stewart (deceased) and as Litigation Representative for Morgan Stewart, Jerome Development Limited, Bowen Family Properties Ltd., Ronald B. Pole, Kevin R. Pole, Danny G. </w:t>
            </w:r>
            <w:proofErr w:type="spellStart"/>
            <w:r w:rsidRPr="0019055F">
              <w:rPr>
                <w:b/>
                <w:sz w:val="20"/>
                <w:szCs w:val="20"/>
                <w:u w:val="single"/>
              </w:rPr>
              <w:t>Oneil</w:t>
            </w:r>
            <w:proofErr w:type="spellEnd"/>
            <w:r w:rsidRPr="0019055F">
              <w:rPr>
                <w:b/>
                <w:sz w:val="20"/>
                <w:szCs w:val="20"/>
                <w:u w:val="single"/>
              </w:rPr>
              <w:t xml:space="preserve"> in his Capacity as Executor of the Estate of Mabel B. </w:t>
            </w:r>
            <w:proofErr w:type="spellStart"/>
            <w:r w:rsidRPr="0019055F">
              <w:rPr>
                <w:b/>
                <w:sz w:val="20"/>
                <w:szCs w:val="20"/>
                <w:u w:val="single"/>
              </w:rPr>
              <w:t>Oneil</w:t>
            </w:r>
            <w:proofErr w:type="spellEnd"/>
            <w:r w:rsidRPr="0019055F">
              <w:rPr>
                <w:b/>
                <w:sz w:val="20"/>
                <w:szCs w:val="20"/>
                <w:u w:val="single"/>
              </w:rPr>
              <w:t xml:space="preserve"> (deceased), Robert Copley, Karen Nell Copley, Margaret Alice Demers, Mary Jean </w:t>
            </w:r>
            <w:proofErr w:type="spellStart"/>
            <w:r w:rsidRPr="0019055F">
              <w:rPr>
                <w:b/>
                <w:sz w:val="20"/>
                <w:szCs w:val="20"/>
                <w:u w:val="single"/>
              </w:rPr>
              <w:t>Biggar</w:t>
            </w:r>
            <w:proofErr w:type="spellEnd"/>
            <w:r w:rsidRPr="0019055F">
              <w:rPr>
                <w:b/>
                <w:sz w:val="20"/>
                <w:szCs w:val="20"/>
                <w:u w:val="single"/>
              </w:rPr>
              <w:t xml:space="preserve">, Goldie Alberta </w:t>
            </w:r>
            <w:proofErr w:type="spellStart"/>
            <w:r w:rsidRPr="0019055F">
              <w:rPr>
                <w:b/>
                <w:sz w:val="20"/>
                <w:szCs w:val="20"/>
                <w:u w:val="single"/>
              </w:rPr>
              <w:t>Danielsen</w:t>
            </w:r>
            <w:proofErr w:type="spellEnd"/>
            <w:r w:rsidRPr="0019055F">
              <w:rPr>
                <w:b/>
                <w:sz w:val="20"/>
                <w:szCs w:val="20"/>
                <w:u w:val="single"/>
              </w:rPr>
              <w:t xml:space="preserve">, Edna </w:t>
            </w:r>
            <w:proofErr w:type="spellStart"/>
            <w:r w:rsidRPr="0019055F">
              <w:rPr>
                <w:b/>
                <w:sz w:val="20"/>
                <w:szCs w:val="20"/>
                <w:u w:val="single"/>
              </w:rPr>
              <w:t>Keam</w:t>
            </w:r>
            <w:proofErr w:type="spellEnd"/>
            <w:r w:rsidRPr="0019055F">
              <w:rPr>
                <w:b/>
                <w:sz w:val="20"/>
                <w:szCs w:val="20"/>
                <w:u w:val="single"/>
              </w:rPr>
              <w:t>, Wilma Marshall, Laurel Lee McLaren, 1088924 Alberta Ltd. and J. Timothy Bowes</w:t>
            </w:r>
            <w:r w:rsidRPr="0019055F">
              <w:rPr>
                <w:rFonts w:cs="Times New Roman"/>
                <w:sz w:val="20"/>
                <w:szCs w:val="20"/>
              </w:rPr>
              <w:t xml:space="preserve"> </w:t>
            </w:r>
            <w:r w:rsidR="00DE79A3" w:rsidRPr="0019055F">
              <w:rPr>
                <w:rFonts w:cs="Times New Roman"/>
                <w:sz w:val="20"/>
                <w:szCs w:val="20"/>
              </w:rPr>
              <w:t>(</w:t>
            </w:r>
            <w:r w:rsidRPr="0019055F">
              <w:rPr>
                <w:rFonts w:cs="Times New Roman"/>
                <w:sz w:val="20"/>
                <w:szCs w:val="20"/>
              </w:rPr>
              <w:t>Alta</w:t>
            </w:r>
            <w:r w:rsidR="00DE79A3" w:rsidRPr="0019055F">
              <w:rPr>
                <w:rFonts w:cs="Times New Roman"/>
                <w:sz w:val="20"/>
                <w:szCs w:val="20"/>
              </w:rPr>
              <w:t>.) (Civil) (By Leave)</w:t>
            </w:r>
          </w:p>
          <w:p w:rsidR="00DE79A3" w:rsidRPr="0019055F" w:rsidRDefault="00DE79A3" w:rsidP="00DE79A3">
            <w:pPr>
              <w:jc w:val="both"/>
              <w:rPr>
                <w:rFonts w:cs="Times New Roman"/>
                <w:sz w:val="20"/>
                <w:szCs w:val="20"/>
              </w:rPr>
            </w:pPr>
          </w:p>
        </w:tc>
      </w:tr>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19055F" w:rsidP="00DE79A3">
            <w:pPr>
              <w:jc w:val="both"/>
              <w:rPr>
                <w:sz w:val="20"/>
                <w:szCs w:val="20"/>
                <w:u w:val="single"/>
              </w:rPr>
            </w:pPr>
            <w:r w:rsidRPr="0019055F">
              <w:rPr>
                <w:sz w:val="20"/>
                <w:szCs w:val="20"/>
                <w:u w:val="single"/>
              </w:rPr>
              <w:t>Abella, Karakatsanis and Brown JJ.</w:t>
            </w:r>
          </w:p>
          <w:p w:rsidR="0019055F" w:rsidRPr="0019055F" w:rsidRDefault="0019055F" w:rsidP="00DE79A3">
            <w:pPr>
              <w:jc w:val="both"/>
              <w:rPr>
                <w:rFonts w:cs="Times New Roman"/>
                <w:sz w:val="20"/>
                <w:szCs w:val="20"/>
                <w:u w:val="single"/>
              </w:rPr>
            </w:pPr>
          </w:p>
        </w:tc>
      </w:tr>
      <w:tr w:rsidR="00DE79A3" w:rsidRPr="009F3ECC" w:rsidTr="00DE79A3">
        <w:tc>
          <w:tcPr>
            <w:tcW w:w="9576" w:type="dxa"/>
            <w:gridSpan w:val="4"/>
          </w:tcPr>
          <w:p w:rsidR="00DE79A3" w:rsidRPr="0019055F" w:rsidRDefault="00DE79A3" w:rsidP="00DE79A3">
            <w:pPr>
              <w:pStyle w:val="SCCShortJudgment"/>
              <w:ind w:firstLine="0"/>
              <w:rPr>
                <w:szCs w:val="20"/>
              </w:rPr>
            </w:pPr>
            <w:r w:rsidRPr="0019055F">
              <w:rPr>
                <w:rFonts w:cs="Times New Roman"/>
                <w:szCs w:val="20"/>
              </w:rPr>
              <w:tab/>
            </w:r>
            <w:r w:rsidR="0019055F" w:rsidRPr="0019055F">
              <w:rPr>
                <w:szCs w:val="20"/>
              </w:rPr>
              <w:t>The applications for leave to appeal from the judgment of the Court of Appeal of Alberta (Calgary), Number 1301-0360-AC, 2015 ABCA 357, dated November 19, 2015, are dismissed with costs.</w:t>
            </w:r>
          </w:p>
          <w:p w:rsidR="0019055F" w:rsidRPr="0019055F" w:rsidRDefault="0019055F" w:rsidP="00DE79A3">
            <w:pPr>
              <w:pStyle w:val="SCCShortJudgment"/>
              <w:ind w:firstLine="0"/>
              <w:rPr>
                <w:rFonts w:cs="Times New Roman"/>
                <w:szCs w:val="20"/>
              </w:rPr>
            </w:pPr>
          </w:p>
          <w:p w:rsidR="00DE79A3" w:rsidRPr="0019055F" w:rsidRDefault="00DE79A3" w:rsidP="00DE79A3">
            <w:pPr>
              <w:pStyle w:val="SCCShortJudgment"/>
              <w:ind w:firstLine="0"/>
              <w:rPr>
                <w:szCs w:val="20"/>
                <w:lang w:val="fr-CA"/>
              </w:rPr>
            </w:pPr>
            <w:r w:rsidRPr="0019055F">
              <w:rPr>
                <w:rFonts w:cs="Times New Roman"/>
                <w:szCs w:val="20"/>
              </w:rPr>
              <w:tab/>
            </w:r>
            <w:r w:rsidR="0019055F" w:rsidRPr="0019055F">
              <w:rPr>
                <w:szCs w:val="20"/>
                <w:lang w:val="fr-CA"/>
              </w:rPr>
              <w:t xml:space="preserve">Les demandes d’autorisation d’appel de l’arrêt de la </w:t>
            </w:r>
            <w:r w:rsidR="0019055F" w:rsidRPr="0019055F">
              <w:rPr>
                <w:szCs w:val="20"/>
                <w:lang w:val="fr-FR"/>
              </w:rPr>
              <w:t>Cour d’appel de l’Alberta (Calgary)</w:t>
            </w:r>
            <w:r w:rsidR="0019055F" w:rsidRPr="0019055F">
              <w:rPr>
                <w:szCs w:val="20"/>
                <w:lang w:val="fr-CA"/>
              </w:rPr>
              <w:t xml:space="preserve">, numéro </w:t>
            </w:r>
            <w:r w:rsidR="0019055F" w:rsidRPr="0019055F">
              <w:rPr>
                <w:szCs w:val="20"/>
                <w:lang w:val="fr-FR"/>
              </w:rPr>
              <w:t>1301-0360-AC, 2015 ABCA 357</w:t>
            </w:r>
            <w:r w:rsidR="0019055F" w:rsidRPr="0019055F">
              <w:rPr>
                <w:szCs w:val="20"/>
                <w:lang w:val="fr-CA"/>
              </w:rPr>
              <w:t xml:space="preserve">, daté du </w:t>
            </w:r>
            <w:r w:rsidR="0019055F" w:rsidRPr="0019055F">
              <w:rPr>
                <w:szCs w:val="20"/>
                <w:lang w:val="fr-FR"/>
              </w:rPr>
              <w:t>19 novembre 2015</w:t>
            </w:r>
            <w:r w:rsidR="0019055F" w:rsidRPr="0019055F">
              <w:rPr>
                <w:szCs w:val="20"/>
                <w:lang w:val="fr-CA"/>
              </w:rPr>
              <w:t>, sont rejetée avec dépens.</w: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9576" w:type="dxa"/>
            <w:gridSpan w:val="4"/>
          </w:tcPr>
          <w:p w:rsidR="00DE79A3" w:rsidRPr="0019055F" w:rsidRDefault="009778EC" w:rsidP="00DE79A3">
            <w:pPr>
              <w:pStyle w:val="SCCShortJudgment"/>
              <w:ind w:firstLine="0"/>
              <w:rPr>
                <w:szCs w:val="20"/>
              </w:rPr>
            </w:pPr>
            <w:r w:rsidRPr="0019055F">
              <w:rPr>
                <w:szCs w:val="20"/>
              </w:rPr>
              <w:t>Natural resources — Oil and gas — Leases — Standard of review — Remedies — Disgorgement — Harsh and mild rule of disgorgement — Mineral leases terminated but production continued — What is the principled approach to remedies in mineral trespass cases — What standard of review applies to interpretations of “relatively standard” form contracts — Whether a party who receives payments under a contract has a duty to account for those payments to a stranger to the contract in circumstances where there is no finding of trespass, conversion, fraud, trust, tracing or unjust enrichment?</w:t>
            </w:r>
          </w:p>
          <w:p w:rsidR="009778EC" w:rsidRPr="0019055F" w:rsidRDefault="009778EC" w:rsidP="00DE79A3">
            <w:pPr>
              <w:pStyle w:val="SCCShortJudgment"/>
              <w:ind w:firstLine="0"/>
              <w:rPr>
                <w:rFonts w:cs="Times New Roman"/>
                <w:szCs w:val="20"/>
              </w:rPr>
            </w:pPr>
          </w:p>
        </w:tc>
      </w:tr>
      <w:tr w:rsidR="00DE79A3" w:rsidRPr="0019055F" w:rsidTr="00DE79A3">
        <w:trPr>
          <w:cantSplit/>
        </w:trPr>
        <w:tc>
          <w:tcPr>
            <w:tcW w:w="9576" w:type="dxa"/>
            <w:gridSpan w:val="4"/>
          </w:tcPr>
          <w:p w:rsidR="009778EC" w:rsidRPr="0019055F" w:rsidRDefault="009778EC" w:rsidP="009778EC">
            <w:pPr>
              <w:jc w:val="both"/>
              <w:rPr>
                <w:sz w:val="20"/>
                <w:szCs w:val="20"/>
              </w:rPr>
            </w:pPr>
            <w:r w:rsidRPr="0019055F">
              <w:rPr>
                <w:sz w:val="20"/>
                <w:szCs w:val="20"/>
              </w:rPr>
              <w:t xml:space="preserve">In the 1960s, predecessors to the parties entered into five petroleum and natural gas leases for a section of land north of Calgary. The lessee oil companies pooled their interests and drilled a well which produced from approximately 1969 until July 1995. The well was shut-in from July 1995 until January 2001, when it was put back into production. However, questions arose as to whether the leases had terminated in the interim. Each lease provided for a primary term of ten years, followed by an unlimited term if production continued. If production was interrupted or suspended due to a weak market or for any other cause beyond the lessees’ reasonable control (the “Shut-In Well Clauses”), the leases were continued. In 2005 and 2006, the lessors sued the lessees for, </w:t>
            </w:r>
            <w:r w:rsidRPr="0019055F">
              <w:rPr>
                <w:i/>
                <w:sz w:val="20"/>
                <w:szCs w:val="20"/>
              </w:rPr>
              <w:t>inter alia</w:t>
            </w:r>
            <w:r w:rsidRPr="0019055F">
              <w:rPr>
                <w:sz w:val="20"/>
                <w:szCs w:val="20"/>
              </w:rPr>
              <w:t>, a declaration that the leases had terminated in accordance with their terms and that the lessees were wrongfully producing natural gas from the well. They claimed damages and declarative relief.</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9576" w:type="dxa"/>
            <w:gridSpan w:val="4"/>
          </w:tcPr>
          <w:p w:rsidR="009778EC" w:rsidRPr="0019055F" w:rsidRDefault="009778EC" w:rsidP="009778EC">
            <w:pPr>
              <w:jc w:val="both"/>
              <w:rPr>
                <w:sz w:val="20"/>
                <w:szCs w:val="20"/>
              </w:rPr>
            </w:pPr>
            <w:r w:rsidRPr="0019055F">
              <w:rPr>
                <w:sz w:val="20"/>
                <w:szCs w:val="20"/>
              </w:rPr>
              <w:t>The trial judge dismissed the lessors’ claims, and the counterclaims of the oil companies. The Court of Appeal allowed the appeal, holding that the leases had terminated in 1995. It ordered the oil companies to disgorge the well’s revenues less production, gathering and processing costs.</w:t>
            </w:r>
          </w:p>
          <w:p w:rsidR="00DE79A3" w:rsidRPr="0019055F" w:rsidRDefault="00DE79A3" w:rsidP="009778EC">
            <w:pPr>
              <w:pStyle w:val="SCCShortJudgment"/>
              <w:tabs>
                <w:tab w:val="left" w:pos="1012"/>
              </w:tabs>
              <w:ind w:firstLine="0"/>
              <w:rPr>
                <w:rFonts w:cs="Times New Roman"/>
                <w:szCs w:val="20"/>
              </w:rPr>
            </w:pPr>
          </w:p>
        </w:tc>
      </w:tr>
      <w:tr w:rsidR="00DE79A3" w:rsidRPr="0019055F" w:rsidTr="00DE79A3">
        <w:trPr>
          <w:cantSplit/>
        </w:trPr>
        <w:tc>
          <w:tcPr>
            <w:tcW w:w="4410" w:type="dxa"/>
            <w:gridSpan w:val="2"/>
          </w:tcPr>
          <w:p w:rsidR="009778EC" w:rsidRPr="0019055F" w:rsidRDefault="009778EC" w:rsidP="009778EC">
            <w:pPr>
              <w:rPr>
                <w:sz w:val="20"/>
                <w:szCs w:val="20"/>
              </w:rPr>
            </w:pPr>
            <w:r w:rsidRPr="0019055F">
              <w:rPr>
                <w:sz w:val="20"/>
                <w:szCs w:val="20"/>
              </w:rPr>
              <w:t>November 25, 2013</w:t>
            </w:r>
          </w:p>
          <w:p w:rsidR="009778EC" w:rsidRPr="0019055F" w:rsidRDefault="009778EC" w:rsidP="009778EC">
            <w:pPr>
              <w:rPr>
                <w:sz w:val="20"/>
                <w:szCs w:val="20"/>
              </w:rPr>
            </w:pPr>
            <w:r w:rsidRPr="0019055F">
              <w:rPr>
                <w:sz w:val="20"/>
                <w:szCs w:val="20"/>
              </w:rPr>
              <w:t>Court of Queen’s Bench of Alberta</w:t>
            </w:r>
          </w:p>
          <w:p w:rsidR="009778EC" w:rsidRPr="0019055F" w:rsidRDefault="009778EC" w:rsidP="009778EC">
            <w:pPr>
              <w:rPr>
                <w:sz w:val="20"/>
                <w:szCs w:val="20"/>
              </w:rPr>
            </w:pPr>
            <w:r w:rsidRPr="0019055F">
              <w:rPr>
                <w:sz w:val="20"/>
                <w:szCs w:val="20"/>
              </w:rPr>
              <w:t>(Romaine J.)</w:t>
            </w:r>
          </w:p>
          <w:p w:rsidR="009778EC" w:rsidRPr="0019055F" w:rsidRDefault="009F3ECC" w:rsidP="009778EC">
            <w:pPr>
              <w:rPr>
                <w:sz w:val="20"/>
                <w:szCs w:val="20"/>
              </w:rPr>
            </w:pPr>
            <w:hyperlink r:id="rId24" w:history="1">
              <w:r w:rsidR="009778EC" w:rsidRPr="0019055F">
                <w:rPr>
                  <w:rStyle w:val="Hyperlink"/>
                  <w:sz w:val="20"/>
                  <w:szCs w:val="20"/>
                </w:rPr>
                <w:t>2013 ABQB 691</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9778EC" w:rsidRPr="0019055F" w:rsidRDefault="009778EC" w:rsidP="009778EC">
            <w:pPr>
              <w:jc w:val="both"/>
              <w:rPr>
                <w:sz w:val="20"/>
                <w:szCs w:val="20"/>
              </w:rPr>
            </w:pPr>
            <w:r w:rsidRPr="0019055F">
              <w:rPr>
                <w:sz w:val="20"/>
                <w:szCs w:val="20"/>
              </w:rPr>
              <w:t xml:space="preserve">Respondents’ claims dismissed; counterclaims of </w:t>
            </w:r>
            <w:proofErr w:type="spellStart"/>
            <w:r w:rsidRPr="0019055F">
              <w:rPr>
                <w:sz w:val="20"/>
                <w:szCs w:val="20"/>
              </w:rPr>
              <w:t>Nexen</w:t>
            </w:r>
            <w:proofErr w:type="spellEnd"/>
            <w:r w:rsidRPr="0019055F">
              <w:rPr>
                <w:sz w:val="20"/>
                <w:szCs w:val="20"/>
              </w:rPr>
              <w:t xml:space="preserve"> Inc., ExxonMobil Canada Ltd. and Coastal Resources Limited dismissed.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9778EC" w:rsidRPr="0019055F" w:rsidRDefault="009778EC" w:rsidP="009778EC">
            <w:pPr>
              <w:rPr>
                <w:sz w:val="20"/>
                <w:szCs w:val="20"/>
              </w:rPr>
            </w:pPr>
            <w:r w:rsidRPr="0019055F">
              <w:rPr>
                <w:sz w:val="20"/>
                <w:szCs w:val="20"/>
              </w:rPr>
              <w:t>November 19, 2015</w:t>
            </w:r>
          </w:p>
          <w:p w:rsidR="009778EC" w:rsidRPr="0019055F" w:rsidRDefault="009778EC" w:rsidP="009778EC">
            <w:pPr>
              <w:rPr>
                <w:sz w:val="20"/>
                <w:szCs w:val="20"/>
              </w:rPr>
            </w:pPr>
            <w:r w:rsidRPr="0019055F">
              <w:rPr>
                <w:sz w:val="20"/>
                <w:szCs w:val="20"/>
              </w:rPr>
              <w:t>Court of Appeal of Alberta (Calgary)</w:t>
            </w:r>
          </w:p>
          <w:p w:rsidR="009778EC" w:rsidRPr="0019055F" w:rsidRDefault="009778EC" w:rsidP="009778EC">
            <w:pPr>
              <w:rPr>
                <w:sz w:val="20"/>
                <w:szCs w:val="20"/>
              </w:rPr>
            </w:pPr>
            <w:r w:rsidRPr="0019055F">
              <w:rPr>
                <w:sz w:val="20"/>
                <w:szCs w:val="20"/>
              </w:rPr>
              <w:t>(</w:t>
            </w:r>
            <w:proofErr w:type="spellStart"/>
            <w:r w:rsidRPr="0019055F">
              <w:rPr>
                <w:sz w:val="20"/>
                <w:szCs w:val="20"/>
              </w:rPr>
              <w:t>Rowbotham</w:t>
            </w:r>
            <w:proofErr w:type="spellEnd"/>
            <w:r w:rsidRPr="0019055F">
              <w:rPr>
                <w:sz w:val="20"/>
                <w:szCs w:val="20"/>
              </w:rPr>
              <w:t xml:space="preserve">, McDonald, </w:t>
            </w:r>
            <w:proofErr w:type="spellStart"/>
            <w:r w:rsidRPr="0019055F">
              <w:rPr>
                <w:sz w:val="20"/>
                <w:szCs w:val="20"/>
              </w:rPr>
              <w:t>O’Ferrall</w:t>
            </w:r>
            <w:proofErr w:type="spellEnd"/>
            <w:r w:rsidRPr="0019055F">
              <w:rPr>
                <w:sz w:val="20"/>
                <w:szCs w:val="20"/>
              </w:rPr>
              <w:t xml:space="preserve"> JJ.A.)</w:t>
            </w:r>
          </w:p>
          <w:p w:rsidR="009778EC" w:rsidRPr="0019055F" w:rsidRDefault="009F3ECC" w:rsidP="009778EC">
            <w:pPr>
              <w:rPr>
                <w:sz w:val="20"/>
                <w:szCs w:val="20"/>
              </w:rPr>
            </w:pPr>
            <w:hyperlink r:id="rId25" w:history="1">
              <w:r w:rsidR="009778EC" w:rsidRPr="0019055F">
                <w:rPr>
                  <w:rStyle w:val="Hyperlink"/>
                  <w:sz w:val="20"/>
                  <w:szCs w:val="20"/>
                </w:rPr>
                <w:t>2015 ABCA 357</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9778EC" w:rsidRPr="0019055F" w:rsidRDefault="009778EC" w:rsidP="009778EC">
            <w:pPr>
              <w:jc w:val="both"/>
              <w:rPr>
                <w:sz w:val="20"/>
                <w:szCs w:val="20"/>
              </w:rPr>
            </w:pPr>
            <w:r w:rsidRPr="0019055F">
              <w:rPr>
                <w:sz w:val="20"/>
                <w:szCs w:val="20"/>
              </w:rPr>
              <w:t xml:space="preserve">Appeal allowed as to the termination of oil and gas leases; certain leases ordered and declared terminated; certain caveats and registrations to be discharged from mines and minerals titles; judgment for Respondents other than 1088924 Alberta Ltd. and J. Timothy Bowes;  judgment granted in favour of Respondents other than 1088924 Alberta Ltd. and J. Timothy Bowes against Esprit Exploration Ltd. and </w:t>
            </w:r>
            <w:proofErr w:type="spellStart"/>
            <w:r w:rsidRPr="0019055F">
              <w:rPr>
                <w:sz w:val="20"/>
                <w:szCs w:val="20"/>
              </w:rPr>
              <w:t>Bonavista</w:t>
            </w:r>
            <w:proofErr w:type="spellEnd"/>
            <w:r w:rsidRPr="0019055F">
              <w:rPr>
                <w:sz w:val="20"/>
                <w:szCs w:val="20"/>
              </w:rPr>
              <w:t xml:space="preserve"> Energy Corporation, jointly and severally, in the amount of $1,357,703.60, plus interest under the </w:t>
            </w:r>
            <w:r w:rsidRPr="0019055F">
              <w:rPr>
                <w:i/>
                <w:sz w:val="20"/>
                <w:szCs w:val="20"/>
              </w:rPr>
              <w:t>Judgment Interest Act</w:t>
            </w:r>
            <w:r w:rsidRPr="0019055F">
              <w:rPr>
                <w:sz w:val="20"/>
                <w:szCs w:val="20"/>
              </w:rPr>
              <w:t xml:space="preserve">, R.S.A. 2000, c. J-1; cross-appeal of </w:t>
            </w:r>
            <w:proofErr w:type="spellStart"/>
            <w:r w:rsidRPr="0019055F">
              <w:rPr>
                <w:sz w:val="20"/>
                <w:szCs w:val="20"/>
              </w:rPr>
              <w:t>Nexen</w:t>
            </w:r>
            <w:proofErr w:type="spellEnd"/>
            <w:r w:rsidRPr="0019055F">
              <w:rPr>
                <w:sz w:val="20"/>
                <w:szCs w:val="20"/>
              </w:rPr>
              <w:t xml:space="preserve"> and ExxonMobil Canada Ltd. against 1088924 Alberta and J. Timothy Bowes dismissed; cross-appeal of Coastal Resources Limited against 1088924 Alberta Ltd. dismissed; and appeal of 1088924 Alberta Ltd. regarding independent claim for damages dismissed.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9778EC" w:rsidRPr="0019055F" w:rsidRDefault="009778EC" w:rsidP="009778EC">
            <w:pPr>
              <w:rPr>
                <w:sz w:val="20"/>
                <w:szCs w:val="20"/>
              </w:rPr>
            </w:pPr>
            <w:r w:rsidRPr="0019055F">
              <w:rPr>
                <w:sz w:val="20"/>
                <w:szCs w:val="20"/>
              </w:rPr>
              <w:t>January 15, 2016</w:t>
            </w:r>
          </w:p>
          <w:p w:rsidR="00DE79A3" w:rsidRPr="0019055F" w:rsidRDefault="009778EC" w:rsidP="009778EC">
            <w:pPr>
              <w:jc w:val="both"/>
              <w:rPr>
                <w:rFonts w:cs="Times New Roman"/>
                <w:sz w:val="20"/>
                <w:szCs w:val="20"/>
              </w:rPr>
            </w:pPr>
            <w:r w:rsidRPr="0019055F">
              <w:rPr>
                <w:sz w:val="20"/>
                <w:szCs w:val="20"/>
              </w:rPr>
              <w:t>Supreme Court of Canada</w:t>
            </w:r>
          </w:p>
        </w:tc>
        <w:tc>
          <w:tcPr>
            <w:tcW w:w="630" w:type="dxa"/>
          </w:tcPr>
          <w:p w:rsidR="00DE79A3" w:rsidRPr="0019055F" w:rsidRDefault="00DE79A3" w:rsidP="00DE79A3">
            <w:pPr>
              <w:pStyle w:val="SCCShortJudgment"/>
              <w:ind w:firstLine="0"/>
              <w:rPr>
                <w:rFonts w:cs="Times New Roman"/>
                <w:szCs w:val="20"/>
              </w:rPr>
            </w:pPr>
          </w:p>
        </w:tc>
        <w:tc>
          <w:tcPr>
            <w:tcW w:w="4536" w:type="dxa"/>
          </w:tcPr>
          <w:p w:rsidR="009778EC" w:rsidRPr="0019055F" w:rsidRDefault="009778EC" w:rsidP="009778EC">
            <w:pPr>
              <w:jc w:val="both"/>
              <w:rPr>
                <w:sz w:val="20"/>
                <w:szCs w:val="20"/>
              </w:rPr>
            </w:pPr>
            <w:r w:rsidRPr="0019055F">
              <w:rPr>
                <w:sz w:val="20"/>
                <w:szCs w:val="20"/>
              </w:rPr>
              <w:t xml:space="preserve">First application for leave to appeal filed by ExxonMobil Canada Ltd., </w:t>
            </w:r>
            <w:proofErr w:type="spellStart"/>
            <w:r w:rsidRPr="0019055F">
              <w:rPr>
                <w:sz w:val="20"/>
                <w:szCs w:val="20"/>
              </w:rPr>
              <w:t>Nexen</w:t>
            </w:r>
            <w:proofErr w:type="spellEnd"/>
            <w:r w:rsidRPr="0019055F">
              <w:rPr>
                <w:sz w:val="20"/>
                <w:szCs w:val="20"/>
              </w:rPr>
              <w:t xml:space="preserve"> Inc., </w:t>
            </w:r>
            <w:proofErr w:type="spellStart"/>
            <w:r w:rsidRPr="0019055F">
              <w:rPr>
                <w:sz w:val="20"/>
                <w:szCs w:val="20"/>
              </w:rPr>
              <w:t>Bonavista</w:t>
            </w:r>
            <w:proofErr w:type="spellEnd"/>
            <w:r w:rsidRPr="0019055F">
              <w:rPr>
                <w:sz w:val="20"/>
                <w:szCs w:val="20"/>
              </w:rPr>
              <w:t xml:space="preserve"> Energy Corporation and Coastal Resources Limited.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9778EC" w:rsidRPr="0019055F" w:rsidRDefault="009778EC" w:rsidP="009778EC">
            <w:pPr>
              <w:rPr>
                <w:sz w:val="20"/>
                <w:szCs w:val="20"/>
              </w:rPr>
            </w:pPr>
            <w:r w:rsidRPr="0019055F">
              <w:rPr>
                <w:sz w:val="20"/>
                <w:szCs w:val="20"/>
              </w:rPr>
              <w:t>January 18, 2016</w:t>
            </w:r>
          </w:p>
          <w:p w:rsidR="00DE79A3" w:rsidRPr="0019055F" w:rsidRDefault="009778EC" w:rsidP="009778EC">
            <w:pPr>
              <w:jc w:val="both"/>
              <w:rPr>
                <w:rFonts w:cs="Times New Roman"/>
                <w:sz w:val="20"/>
                <w:szCs w:val="20"/>
              </w:rPr>
            </w:pPr>
            <w:r w:rsidRPr="0019055F">
              <w:rPr>
                <w:sz w:val="20"/>
                <w:szCs w:val="20"/>
              </w:rPr>
              <w:t>Supreme Court of Canada</w:t>
            </w:r>
          </w:p>
        </w:tc>
        <w:tc>
          <w:tcPr>
            <w:tcW w:w="630" w:type="dxa"/>
          </w:tcPr>
          <w:p w:rsidR="00DE79A3" w:rsidRPr="0019055F" w:rsidRDefault="00DE79A3" w:rsidP="00DE79A3">
            <w:pPr>
              <w:jc w:val="both"/>
              <w:rPr>
                <w:rFonts w:cs="Times New Roman"/>
                <w:sz w:val="20"/>
                <w:szCs w:val="20"/>
              </w:rPr>
            </w:pPr>
          </w:p>
        </w:tc>
        <w:tc>
          <w:tcPr>
            <w:tcW w:w="4536" w:type="dxa"/>
          </w:tcPr>
          <w:p w:rsidR="009778EC" w:rsidRPr="0019055F" w:rsidRDefault="009778EC" w:rsidP="009778EC">
            <w:pPr>
              <w:jc w:val="both"/>
              <w:rPr>
                <w:sz w:val="20"/>
                <w:szCs w:val="20"/>
              </w:rPr>
            </w:pPr>
            <w:r w:rsidRPr="0019055F">
              <w:rPr>
                <w:sz w:val="20"/>
                <w:szCs w:val="20"/>
              </w:rPr>
              <w:t xml:space="preserve">Second application for leave to appeal filed by </w:t>
            </w:r>
            <w:proofErr w:type="spellStart"/>
            <w:r w:rsidRPr="0019055F">
              <w:rPr>
                <w:sz w:val="20"/>
                <w:szCs w:val="20"/>
              </w:rPr>
              <w:t>Pengrowth</w:t>
            </w:r>
            <w:proofErr w:type="spellEnd"/>
            <w:r w:rsidRPr="0019055F">
              <w:rPr>
                <w:sz w:val="20"/>
                <w:szCs w:val="20"/>
              </w:rPr>
              <w:t xml:space="preserve"> Energy Corporation, successor by amalgamation to Esprit Exploration Ltd.</w:t>
            </w:r>
          </w:p>
          <w:p w:rsidR="00DE79A3" w:rsidRPr="0019055F" w:rsidRDefault="00DE79A3" w:rsidP="00DE79A3">
            <w:pPr>
              <w:jc w:val="both"/>
              <w:rPr>
                <w:rFonts w:cs="Times New Roman"/>
                <w:sz w:val="20"/>
                <w:szCs w:val="20"/>
              </w:rPr>
            </w:pPr>
          </w:p>
        </w:tc>
      </w:tr>
      <w:tr w:rsidR="00DE79A3" w:rsidRPr="0019055F" w:rsidTr="00DE79A3">
        <w:trPr>
          <w:cantSplit/>
        </w:trPr>
        <w:tc>
          <w:tcPr>
            <w:tcW w:w="9576" w:type="dxa"/>
            <w:gridSpan w:val="4"/>
          </w:tcPr>
          <w:p w:rsidR="00DE79A3" w:rsidRPr="0019055F" w:rsidRDefault="009F3ECC" w:rsidP="00DE79A3">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RÉSUMÉ DE L’AFFAIRE </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E79A3" w:rsidRPr="0019055F" w:rsidRDefault="009778EC" w:rsidP="00DE79A3">
            <w:pPr>
              <w:pStyle w:val="SCCShortJudgment"/>
              <w:ind w:firstLine="0"/>
              <w:rPr>
                <w:szCs w:val="20"/>
                <w:lang w:val="fr-CA"/>
              </w:rPr>
            </w:pPr>
            <w:r w:rsidRPr="0019055F">
              <w:rPr>
                <w:szCs w:val="20"/>
                <w:lang w:val="fr-CA"/>
              </w:rPr>
              <w:t>Ressources naturelles — Pétrole et gaz — Baux — Norme de contrôle — Recours — Restitution des profits — Règles rigoureuses ou souples en matière de restitution des profits — Des baux d’exploitation minière ont été résiliés, mais la production a continué — Quelle est la méthode raisonnée d’analyser les recours en atteinte directe en matière minière? — Quelle norme de contrôle s’applique aux interprétations des contrats qui sont pratiquement des contrats types? — La partie qui reçoit des paiements en exécution d’un contrat a-t-elle une obligation de rendre compte de ces paiements à un tiers au contrat dans des situations où il n’y a aucune conclusion d’atteinte directe, de détournement, de fraude, de fiducie, de droit de suite ou d’enrichissement injustifié?</w:t>
            </w:r>
          </w:p>
          <w:p w:rsidR="009778EC" w:rsidRPr="0019055F" w:rsidRDefault="009778EC" w:rsidP="00DE79A3">
            <w:pPr>
              <w:pStyle w:val="SCCShortJudgment"/>
              <w:ind w:firstLine="0"/>
              <w:rPr>
                <w:rFonts w:cs="Times New Roman"/>
                <w:szCs w:val="20"/>
                <w:u w:val="single"/>
                <w:lang w:val="fr-CA"/>
              </w:rPr>
            </w:pPr>
          </w:p>
        </w:tc>
      </w:tr>
      <w:tr w:rsidR="00DE79A3" w:rsidRPr="009F3ECC" w:rsidTr="0019055F">
        <w:tc>
          <w:tcPr>
            <w:tcW w:w="9576" w:type="dxa"/>
            <w:gridSpan w:val="4"/>
          </w:tcPr>
          <w:p w:rsidR="009778EC" w:rsidRPr="0019055F" w:rsidRDefault="009778EC" w:rsidP="009778EC">
            <w:pPr>
              <w:jc w:val="both"/>
              <w:rPr>
                <w:sz w:val="20"/>
                <w:szCs w:val="20"/>
                <w:lang w:val="fr-CA"/>
              </w:rPr>
            </w:pPr>
            <w:r w:rsidRPr="0019055F">
              <w:rPr>
                <w:sz w:val="20"/>
                <w:szCs w:val="20"/>
                <w:lang w:val="fr-CA"/>
              </w:rPr>
              <w:t>Dans les années 1960, les sociétés remplacées par les parties ont conclu cinq baux d’extraction de pétrole et de gaz naturel dans une zone au nord de Calgary. Les sociétés pétrolières locataires ont mis en commun leurs intérêts et ont foré un puits qui a produit de 1969 environ à juillet 1995. Le puits a été fermé de juillet 1995 à janvier 2000, où il alors a été remis en production. Toutefois se posaient des questions à savoir si les baux avaient pris fin dans l’intervalle. Chaque bail prévoyait une durée initiale de dix ans, suivie d’une durée illimitée si la production se poursuivait. Si la production était interrompue ou suspendue en raison d’un marché déprimé ou de toute autre cause indépendante de la volonté des locataires (les clauses dites « de puits fermés »), les baux demeuraient en vigueur. En 2005 et 2006, les locataires ont poursuivi les locataires, notamment pour obtenir un jugement déclarant que les baux avaient été résiliés conformément à leurs stipulations et que les locataires produisaient illégalement du gaz naturel à partir du puits. Ils ont réclamé des dommages-intérêts et un jugement déclaratoire. Le juge de première instance a rejeté les allégations des locataires et les demandes reconventionnelles des sociétés pétrolières. La Cour d’appel a accueilli l’appel, statuant que les baux avaient été résiliés en 1995. Elle a ordonné aux sociétés pétrolières de restituer les recettes du puits,  moins les frais de production, de collecte et de traitement.</w:t>
            </w:r>
          </w:p>
          <w:p w:rsidR="00DE79A3" w:rsidRPr="0019055F" w:rsidRDefault="00DE79A3" w:rsidP="00DE79A3">
            <w:pPr>
              <w:jc w:val="both"/>
              <w:rPr>
                <w:rFonts w:cs="Times New Roman"/>
                <w:sz w:val="20"/>
                <w:szCs w:val="20"/>
                <w:u w:val="single"/>
                <w:lang w:val="fr-CA"/>
              </w:rPr>
            </w:pPr>
          </w:p>
        </w:tc>
      </w:tr>
      <w:tr w:rsidR="00DE79A3" w:rsidRPr="009F3ECC" w:rsidTr="00DE79A3">
        <w:trPr>
          <w:cantSplit/>
        </w:trPr>
        <w:tc>
          <w:tcPr>
            <w:tcW w:w="4410" w:type="dxa"/>
            <w:gridSpan w:val="2"/>
          </w:tcPr>
          <w:p w:rsidR="009778EC" w:rsidRPr="0019055F" w:rsidRDefault="009778EC" w:rsidP="009778EC">
            <w:pPr>
              <w:rPr>
                <w:sz w:val="20"/>
                <w:szCs w:val="20"/>
                <w:lang w:val="fr-CA"/>
              </w:rPr>
            </w:pPr>
            <w:r w:rsidRPr="0019055F">
              <w:rPr>
                <w:sz w:val="20"/>
                <w:szCs w:val="20"/>
                <w:lang w:val="fr-CA"/>
              </w:rPr>
              <w:t>25 novembre 2013</w:t>
            </w:r>
          </w:p>
          <w:p w:rsidR="009778EC" w:rsidRPr="0019055F" w:rsidRDefault="009778EC" w:rsidP="009778EC">
            <w:pPr>
              <w:rPr>
                <w:sz w:val="20"/>
                <w:szCs w:val="20"/>
                <w:lang w:val="fr-CA"/>
              </w:rPr>
            </w:pPr>
            <w:r w:rsidRPr="0019055F">
              <w:rPr>
                <w:sz w:val="20"/>
                <w:szCs w:val="20"/>
                <w:lang w:val="fr-CA"/>
              </w:rPr>
              <w:t xml:space="preserve">Cour du Banc de la Reine de l’Alberta </w:t>
            </w:r>
          </w:p>
          <w:p w:rsidR="009778EC" w:rsidRPr="0019055F" w:rsidRDefault="009778EC" w:rsidP="009778EC">
            <w:pPr>
              <w:rPr>
                <w:sz w:val="20"/>
                <w:szCs w:val="20"/>
                <w:lang w:val="fr-CA"/>
              </w:rPr>
            </w:pPr>
            <w:r w:rsidRPr="0019055F">
              <w:rPr>
                <w:sz w:val="20"/>
                <w:szCs w:val="20"/>
                <w:lang w:val="fr-CA"/>
              </w:rPr>
              <w:t>(Juge Romaine)</w:t>
            </w:r>
          </w:p>
          <w:p w:rsidR="009778EC" w:rsidRPr="0019055F" w:rsidRDefault="009F3ECC" w:rsidP="009778EC">
            <w:pPr>
              <w:rPr>
                <w:sz w:val="20"/>
                <w:szCs w:val="20"/>
                <w:lang w:val="fr-CA"/>
              </w:rPr>
            </w:pPr>
            <w:hyperlink r:id="rId26" w:history="1">
              <w:r w:rsidR="009778EC" w:rsidRPr="0019055F">
                <w:rPr>
                  <w:rStyle w:val="Hyperlink"/>
                  <w:sz w:val="20"/>
                  <w:szCs w:val="20"/>
                  <w:lang w:val="fr-CA"/>
                </w:rPr>
                <w:t>2013 ABQB 691</w:t>
              </w:r>
            </w:hyperlink>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9778EC" w:rsidRPr="0019055F" w:rsidRDefault="009778EC" w:rsidP="009778EC">
            <w:pPr>
              <w:jc w:val="both"/>
              <w:rPr>
                <w:sz w:val="20"/>
                <w:szCs w:val="20"/>
                <w:lang w:val="fr-CA"/>
              </w:rPr>
            </w:pPr>
            <w:r w:rsidRPr="0019055F">
              <w:rPr>
                <w:sz w:val="20"/>
                <w:szCs w:val="20"/>
                <w:lang w:val="fr-CA"/>
              </w:rPr>
              <w:t xml:space="preserve">Rejet des demandes des intimés; rejet des demandes reconventionnelles de </w:t>
            </w:r>
            <w:proofErr w:type="spellStart"/>
            <w:r w:rsidRPr="0019055F">
              <w:rPr>
                <w:sz w:val="20"/>
                <w:szCs w:val="20"/>
                <w:lang w:val="fr-CA"/>
              </w:rPr>
              <w:t>Nexen</w:t>
            </w:r>
            <w:proofErr w:type="spellEnd"/>
            <w:r w:rsidRPr="0019055F">
              <w:rPr>
                <w:sz w:val="20"/>
                <w:szCs w:val="20"/>
                <w:lang w:val="fr-CA"/>
              </w:rPr>
              <w:t xml:space="preserve"> Inc., </w:t>
            </w:r>
            <w:proofErr w:type="spellStart"/>
            <w:r w:rsidRPr="0019055F">
              <w:rPr>
                <w:sz w:val="20"/>
                <w:szCs w:val="20"/>
                <w:lang w:val="fr-CA"/>
              </w:rPr>
              <w:t>ExxonMobil</w:t>
            </w:r>
            <w:proofErr w:type="spellEnd"/>
            <w:r w:rsidRPr="0019055F">
              <w:rPr>
                <w:sz w:val="20"/>
                <w:szCs w:val="20"/>
                <w:lang w:val="fr-CA"/>
              </w:rPr>
              <w:t xml:space="preserve"> Canada Ltd. et </w:t>
            </w:r>
            <w:proofErr w:type="spellStart"/>
            <w:r w:rsidRPr="0019055F">
              <w:rPr>
                <w:sz w:val="20"/>
                <w:szCs w:val="20"/>
                <w:lang w:val="fr-CA"/>
              </w:rPr>
              <w:t>Coastal</w:t>
            </w:r>
            <w:proofErr w:type="spellEnd"/>
            <w:r w:rsidRPr="0019055F">
              <w:rPr>
                <w:sz w:val="20"/>
                <w:szCs w:val="20"/>
                <w:lang w:val="fr-CA"/>
              </w:rPr>
              <w:t xml:space="preserve"> </w:t>
            </w:r>
            <w:proofErr w:type="spellStart"/>
            <w:r w:rsidRPr="0019055F">
              <w:rPr>
                <w:sz w:val="20"/>
                <w:szCs w:val="20"/>
                <w:lang w:val="fr-CA"/>
              </w:rPr>
              <w:t>Resources</w:t>
            </w:r>
            <w:proofErr w:type="spellEnd"/>
            <w:r w:rsidRPr="0019055F">
              <w:rPr>
                <w:sz w:val="20"/>
                <w:szCs w:val="20"/>
                <w:lang w:val="fr-CA"/>
              </w:rPr>
              <w:t xml:space="preserve"> Limited.</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9778EC" w:rsidRPr="0019055F" w:rsidRDefault="009778EC" w:rsidP="009778EC">
            <w:pPr>
              <w:rPr>
                <w:sz w:val="20"/>
                <w:szCs w:val="20"/>
                <w:lang w:val="fr-CA"/>
              </w:rPr>
            </w:pPr>
            <w:r w:rsidRPr="0019055F">
              <w:rPr>
                <w:sz w:val="20"/>
                <w:szCs w:val="20"/>
                <w:lang w:val="fr-CA"/>
              </w:rPr>
              <w:t>19 novembre 2015</w:t>
            </w:r>
          </w:p>
          <w:p w:rsidR="009778EC" w:rsidRPr="0019055F" w:rsidRDefault="009778EC" w:rsidP="009778EC">
            <w:pPr>
              <w:rPr>
                <w:sz w:val="20"/>
                <w:szCs w:val="20"/>
                <w:lang w:val="fr-CA"/>
              </w:rPr>
            </w:pPr>
            <w:r w:rsidRPr="0019055F">
              <w:rPr>
                <w:sz w:val="20"/>
                <w:szCs w:val="20"/>
                <w:lang w:val="fr-CA"/>
              </w:rPr>
              <w:t>Cour d’appel de l’Alberta (Calgary)</w:t>
            </w:r>
          </w:p>
          <w:p w:rsidR="009778EC" w:rsidRPr="0019055F" w:rsidRDefault="009778EC" w:rsidP="009778EC">
            <w:pPr>
              <w:rPr>
                <w:sz w:val="20"/>
                <w:szCs w:val="20"/>
                <w:lang w:val="fr-CA"/>
              </w:rPr>
            </w:pPr>
            <w:r w:rsidRPr="0019055F">
              <w:rPr>
                <w:sz w:val="20"/>
                <w:szCs w:val="20"/>
                <w:lang w:val="fr-CA"/>
              </w:rPr>
              <w:t xml:space="preserve">(Juges </w:t>
            </w:r>
            <w:proofErr w:type="spellStart"/>
            <w:r w:rsidRPr="0019055F">
              <w:rPr>
                <w:sz w:val="20"/>
                <w:szCs w:val="20"/>
                <w:lang w:val="fr-CA"/>
              </w:rPr>
              <w:t>Rowbotham</w:t>
            </w:r>
            <w:proofErr w:type="spellEnd"/>
            <w:r w:rsidRPr="0019055F">
              <w:rPr>
                <w:sz w:val="20"/>
                <w:szCs w:val="20"/>
                <w:lang w:val="fr-CA"/>
              </w:rPr>
              <w:t xml:space="preserve">, McDonald et </w:t>
            </w:r>
            <w:proofErr w:type="spellStart"/>
            <w:r w:rsidRPr="0019055F">
              <w:rPr>
                <w:sz w:val="20"/>
                <w:szCs w:val="20"/>
                <w:lang w:val="fr-CA"/>
              </w:rPr>
              <w:t>O’Ferrall</w:t>
            </w:r>
            <w:proofErr w:type="spellEnd"/>
            <w:r w:rsidRPr="0019055F">
              <w:rPr>
                <w:sz w:val="20"/>
                <w:szCs w:val="20"/>
                <w:lang w:val="fr-CA"/>
              </w:rPr>
              <w:t>)</w:t>
            </w:r>
          </w:p>
          <w:p w:rsidR="009778EC" w:rsidRPr="0019055F" w:rsidRDefault="009F3ECC" w:rsidP="009778EC">
            <w:pPr>
              <w:rPr>
                <w:sz w:val="20"/>
                <w:szCs w:val="20"/>
                <w:lang w:val="fr-CA"/>
              </w:rPr>
            </w:pPr>
            <w:hyperlink r:id="rId27" w:history="1">
              <w:r w:rsidR="009778EC" w:rsidRPr="0019055F">
                <w:rPr>
                  <w:rStyle w:val="Hyperlink"/>
                  <w:sz w:val="20"/>
                  <w:szCs w:val="20"/>
                  <w:lang w:val="fr-CA"/>
                </w:rPr>
                <w:t>2015 ABCA 357</w:t>
              </w:r>
            </w:hyperlink>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9778EC" w:rsidRPr="0019055F" w:rsidRDefault="009778EC" w:rsidP="009778EC">
            <w:pPr>
              <w:jc w:val="both"/>
              <w:rPr>
                <w:sz w:val="20"/>
                <w:szCs w:val="20"/>
                <w:lang w:val="fr-CA"/>
              </w:rPr>
            </w:pPr>
            <w:r w:rsidRPr="0019055F">
              <w:rPr>
                <w:sz w:val="20"/>
                <w:szCs w:val="20"/>
                <w:lang w:val="fr-CA"/>
              </w:rPr>
              <w:t xml:space="preserve">Arrêt accueillant l’appel quant à la résiliation des baux d’extraction de pétrole et de gaz; arrêt déclarant et ordonnant la résiliation de certains baux; ordonnance portant que les titres à l’égard des mines et minéraux soient déchargés de certains </w:t>
            </w:r>
            <w:proofErr w:type="spellStart"/>
            <w:r w:rsidRPr="0019055F">
              <w:rPr>
                <w:i/>
                <w:sz w:val="20"/>
                <w:szCs w:val="20"/>
                <w:lang w:val="fr-CA"/>
              </w:rPr>
              <w:t>caveat</w:t>
            </w:r>
            <w:proofErr w:type="spellEnd"/>
            <w:r w:rsidRPr="0019055F">
              <w:rPr>
                <w:sz w:val="20"/>
                <w:szCs w:val="20"/>
                <w:lang w:val="fr-CA"/>
              </w:rPr>
              <w:t xml:space="preserve"> et enregistrements; jugement en faveur des intimés autres que 1088924 Alberta Ltd. et J. Timothy Bowes; jugement en faveur des intimés autres que 1088924 Alberta Ltd. et J. Timothy Bowes contre Esprit Exploration Ltd. et </w:t>
            </w:r>
            <w:proofErr w:type="spellStart"/>
            <w:r w:rsidRPr="0019055F">
              <w:rPr>
                <w:sz w:val="20"/>
                <w:szCs w:val="20"/>
                <w:lang w:val="fr-CA"/>
              </w:rPr>
              <w:t>Bonavista</w:t>
            </w:r>
            <w:proofErr w:type="spellEnd"/>
            <w:r w:rsidRPr="0019055F">
              <w:rPr>
                <w:sz w:val="20"/>
                <w:szCs w:val="20"/>
                <w:lang w:val="fr-CA"/>
              </w:rPr>
              <w:t xml:space="preserve"> </w:t>
            </w:r>
            <w:proofErr w:type="spellStart"/>
            <w:r w:rsidRPr="0019055F">
              <w:rPr>
                <w:sz w:val="20"/>
                <w:szCs w:val="20"/>
                <w:lang w:val="fr-CA"/>
              </w:rPr>
              <w:t>Energy</w:t>
            </w:r>
            <w:proofErr w:type="spellEnd"/>
            <w:r w:rsidRPr="0019055F">
              <w:rPr>
                <w:sz w:val="20"/>
                <w:szCs w:val="20"/>
                <w:lang w:val="fr-CA"/>
              </w:rPr>
              <w:t xml:space="preserve"> Corporation, conjointement et individuellement, au montant de 1 357 703,60 $, plus les intérêts en application de la </w:t>
            </w:r>
            <w:proofErr w:type="spellStart"/>
            <w:r w:rsidRPr="0019055F">
              <w:rPr>
                <w:i/>
                <w:sz w:val="20"/>
                <w:szCs w:val="20"/>
                <w:lang w:val="fr-CA"/>
              </w:rPr>
              <w:t>Judgment</w:t>
            </w:r>
            <w:proofErr w:type="spellEnd"/>
            <w:r w:rsidRPr="0019055F">
              <w:rPr>
                <w:i/>
                <w:sz w:val="20"/>
                <w:szCs w:val="20"/>
                <w:lang w:val="fr-CA"/>
              </w:rPr>
              <w:t xml:space="preserve"> </w:t>
            </w:r>
            <w:proofErr w:type="spellStart"/>
            <w:r w:rsidRPr="0019055F">
              <w:rPr>
                <w:i/>
                <w:sz w:val="20"/>
                <w:szCs w:val="20"/>
                <w:lang w:val="fr-CA"/>
              </w:rPr>
              <w:t>Interest</w:t>
            </w:r>
            <w:proofErr w:type="spellEnd"/>
            <w:r w:rsidRPr="0019055F">
              <w:rPr>
                <w:i/>
                <w:sz w:val="20"/>
                <w:szCs w:val="20"/>
                <w:lang w:val="fr-CA"/>
              </w:rPr>
              <w:t xml:space="preserve"> </w:t>
            </w:r>
            <w:proofErr w:type="spellStart"/>
            <w:r w:rsidRPr="0019055F">
              <w:rPr>
                <w:i/>
                <w:sz w:val="20"/>
                <w:szCs w:val="20"/>
                <w:lang w:val="fr-CA"/>
              </w:rPr>
              <w:t>Act</w:t>
            </w:r>
            <w:proofErr w:type="spellEnd"/>
            <w:r w:rsidRPr="0019055F">
              <w:rPr>
                <w:sz w:val="20"/>
                <w:szCs w:val="20"/>
                <w:lang w:val="fr-CA"/>
              </w:rPr>
              <w:t xml:space="preserve">, R.S.A. 2000, ch. J-1; rejet de l’appel incident de </w:t>
            </w:r>
            <w:proofErr w:type="spellStart"/>
            <w:r w:rsidRPr="0019055F">
              <w:rPr>
                <w:sz w:val="20"/>
                <w:szCs w:val="20"/>
                <w:lang w:val="fr-CA"/>
              </w:rPr>
              <w:t>Nexxen</w:t>
            </w:r>
            <w:proofErr w:type="spellEnd"/>
            <w:r w:rsidRPr="0019055F">
              <w:rPr>
                <w:sz w:val="20"/>
                <w:szCs w:val="20"/>
                <w:lang w:val="fr-CA"/>
              </w:rPr>
              <w:t xml:space="preserve"> et </w:t>
            </w:r>
            <w:proofErr w:type="spellStart"/>
            <w:r w:rsidRPr="0019055F">
              <w:rPr>
                <w:sz w:val="20"/>
                <w:szCs w:val="20"/>
                <w:lang w:val="fr-CA"/>
              </w:rPr>
              <w:t>ExxonMobil</w:t>
            </w:r>
            <w:proofErr w:type="spellEnd"/>
            <w:r w:rsidRPr="0019055F">
              <w:rPr>
                <w:sz w:val="20"/>
                <w:szCs w:val="20"/>
                <w:lang w:val="fr-CA"/>
              </w:rPr>
              <w:t xml:space="preserve"> Canada Ltd. contre 1088924 Alberta et J. Timothy Bowes; rejet de l’appel incident de </w:t>
            </w:r>
            <w:proofErr w:type="spellStart"/>
            <w:r w:rsidRPr="0019055F">
              <w:rPr>
                <w:sz w:val="20"/>
                <w:szCs w:val="20"/>
                <w:lang w:val="fr-CA"/>
              </w:rPr>
              <w:t>Coastal</w:t>
            </w:r>
            <w:proofErr w:type="spellEnd"/>
            <w:r w:rsidRPr="0019055F">
              <w:rPr>
                <w:sz w:val="20"/>
                <w:szCs w:val="20"/>
                <w:lang w:val="fr-CA"/>
              </w:rPr>
              <w:t xml:space="preserve"> </w:t>
            </w:r>
            <w:proofErr w:type="spellStart"/>
            <w:r w:rsidRPr="0019055F">
              <w:rPr>
                <w:sz w:val="20"/>
                <w:szCs w:val="20"/>
                <w:lang w:val="fr-CA"/>
              </w:rPr>
              <w:t>Resources</w:t>
            </w:r>
            <w:proofErr w:type="spellEnd"/>
            <w:r w:rsidRPr="0019055F">
              <w:rPr>
                <w:sz w:val="20"/>
                <w:szCs w:val="20"/>
                <w:lang w:val="fr-CA"/>
              </w:rPr>
              <w:t xml:space="preserve"> Limited contre 1088924 Alberta Ltd.; rejet de l’appel de 1088924 Alberta Ltd. portant sur la demande indépendante en dommages-intérêts.</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9778EC" w:rsidRPr="0019055F" w:rsidRDefault="009778EC" w:rsidP="009778EC">
            <w:pPr>
              <w:rPr>
                <w:sz w:val="20"/>
                <w:szCs w:val="20"/>
                <w:lang w:val="fr-CA"/>
              </w:rPr>
            </w:pPr>
            <w:r w:rsidRPr="0019055F">
              <w:rPr>
                <w:sz w:val="20"/>
                <w:szCs w:val="20"/>
                <w:lang w:val="fr-CA"/>
              </w:rPr>
              <w:t>15 janvier 2016</w:t>
            </w:r>
          </w:p>
          <w:p w:rsidR="00DE79A3" w:rsidRPr="0019055F" w:rsidRDefault="009778EC" w:rsidP="009778EC">
            <w:pPr>
              <w:pStyle w:val="SCCShortJudgment"/>
              <w:ind w:firstLine="0"/>
              <w:rPr>
                <w:rFonts w:cs="Times New Roman"/>
                <w:szCs w:val="20"/>
                <w:u w:val="single"/>
                <w:lang w:val="fr-CA"/>
              </w:rPr>
            </w:pPr>
            <w:r w:rsidRPr="0019055F">
              <w:rPr>
                <w:szCs w:val="20"/>
                <w:lang w:val="fr-CA"/>
              </w:rPr>
              <w:t>Cour suprême du Canada</w:t>
            </w: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9778EC" w:rsidRPr="0019055F" w:rsidRDefault="009778EC" w:rsidP="009778EC">
            <w:pPr>
              <w:jc w:val="both"/>
              <w:rPr>
                <w:sz w:val="20"/>
                <w:szCs w:val="20"/>
                <w:lang w:val="fr-CA"/>
              </w:rPr>
            </w:pPr>
            <w:r w:rsidRPr="0019055F">
              <w:rPr>
                <w:sz w:val="20"/>
                <w:szCs w:val="20"/>
                <w:lang w:val="fr-CA"/>
              </w:rPr>
              <w:t xml:space="preserve">Dépôt de la première demande d’autorisation d’appel par </w:t>
            </w:r>
            <w:proofErr w:type="spellStart"/>
            <w:r w:rsidRPr="0019055F">
              <w:rPr>
                <w:sz w:val="20"/>
                <w:szCs w:val="20"/>
                <w:lang w:val="fr-CA"/>
              </w:rPr>
              <w:t>ExxonMobil</w:t>
            </w:r>
            <w:proofErr w:type="spellEnd"/>
            <w:r w:rsidRPr="0019055F">
              <w:rPr>
                <w:sz w:val="20"/>
                <w:szCs w:val="20"/>
                <w:lang w:val="fr-CA"/>
              </w:rPr>
              <w:t xml:space="preserve"> Canada Ltd., </w:t>
            </w:r>
            <w:proofErr w:type="spellStart"/>
            <w:r w:rsidRPr="0019055F">
              <w:rPr>
                <w:sz w:val="20"/>
                <w:szCs w:val="20"/>
                <w:lang w:val="fr-CA"/>
              </w:rPr>
              <w:t>Nexen</w:t>
            </w:r>
            <w:proofErr w:type="spellEnd"/>
            <w:r w:rsidRPr="0019055F">
              <w:rPr>
                <w:sz w:val="20"/>
                <w:szCs w:val="20"/>
                <w:lang w:val="fr-CA"/>
              </w:rPr>
              <w:t xml:space="preserve"> Inc., </w:t>
            </w:r>
            <w:proofErr w:type="spellStart"/>
            <w:r w:rsidRPr="0019055F">
              <w:rPr>
                <w:sz w:val="20"/>
                <w:szCs w:val="20"/>
                <w:lang w:val="fr-CA"/>
              </w:rPr>
              <w:t>Bonavista</w:t>
            </w:r>
            <w:proofErr w:type="spellEnd"/>
            <w:r w:rsidRPr="0019055F">
              <w:rPr>
                <w:sz w:val="20"/>
                <w:szCs w:val="20"/>
                <w:lang w:val="fr-CA"/>
              </w:rPr>
              <w:t xml:space="preserve"> </w:t>
            </w:r>
            <w:proofErr w:type="spellStart"/>
            <w:r w:rsidRPr="0019055F">
              <w:rPr>
                <w:sz w:val="20"/>
                <w:szCs w:val="20"/>
                <w:lang w:val="fr-CA"/>
              </w:rPr>
              <w:t>Energy</w:t>
            </w:r>
            <w:proofErr w:type="spellEnd"/>
            <w:r w:rsidRPr="0019055F">
              <w:rPr>
                <w:sz w:val="20"/>
                <w:szCs w:val="20"/>
                <w:lang w:val="fr-CA"/>
              </w:rPr>
              <w:t xml:space="preserve"> Corporation et </w:t>
            </w:r>
            <w:proofErr w:type="spellStart"/>
            <w:r w:rsidRPr="0019055F">
              <w:rPr>
                <w:sz w:val="20"/>
                <w:szCs w:val="20"/>
                <w:lang w:val="fr-CA"/>
              </w:rPr>
              <w:t>Coastal</w:t>
            </w:r>
            <w:proofErr w:type="spellEnd"/>
            <w:r w:rsidRPr="0019055F">
              <w:rPr>
                <w:sz w:val="20"/>
                <w:szCs w:val="20"/>
                <w:lang w:val="fr-CA"/>
              </w:rPr>
              <w:t xml:space="preserve"> </w:t>
            </w:r>
            <w:proofErr w:type="spellStart"/>
            <w:r w:rsidRPr="0019055F">
              <w:rPr>
                <w:sz w:val="20"/>
                <w:szCs w:val="20"/>
                <w:lang w:val="fr-CA"/>
              </w:rPr>
              <w:t>Resources</w:t>
            </w:r>
            <w:proofErr w:type="spellEnd"/>
            <w:r w:rsidRPr="0019055F">
              <w:rPr>
                <w:sz w:val="20"/>
                <w:szCs w:val="20"/>
                <w:lang w:val="fr-CA"/>
              </w:rPr>
              <w:t xml:space="preserve"> Limited.</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D55E7E" w:rsidRPr="0019055F" w:rsidRDefault="00D55E7E" w:rsidP="00D55E7E">
            <w:pPr>
              <w:rPr>
                <w:sz w:val="20"/>
                <w:szCs w:val="20"/>
                <w:lang w:val="fr-CA"/>
              </w:rPr>
            </w:pPr>
            <w:r w:rsidRPr="0019055F">
              <w:rPr>
                <w:sz w:val="20"/>
                <w:szCs w:val="20"/>
                <w:lang w:val="fr-CA"/>
              </w:rPr>
              <w:t>18 janvier 2016</w:t>
            </w:r>
          </w:p>
          <w:p w:rsidR="00DE79A3" w:rsidRPr="0019055F" w:rsidRDefault="00D55E7E" w:rsidP="00D55E7E">
            <w:pPr>
              <w:pStyle w:val="SCCShortJudgment"/>
              <w:ind w:firstLine="0"/>
              <w:rPr>
                <w:rFonts w:cs="Times New Roman"/>
                <w:szCs w:val="20"/>
                <w:u w:val="single"/>
                <w:lang w:val="fr-CA"/>
              </w:rPr>
            </w:pPr>
            <w:r w:rsidRPr="0019055F">
              <w:rPr>
                <w:szCs w:val="20"/>
                <w:lang w:val="fr-CA"/>
              </w:rPr>
              <w:t>Cour suprême du Canada</w:t>
            </w: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E79A3" w:rsidRPr="00FF3378" w:rsidRDefault="00D55E7E" w:rsidP="00DE79A3">
            <w:pPr>
              <w:pStyle w:val="SCCShortJudgment"/>
              <w:ind w:firstLine="0"/>
              <w:rPr>
                <w:rFonts w:cs="Times New Roman"/>
                <w:szCs w:val="20"/>
                <w:u w:val="single"/>
                <w:lang w:val="fr-CA"/>
              </w:rPr>
            </w:pPr>
            <w:r w:rsidRPr="0019055F">
              <w:rPr>
                <w:szCs w:val="20"/>
                <w:lang w:val="fr-CA"/>
              </w:rPr>
              <w:t xml:space="preserve">Dépôt de la deuxième demande d’autorisation d’appel par </w:t>
            </w:r>
            <w:proofErr w:type="spellStart"/>
            <w:r w:rsidRPr="0019055F">
              <w:rPr>
                <w:szCs w:val="20"/>
                <w:lang w:val="fr-CA"/>
              </w:rPr>
              <w:t>Pengrowth</w:t>
            </w:r>
            <w:proofErr w:type="spellEnd"/>
            <w:r w:rsidRPr="0019055F">
              <w:rPr>
                <w:szCs w:val="20"/>
                <w:lang w:val="fr-CA"/>
              </w:rPr>
              <w:t xml:space="preserve"> </w:t>
            </w:r>
            <w:proofErr w:type="spellStart"/>
            <w:r w:rsidRPr="0019055F">
              <w:rPr>
                <w:szCs w:val="20"/>
                <w:lang w:val="fr-CA"/>
              </w:rPr>
              <w:t>Energy</w:t>
            </w:r>
            <w:proofErr w:type="spellEnd"/>
            <w:r w:rsidRPr="0019055F">
              <w:rPr>
                <w:szCs w:val="20"/>
                <w:lang w:val="fr-CA"/>
              </w:rPr>
              <w:t xml:space="preserve"> Corporation, société issue de la fusion </w:t>
            </w:r>
            <w:proofErr w:type="gramStart"/>
            <w:r w:rsidRPr="0019055F">
              <w:rPr>
                <w:szCs w:val="20"/>
                <w:lang w:val="fr-CA"/>
              </w:rPr>
              <w:t>de Esprit</w:t>
            </w:r>
            <w:proofErr w:type="gramEnd"/>
            <w:r w:rsidRPr="0019055F">
              <w:rPr>
                <w:szCs w:val="20"/>
                <w:lang w:val="fr-CA"/>
              </w:rPr>
              <w:t xml:space="preserve"> Exploration Ltd.</w:t>
            </w:r>
          </w:p>
        </w:tc>
      </w:tr>
    </w:tbl>
    <w:p w:rsidR="000E2959" w:rsidRDefault="009F3ECC" w:rsidP="000E2959">
      <w:pPr>
        <w:rPr>
          <w:sz w:val="20"/>
          <w:szCs w:val="20"/>
        </w:rPr>
      </w:pPr>
      <w:r>
        <w:rPr>
          <w:rFonts w:cs="Times New Roman"/>
          <w:sz w:val="20"/>
          <w:szCs w:val="20"/>
          <w:lang w:val="fr-CA"/>
        </w:rPr>
        <w:pict>
          <v:rect id="_x0000_i1049" style="width:2in;height:1pt" o:hrpct="0" o:hralign="center" o:hrstd="t" o:hrnoshade="t" o:hr="t" fillcolor="black [3213]" stroked="f"/>
        </w:pict>
      </w:r>
    </w:p>
    <w:p w:rsidR="008D292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19055F" w:rsidTr="00DE79A3">
        <w:trPr>
          <w:cantSplit/>
        </w:trPr>
        <w:tc>
          <w:tcPr>
            <w:tcW w:w="1458" w:type="dxa"/>
          </w:tcPr>
          <w:p w:rsidR="00DE79A3" w:rsidRPr="0019055F" w:rsidRDefault="0072577B" w:rsidP="00DE79A3">
            <w:pPr>
              <w:jc w:val="both"/>
              <w:rPr>
                <w:rFonts w:cs="Times New Roman"/>
                <w:sz w:val="20"/>
                <w:szCs w:val="20"/>
              </w:rPr>
            </w:pPr>
            <w:r w:rsidRPr="0019055F">
              <w:rPr>
                <w:rStyle w:val="SCCFileNumberChar"/>
                <w:sz w:val="20"/>
                <w:szCs w:val="20"/>
              </w:rPr>
              <w:t>36829</w:t>
            </w:r>
          </w:p>
          <w:p w:rsidR="00DE79A3" w:rsidRPr="0019055F" w:rsidRDefault="00DE79A3" w:rsidP="00DE79A3">
            <w:pPr>
              <w:jc w:val="both"/>
              <w:rPr>
                <w:rFonts w:cs="Times New Roman"/>
                <w:b/>
                <w:sz w:val="20"/>
                <w:szCs w:val="20"/>
              </w:rPr>
            </w:pPr>
          </w:p>
        </w:tc>
        <w:tc>
          <w:tcPr>
            <w:tcW w:w="8118" w:type="dxa"/>
            <w:gridSpan w:val="3"/>
          </w:tcPr>
          <w:p w:rsidR="00DE79A3" w:rsidRPr="0019055F" w:rsidRDefault="0019055F" w:rsidP="00DE79A3">
            <w:pPr>
              <w:jc w:val="both"/>
              <w:rPr>
                <w:rFonts w:cs="Times New Roman"/>
                <w:sz w:val="20"/>
                <w:szCs w:val="20"/>
              </w:rPr>
            </w:pPr>
            <w:r w:rsidRPr="0019055F">
              <w:rPr>
                <w:b/>
                <w:sz w:val="20"/>
                <w:szCs w:val="20"/>
                <w:u w:val="single"/>
              </w:rPr>
              <w:t>David A. Jackson v. Her Majesty the Queen and Ottawa Police Service</w:t>
            </w:r>
            <w:r w:rsidRPr="0019055F">
              <w:rPr>
                <w:rFonts w:cs="Times New Roman"/>
                <w:sz w:val="20"/>
                <w:szCs w:val="20"/>
              </w:rPr>
              <w:t xml:space="preserve"> </w:t>
            </w:r>
            <w:r w:rsidR="00DE79A3" w:rsidRPr="0019055F">
              <w:rPr>
                <w:rFonts w:cs="Times New Roman"/>
                <w:sz w:val="20"/>
                <w:szCs w:val="20"/>
              </w:rPr>
              <w:t>(Ont.) (C</w:t>
            </w:r>
            <w:r w:rsidRPr="0019055F">
              <w:rPr>
                <w:rFonts w:cs="Times New Roman"/>
                <w:sz w:val="20"/>
                <w:szCs w:val="20"/>
              </w:rPr>
              <w:t>rim.</w:t>
            </w:r>
            <w:r w:rsidR="00DE79A3" w:rsidRPr="0019055F">
              <w:rPr>
                <w:rFonts w:cs="Times New Roman"/>
                <w:sz w:val="20"/>
                <w:szCs w:val="20"/>
              </w:rPr>
              <w:t>) (By Leave)</w:t>
            </w:r>
          </w:p>
          <w:p w:rsidR="00DE79A3" w:rsidRPr="0019055F" w:rsidRDefault="00DE79A3" w:rsidP="00DE79A3">
            <w:pPr>
              <w:jc w:val="both"/>
              <w:rPr>
                <w:rFonts w:cs="Times New Roman"/>
                <w:sz w:val="20"/>
                <w:szCs w:val="20"/>
              </w:rPr>
            </w:pPr>
          </w:p>
        </w:tc>
      </w:tr>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19055F" w:rsidP="00DE79A3">
            <w:pPr>
              <w:jc w:val="both"/>
              <w:rPr>
                <w:sz w:val="20"/>
                <w:szCs w:val="20"/>
                <w:u w:val="single"/>
              </w:rPr>
            </w:pPr>
            <w:r w:rsidRPr="0019055F">
              <w:rPr>
                <w:sz w:val="20"/>
                <w:szCs w:val="20"/>
                <w:u w:val="single"/>
              </w:rPr>
              <w:t>Abella, Karakatsanis and Brown JJ.</w:t>
            </w:r>
          </w:p>
          <w:p w:rsidR="0019055F" w:rsidRPr="0019055F" w:rsidRDefault="0019055F" w:rsidP="00DE79A3">
            <w:pPr>
              <w:jc w:val="both"/>
              <w:rPr>
                <w:rFonts w:cs="Times New Roman"/>
                <w:sz w:val="20"/>
                <w:szCs w:val="20"/>
                <w:u w:val="single"/>
              </w:rPr>
            </w:pPr>
          </w:p>
        </w:tc>
      </w:tr>
      <w:tr w:rsidR="00DE79A3" w:rsidRPr="009F3ECC" w:rsidTr="00DE79A3">
        <w:tc>
          <w:tcPr>
            <w:tcW w:w="9576" w:type="dxa"/>
            <w:gridSpan w:val="4"/>
          </w:tcPr>
          <w:p w:rsidR="00DE79A3" w:rsidRPr="0019055F" w:rsidRDefault="00DE79A3" w:rsidP="00DE79A3">
            <w:pPr>
              <w:pStyle w:val="SCCShortJudgment"/>
              <w:ind w:firstLine="0"/>
              <w:rPr>
                <w:rFonts w:cs="Times New Roman"/>
                <w:szCs w:val="20"/>
              </w:rPr>
            </w:pPr>
            <w:r w:rsidRPr="0019055F">
              <w:rPr>
                <w:rFonts w:cs="Times New Roman"/>
                <w:szCs w:val="20"/>
              </w:rPr>
              <w:tab/>
            </w:r>
            <w:r w:rsidR="0019055F" w:rsidRPr="0019055F">
              <w:rPr>
                <w:szCs w:val="20"/>
              </w:rPr>
              <w:t>The application for leave to appeal from the judgment of the Court of Appeal for Ontario, Numbers C58751 and C58754, 2015 ONCA 832, dated December 2, 2015, is dismissed.</w:t>
            </w:r>
          </w:p>
          <w:p w:rsidR="00DE79A3" w:rsidRPr="0019055F" w:rsidRDefault="00DE79A3" w:rsidP="00DE79A3">
            <w:pPr>
              <w:pStyle w:val="SCCShortJudgment"/>
              <w:ind w:firstLine="0"/>
              <w:rPr>
                <w:rFonts w:cs="Times New Roman"/>
                <w:szCs w:val="20"/>
              </w:rPr>
            </w:pPr>
          </w:p>
          <w:p w:rsidR="00DE79A3" w:rsidRPr="0019055F" w:rsidRDefault="00DE79A3" w:rsidP="00DE79A3">
            <w:pPr>
              <w:pStyle w:val="SCCShortJudgment"/>
              <w:ind w:firstLine="0"/>
              <w:rPr>
                <w:szCs w:val="20"/>
                <w:lang w:val="fr-CA"/>
              </w:rPr>
            </w:pPr>
            <w:r w:rsidRPr="0019055F">
              <w:rPr>
                <w:rFonts w:cs="Times New Roman"/>
                <w:szCs w:val="20"/>
              </w:rPr>
              <w:tab/>
            </w:r>
            <w:r w:rsidR="0019055F" w:rsidRPr="0019055F">
              <w:rPr>
                <w:szCs w:val="20"/>
                <w:lang w:val="fr-CA"/>
              </w:rPr>
              <w:t xml:space="preserve">La demande d’autorisation d’appel de l’arrêt de la </w:t>
            </w:r>
            <w:r w:rsidR="0019055F" w:rsidRPr="0019055F">
              <w:rPr>
                <w:szCs w:val="20"/>
                <w:lang w:val="fr-FR"/>
              </w:rPr>
              <w:t>Cour d’appel de l’Ontario</w:t>
            </w:r>
            <w:r w:rsidR="0019055F" w:rsidRPr="0019055F">
              <w:rPr>
                <w:szCs w:val="20"/>
                <w:lang w:val="fr-CA"/>
              </w:rPr>
              <w:t xml:space="preserve">, numéros </w:t>
            </w:r>
            <w:r w:rsidR="0019055F" w:rsidRPr="0019055F">
              <w:rPr>
                <w:szCs w:val="20"/>
                <w:lang w:val="fr-FR"/>
              </w:rPr>
              <w:t xml:space="preserve"> C58751 et C58754</w:t>
            </w:r>
            <w:r w:rsidR="0019055F" w:rsidRPr="0019055F">
              <w:rPr>
                <w:szCs w:val="20"/>
                <w:lang w:val="fr-CA"/>
              </w:rPr>
              <w:t xml:space="preserve">, </w:t>
            </w:r>
            <w:r w:rsidR="0019055F" w:rsidRPr="0019055F">
              <w:rPr>
                <w:szCs w:val="20"/>
                <w:lang w:val="fr-FR"/>
              </w:rPr>
              <w:t xml:space="preserve">2015 ONCA 832, </w:t>
            </w:r>
            <w:r w:rsidR="0019055F" w:rsidRPr="0019055F">
              <w:rPr>
                <w:szCs w:val="20"/>
                <w:lang w:val="fr-CA"/>
              </w:rPr>
              <w:t xml:space="preserve">daté du </w:t>
            </w:r>
            <w:r w:rsidR="0019055F" w:rsidRPr="0019055F">
              <w:rPr>
                <w:szCs w:val="20"/>
                <w:lang w:val="fr-FR"/>
              </w:rPr>
              <w:t>2 décembre 2015</w:t>
            </w:r>
            <w:r w:rsidR="0019055F" w:rsidRPr="0019055F">
              <w:rPr>
                <w:szCs w:val="20"/>
                <w:lang w:val="fr-CA"/>
              </w:rPr>
              <w:t>, est rejetée.</w: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19055F">
        <w:tc>
          <w:tcPr>
            <w:tcW w:w="9576" w:type="dxa"/>
            <w:gridSpan w:val="4"/>
          </w:tcPr>
          <w:p w:rsidR="00DE79A3" w:rsidRPr="0019055F" w:rsidRDefault="00D55E7E" w:rsidP="00DE79A3">
            <w:pPr>
              <w:pStyle w:val="SCCShortJudgment"/>
              <w:ind w:firstLine="0"/>
              <w:rPr>
                <w:szCs w:val="20"/>
              </w:rPr>
            </w:pPr>
            <w:r w:rsidRPr="0019055F">
              <w:rPr>
                <w:szCs w:val="20"/>
              </w:rPr>
              <w:t>Criminal law – Evidence – Disclosure – Whether information in the hands of an investigating police force that is potentially or likely relevant to an accused’s defence is governed by the first party disclosure regime – When should information relating to potential prior irregularities of an evidentiary breath testing instrument used exclusively to generate evidence sufficient to support a criminal conviction be governed by the first party disclosure regime?</w:t>
            </w:r>
          </w:p>
          <w:p w:rsidR="00D55E7E" w:rsidRPr="0019055F" w:rsidRDefault="00D55E7E" w:rsidP="00D55E7E">
            <w:pPr>
              <w:jc w:val="both"/>
              <w:rPr>
                <w:rFonts w:cs="Times New Roman"/>
                <w:szCs w:val="20"/>
              </w:rPr>
            </w:pPr>
          </w:p>
        </w:tc>
      </w:tr>
      <w:tr w:rsidR="00DE79A3" w:rsidRPr="0019055F" w:rsidTr="00DE79A3">
        <w:trPr>
          <w:cantSplit/>
        </w:trPr>
        <w:tc>
          <w:tcPr>
            <w:tcW w:w="9576" w:type="dxa"/>
            <w:gridSpan w:val="4"/>
          </w:tcPr>
          <w:p w:rsidR="00D55E7E" w:rsidRPr="0019055F" w:rsidRDefault="00D55E7E" w:rsidP="00D55E7E">
            <w:pPr>
              <w:jc w:val="both"/>
              <w:rPr>
                <w:sz w:val="20"/>
                <w:szCs w:val="20"/>
              </w:rPr>
            </w:pPr>
            <w:r w:rsidRPr="0019055F">
              <w:rPr>
                <w:sz w:val="20"/>
                <w:szCs w:val="20"/>
              </w:rPr>
              <w:t>Mr. Jackson was stopped for suspected impaired driving, taken to a police station and failed breathalyzer tests. He was charged with impaired driving offences. He filed a motion for disclosure of the breathalyzer’s service records, usage and calibration records, and data stored on the machine including the results of breath tests bracketing his test. At the motion hearing, experts disagreed on whether the records sought were required to ensure the breathalyzer test results were reliable. The motions judge ordered disclosure. The Ottawa Police Service and the Crown applied to quash the disclosure order. The applications judge dismissed the applications. The Ottawa Police Service complied with the disclosure order. Notwithstanding the mootness of the issue, the Court of Appeal heard appeals and quashed the order for disclosure.</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4410" w:type="dxa"/>
            <w:gridSpan w:val="2"/>
          </w:tcPr>
          <w:p w:rsidR="00D55E7E" w:rsidRPr="0019055F" w:rsidRDefault="00D55E7E" w:rsidP="00D55E7E">
            <w:pPr>
              <w:rPr>
                <w:sz w:val="20"/>
                <w:szCs w:val="20"/>
              </w:rPr>
            </w:pPr>
            <w:r w:rsidRPr="0019055F">
              <w:rPr>
                <w:sz w:val="20"/>
                <w:szCs w:val="20"/>
              </w:rPr>
              <w:t>August 6, 2013</w:t>
            </w:r>
          </w:p>
          <w:p w:rsidR="00D55E7E" w:rsidRPr="0019055F" w:rsidRDefault="00D55E7E" w:rsidP="00D55E7E">
            <w:pPr>
              <w:rPr>
                <w:sz w:val="20"/>
                <w:szCs w:val="20"/>
              </w:rPr>
            </w:pPr>
            <w:r w:rsidRPr="0019055F">
              <w:rPr>
                <w:sz w:val="20"/>
                <w:szCs w:val="20"/>
              </w:rPr>
              <w:t>Ontario Court of Justice</w:t>
            </w:r>
          </w:p>
          <w:p w:rsidR="00D55E7E" w:rsidRPr="0019055F" w:rsidRDefault="00D55E7E" w:rsidP="00D55E7E">
            <w:pPr>
              <w:rPr>
                <w:sz w:val="20"/>
                <w:szCs w:val="20"/>
              </w:rPr>
            </w:pPr>
            <w:r w:rsidRPr="0019055F">
              <w:rPr>
                <w:sz w:val="20"/>
                <w:szCs w:val="20"/>
              </w:rPr>
              <w:t>(</w:t>
            </w:r>
            <w:proofErr w:type="spellStart"/>
            <w:r w:rsidRPr="0019055F">
              <w:rPr>
                <w:sz w:val="20"/>
                <w:szCs w:val="20"/>
              </w:rPr>
              <w:t>Nadelle</w:t>
            </w:r>
            <w:proofErr w:type="spellEnd"/>
            <w:r w:rsidRPr="0019055F">
              <w:rPr>
                <w:sz w:val="20"/>
                <w:szCs w:val="20"/>
              </w:rPr>
              <w:t xml:space="preserve"> J.)</w:t>
            </w:r>
          </w:p>
          <w:p w:rsidR="00D55E7E" w:rsidRPr="0019055F" w:rsidRDefault="00D55E7E" w:rsidP="00D55E7E">
            <w:pPr>
              <w:rPr>
                <w:sz w:val="20"/>
                <w:szCs w:val="20"/>
              </w:rPr>
            </w:pPr>
            <w:r w:rsidRPr="0019055F">
              <w:rPr>
                <w:sz w:val="20"/>
                <w:szCs w:val="20"/>
              </w:rPr>
              <w:t>(Unreported)</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E79A3" w:rsidRPr="0019055F" w:rsidRDefault="00D55E7E" w:rsidP="00DE79A3">
            <w:pPr>
              <w:jc w:val="both"/>
              <w:rPr>
                <w:rFonts w:cs="Times New Roman"/>
                <w:sz w:val="20"/>
                <w:szCs w:val="20"/>
                <w:lang w:val="fr-CA"/>
              </w:rPr>
            </w:pPr>
            <w:proofErr w:type="spellStart"/>
            <w:r w:rsidRPr="0019055F">
              <w:rPr>
                <w:sz w:val="20"/>
                <w:szCs w:val="20"/>
                <w:lang w:val="fr-CA"/>
              </w:rPr>
              <w:t>Order</w:t>
            </w:r>
            <w:proofErr w:type="spellEnd"/>
            <w:r w:rsidRPr="0019055F">
              <w:rPr>
                <w:sz w:val="20"/>
                <w:szCs w:val="20"/>
                <w:lang w:val="fr-CA"/>
              </w:rPr>
              <w:t xml:space="preserve"> for </w:t>
            </w:r>
            <w:proofErr w:type="spellStart"/>
            <w:r w:rsidRPr="0019055F">
              <w:rPr>
                <w:sz w:val="20"/>
                <w:szCs w:val="20"/>
                <w:lang w:val="fr-CA"/>
              </w:rPr>
              <w:t>disclosure</w:t>
            </w:r>
            <w:proofErr w:type="spellEnd"/>
          </w:p>
        </w:tc>
      </w:tr>
      <w:tr w:rsidR="00DE79A3" w:rsidRPr="0019055F" w:rsidTr="00DE79A3">
        <w:trPr>
          <w:cantSplit/>
        </w:trPr>
        <w:tc>
          <w:tcPr>
            <w:tcW w:w="4410" w:type="dxa"/>
            <w:gridSpan w:val="2"/>
          </w:tcPr>
          <w:p w:rsidR="00D55E7E" w:rsidRPr="0019055F" w:rsidRDefault="00D55E7E" w:rsidP="00D55E7E">
            <w:pPr>
              <w:rPr>
                <w:sz w:val="20"/>
                <w:szCs w:val="20"/>
              </w:rPr>
            </w:pPr>
            <w:r w:rsidRPr="0019055F">
              <w:rPr>
                <w:sz w:val="20"/>
                <w:szCs w:val="20"/>
              </w:rPr>
              <w:t>April 7, 2014</w:t>
            </w:r>
          </w:p>
          <w:p w:rsidR="00D55E7E" w:rsidRPr="0019055F" w:rsidRDefault="00D55E7E" w:rsidP="00D55E7E">
            <w:pPr>
              <w:rPr>
                <w:sz w:val="20"/>
                <w:szCs w:val="20"/>
              </w:rPr>
            </w:pPr>
            <w:r w:rsidRPr="0019055F">
              <w:rPr>
                <w:sz w:val="20"/>
                <w:szCs w:val="20"/>
              </w:rPr>
              <w:t>Ontario Superior Court of Justice</w:t>
            </w:r>
          </w:p>
          <w:p w:rsidR="00D55E7E" w:rsidRPr="0019055F" w:rsidRDefault="00D55E7E" w:rsidP="00D55E7E">
            <w:pPr>
              <w:rPr>
                <w:sz w:val="20"/>
                <w:szCs w:val="20"/>
              </w:rPr>
            </w:pPr>
            <w:r w:rsidRPr="0019055F">
              <w:rPr>
                <w:sz w:val="20"/>
                <w:szCs w:val="20"/>
              </w:rPr>
              <w:t>(Johnston J.)</w:t>
            </w:r>
          </w:p>
          <w:p w:rsidR="00D55E7E" w:rsidRPr="0019055F" w:rsidRDefault="00D55E7E" w:rsidP="00D55E7E">
            <w:pPr>
              <w:rPr>
                <w:sz w:val="20"/>
                <w:szCs w:val="20"/>
              </w:rPr>
            </w:pPr>
            <w:r w:rsidRPr="0019055F">
              <w:rPr>
                <w:sz w:val="20"/>
                <w:szCs w:val="20"/>
              </w:rPr>
              <w:t>(Unreported; 2014 ONCA 1880)</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E79A3" w:rsidRPr="0019055F" w:rsidRDefault="00D55E7E" w:rsidP="00DE79A3">
            <w:pPr>
              <w:jc w:val="both"/>
              <w:rPr>
                <w:rFonts w:cs="Times New Roman"/>
                <w:sz w:val="20"/>
                <w:szCs w:val="20"/>
              </w:rPr>
            </w:pPr>
            <w:r w:rsidRPr="0019055F">
              <w:rPr>
                <w:sz w:val="20"/>
                <w:szCs w:val="20"/>
              </w:rPr>
              <w:t>Applications for certiorari dismissed</w:t>
            </w:r>
          </w:p>
        </w:tc>
      </w:tr>
      <w:tr w:rsidR="00DE79A3" w:rsidRPr="0019055F" w:rsidTr="00DE79A3">
        <w:trPr>
          <w:cantSplit/>
        </w:trPr>
        <w:tc>
          <w:tcPr>
            <w:tcW w:w="4410" w:type="dxa"/>
            <w:gridSpan w:val="2"/>
          </w:tcPr>
          <w:p w:rsidR="00D55E7E" w:rsidRPr="0019055F" w:rsidRDefault="00D55E7E" w:rsidP="00D55E7E">
            <w:pPr>
              <w:rPr>
                <w:sz w:val="20"/>
                <w:szCs w:val="20"/>
              </w:rPr>
            </w:pPr>
            <w:r w:rsidRPr="0019055F">
              <w:rPr>
                <w:sz w:val="20"/>
                <w:szCs w:val="20"/>
              </w:rPr>
              <w:t>December 2, 2015</w:t>
            </w:r>
          </w:p>
          <w:p w:rsidR="00D55E7E" w:rsidRPr="0019055F" w:rsidRDefault="00D55E7E" w:rsidP="00D55E7E">
            <w:pPr>
              <w:rPr>
                <w:sz w:val="20"/>
                <w:szCs w:val="20"/>
              </w:rPr>
            </w:pPr>
            <w:r w:rsidRPr="0019055F">
              <w:rPr>
                <w:sz w:val="20"/>
                <w:szCs w:val="20"/>
              </w:rPr>
              <w:t>Court of Appeal for Ontario</w:t>
            </w:r>
          </w:p>
          <w:p w:rsidR="00D55E7E" w:rsidRPr="0019055F" w:rsidRDefault="00D55E7E" w:rsidP="00D55E7E">
            <w:pPr>
              <w:rPr>
                <w:sz w:val="20"/>
                <w:szCs w:val="20"/>
              </w:rPr>
            </w:pPr>
            <w:r w:rsidRPr="0019055F">
              <w:rPr>
                <w:sz w:val="20"/>
                <w:szCs w:val="20"/>
              </w:rPr>
              <w:t>(</w:t>
            </w:r>
            <w:proofErr w:type="spellStart"/>
            <w:r w:rsidRPr="0019055F">
              <w:rPr>
                <w:sz w:val="20"/>
                <w:szCs w:val="20"/>
              </w:rPr>
              <w:t>LaForme</w:t>
            </w:r>
            <w:proofErr w:type="spellEnd"/>
            <w:r w:rsidRPr="0019055F">
              <w:rPr>
                <w:sz w:val="20"/>
                <w:szCs w:val="20"/>
              </w:rPr>
              <w:t>, Watt, Epstein JJ.A.)</w:t>
            </w:r>
          </w:p>
          <w:p w:rsidR="00D55E7E" w:rsidRPr="0019055F" w:rsidRDefault="00D55E7E" w:rsidP="00D55E7E">
            <w:pPr>
              <w:rPr>
                <w:sz w:val="20"/>
                <w:szCs w:val="20"/>
              </w:rPr>
            </w:pPr>
            <w:r w:rsidRPr="0019055F">
              <w:rPr>
                <w:sz w:val="20"/>
                <w:szCs w:val="20"/>
              </w:rPr>
              <w:t xml:space="preserve">C58751, C58754; </w:t>
            </w:r>
            <w:hyperlink r:id="rId28" w:history="1">
              <w:r w:rsidRPr="0019055F">
                <w:rPr>
                  <w:rStyle w:val="Hyperlink"/>
                  <w:sz w:val="20"/>
                  <w:szCs w:val="20"/>
                </w:rPr>
                <w:t>2015 ONCA 832</w:t>
              </w:r>
            </w:hyperlink>
            <w:r w:rsidRPr="0019055F">
              <w:rPr>
                <w:sz w:val="20"/>
                <w:szCs w:val="20"/>
              </w:rPr>
              <w:t>)</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55E7E" w:rsidRPr="0019055F" w:rsidRDefault="00D55E7E" w:rsidP="00D55E7E">
            <w:pPr>
              <w:rPr>
                <w:sz w:val="20"/>
                <w:szCs w:val="20"/>
              </w:rPr>
            </w:pPr>
            <w:r w:rsidRPr="0019055F">
              <w:rPr>
                <w:sz w:val="20"/>
                <w:szCs w:val="20"/>
              </w:rPr>
              <w:t>Appeals allowed, disclosure order set aside</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D55E7E" w:rsidRPr="0019055F" w:rsidRDefault="00D55E7E" w:rsidP="00D55E7E">
            <w:pPr>
              <w:rPr>
                <w:sz w:val="20"/>
                <w:szCs w:val="20"/>
              </w:rPr>
            </w:pPr>
            <w:r w:rsidRPr="0019055F">
              <w:rPr>
                <w:sz w:val="20"/>
                <w:szCs w:val="20"/>
              </w:rPr>
              <w:t>February 1, 2016</w:t>
            </w:r>
          </w:p>
          <w:p w:rsidR="00D55E7E" w:rsidRPr="0019055F" w:rsidRDefault="00D55E7E" w:rsidP="00D55E7E">
            <w:pPr>
              <w:rPr>
                <w:sz w:val="20"/>
                <w:szCs w:val="20"/>
              </w:rPr>
            </w:pPr>
            <w:r w:rsidRPr="0019055F">
              <w:rPr>
                <w:sz w:val="20"/>
                <w:szCs w:val="20"/>
              </w:rPr>
              <w:t>Supreme Court of Canada</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jc w:val="both"/>
              <w:rPr>
                <w:rFonts w:cs="Times New Roman"/>
                <w:sz w:val="20"/>
                <w:szCs w:val="20"/>
              </w:rPr>
            </w:pPr>
          </w:p>
        </w:tc>
        <w:tc>
          <w:tcPr>
            <w:tcW w:w="4536" w:type="dxa"/>
          </w:tcPr>
          <w:p w:rsidR="00D55E7E" w:rsidRPr="0019055F" w:rsidRDefault="00D55E7E" w:rsidP="00D55E7E">
            <w:pPr>
              <w:rPr>
                <w:sz w:val="20"/>
                <w:szCs w:val="20"/>
              </w:rPr>
            </w:pPr>
            <w:r w:rsidRPr="0019055F">
              <w:rPr>
                <w:sz w:val="20"/>
                <w:szCs w:val="20"/>
              </w:rPr>
              <w:t>Application for leave to appeal filed</w:t>
            </w:r>
          </w:p>
          <w:p w:rsidR="00D55E7E" w:rsidRPr="0019055F" w:rsidRDefault="00D55E7E" w:rsidP="00DE79A3">
            <w:pPr>
              <w:jc w:val="both"/>
              <w:rPr>
                <w:rFonts w:cs="Times New Roman"/>
                <w:sz w:val="20"/>
                <w:szCs w:val="20"/>
              </w:rPr>
            </w:pPr>
          </w:p>
          <w:p w:rsidR="00DE79A3" w:rsidRPr="0019055F" w:rsidRDefault="00DE79A3" w:rsidP="00D55E7E">
            <w:pPr>
              <w:ind w:firstLine="720"/>
              <w:rPr>
                <w:rFonts w:cs="Times New Roman"/>
                <w:sz w:val="20"/>
                <w:szCs w:val="20"/>
              </w:rPr>
            </w:pPr>
          </w:p>
        </w:tc>
      </w:tr>
      <w:tr w:rsidR="00DE79A3" w:rsidRPr="0019055F" w:rsidTr="00DE79A3">
        <w:trPr>
          <w:cantSplit/>
        </w:trPr>
        <w:tc>
          <w:tcPr>
            <w:tcW w:w="9576" w:type="dxa"/>
            <w:gridSpan w:val="4"/>
          </w:tcPr>
          <w:p w:rsidR="00DE79A3" w:rsidRPr="0019055F" w:rsidRDefault="009F3ECC" w:rsidP="00DE79A3">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RÉSUMÉ DE L’AFFAIRE </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E79A3" w:rsidRPr="0019055F" w:rsidRDefault="00D55E7E" w:rsidP="00DE79A3">
            <w:pPr>
              <w:pStyle w:val="SCCShortJudgment"/>
              <w:ind w:firstLine="0"/>
              <w:rPr>
                <w:szCs w:val="20"/>
                <w:lang w:val="fr-CA"/>
              </w:rPr>
            </w:pPr>
            <w:r w:rsidRPr="0019055F">
              <w:rPr>
                <w:szCs w:val="20"/>
                <w:lang w:val="fr-CA"/>
              </w:rPr>
              <w:t>Droit criminel – Preuve – Communication de la preuve – Les renseignements en la possession du service de police chargé de l’enquête qui se rapportent éventuellement ou vraisemblablement à la défense de l’accusé sont-ils soumis au régime de communication par la partie principale? – Dans quelles situations les renseignements relatifs à d’éventuelles irrégularités antérieures touchant un alcootest utilisé exclusivement pour produire des éléments de preuve suffisants pour appuyer une déclaration de culpabilité criminelle sont-ils soumis au régime de communication par la partie principale?</w:t>
            </w:r>
          </w:p>
          <w:p w:rsidR="00D55E7E" w:rsidRPr="0019055F" w:rsidRDefault="00D55E7E"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55E7E" w:rsidRPr="0019055F" w:rsidRDefault="00D55E7E" w:rsidP="00D55E7E">
            <w:pPr>
              <w:jc w:val="both"/>
              <w:rPr>
                <w:sz w:val="20"/>
                <w:szCs w:val="20"/>
                <w:lang w:val="fr-CA"/>
              </w:rPr>
            </w:pPr>
            <w:r w:rsidRPr="0019055F">
              <w:rPr>
                <w:sz w:val="20"/>
                <w:szCs w:val="20"/>
                <w:lang w:val="fr-CA"/>
              </w:rPr>
              <w:t>Monsieur Jackson a été intercepté parce qu’on le soupçonnait de conduire avec les capacités affaiblies, il a été conduit à un poste de police et il a échoué les alcootests. Il a été accusé d’infractions de conduite avec les capacités affaiblies. Il a déposé une motion pour obtenir la communication de documents concernant l’entretien, l’usage et la calibration de l’alcootest et des données mises en mémoire dans l’appareil, y compris les résultats d’alcootest qui ont immédiatement précédé et suivi son test. À l’instruction de la motion, les experts ne se sont pas accordés sur la question de savoir si les documents demandés étaient nécessaires pour s’assurer de la fiabilité des résultats de l’alcootest. Le juge saisi de la motion a ordonné la communication de la preuve. Le Service de police d’Ottawa et le ministère public ont demandé l’annulation de l’ordonnance de communication. Le juge a rejeté la requête. Le Service de police d’Ottawa s’est conformé à l’ordonnance de communication. Malgré le caractère théorique de la question, la Cour d’appel a entendu les appels et annulé l’ordonnance de communication.</w:t>
            </w:r>
          </w:p>
          <w:p w:rsidR="00DE79A3" w:rsidRPr="0019055F" w:rsidRDefault="00DE79A3" w:rsidP="00DE79A3">
            <w:pPr>
              <w:jc w:val="both"/>
              <w:rPr>
                <w:rFonts w:cs="Times New Roman"/>
                <w:sz w:val="20"/>
                <w:szCs w:val="20"/>
                <w:u w:val="single"/>
                <w:lang w:val="fr-CA"/>
              </w:rPr>
            </w:pPr>
          </w:p>
        </w:tc>
      </w:tr>
      <w:tr w:rsidR="00DE79A3" w:rsidRPr="009F3ECC" w:rsidTr="00DE79A3">
        <w:trPr>
          <w:cantSplit/>
        </w:trPr>
        <w:tc>
          <w:tcPr>
            <w:tcW w:w="4410" w:type="dxa"/>
            <w:gridSpan w:val="2"/>
          </w:tcPr>
          <w:p w:rsidR="00D55E7E" w:rsidRPr="0019055F" w:rsidRDefault="00D55E7E" w:rsidP="00D55E7E">
            <w:pPr>
              <w:rPr>
                <w:sz w:val="20"/>
                <w:szCs w:val="20"/>
                <w:lang w:val="fr-CA"/>
              </w:rPr>
            </w:pPr>
            <w:r w:rsidRPr="0019055F">
              <w:rPr>
                <w:sz w:val="20"/>
                <w:szCs w:val="20"/>
                <w:lang w:val="fr-CA"/>
              </w:rPr>
              <w:t>6 août 2013</w:t>
            </w:r>
          </w:p>
          <w:p w:rsidR="00D55E7E" w:rsidRPr="0019055F" w:rsidRDefault="00D55E7E" w:rsidP="00D55E7E">
            <w:pPr>
              <w:rPr>
                <w:sz w:val="20"/>
                <w:szCs w:val="20"/>
                <w:lang w:val="fr-CA"/>
              </w:rPr>
            </w:pPr>
            <w:r w:rsidRPr="0019055F">
              <w:rPr>
                <w:sz w:val="20"/>
                <w:szCs w:val="20"/>
                <w:lang w:val="fr-CA"/>
              </w:rPr>
              <w:t xml:space="preserve">Cour de justice de l’Ontario </w:t>
            </w:r>
          </w:p>
          <w:p w:rsidR="00D55E7E" w:rsidRPr="0019055F" w:rsidRDefault="00D55E7E" w:rsidP="00D55E7E">
            <w:pPr>
              <w:rPr>
                <w:sz w:val="20"/>
                <w:szCs w:val="20"/>
                <w:lang w:val="fr-CA"/>
              </w:rPr>
            </w:pPr>
            <w:r w:rsidRPr="0019055F">
              <w:rPr>
                <w:sz w:val="20"/>
                <w:szCs w:val="20"/>
                <w:lang w:val="fr-CA"/>
              </w:rPr>
              <w:t xml:space="preserve">(Juge </w:t>
            </w:r>
            <w:proofErr w:type="spellStart"/>
            <w:r w:rsidRPr="0019055F">
              <w:rPr>
                <w:sz w:val="20"/>
                <w:szCs w:val="20"/>
                <w:lang w:val="fr-CA"/>
              </w:rPr>
              <w:t>Nadelle</w:t>
            </w:r>
            <w:proofErr w:type="spellEnd"/>
            <w:r w:rsidRPr="0019055F">
              <w:rPr>
                <w:sz w:val="20"/>
                <w:szCs w:val="20"/>
                <w:lang w:val="fr-CA"/>
              </w:rPr>
              <w:t>)</w:t>
            </w:r>
          </w:p>
          <w:p w:rsidR="00D55E7E" w:rsidRPr="0019055F" w:rsidRDefault="00D55E7E" w:rsidP="00D55E7E">
            <w:pPr>
              <w:rPr>
                <w:sz w:val="20"/>
                <w:szCs w:val="20"/>
                <w:lang w:val="fr-CA"/>
              </w:rPr>
            </w:pPr>
            <w:r w:rsidRPr="0019055F">
              <w:rPr>
                <w:sz w:val="20"/>
                <w:szCs w:val="20"/>
                <w:lang w:val="fr-CA"/>
              </w:rPr>
              <w:t>(Non publié)</w:t>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55E7E" w:rsidRPr="0019055F" w:rsidRDefault="00D55E7E" w:rsidP="00D55E7E">
            <w:pPr>
              <w:rPr>
                <w:sz w:val="20"/>
                <w:szCs w:val="20"/>
                <w:lang w:val="fr-CA"/>
              </w:rPr>
            </w:pPr>
            <w:r w:rsidRPr="0019055F">
              <w:rPr>
                <w:sz w:val="20"/>
                <w:szCs w:val="20"/>
                <w:lang w:val="fr-CA"/>
              </w:rPr>
              <w:t>Ordonnance de communication de la preuve</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4410" w:type="dxa"/>
            <w:gridSpan w:val="2"/>
          </w:tcPr>
          <w:p w:rsidR="00D55E7E" w:rsidRPr="0019055F" w:rsidRDefault="00D55E7E" w:rsidP="00D55E7E">
            <w:pPr>
              <w:rPr>
                <w:sz w:val="20"/>
                <w:szCs w:val="20"/>
                <w:lang w:val="fr-CA"/>
              </w:rPr>
            </w:pPr>
            <w:r w:rsidRPr="0019055F">
              <w:rPr>
                <w:sz w:val="20"/>
                <w:szCs w:val="20"/>
                <w:lang w:val="fr-CA"/>
              </w:rPr>
              <w:t>7 avril 2014</w:t>
            </w:r>
          </w:p>
          <w:p w:rsidR="00D55E7E" w:rsidRPr="0019055F" w:rsidRDefault="00D55E7E" w:rsidP="00D55E7E">
            <w:pPr>
              <w:rPr>
                <w:sz w:val="20"/>
                <w:szCs w:val="20"/>
                <w:lang w:val="fr-CA"/>
              </w:rPr>
            </w:pPr>
            <w:r w:rsidRPr="0019055F">
              <w:rPr>
                <w:sz w:val="20"/>
                <w:szCs w:val="20"/>
                <w:lang w:val="fr-CA"/>
              </w:rPr>
              <w:t>Cour supérieure de justice de l’Ontario</w:t>
            </w:r>
          </w:p>
          <w:p w:rsidR="00D55E7E" w:rsidRPr="0019055F" w:rsidRDefault="00D55E7E" w:rsidP="00D55E7E">
            <w:pPr>
              <w:rPr>
                <w:sz w:val="20"/>
                <w:szCs w:val="20"/>
                <w:lang w:val="fr-CA"/>
              </w:rPr>
            </w:pPr>
            <w:r w:rsidRPr="0019055F">
              <w:rPr>
                <w:sz w:val="20"/>
                <w:szCs w:val="20"/>
                <w:lang w:val="fr-CA"/>
              </w:rPr>
              <w:t>(Juge Johnston)</w:t>
            </w:r>
          </w:p>
          <w:p w:rsidR="00D55E7E" w:rsidRPr="0019055F" w:rsidRDefault="00D55E7E" w:rsidP="00D55E7E">
            <w:pPr>
              <w:rPr>
                <w:sz w:val="20"/>
                <w:szCs w:val="20"/>
                <w:lang w:val="fr-CA"/>
              </w:rPr>
            </w:pPr>
            <w:r w:rsidRPr="0019055F">
              <w:rPr>
                <w:sz w:val="20"/>
                <w:szCs w:val="20"/>
                <w:lang w:val="fr-CA"/>
              </w:rPr>
              <w:t>(Non publié ; 2014 ONCA 1880)</w:t>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55E7E" w:rsidRPr="0019055F" w:rsidRDefault="00D55E7E" w:rsidP="00D55E7E">
            <w:pPr>
              <w:rPr>
                <w:sz w:val="20"/>
                <w:szCs w:val="20"/>
                <w:lang w:val="fr-CA"/>
              </w:rPr>
            </w:pPr>
            <w:r w:rsidRPr="0019055F">
              <w:rPr>
                <w:sz w:val="20"/>
                <w:szCs w:val="20"/>
                <w:lang w:val="fr-CA"/>
              </w:rPr>
              <w:t xml:space="preserve">Rejet des requêtes en </w:t>
            </w:r>
            <w:proofErr w:type="spellStart"/>
            <w:r w:rsidRPr="0019055F">
              <w:rPr>
                <w:sz w:val="20"/>
                <w:szCs w:val="20"/>
                <w:lang w:val="fr-CA"/>
              </w:rPr>
              <w:t>certiorari</w:t>
            </w:r>
            <w:proofErr w:type="spellEnd"/>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D55E7E" w:rsidRPr="0019055F" w:rsidRDefault="00D55E7E" w:rsidP="00D55E7E">
            <w:pPr>
              <w:rPr>
                <w:sz w:val="20"/>
                <w:szCs w:val="20"/>
                <w:lang w:val="fr-CA"/>
              </w:rPr>
            </w:pPr>
            <w:r w:rsidRPr="0019055F">
              <w:rPr>
                <w:sz w:val="20"/>
                <w:szCs w:val="20"/>
                <w:lang w:val="fr-CA"/>
              </w:rPr>
              <w:t>2 décembre 2015</w:t>
            </w:r>
          </w:p>
          <w:p w:rsidR="00D55E7E" w:rsidRPr="0019055F" w:rsidRDefault="00D55E7E" w:rsidP="00D55E7E">
            <w:pPr>
              <w:rPr>
                <w:sz w:val="20"/>
                <w:szCs w:val="20"/>
                <w:lang w:val="fr-CA"/>
              </w:rPr>
            </w:pPr>
            <w:r w:rsidRPr="0019055F">
              <w:rPr>
                <w:sz w:val="20"/>
                <w:szCs w:val="20"/>
                <w:lang w:val="fr-CA"/>
              </w:rPr>
              <w:t xml:space="preserve">Cour d’appel de l’Ontario </w:t>
            </w:r>
          </w:p>
          <w:p w:rsidR="00D55E7E" w:rsidRPr="0019055F" w:rsidRDefault="00D55E7E" w:rsidP="00D55E7E">
            <w:pPr>
              <w:rPr>
                <w:sz w:val="20"/>
                <w:szCs w:val="20"/>
                <w:lang w:val="fr-CA"/>
              </w:rPr>
            </w:pPr>
            <w:r w:rsidRPr="0019055F">
              <w:rPr>
                <w:sz w:val="20"/>
                <w:szCs w:val="20"/>
                <w:lang w:val="fr-CA"/>
              </w:rPr>
              <w:t xml:space="preserve">(Juges </w:t>
            </w:r>
            <w:proofErr w:type="spellStart"/>
            <w:r w:rsidRPr="0019055F">
              <w:rPr>
                <w:sz w:val="20"/>
                <w:szCs w:val="20"/>
                <w:lang w:val="fr-CA"/>
              </w:rPr>
              <w:t>LaForme</w:t>
            </w:r>
            <w:proofErr w:type="spellEnd"/>
            <w:r w:rsidRPr="0019055F">
              <w:rPr>
                <w:sz w:val="20"/>
                <w:szCs w:val="20"/>
                <w:lang w:val="fr-CA"/>
              </w:rPr>
              <w:t>, Watt et Epstein)</w:t>
            </w:r>
          </w:p>
          <w:p w:rsidR="00D55E7E" w:rsidRPr="0019055F" w:rsidRDefault="00D55E7E" w:rsidP="00D55E7E">
            <w:pPr>
              <w:rPr>
                <w:sz w:val="20"/>
                <w:szCs w:val="20"/>
                <w:lang w:val="fr-CA"/>
              </w:rPr>
            </w:pPr>
            <w:r w:rsidRPr="0019055F">
              <w:rPr>
                <w:sz w:val="20"/>
                <w:szCs w:val="20"/>
                <w:lang w:val="fr-CA"/>
              </w:rPr>
              <w:t xml:space="preserve">C58751, C58754; </w:t>
            </w:r>
            <w:hyperlink r:id="rId29" w:history="1">
              <w:r w:rsidRPr="0019055F">
                <w:rPr>
                  <w:rStyle w:val="Hyperlink"/>
                  <w:sz w:val="20"/>
                  <w:szCs w:val="20"/>
                  <w:lang w:val="fr-CA"/>
                </w:rPr>
                <w:t>2015 ONCA 832</w:t>
              </w:r>
            </w:hyperlink>
            <w:r w:rsidRPr="0019055F">
              <w:rPr>
                <w:sz w:val="20"/>
                <w:szCs w:val="20"/>
                <w:lang w:val="fr-CA"/>
              </w:rPr>
              <w:t>)</w:t>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55E7E" w:rsidRPr="0019055F" w:rsidRDefault="00D55E7E" w:rsidP="00D55E7E">
            <w:pPr>
              <w:jc w:val="both"/>
              <w:rPr>
                <w:sz w:val="20"/>
                <w:szCs w:val="20"/>
                <w:lang w:val="fr-CA"/>
              </w:rPr>
            </w:pPr>
            <w:r w:rsidRPr="0019055F">
              <w:rPr>
                <w:sz w:val="20"/>
                <w:szCs w:val="20"/>
                <w:lang w:val="fr-CA"/>
              </w:rPr>
              <w:t>Arrêt accueillant l’appel et annulant l’ordonnance de communication de la preuve</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D55E7E" w:rsidRPr="0019055F" w:rsidRDefault="00D55E7E" w:rsidP="00D55E7E">
            <w:pPr>
              <w:rPr>
                <w:sz w:val="20"/>
                <w:szCs w:val="20"/>
                <w:lang w:val="fr-CA"/>
              </w:rPr>
            </w:pPr>
            <w:r w:rsidRPr="0019055F">
              <w:rPr>
                <w:sz w:val="20"/>
                <w:szCs w:val="20"/>
                <w:lang w:val="fr-CA"/>
              </w:rPr>
              <w:t>1</w:t>
            </w:r>
            <w:r w:rsidRPr="0019055F">
              <w:rPr>
                <w:sz w:val="20"/>
                <w:szCs w:val="20"/>
                <w:vertAlign w:val="superscript"/>
                <w:lang w:val="fr-CA"/>
              </w:rPr>
              <w:t>er</w:t>
            </w:r>
            <w:r w:rsidRPr="0019055F">
              <w:rPr>
                <w:sz w:val="20"/>
                <w:szCs w:val="20"/>
                <w:lang w:val="fr-CA"/>
              </w:rPr>
              <w:t xml:space="preserve"> février 2016</w:t>
            </w:r>
          </w:p>
          <w:p w:rsidR="00D55E7E" w:rsidRPr="0019055F" w:rsidRDefault="00D55E7E" w:rsidP="00D55E7E">
            <w:pPr>
              <w:rPr>
                <w:sz w:val="20"/>
                <w:szCs w:val="20"/>
                <w:lang w:val="fr-CA"/>
              </w:rPr>
            </w:pPr>
            <w:r w:rsidRPr="0019055F">
              <w:rPr>
                <w:sz w:val="20"/>
                <w:szCs w:val="20"/>
                <w:lang w:val="fr-CA"/>
              </w:rPr>
              <w:t>Cour suprême du Canada</w:t>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55E7E" w:rsidRPr="00513D6C" w:rsidRDefault="00D55E7E" w:rsidP="00D55E7E">
            <w:pPr>
              <w:rPr>
                <w:sz w:val="20"/>
                <w:szCs w:val="20"/>
                <w:lang w:val="fr-CA"/>
              </w:rPr>
            </w:pPr>
            <w:r w:rsidRPr="0019055F">
              <w:rPr>
                <w:sz w:val="20"/>
                <w:szCs w:val="20"/>
                <w:lang w:val="fr-CA"/>
              </w:rPr>
              <w:t>Dépôt de la demande d’autorisation d’appel</w:t>
            </w:r>
          </w:p>
          <w:p w:rsidR="00DE79A3" w:rsidRPr="00FF3378" w:rsidRDefault="00DE79A3" w:rsidP="00DE79A3">
            <w:pPr>
              <w:pStyle w:val="SCCShortJudgment"/>
              <w:ind w:firstLine="0"/>
              <w:rPr>
                <w:rFonts w:cs="Times New Roman"/>
                <w:szCs w:val="20"/>
                <w:u w:val="single"/>
                <w:lang w:val="fr-CA"/>
              </w:rPr>
            </w:pPr>
          </w:p>
        </w:tc>
      </w:tr>
    </w:tbl>
    <w:p w:rsidR="00DE79A3" w:rsidRDefault="009F3ECC" w:rsidP="008D292F">
      <w:pPr>
        <w:rPr>
          <w:sz w:val="20"/>
          <w:szCs w:val="20"/>
          <w:lang w:val="fr-CA"/>
        </w:rPr>
      </w:pPr>
      <w:r>
        <w:rPr>
          <w:rFonts w:cs="Times New Roman"/>
          <w:sz w:val="20"/>
          <w:szCs w:val="20"/>
          <w:lang w:val="fr-CA"/>
        </w:rPr>
        <w:pict>
          <v:rect id="_x0000_i1051"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9F3ECC" w:rsidTr="00DE79A3">
        <w:trPr>
          <w:cantSplit/>
        </w:trPr>
        <w:tc>
          <w:tcPr>
            <w:tcW w:w="1458" w:type="dxa"/>
          </w:tcPr>
          <w:p w:rsidR="00DE79A3" w:rsidRPr="0019055F" w:rsidRDefault="0072577B" w:rsidP="00DE79A3">
            <w:pPr>
              <w:jc w:val="both"/>
              <w:rPr>
                <w:rFonts w:cs="Times New Roman"/>
                <w:sz w:val="20"/>
                <w:szCs w:val="20"/>
              </w:rPr>
            </w:pPr>
            <w:r w:rsidRPr="0019055F">
              <w:rPr>
                <w:rStyle w:val="SCCFileNumberChar"/>
                <w:sz w:val="20"/>
                <w:szCs w:val="20"/>
              </w:rPr>
              <w:t>36842</w:t>
            </w:r>
          </w:p>
          <w:p w:rsidR="00DE79A3" w:rsidRPr="0019055F" w:rsidRDefault="00DE79A3" w:rsidP="00DE79A3">
            <w:pPr>
              <w:jc w:val="both"/>
              <w:rPr>
                <w:rFonts w:cs="Times New Roman"/>
                <w:b/>
                <w:sz w:val="20"/>
                <w:szCs w:val="20"/>
              </w:rPr>
            </w:pPr>
          </w:p>
        </w:tc>
        <w:tc>
          <w:tcPr>
            <w:tcW w:w="8118" w:type="dxa"/>
            <w:gridSpan w:val="3"/>
          </w:tcPr>
          <w:p w:rsidR="00DE79A3" w:rsidRPr="0019055F" w:rsidRDefault="0019055F" w:rsidP="00DE79A3">
            <w:pPr>
              <w:jc w:val="both"/>
              <w:rPr>
                <w:rFonts w:cs="Times New Roman"/>
                <w:sz w:val="20"/>
                <w:szCs w:val="20"/>
                <w:lang w:val="fr-CA"/>
              </w:rPr>
            </w:pPr>
            <w:r w:rsidRPr="0019055F">
              <w:rPr>
                <w:b/>
                <w:sz w:val="20"/>
                <w:szCs w:val="20"/>
                <w:u w:val="single"/>
                <w:lang w:val="fr-CA"/>
              </w:rPr>
              <w:t xml:space="preserve">Sarto Landry c. Pierre-Gabriel </w:t>
            </w:r>
            <w:proofErr w:type="spellStart"/>
            <w:r w:rsidRPr="0019055F">
              <w:rPr>
                <w:b/>
                <w:sz w:val="20"/>
                <w:szCs w:val="20"/>
                <w:u w:val="single"/>
                <w:lang w:val="fr-CA"/>
              </w:rPr>
              <w:t>Guimont</w:t>
            </w:r>
            <w:proofErr w:type="spellEnd"/>
            <w:r w:rsidRPr="0019055F">
              <w:rPr>
                <w:b/>
                <w:sz w:val="20"/>
                <w:szCs w:val="20"/>
                <w:u w:val="single"/>
                <w:lang w:val="fr-CA"/>
              </w:rPr>
              <w:t>, ès qualités de syndic adjoint du Barreau du Québec</w:t>
            </w:r>
            <w:r w:rsidRPr="0019055F">
              <w:rPr>
                <w:rFonts w:cs="Times New Roman"/>
                <w:sz w:val="20"/>
                <w:szCs w:val="20"/>
                <w:lang w:val="fr-CA"/>
              </w:rPr>
              <w:t xml:space="preserve"> </w:t>
            </w:r>
            <w:r w:rsidR="00DE79A3" w:rsidRPr="0019055F">
              <w:rPr>
                <w:rFonts w:cs="Times New Roman"/>
                <w:sz w:val="20"/>
                <w:szCs w:val="20"/>
                <w:lang w:val="fr-CA"/>
              </w:rPr>
              <w:t>(</w:t>
            </w:r>
            <w:proofErr w:type="spellStart"/>
            <w:r w:rsidRPr="0019055F">
              <w:rPr>
                <w:rFonts w:cs="Times New Roman"/>
                <w:sz w:val="20"/>
                <w:szCs w:val="20"/>
                <w:lang w:val="fr-CA"/>
              </w:rPr>
              <w:t>Qc</w:t>
            </w:r>
            <w:proofErr w:type="spellEnd"/>
            <w:r w:rsidRPr="0019055F">
              <w:rPr>
                <w:rFonts w:cs="Times New Roman"/>
                <w:sz w:val="20"/>
                <w:szCs w:val="20"/>
                <w:lang w:val="fr-CA"/>
              </w:rPr>
              <w:t>)</w:t>
            </w:r>
            <w:r w:rsidR="00DE79A3" w:rsidRPr="0019055F">
              <w:rPr>
                <w:rFonts w:cs="Times New Roman"/>
                <w:sz w:val="20"/>
                <w:szCs w:val="20"/>
                <w:lang w:val="fr-CA"/>
              </w:rPr>
              <w:t xml:space="preserve"> (Civil</w:t>
            </w:r>
            <w:r w:rsidRPr="0019055F">
              <w:rPr>
                <w:rFonts w:cs="Times New Roman"/>
                <w:sz w:val="20"/>
                <w:szCs w:val="20"/>
                <w:lang w:val="fr-CA"/>
              </w:rPr>
              <w:t>e</w:t>
            </w:r>
            <w:r w:rsidR="00DE79A3" w:rsidRPr="0019055F">
              <w:rPr>
                <w:rFonts w:cs="Times New Roman"/>
                <w:sz w:val="20"/>
                <w:szCs w:val="20"/>
                <w:lang w:val="fr-CA"/>
              </w:rPr>
              <w:t>) (</w:t>
            </w:r>
            <w:r w:rsidRPr="0019055F">
              <w:rPr>
                <w:rFonts w:cs="Times New Roman"/>
                <w:sz w:val="20"/>
                <w:szCs w:val="20"/>
                <w:lang w:val="fr-CA"/>
              </w:rPr>
              <w:t>Autorisation</w:t>
            </w:r>
            <w:r w:rsidR="00DE79A3" w:rsidRPr="0019055F">
              <w:rPr>
                <w:rFonts w:cs="Times New Roman"/>
                <w:sz w:val="20"/>
                <w:szCs w:val="20"/>
                <w:lang w:val="fr-CA"/>
              </w:rPr>
              <w:t>)</w:t>
            </w:r>
          </w:p>
          <w:p w:rsidR="00DE79A3" w:rsidRPr="0019055F" w:rsidRDefault="00DE79A3" w:rsidP="00DE79A3">
            <w:pPr>
              <w:jc w:val="both"/>
              <w:rPr>
                <w:rFonts w:cs="Times New Roman"/>
                <w:sz w:val="20"/>
                <w:szCs w:val="20"/>
                <w:lang w:val="fr-CA"/>
              </w:rPr>
            </w:pPr>
          </w:p>
        </w:tc>
      </w:tr>
      <w:tr w:rsidR="00DE79A3" w:rsidRPr="009F3ECC"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19055F" w:rsidP="00DE79A3">
            <w:pPr>
              <w:jc w:val="both"/>
              <w:rPr>
                <w:rFonts w:cs="Times New Roman"/>
                <w:sz w:val="20"/>
                <w:szCs w:val="20"/>
                <w:u w:val="single"/>
                <w:lang w:val="fr-CA"/>
              </w:rPr>
            </w:pPr>
            <w:r w:rsidRPr="0019055F">
              <w:rPr>
                <w:sz w:val="20"/>
                <w:szCs w:val="20"/>
                <w:u w:val="single"/>
                <w:lang w:val="fr-CA"/>
              </w:rPr>
              <w:t>Les juges Abella, Karakatsanis et Brown</w:t>
            </w:r>
            <w:r w:rsidRPr="0019055F">
              <w:rPr>
                <w:rFonts w:cs="Times New Roman"/>
                <w:sz w:val="20"/>
                <w:szCs w:val="20"/>
                <w:u w:val="single"/>
                <w:lang w:val="fr-CA"/>
              </w:rPr>
              <w:t xml:space="preserve"> </w:t>
            </w:r>
          </w:p>
          <w:p w:rsidR="0019055F" w:rsidRPr="0019055F" w:rsidRDefault="0019055F" w:rsidP="00DE79A3">
            <w:pPr>
              <w:jc w:val="both"/>
              <w:rPr>
                <w:rFonts w:cs="Times New Roman"/>
                <w:sz w:val="20"/>
                <w:szCs w:val="20"/>
                <w:u w:val="single"/>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szCs w:val="20"/>
                <w:lang w:val="fr-CA"/>
              </w:rPr>
            </w:pPr>
            <w:r w:rsidRPr="0019055F">
              <w:rPr>
                <w:rFonts w:cs="Times New Roman"/>
                <w:szCs w:val="20"/>
                <w:lang w:val="fr-CA"/>
              </w:rPr>
              <w:tab/>
            </w:r>
            <w:r w:rsidR="0019055F" w:rsidRPr="0019055F">
              <w:rPr>
                <w:szCs w:val="20"/>
                <w:lang w:val="fr-CA"/>
              </w:rPr>
              <w:t>La demande d’autorisation d’appel de l’arrêt de la Cour d’appel du Québec (Québec), numéro 200-09-008872-142, 2015 QCCA 2144, daté du 10 décembre 2015, est rejetée avec dépens.</w:t>
            </w:r>
          </w:p>
          <w:p w:rsidR="0019055F" w:rsidRPr="0019055F" w:rsidRDefault="0019055F" w:rsidP="00DE79A3">
            <w:pPr>
              <w:pStyle w:val="SCCShortJudgment"/>
              <w:ind w:firstLine="0"/>
              <w:rPr>
                <w:rFonts w:cs="Times New Roman"/>
                <w:szCs w:val="20"/>
                <w:lang w:val="fr-CA"/>
              </w:rPr>
            </w:pPr>
          </w:p>
          <w:p w:rsidR="00DE79A3" w:rsidRPr="0019055F" w:rsidRDefault="00DE79A3" w:rsidP="00DE79A3">
            <w:pPr>
              <w:pStyle w:val="SCCShortJudgment"/>
              <w:ind w:firstLine="0"/>
              <w:rPr>
                <w:szCs w:val="20"/>
              </w:rPr>
            </w:pPr>
            <w:r w:rsidRPr="0019055F">
              <w:rPr>
                <w:rFonts w:cs="Times New Roman"/>
                <w:szCs w:val="20"/>
                <w:lang w:val="fr-CA"/>
              </w:rPr>
              <w:tab/>
            </w:r>
            <w:r w:rsidR="0019055F" w:rsidRPr="0019055F">
              <w:rPr>
                <w:szCs w:val="20"/>
              </w:rPr>
              <w:t>The application for leave to appeal from the judgment of the Court of Appeal of Quebec (Québec), Number 200-09-008872-142, 2015 QCCA 2144, dated December 10, 2015, is dismissed with costs.</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9576" w:type="dxa"/>
            <w:gridSpan w:val="4"/>
          </w:tcPr>
          <w:p w:rsidR="00DE79A3" w:rsidRPr="0019055F" w:rsidRDefault="00A24ADA" w:rsidP="00DE79A3">
            <w:pPr>
              <w:pStyle w:val="SCCShortJudgment"/>
              <w:ind w:firstLine="0"/>
              <w:rPr>
                <w:rFonts w:cs="Times New Roman"/>
                <w:szCs w:val="20"/>
              </w:rPr>
            </w:pPr>
            <w:r w:rsidRPr="0019055F">
              <w:rPr>
                <w:rFonts w:cs="Times New Roman"/>
                <w:szCs w:val="20"/>
              </w:rPr>
              <w:t>Law of professions – Discipline – Lawyers – Administrative law</w:t>
            </w:r>
            <w:r w:rsidRPr="0019055F">
              <w:rPr>
                <w:rFonts w:cs="Times New Roman"/>
                <w:iCs/>
                <w:szCs w:val="20"/>
              </w:rPr>
              <w:t xml:space="preserve"> </w:t>
            </w:r>
            <w:r w:rsidRPr="0019055F">
              <w:rPr>
                <w:rFonts w:cs="Times New Roman"/>
                <w:szCs w:val="20"/>
              </w:rPr>
              <w:t>–</w:t>
            </w:r>
            <w:r w:rsidRPr="0019055F">
              <w:rPr>
                <w:rFonts w:cs="Times New Roman"/>
                <w:iCs/>
                <w:szCs w:val="20"/>
              </w:rPr>
              <w:t xml:space="preserve"> Judicial review </w:t>
            </w:r>
            <w:r w:rsidRPr="0019055F">
              <w:rPr>
                <w:rFonts w:cs="Times New Roman"/>
                <w:szCs w:val="20"/>
              </w:rPr>
              <w:t>–</w:t>
            </w:r>
            <w:r w:rsidRPr="0019055F">
              <w:rPr>
                <w:rFonts w:cs="Times New Roman"/>
                <w:iCs/>
                <w:szCs w:val="20"/>
              </w:rPr>
              <w:t xml:space="preserve"> Standard of review </w:t>
            </w:r>
            <w:r w:rsidRPr="0019055F">
              <w:rPr>
                <w:rFonts w:cs="Times New Roman"/>
                <w:szCs w:val="20"/>
              </w:rPr>
              <w:t>–C</w:t>
            </w:r>
            <w:r w:rsidRPr="0019055F">
              <w:rPr>
                <w:rFonts w:cs="Times New Roman"/>
                <w:iCs/>
                <w:szCs w:val="20"/>
              </w:rPr>
              <w:t xml:space="preserve">ommittee on discipline </w:t>
            </w:r>
            <w:r w:rsidRPr="0019055F">
              <w:rPr>
                <w:rFonts w:cs="Times New Roman"/>
                <w:szCs w:val="20"/>
              </w:rPr>
              <w:t xml:space="preserve">– Whether Court of Appeal, like Superior Court, erred in law by ignoring, among other things, </w:t>
            </w:r>
            <w:r w:rsidRPr="0019055F">
              <w:rPr>
                <w:rFonts w:cs="Times New Roman"/>
                <w:i/>
                <w:iCs/>
                <w:szCs w:val="20"/>
              </w:rPr>
              <w:t xml:space="preserve">Journal des </w:t>
            </w:r>
            <w:proofErr w:type="spellStart"/>
            <w:r w:rsidRPr="0019055F">
              <w:rPr>
                <w:rFonts w:cs="Times New Roman"/>
                <w:i/>
                <w:iCs/>
                <w:szCs w:val="20"/>
              </w:rPr>
              <w:t>débats</w:t>
            </w:r>
            <w:proofErr w:type="spellEnd"/>
            <w:r w:rsidRPr="0019055F">
              <w:rPr>
                <w:rFonts w:cs="Times New Roman"/>
                <w:i/>
                <w:iCs/>
                <w:szCs w:val="20"/>
              </w:rPr>
              <w:t xml:space="preserve"> </w:t>
            </w:r>
            <w:r w:rsidRPr="0019055F">
              <w:rPr>
                <w:rFonts w:cs="Times New Roman"/>
                <w:szCs w:val="20"/>
              </w:rPr>
              <w:t xml:space="preserve">of May 2013 and thereby denying that these parliamentary debates contained legislature’s intent, namely that section 149.l of </w:t>
            </w:r>
            <w:r w:rsidRPr="0019055F">
              <w:rPr>
                <w:rFonts w:cs="Times New Roman"/>
                <w:i/>
                <w:iCs/>
                <w:szCs w:val="20"/>
              </w:rPr>
              <w:t xml:space="preserve">Professional Code </w:t>
            </w:r>
            <w:r w:rsidRPr="0019055F">
              <w:rPr>
                <w:rFonts w:cs="Times New Roman"/>
                <w:szCs w:val="20"/>
              </w:rPr>
              <w:t xml:space="preserve">does not create an offence (and that professional can therefore not be convicted for violating this provision alone, but only another provision, such as section 59.2 of the </w:t>
            </w:r>
            <w:r w:rsidRPr="0019055F">
              <w:rPr>
                <w:rFonts w:cs="Times New Roman"/>
                <w:i/>
                <w:iCs/>
                <w:szCs w:val="20"/>
              </w:rPr>
              <w:t>Professional Code</w:t>
            </w:r>
            <w:r w:rsidRPr="0019055F">
              <w:rPr>
                <w:rFonts w:cs="Times New Roman"/>
                <w:iCs/>
                <w:szCs w:val="20"/>
              </w:rPr>
              <w:t>)</w:t>
            </w:r>
            <w:r w:rsidRPr="0019055F">
              <w:rPr>
                <w:rFonts w:cs="Times New Roman"/>
                <w:szCs w:val="20"/>
              </w:rPr>
              <w:t xml:space="preserve"> – Whether Court of Appeal erred in law by denying leave to appeal and upholding judgment rendered by Superior Court, which found reasonable decision issued by Professions Tribunal, which found applicant guilty of violating section 149.l of </w:t>
            </w:r>
            <w:r w:rsidRPr="0019055F">
              <w:rPr>
                <w:rFonts w:cs="Times New Roman"/>
                <w:i/>
                <w:szCs w:val="20"/>
              </w:rPr>
              <w:t>P</w:t>
            </w:r>
            <w:r w:rsidRPr="0019055F">
              <w:rPr>
                <w:rFonts w:cs="Times New Roman"/>
                <w:i/>
                <w:iCs/>
                <w:szCs w:val="20"/>
              </w:rPr>
              <w:t>rofessional Code</w:t>
            </w:r>
            <w:r w:rsidRPr="0019055F">
              <w:rPr>
                <w:rFonts w:cs="Times New Roman"/>
                <w:iCs/>
                <w:szCs w:val="20"/>
              </w:rPr>
              <w:t>, while at same time holding that it did not have to determine whether section</w:t>
            </w:r>
            <w:r w:rsidRPr="0019055F">
              <w:rPr>
                <w:rFonts w:cs="Times New Roman"/>
                <w:szCs w:val="20"/>
              </w:rPr>
              <w:t xml:space="preserve"> 149.l of </w:t>
            </w:r>
            <w:r w:rsidRPr="0019055F">
              <w:rPr>
                <w:rFonts w:cs="Times New Roman"/>
                <w:i/>
                <w:iCs/>
                <w:szCs w:val="20"/>
              </w:rPr>
              <w:t xml:space="preserve">Professional Code </w:t>
            </w:r>
            <w:r w:rsidRPr="0019055F">
              <w:rPr>
                <w:rFonts w:cs="Times New Roman"/>
                <w:szCs w:val="20"/>
              </w:rPr>
              <w:t xml:space="preserve">created offence even though another panel of Professions Tribunal had ruled that section 149.1 applied to previous events and was therefore rule of evidence – Whether Court of Appeal, like Superior Court, erred in law by applying reasonableness standard of review to Professions Tribunal’s decision on issue of whether section 149.l of </w:t>
            </w:r>
            <w:r w:rsidRPr="0019055F">
              <w:rPr>
                <w:rFonts w:cs="Times New Roman"/>
                <w:i/>
                <w:iCs/>
                <w:szCs w:val="20"/>
              </w:rPr>
              <w:t xml:space="preserve">Professional Code </w:t>
            </w:r>
            <w:r w:rsidRPr="0019055F">
              <w:rPr>
                <w:rFonts w:cs="Times New Roman"/>
                <w:szCs w:val="20"/>
              </w:rPr>
              <w:t xml:space="preserve">creates offence – </w:t>
            </w:r>
            <w:r w:rsidRPr="0019055F">
              <w:rPr>
                <w:rFonts w:cs="Times New Roman"/>
                <w:i/>
                <w:szCs w:val="20"/>
              </w:rPr>
              <w:t>Professional Code</w:t>
            </w:r>
            <w:r w:rsidRPr="0019055F">
              <w:rPr>
                <w:rFonts w:cs="Times New Roman"/>
                <w:szCs w:val="20"/>
              </w:rPr>
              <w:t>, CQLR, c. C-26, s. 149.1.</w:t>
            </w:r>
          </w:p>
          <w:p w:rsidR="00A24ADA" w:rsidRPr="0019055F" w:rsidRDefault="00A24ADA" w:rsidP="00DE79A3">
            <w:pPr>
              <w:pStyle w:val="SCCShortJudgment"/>
              <w:ind w:firstLine="0"/>
              <w:rPr>
                <w:rFonts w:cs="Times New Roman"/>
                <w:szCs w:val="20"/>
              </w:rPr>
            </w:pPr>
          </w:p>
        </w:tc>
      </w:tr>
      <w:tr w:rsidR="00DE79A3" w:rsidRPr="0019055F" w:rsidTr="00A24ADA">
        <w:tc>
          <w:tcPr>
            <w:tcW w:w="9576" w:type="dxa"/>
            <w:gridSpan w:val="4"/>
          </w:tcPr>
          <w:p w:rsidR="00A24ADA" w:rsidRPr="0019055F" w:rsidRDefault="00A24ADA" w:rsidP="00A24ADA">
            <w:pPr>
              <w:autoSpaceDE w:val="0"/>
              <w:autoSpaceDN w:val="0"/>
              <w:adjustRightInd w:val="0"/>
              <w:jc w:val="both"/>
              <w:rPr>
                <w:rFonts w:cs="Times New Roman"/>
                <w:sz w:val="20"/>
                <w:szCs w:val="20"/>
              </w:rPr>
            </w:pPr>
            <w:r w:rsidRPr="0019055F">
              <w:rPr>
                <w:rFonts w:cs="Times New Roman"/>
                <w:sz w:val="20"/>
                <w:szCs w:val="20"/>
              </w:rPr>
              <w:t xml:space="preserve">The applicant was convicted of various charges by the disciplinary council (then known as the committee on discipline), including one count under section 149.1 of the </w:t>
            </w:r>
            <w:r w:rsidRPr="0019055F">
              <w:rPr>
                <w:rFonts w:cs="Times New Roman"/>
                <w:i/>
                <w:sz w:val="20"/>
                <w:szCs w:val="20"/>
              </w:rPr>
              <w:t>Professional Code</w:t>
            </w:r>
            <w:r w:rsidRPr="0019055F">
              <w:rPr>
                <w:rFonts w:cs="Times New Roman"/>
                <w:sz w:val="20"/>
                <w:szCs w:val="20"/>
              </w:rPr>
              <w:t>. This provision allows a syndic of a professional order, by way of a complaint, to seize a disciplinary council of any decision of a Canadian court finding a professional guilty of a criminal offence which, in the syndic’s opinion, is related to the practice of the profession, in this case, the applicant’s conviction for assault on March </w:t>
            </w:r>
            <w:r w:rsidRPr="0019055F">
              <w:rPr>
                <w:sz w:val="20"/>
                <w:szCs w:val="20"/>
              </w:rPr>
              <w:t>24, 2006</w:t>
            </w:r>
            <w:r w:rsidRPr="0019055F">
              <w:rPr>
                <w:rFonts w:cs="Times New Roman"/>
                <w:sz w:val="20"/>
                <w:szCs w:val="20"/>
              </w:rPr>
              <w:t xml:space="preserve">. On May 6, 2008, the disciplinary council found the applicant guilty of various counts, including one under section 149.1 of the </w:t>
            </w:r>
            <w:r w:rsidRPr="0019055F">
              <w:rPr>
                <w:rFonts w:cs="Times New Roman"/>
                <w:i/>
                <w:sz w:val="20"/>
                <w:szCs w:val="20"/>
              </w:rPr>
              <w:t>Professional Code</w:t>
            </w:r>
            <w:r w:rsidRPr="0019055F">
              <w:rPr>
                <w:rFonts w:cs="Times New Roman"/>
                <w:sz w:val="20"/>
                <w:szCs w:val="20"/>
              </w:rPr>
              <w:t>.</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4410" w:type="dxa"/>
            <w:gridSpan w:val="2"/>
          </w:tcPr>
          <w:p w:rsidR="00A24ADA" w:rsidRPr="0019055F" w:rsidRDefault="00A24ADA" w:rsidP="00A24ADA">
            <w:pPr>
              <w:rPr>
                <w:rFonts w:cs="Times New Roman"/>
                <w:sz w:val="20"/>
                <w:szCs w:val="20"/>
              </w:rPr>
            </w:pPr>
            <w:r w:rsidRPr="0019055F">
              <w:rPr>
                <w:rFonts w:cs="Times New Roman"/>
                <w:sz w:val="20"/>
                <w:szCs w:val="20"/>
              </w:rPr>
              <w:t>November 7, 2011</w:t>
            </w:r>
          </w:p>
          <w:p w:rsidR="00A24ADA" w:rsidRPr="0019055F" w:rsidRDefault="00A24ADA" w:rsidP="00A24ADA">
            <w:pPr>
              <w:rPr>
                <w:rFonts w:cs="Times New Roman"/>
                <w:sz w:val="20"/>
                <w:szCs w:val="20"/>
              </w:rPr>
            </w:pPr>
            <w:r w:rsidRPr="0019055F">
              <w:rPr>
                <w:rFonts w:cs="Times New Roman"/>
                <w:sz w:val="20"/>
                <w:szCs w:val="20"/>
              </w:rPr>
              <w:t>Professions Tribunal</w:t>
            </w:r>
          </w:p>
          <w:p w:rsidR="00A24ADA" w:rsidRPr="0019055F" w:rsidRDefault="00A24ADA" w:rsidP="00A24ADA">
            <w:pPr>
              <w:rPr>
                <w:rFonts w:cs="Times New Roman"/>
                <w:sz w:val="20"/>
                <w:szCs w:val="20"/>
              </w:rPr>
            </w:pPr>
            <w:r w:rsidRPr="0019055F">
              <w:rPr>
                <w:rFonts w:cs="Times New Roman"/>
                <w:sz w:val="20"/>
                <w:szCs w:val="20"/>
              </w:rPr>
              <w:t xml:space="preserve">(Judges Provost, Hébert and </w:t>
            </w:r>
            <w:proofErr w:type="spellStart"/>
            <w:r w:rsidRPr="0019055F">
              <w:rPr>
                <w:rFonts w:cs="Times New Roman"/>
                <w:sz w:val="20"/>
                <w:szCs w:val="20"/>
              </w:rPr>
              <w:t>Côté</w:t>
            </w:r>
            <w:proofErr w:type="spellEnd"/>
            <w:r w:rsidRPr="0019055F">
              <w:rPr>
                <w:rFonts w:cs="Times New Roman"/>
                <w:sz w:val="20"/>
                <w:szCs w:val="20"/>
              </w:rPr>
              <w:t>)</w:t>
            </w:r>
          </w:p>
          <w:p w:rsidR="00DE79A3" w:rsidRPr="0019055F" w:rsidRDefault="009F3ECC" w:rsidP="00A24ADA">
            <w:pPr>
              <w:jc w:val="both"/>
              <w:rPr>
                <w:rStyle w:val="Hyperlink"/>
                <w:rFonts w:cs="Times New Roman"/>
                <w:sz w:val="20"/>
                <w:szCs w:val="20"/>
              </w:rPr>
            </w:pPr>
            <w:hyperlink r:id="rId30" w:history="1">
              <w:r w:rsidR="00A24ADA" w:rsidRPr="0019055F">
                <w:rPr>
                  <w:rStyle w:val="Hyperlink"/>
                  <w:sz w:val="20"/>
                  <w:szCs w:val="20"/>
                </w:rPr>
                <w:t>2011 QCTP 208</w:t>
              </w:r>
            </w:hyperlink>
          </w:p>
          <w:p w:rsidR="00A24ADA" w:rsidRPr="0019055F" w:rsidRDefault="00A24ADA" w:rsidP="00A24ADA">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A24ADA" w:rsidRPr="0019055F" w:rsidRDefault="00A24ADA" w:rsidP="00A24ADA">
            <w:pPr>
              <w:jc w:val="both"/>
              <w:rPr>
                <w:rFonts w:cs="Times New Roman"/>
                <w:sz w:val="20"/>
                <w:szCs w:val="20"/>
              </w:rPr>
            </w:pPr>
            <w:r w:rsidRPr="0019055F">
              <w:rPr>
                <w:rFonts w:cs="Times New Roman"/>
                <w:sz w:val="20"/>
                <w:szCs w:val="20"/>
              </w:rPr>
              <w:t xml:space="preserve">Appeal from decision of committee on discipline allowed in part; applicant’s guilt on various counts upheld, including one count under section 149.1 of </w:t>
            </w:r>
            <w:r w:rsidRPr="0019055F">
              <w:rPr>
                <w:rFonts w:cs="Times New Roman"/>
                <w:i/>
                <w:sz w:val="20"/>
                <w:szCs w:val="20"/>
              </w:rPr>
              <w:t>Professional Code</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A24ADA" w:rsidRPr="0019055F" w:rsidRDefault="00A24ADA" w:rsidP="00A24ADA">
            <w:pPr>
              <w:rPr>
                <w:rFonts w:cs="Times New Roman"/>
                <w:sz w:val="20"/>
                <w:szCs w:val="20"/>
              </w:rPr>
            </w:pPr>
            <w:r w:rsidRPr="0019055F">
              <w:rPr>
                <w:rFonts w:cs="Times New Roman"/>
                <w:sz w:val="20"/>
                <w:szCs w:val="20"/>
              </w:rPr>
              <w:t>November 4, 2014</w:t>
            </w:r>
          </w:p>
          <w:p w:rsidR="00A24ADA" w:rsidRPr="0019055F" w:rsidRDefault="00A24ADA" w:rsidP="00A24ADA">
            <w:pPr>
              <w:rPr>
                <w:rFonts w:cs="Times New Roman"/>
                <w:sz w:val="20"/>
                <w:szCs w:val="20"/>
              </w:rPr>
            </w:pPr>
            <w:r w:rsidRPr="0019055F">
              <w:rPr>
                <w:rFonts w:cs="Times New Roman"/>
                <w:sz w:val="20"/>
                <w:szCs w:val="20"/>
              </w:rPr>
              <w:t>Quebec Superior Court</w:t>
            </w:r>
          </w:p>
          <w:p w:rsidR="00A24ADA" w:rsidRPr="0019055F" w:rsidRDefault="00A24ADA" w:rsidP="00A24ADA">
            <w:pPr>
              <w:rPr>
                <w:rFonts w:cs="Times New Roman"/>
                <w:sz w:val="20"/>
                <w:szCs w:val="20"/>
              </w:rPr>
            </w:pPr>
            <w:r w:rsidRPr="0019055F">
              <w:rPr>
                <w:rFonts w:cs="Times New Roman"/>
                <w:sz w:val="20"/>
                <w:szCs w:val="20"/>
              </w:rPr>
              <w:t>(Moulin J.)</w:t>
            </w:r>
          </w:p>
          <w:p w:rsidR="00A24ADA" w:rsidRPr="0019055F" w:rsidRDefault="00A24ADA" w:rsidP="00A24ADA">
            <w:pPr>
              <w:rPr>
                <w:rFonts w:cs="Times New Roman"/>
                <w:sz w:val="20"/>
                <w:szCs w:val="20"/>
              </w:rPr>
            </w:pPr>
            <w:r w:rsidRPr="0019055F">
              <w:rPr>
                <w:rFonts w:cs="Times New Roman"/>
                <w:sz w:val="20"/>
                <w:szCs w:val="20"/>
              </w:rPr>
              <w:t>No. 200-17-015657-117</w:t>
            </w:r>
          </w:p>
          <w:p w:rsidR="00A24ADA" w:rsidRPr="0019055F" w:rsidRDefault="009F3ECC" w:rsidP="00A24ADA">
            <w:pPr>
              <w:rPr>
                <w:rStyle w:val="Hyperlink"/>
                <w:sz w:val="20"/>
                <w:szCs w:val="20"/>
              </w:rPr>
            </w:pPr>
            <w:hyperlink r:id="rId31" w:history="1">
              <w:r w:rsidR="00A24ADA" w:rsidRPr="0019055F">
                <w:rPr>
                  <w:rStyle w:val="Hyperlink"/>
                  <w:sz w:val="20"/>
                  <w:szCs w:val="20"/>
                </w:rPr>
                <w:t>2014 QCCS 5476</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E79A3" w:rsidRPr="0019055F" w:rsidRDefault="00A24ADA" w:rsidP="00DE79A3">
            <w:pPr>
              <w:jc w:val="both"/>
              <w:rPr>
                <w:rFonts w:cs="Times New Roman"/>
                <w:sz w:val="20"/>
                <w:szCs w:val="20"/>
              </w:rPr>
            </w:pPr>
            <w:r w:rsidRPr="0019055F">
              <w:rPr>
                <w:rFonts w:cs="Times New Roman"/>
                <w:sz w:val="20"/>
                <w:szCs w:val="20"/>
              </w:rPr>
              <w:t>Motion for judicial review dismissed; matter referred back to Professions Tribunal for penalty hearing on counts for which applicant was convicted</w:t>
            </w:r>
          </w:p>
        </w:tc>
      </w:tr>
      <w:tr w:rsidR="00DE79A3" w:rsidRPr="0019055F" w:rsidTr="00DE79A3">
        <w:trPr>
          <w:cantSplit/>
        </w:trPr>
        <w:tc>
          <w:tcPr>
            <w:tcW w:w="4410" w:type="dxa"/>
            <w:gridSpan w:val="2"/>
          </w:tcPr>
          <w:p w:rsidR="00A24ADA" w:rsidRPr="0019055F" w:rsidRDefault="00A24ADA" w:rsidP="00A24ADA">
            <w:pPr>
              <w:rPr>
                <w:rFonts w:cs="Times New Roman"/>
                <w:sz w:val="20"/>
                <w:szCs w:val="20"/>
              </w:rPr>
            </w:pPr>
            <w:r w:rsidRPr="0019055F">
              <w:rPr>
                <w:rFonts w:cs="Times New Roman"/>
                <w:sz w:val="20"/>
                <w:szCs w:val="20"/>
              </w:rPr>
              <w:t>December 10, 2015</w:t>
            </w:r>
          </w:p>
          <w:p w:rsidR="00A24ADA" w:rsidRPr="0019055F" w:rsidRDefault="00A24ADA" w:rsidP="00A24ADA">
            <w:pPr>
              <w:rPr>
                <w:rFonts w:cs="Times New Roman"/>
                <w:sz w:val="20"/>
                <w:szCs w:val="20"/>
              </w:rPr>
            </w:pPr>
            <w:r w:rsidRPr="0019055F">
              <w:rPr>
                <w:rFonts w:cs="Times New Roman"/>
                <w:sz w:val="20"/>
                <w:szCs w:val="20"/>
              </w:rPr>
              <w:t>Quebec Court of Appeal</w:t>
            </w:r>
          </w:p>
          <w:p w:rsidR="00A24ADA" w:rsidRPr="0019055F" w:rsidRDefault="00A24ADA" w:rsidP="00A24ADA">
            <w:pPr>
              <w:rPr>
                <w:rFonts w:cs="Times New Roman"/>
                <w:sz w:val="20"/>
                <w:szCs w:val="20"/>
              </w:rPr>
            </w:pPr>
            <w:r w:rsidRPr="0019055F">
              <w:rPr>
                <w:rFonts w:cs="Times New Roman"/>
                <w:sz w:val="20"/>
                <w:szCs w:val="20"/>
              </w:rPr>
              <w:t>(Parent J.A.)</w:t>
            </w:r>
          </w:p>
          <w:p w:rsidR="00A24ADA" w:rsidRPr="0019055F" w:rsidRDefault="00A24ADA" w:rsidP="00A24ADA">
            <w:pPr>
              <w:rPr>
                <w:rFonts w:cs="Times New Roman"/>
                <w:sz w:val="20"/>
                <w:szCs w:val="20"/>
              </w:rPr>
            </w:pPr>
            <w:r w:rsidRPr="0019055F">
              <w:rPr>
                <w:rFonts w:cs="Times New Roman"/>
                <w:sz w:val="20"/>
                <w:szCs w:val="20"/>
              </w:rPr>
              <w:t xml:space="preserve">No. </w:t>
            </w:r>
            <w:bookmarkStart w:id="1" w:name="NoDossier"/>
            <w:r w:rsidRPr="0019055F">
              <w:rPr>
                <w:rFonts w:cs="Times New Roman"/>
                <w:sz w:val="20"/>
                <w:szCs w:val="20"/>
              </w:rPr>
              <w:t>200-09-00887</w:t>
            </w:r>
            <w:bookmarkEnd w:id="1"/>
            <w:r w:rsidRPr="0019055F">
              <w:rPr>
                <w:rFonts w:cs="Times New Roman"/>
                <w:sz w:val="20"/>
                <w:szCs w:val="20"/>
              </w:rPr>
              <w:t>2-142</w:t>
            </w:r>
          </w:p>
          <w:p w:rsidR="00A24ADA" w:rsidRPr="0019055F" w:rsidRDefault="009F3ECC" w:rsidP="00A24ADA">
            <w:pPr>
              <w:rPr>
                <w:rStyle w:val="Hyperlink"/>
                <w:sz w:val="20"/>
                <w:szCs w:val="20"/>
              </w:rPr>
            </w:pPr>
            <w:hyperlink r:id="rId32" w:history="1">
              <w:r w:rsidR="00A24ADA" w:rsidRPr="0019055F">
                <w:rPr>
                  <w:rStyle w:val="Hyperlink"/>
                  <w:sz w:val="20"/>
                  <w:szCs w:val="20"/>
                </w:rPr>
                <w:t>2015 QCCA 2144</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A24ADA" w:rsidRPr="0019055F" w:rsidRDefault="00A24ADA" w:rsidP="00A24ADA">
            <w:pPr>
              <w:rPr>
                <w:rFonts w:cs="Times New Roman"/>
                <w:sz w:val="20"/>
                <w:szCs w:val="20"/>
              </w:rPr>
            </w:pPr>
            <w:r w:rsidRPr="0019055F">
              <w:rPr>
                <w:rFonts w:cs="Times New Roman"/>
                <w:sz w:val="20"/>
                <w:szCs w:val="20"/>
              </w:rPr>
              <w:t>Motion for leave to appeal dismissed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A24ADA" w:rsidRPr="0019055F" w:rsidRDefault="00A24ADA" w:rsidP="00A24ADA">
            <w:pPr>
              <w:rPr>
                <w:sz w:val="20"/>
                <w:szCs w:val="20"/>
              </w:rPr>
            </w:pPr>
            <w:r w:rsidRPr="0019055F">
              <w:rPr>
                <w:sz w:val="20"/>
                <w:szCs w:val="20"/>
              </w:rPr>
              <w:t>February 8, 2016</w:t>
            </w:r>
          </w:p>
          <w:p w:rsidR="00DE79A3" w:rsidRPr="0019055F" w:rsidRDefault="00A24ADA" w:rsidP="00A24ADA">
            <w:pPr>
              <w:jc w:val="both"/>
              <w:rPr>
                <w:rFonts w:cs="Times New Roman"/>
                <w:sz w:val="20"/>
                <w:szCs w:val="20"/>
              </w:rPr>
            </w:pPr>
            <w:r w:rsidRPr="0019055F">
              <w:rPr>
                <w:sz w:val="20"/>
                <w:szCs w:val="20"/>
              </w:rPr>
              <w:t>Supreme Court of Canada</w:t>
            </w:r>
          </w:p>
        </w:tc>
        <w:tc>
          <w:tcPr>
            <w:tcW w:w="630" w:type="dxa"/>
          </w:tcPr>
          <w:p w:rsidR="00DE79A3" w:rsidRPr="0019055F" w:rsidRDefault="00DE79A3" w:rsidP="00DE79A3">
            <w:pPr>
              <w:jc w:val="both"/>
              <w:rPr>
                <w:rFonts w:cs="Times New Roman"/>
                <w:sz w:val="20"/>
                <w:szCs w:val="20"/>
              </w:rPr>
            </w:pPr>
          </w:p>
        </w:tc>
        <w:tc>
          <w:tcPr>
            <w:tcW w:w="4536" w:type="dxa"/>
          </w:tcPr>
          <w:p w:rsidR="00A24ADA" w:rsidRPr="0019055F" w:rsidRDefault="00A24ADA" w:rsidP="00A24ADA">
            <w:pPr>
              <w:rPr>
                <w:sz w:val="20"/>
                <w:szCs w:val="20"/>
              </w:rPr>
            </w:pPr>
            <w:r w:rsidRPr="0019055F">
              <w:rPr>
                <w:sz w:val="20"/>
                <w:szCs w:val="20"/>
              </w:rPr>
              <w:t>Application for leave to appeal filed</w:t>
            </w:r>
          </w:p>
          <w:p w:rsidR="00DE79A3" w:rsidRPr="0019055F" w:rsidRDefault="00DE79A3" w:rsidP="00DE79A3">
            <w:pPr>
              <w:jc w:val="both"/>
              <w:rPr>
                <w:rFonts w:cs="Times New Roman"/>
                <w:sz w:val="20"/>
                <w:szCs w:val="20"/>
              </w:rPr>
            </w:pPr>
          </w:p>
        </w:tc>
      </w:tr>
      <w:tr w:rsidR="00DE79A3" w:rsidRPr="0019055F" w:rsidTr="00DE79A3">
        <w:trPr>
          <w:cantSplit/>
        </w:trPr>
        <w:tc>
          <w:tcPr>
            <w:tcW w:w="9576" w:type="dxa"/>
            <w:gridSpan w:val="4"/>
          </w:tcPr>
          <w:p w:rsidR="00DE79A3" w:rsidRPr="0019055F" w:rsidRDefault="009F3ECC" w:rsidP="00DE79A3">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RÉSUMÉ DE L’AFFAIRE </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E79A3" w:rsidRPr="0019055F" w:rsidRDefault="00A24ADA" w:rsidP="00DE79A3">
            <w:pPr>
              <w:pStyle w:val="SCCShortJudgment"/>
              <w:ind w:firstLine="0"/>
              <w:rPr>
                <w:rFonts w:cs="Times New Roman"/>
                <w:szCs w:val="20"/>
                <w:lang w:val="fr-CA"/>
              </w:rPr>
            </w:pPr>
            <w:r w:rsidRPr="0019055F">
              <w:rPr>
                <w:rFonts w:cs="Times New Roman"/>
                <w:szCs w:val="20"/>
                <w:lang w:val="fr-CA"/>
              </w:rPr>
              <w:t xml:space="preserve">Droit des professions – Discipline – Avocats – </w:t>
            </w:r>
            <w:r w:rsidRPr="0019055F">
              <w:rPr>
                <w:rFonts w:cs="Times New Roman"/>
                <w:iCs/>
                <w:szCs w:val="20"/>
                <w:lang w:val="fr-FR"/>
              </w:rPr>
              <w:t xml:space="preserve">Droit administratif </w:t>
            </w:r>
            <w:r w:rsidRPr="0019055F">
              <w:rPr>
                <w:rFonts w:cs="Times New Roman"/>
                <w:szCs w:val="20"/>
                <w:lang w:val="fr-CA"/>
              </w:rPr>
              <w:t>–</w:t>
            </w:r>
            <w:r w:rsidRPr="0019055F">
              <w:rPr>
                <w:rFonts w:cs="Times New Roman"/>
                <w:iCs/>
                <w:szCs w:val="20"/>
                <w:lang w:val="fr-FR"/>
              </w:rPr>
              <w:t xml:space="preserve"> Contrôle judiciaire </w:t>
            </w:r>
            <w:r w:rsidRPr="0019055F">
              <w:rPr>
                <w:rFonts w:cs="Times New Roman"/>
                <w:szCs w:val="20"/>
                <w:lang w:val="fr-CA"/>
              </w:rPr>
              <w:t>–</w:t>
            </w:r>
            <w:r w:rsidRPr="0019055F">
              <w:rPr>
                <w:rFonts w:cs="Times New Roman"/>
                <w:iCs/>
                <w:szCs w:val="20"/>
                <w:lang w:val="fr-FR"/>
              </w:rPr>
              <w:t xml:space="preserve"> Norme de contrôle </w:t>
            </w:r>
            <w:r w:rsidRPr="0019055F">
              <w:rPr>
                <w:rFonts w:cs="Times New Roman"/>
                <w:szCs w:val="20"/>
                <w:lang w:val="fr-CA"/>
              </w:rPr>
              <w:t>–</w:t>
            </w:r>
            <w:r w:rsidRPr="0019055F">
              <w:rPr>
                <w:rFonts w:cs="Times New Roman"/>
                <w:iCs/>
                <w:szCs w:val="20"/>
                <w:lang w:val="fr-FR"/>
              </w:rPr>
              <w:t xml:space="preserve"> Comité de discipline </w:t>
            </w:r>
            <w:r w:rsidRPr="0019055F">
              <w:rPr>
                <w:rFonts w:cs="Times New Roman"/>
                <w:szCs w:val="20"/>
                <w:lang w:val="fr-CA"/>
              </w:rPr>
              <w:t xml:space="preserve">– La Cour d’appel, tout comme la Cour supérieure, a-t-elle commise une erreur de droit en ignorant entre autres le </w:t>
            </w:r>
            <w:r w:rsidRPr="0019055F">
              <w:rPr>
                <w:rFonts w:cs="Times New Roman"/>
                <w:i/>
                <w:iCs/>
                <w:szCs w:val="20"/>
                <w:lang w:val="fr-CA"/>
              </w:rPr>
              <w:t xml:space="preserve">Journal des débats </w:t>
            </w:r>
            <w:r w:rsidRPr="0019055F">
              <w:rPr>
                <w:rFonts w:cs="Times New Roman"/>
                <w:szCs w:val="20"/>
                <w:lang w:val="fr-CA"/>
              </w:rPr>
              <w:t xml:space="preserve">de mai 2013 et en niant ainsi que ces débats parlementaires contenaient l’intention du législateur, qui est à l’effet que l’article 149.l du </w:t>
            </w:r>
            <w:r w:rsidRPr="0019055F">
              <w:rPr>
                <w:rFonts w:cs="Times New Roman"/>
                <w:i/>
                <w:iCs/>
                <w:szCs w:val="20"/>
                <w:lang w:val="fr-CA"/>
              </w:rPr>
              <w:t xml:space="preserve">Code des professions </w:t>
            </w:r>
            <w:r w:rsidRPr="0019055F">
              <w:rPr>
                <w:rFonts w:cs="Times New Roman"/>
                <w:szCs w:val="20"/>
                <w:lang w:val="fr-CA"/>
              </w:rPr>
              <w:t xml:space="preserve">n’est pas générateur d’infraction (et qu’ainsi un professionnel ne peut être reconnu coupable d’avoir contrevenu à ce seul article, mais bien d’un autre article tel l’article 59.2 du </w:t>
            </w:r>
            <w:r w:rsidRPr="0019055F">
              <w:rPr>
                <w:rFonts w:cs="Times New Roman"/>
                <w:i/>
                <w:iCs/>
                <w:szCs w:val="20"/>
                <w:lang w:val="fr-CA"/>
              </w:rPr>
              <w:t>Code des professions</w:t>
            </w:r>
            <w:r w:rsidRPr="0019055F">
              <w:rPr>
                <w:rFonts w:cs="Times New Roman"/>
                <w:iCs/>
                <w:szCs w:val="20"/>
                <w:lang w:val="fr-CA"/>
              </w:rPr>
              <w:t>)</w:t>
            </w:r>
            <w:r w:rsidRPr="0019055F">
              <w:rPr>
                <w:rFonts w:cs="Times New Roman"/>
                <w:szCs w:val="20"/>
                <w:lang w:val="fr-CA"/>
              </w:rPr>
              <w:t xml:space="preserve">? – La Cour d’appel a-t-elle erré en droit en refusant l’autorisation d’appel et en confirmant le jugement rendu la Cour supérieure qui considérait raisonnable le jugement rendu par le Tribunal des professions qui reconnaissait le demandeur coupable d’avoir contrevenu à l’article 149.l du </w:t>
            </w:r>
            <w:r w:rsidRPr="0019055F">
              <w:rPr>
                <w:rFonts w:cs="Times New Roman"/>
                <w:i/>
                <w:iCs/>
                <w:szCs w:val="20"/>
                <w:lang w:val="fr-CA"/>
              </w:rPr>
              <w:t xml:space="preserve">Code des professions </w:t>
            </w:r>
            <w:r w:rsidRPr="0019055F">
              <w:rPr>
                <w:rFonts w:cs="Times New Roman"/>
                <w:szCs w:val="20"/>
                <w:lang w:val="fr-CA"/>
              </w:rPr>
              <w:t xml:space="preserve">alors qu’en même temps, le Tribunal des professions affirmait qu’il n’avait pas à se prononcer si l’article 149.l du </w:t>
            </w:r>
            <w:r w:rsidRPr="0019055F">
              <w:rPr>
                <w:rFonts w:cs="Times New Roman"/>
                <w:i/>
                <w:iCs/>
                <w:szCs w:val="20"/>
                <w:lang w:val="fr-CA"/>
              </w:rPr>
              <w:t xml:space="preserve">Code des professions </w:t>
            </w:r>
            <w:r w:rsidRPr="0019055F">
              <w:rPr>
                <w:rFonts w:cs="Times New Roman"/>
                <w:szCs w:val="20"/>
                <w:lang w:val="fr-CA"/>
              </w:rPr>
              <w:t xml:space="preserve">était ou non générateur d’infraction, alors qu’une autre formation du Tribunal des professions tranchait que l’article 149.1 était d’application à des faits antérieurs, donc une règle de preuve? – La Cour d’appel a-t-elle erré en droit, tout comme la Cour supérieure, en appliquant comme norme de contrôle, celle de la décision raisonnable à la décision rendue par le Tribunal des professions à savoir si l’article 149.l du </w:t>
            </w:r>
            <w:r w:rsidRPr="0019055F">
              <w:rPr>
                <w:rFonts w:cs="Times New Roman"/>
                <w:i/>
                <w:iCs/>
                <w:szCs w:val="20"/>
                <w:lang w:val="fr-CA"/>
              </w:rPr>
              <w:t xml:space="preserve">Code des professions </w:t>
            </w:r>
            <w:r w:rsidRPr="0019055F">
              <w:rPr>
                <w:rFonts w:cs="Times New Roman"/>
                <w:szCs w:val="20"/>
                <w:lang w:val="fr-CA"/>
              </w:rPr>
              <w:t xml:space="preserve">est générateur d’infraction? – </w:t>
            </w:r>
            <w:r w:rsidRPr="0019055F">
              <w:rPr>
                <w:rFonts w:cs="Times New Roman"/>
                <w:i/>
                <w:szCs w:val="20"/>
                <w:lang w:val="fr-CA"/>
              </w:rPr>
              <w:t>Code des professions</w:t>
            </w:r>
            <w:r w:rsidRPr="0019055F">
              <w:rPr>
                <w:rFonts w:cs="Times New Roman"/>
                <w:szCs w:val="20"/>
                <w:lang w:val="fr-CA"/>
              </w:rPr>
              <w:t>, RLRQ c. C-26, art. 149.1.</w:t>
            </w:r>
          </w:p>
          <w:p w:rsidR="00A24ADA" w:rsidRPr="0019055F" w:rsidRDefault="00A24ADA"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A24ADA" w:rsidRPr="0019055F" w:rsidRDefault="00A24ADA" w:rsidP="00A24ADA">
            <w:pPr>
              <w:autoSpaceDE w:val="0"/>
              <w:autoSpaceDN w:val="0"/>
              <w:adjustRightInd w:val="0"/>
              <w:jc w:val="both"/>
              <w:rPr>
                <w:rFonts w:cs="Times New Roman"/>
                <w:sz w:val="20"/>
                <w:szCs w:val="20"/>
                <w:lang w:val="fr-CA"/>
              </w:rPr>
            </w:pPr>
            <w:r w:rsidRPr="0019055F">
              <w:rPr>
                <w:rFonts w:cs="Times New Roman"/>
                <w:sz w:val="20"/>
                <w:szCs w:val="20"/>
                <w:lang w:val="fr-CA"/>
              </w:rPr>
              <w:t xml:space="preserve">Le demandeur a été reconnu coupable de divers chefs d’accusation par le conseil de discipline (alors appelé comité de discipline), notamment un chef d’accusation basé sur l’article 149.1 du </w:t>
            </w:r>
            <w:r w:rsidRPr="0019055F">
              <w:rPr>
                <w:rFonts w:cs="Times New Roman"/>
                <w:i/>
                <w:sz w:val="20"/>
                <w:szCs w:val="20"/>
                <w:lang w:val="fr-CA"/>
              </w:rPr>
              <w:t>Code des professions</w:t>
            </w:r>
            <w:r w:rsidRPr="0019055F">
              <w:rPr>
                <w:rFonts w:cs="Times New Roman"/>
                <w:sz w:val="20"/>
                <w:szCs w:val="20"/>
                <w:lang w:val="fr-CA"/>
              </w:rPr>
              <w:t>.  Cette disposition permet au syndic d’un ordre professionnel de saisir un comité de discipline, par voie de plainte, d’une décision d’un tribunal canadien déclarant un professionnel coupable d’une infraction criminelle qui, de l’avis du syndic, a un lien avec l’exercice de la profession, en l’occurrence un verdict de culpabilité prononcé cont</w:t>
            </w:r>
            <w:r w:rsidRPr="0019055F">
              <w:rPr>
                <w:sz w:val="20"/>
                <w:szCs w:val="20"/>
                <w:lang w:val="fr-CA"/>
              </w:rPr>
              <w:t>re le demandeur le 24 mars 2006</w:t>
            </w:r>
            <w:r w:rsidRPr="0019055F">
              <w:rPr>
                <w:rFonts w:cs="Times New Roman"/>
                <w:sz w:val="20"/>
                <w:szCs w:val="20"/>
                <w:lang w:val="fr-CA"/>
              </w:rPr>
              <w:t xml:space="preserve"> sur une accusation de voies de fait.  Le 6 mai 2008, le conseil de discipline déclare le demandeur coupable de divers chefs d’accusation, y compris celui basé sur l’article 149.1 du </w:t>
            </w:r>
            <w:r w:rsidRPr="0019055F">
              <w:rPr>
                <w:rFonts w:cs="Times New Roman"/>
                <w:i/>
                <w:sz w:val="20"/>
                <w:szCs w:val="20"/>
                <w:lang w:val="fr-CA"/>
              </w:rPr>
              <w:t>Code des professions</w:t>
            </w:r>
            <w:r w:rsidRPr="0019055F">
              <w:rPr>
                <w:rFonts w:cs="Times New Roman"/>
                <w:sz w:val="20"/>
                <w:szCs w:val="20"/>
                <w:lang w:val="fr-CA"/>
              </w:rPr>
              <w:t>.</w:t>
            </w:r>
          </w:p>
          <w:p w:rsidR="00DE79A3" w:rsidRPr="0019055F" w:rsidRDefault="00DE79A3" w:rsidP="00DE79A3">
            <w:pPr>
              <w:jc w:val="both"/>
              <w:rPr>
                <w:rFonts w:cs="Times New Roman"/>
                <w:sz w:val="20"/>
                <w:szCs w:val="20"/>
                <w:u w:val="single"/>
                <w:lang w:val="fr-CA"/>
              </w:rPr>
            </w:pPr>
          </w:p>
        </w:tc>
      </w:tr>
      <w:tr w:rsidR="00DE79A3" w:rsidRPr="009F3ECC" w:rsidTr="00DE79A3">
        <w:trPr>
          <w:cantSplit/>
        </w:trPr>
        <w:tc>
          <w:tcPr>
            <w:tcW w:w="4410" w:type="dxa"/>
            <w:gridSpan w:val="2"/>
          </w:tcPr>
          <w:p w:rsidR="00A24ADA" w:rsidRPr="0019055F" w:rsidRDefault="00A24ADA" w:rsidP="00A24ADA">
            <w:pPr>
              <w:rPr>
                <w:rFonts w:cs="Times New Roman"/>
                <w:sz w:val="20"/>
                <w:szCs w:val="20"/>
                <w:lang w:val="fr-CA"/>
              </w:rPr>
            </w:pPr>
            <w:r w:rsidRPr="0019055F">
              <w:rPr>
                <w:rFonts w:cs="Times New Roman"/>
                <w:sz w:val="20"/>
                <w:szCs w:val="20"/>
                <w:lang w:val="fr-CA"/>
              </w:rPr>
              <w:t>Le 7 novembre 2011</w:t>
            </w:r>
          </w:p>
          <w:p w:rsidR="00A24ADA" w:rsidRPr="0019055F" w:rsidRDefault="00A24ADA" w:rsidP="00A24ADA">
            <w:pPr>
              <w:rPr>
                <w:rFonts w:cs="Times New Roman"/>
                <w:sz w:val="20"/>
                <w:szCs w:val="20"/>
                <w:lang w:val="fr-CA"/>
              </w:rPr>
            </w:pPr>
            <w:r w:rsidRPr="0019055F">
              <w:rPr>
                <w:rFonts w:cs="Times New Roman"/>
                <w:sz w:val="20"/>
                <w:szCs w:val="20"/>
                <w:lang w:val="fr-CA"/>
              </w:rPr>
              <w:t>Tribunal des Professions</w:t>
            </w:r>
          </w:p>
          <w:p w:rsidR="00A24ADA" w:rsidRPr="0019055F" w:rsidRDefault="00A24ADA" w:rsidP="00A24ADA">
            <w:pPr>
              <w:rPr>
                <w:rFonts w:cs="Times New Roman"/>
                <w:sz w:val="20"/>
                <w:szCs w:val="20"/>
                <w:lang w:val="fr-CA"/>
              </w:rPr>
            </w:pPr>
            <w:r w:rsidRPr="0019055F">
              <w:rPr>
                <w:rFonts w:cs="Times New Roman"/>
                <w:sz w:val="20"/>
                <w:szCs w:val="20"/>
                <w:lang w:val="fr-CA"/>
              </w:rPr>
              <w:t>(Les juges Provost, Hébert et Côté)</w:t>
            </w:r>
          </w:p>
          <w:p w:rsidR="00DE79A3" w:rsidRPr="0019055F" w:rsidRDefault="009F3ECC" w:rsidP="00A24ADA">
            <w:pPr>
              <w:pStyle w:val="SCCShortJudgment"/>
              <w:ind w:firstLine="0"/>
              <w:rPr>
                <w:rStyle w:val="Hyperlink"/>
                <w:rFonts w:cs="Times New Roman"/>
                <w:szCs w:val="20"/>
              </w:rPr>
            </w:pPr>
            <w:hyperlink r:id="rId33" w:history="1">
              <w:r w:rsidR="00A24ADA" w:rsidRPr="0019055F">
                <w:rPr>
                  <w:rStyle w:val="Hyperlink"/>
                  <w:szCs w:val="20"/>
                </w:rPr>
                <w:t>2011 QCTP 208</w:t>
              </w:r>
            </w:hyperlink>
          </w:p>
          <w:p w:rsidR="00A24ADA" w:rsidRPr="0019055F" w:rsidRDefault="00A24ADA" w:rsidP="00A24ADA">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065C1" w:rsidRPr="0019055F" w:rsidRDefault="00D065C1" w:rsidP="00D065C1">
            <w:pPr>
              <w:jc w:val="both"/>
              <w:rPr>
                <w:rFonts w:cs="Times New Roman"/>
                <w:sz w:val="20"/>
                <w:szCs w:val="20"/>
                <w:lang w:val="fr-CA"/>
              </w:rPr>
            </w:pPr>
            <w:r w:rsidRPr="0019055F">
              <w:rPr>
                <w:rFonts w:cs="Times New Roman"/>
                <w:sz w:val="20"/>
                <w:szCs w:val="20"/>
                <w:lang w:val="fr-CA"/>
              </w:rPr>
              <w:t xml:space="preserve">Appel de la décision prononcée par le comité de discipline accueilli en partie; déclaration de culpabilité du demandeur maintenue sur divers chefs d’accusation, dont un basé sur l’article 149.1 du </w:t>
            </w:r>
            <w:r w:rsidRPr="0019055F">
              <w:rPr>
                <w:rFonts w:cs="Times New Roman"/>
                <w:i/>
                <w:sz w:val="20"/>
                <w:szCs w:val="20"/>
                <w:lang w:val="fr-CA"/>
              </w:rPr>
              <w:t>Code des professions</w:t>
            </w:r>
            <w:r w:rsidRPr="0019055F">
              <w:rPr>
                <w:rFonts w:cs="Times New Roman"/>
                <w:sz w:val="20"/>
                <w:szCs w:val="20"/>
                <w:lang w:val="fr-CA"/>
              </w:rPr>
              <w:t>.</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A24ADA" w:rsidRPr="0019055F" w:rsidRDefault="00A24ADA" w:rsidP="00A24ADA">
            <w:pPr>
              <w:rPr>
                <w:rFonts w:cs="Times New Roman"/>
                <w:sz w:val="20"/>
                <w:szCs w:val="20"/>
                <w:lang w:val="fr-CA"/>
              </w:rPr>
            </w:pPr>
            <w:r w:rsidRPr="0019055F">
              <w:rPr>
                <w:rFonts w:cs="Times New Roman"/>
                <w:sz w:val="20"/>
                <w:szCs w:val="20"/>
                <w:lang w:val="fr-CA"/>
              </w:rPr>
              <w:t>Le 4 novembre 2014</w:t>
            </w:r>
          </w:p>
          <w:p w:rsidR="00A24ADA" w:rsidRPr="0019055F" w:rsidRDefault="00A24ADA" w:rsidP="00A24ADA">
            <w:pPr>
              <w:rPr>
                <w:rFonts w:cs="Times New Roman"/>
                <w:sz w:val="20"/>
                <w:szCs w:val="20"/>
                <w:lang w:val="fr-CA"/>
              </w:rPr>
            </w:pPr>
            <w:r w:rsidRPr="0019055F">
              <w:rPr>
                <w:rFonts w:cs="Times New Roman"/>
                <w:sz w:val="20"/>
                <w:szCs w:val="20"/>
                <w:lang w:val="fr-CA"/>
              </w:rPr>
              <w:t>Cour supérieure du Québec</w:t>
            </w:r>
          </w:p>
          <w:p w:rsidR="00A24ADA" w:rsidRPr="0019055F" w:rsidRDefault="00A24ADA" w:rsidP="00A24ADA">
            <w:pPr>
              <w:rPr>
                <w:rFonts w:cs="Times New Roman"/>
                <w:sz w:val="20"/>
                <w:szCs w:val="20"/>
                <w:lang w:val="fr-CA"/>
              </w:rPr>
            </w:pPr>
            <w:r w:rsidRPr="0019055F">
              <w:rPr>
                <w:rFonts w:cs="Times New Roman"/>
                <w:sz w:val="20"/>
                <w:szCs w:val="20"/>
                <w:lang w:val="fr-CA"/>
              </w:rPr>
              <w:t>(Le juge Moulin)</w:t>
            </w:r>
          </w:p>
          <w:p w:rsidR="00A24ADA" w:rsidRPr="0019055F" w:rsidRDefault="00A24ADA" w:rsidP="00A24ADA">
            <w:pPr>
              <w:rPr>
                <w:rFonts w:cs="Times New Roman"/>
                <w:sz w:val="20"/>
                <w:szCs w:val="20"/>
                <w:lang w:val="fr-CA"/>
              </w:rPr>
            </w:pPr>
            <w:r w:rsidRPr="0019055F">
              <w:rPr>
                <w:rFonts w:cs="Times New Roman"/>
                <w:sz w:val="20"/>
                <w:szCs w:val="20"/>
                <w:lang w:val="fr-CA"/>
              </w:rPr>
              <w:t>No. 200-17-015657-117</w:t>
            </w:r>
          </w:p>
          <w:p w:rsidR="00A24ADA" w:rsidRPr="0019055F" w:rsidRDefault="009F3ECC" w:rsidP="00A24ADA">
            <w:pPr>
              <w:rPr>
                <w:rStyle w:val="Hyperlink"/>
                <w:sz w:val="20"/>
                <w:szCs w:val="20"/>
                <w:lang w:val="fr-CA"/>
              </w:rPr>
            </w:pPr>
            <w:r>
              <w:fldChar w:fldCharType="begin"/>
            </w:r>
            <w:r w:rsidRPr="009F3ECC">
              <w:rPr>
                <w:lang w:val="fr-CA"/>
              </w:rPr>
              <w:instrText xml:space="preserve"> HYPERLINK "http://www.canlii.org/fr/qc/qccs/doc/2014/2014qccs5476/2014qccs5476.html" </w:instrText>
            </w:r>
            <w:r>
              <w:fldChar w:fldCharType="separate"/>
            </w:r>
            <w:r w:rsidR="00A24ADA" w:rsidRPr="0019055F">
              <w:rPr>
                <w:rStyle w:val="Hyperlink"/>
                <w:sz w:val="20"/>
                <w:szCs w:val="20"/>
                <w:lang w:val="fr-CA"/>
              </w:rPr>
              <w:t>2014 QCCS 5476</w:t>
            </w:r>
            <w:r>
              <w:rPr>
                <w:rStyle w:val="Hyperlink"/>
                <w:sz w:val="20"/>
                <w:szCs w:val="20"/>
                <w:lang w:val="fr-CA"/>
              </w:rPr>
              <w:fldChar w:fldCharType="end"/>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DE79A3" w:rsidRPr="0019055F" w:rsidRDefault="00A24ADA" w:rsidP="00DE79A3">
            <w:pPr>
              <w:pStyle w:val="SCCShortJudgment"/>
              <w:ind w:firstLine="0"/>
              <w:rPr>
                <w:rFonts w:cs="Times New Roman"/>
                <w:szCs w:val="20"/>
                <w:u w:val="single"/>
                <w:lang w:val="fr-CA"/>
              </w:rPr>
            </w:pPr>
            <w:r w:rsidRPr="0019055F">
              <w:rPr>
                <w:rFonts w:cs="Times New Roman"/>
                <w:szCs w:val="20"/>
                <w:lang w:val="fr-CA"/>
              </w:rPr>
              <w:t>Requête en révision judiciaire rejetée; dossier retourné au Tribunal des professions afin qu’il procède à une audition sur sanction à l’égard des chefs d’infraction pour lesquels le demandeur est reconnu coupable.</w:t>
            </w:r>
          </w:p>
        </w:tc>
      </w:tr>
      <w:tr w:rsidR="00DE79A3" w:rsidRPr="009F3ECC" w:rsidTr="00DE79A3">
        <w:trPr>
          <w:cantSplit/>
        </w:trPr>
        <w:tc>
          <w:tcPr>
            <w:tcW w:w="4410" w:type="dxa"/>
            <w:gridSpan w:val="2"/>
          </w:tcPr>
          <w:p w:rsidR="00A24ADA" w:rsidRPr="0019055F" w:rsidRDefault="00A24ADA" w:rsidP="00A24ADA">
            <w:pPr>
              <w:rPr>
                <w:rFonts w:cs="Times New Roman"/>
                <w:sz w:val="20"/>
                <w:szCs w:val="20"/>
                <w:lang w:val="fr-CA"/>
              </w:rPr>
            </w:pPr>
            <w:r w:rsidRPr="0019055F">
              <w:rPr>
                <w:rFonts w:cs="Times New Roman"/>
                <w:sz w:val="20"/>
                <w:szCs w:val="20"/>
                <w:lang w:val="fr-CA"/>
              </w:rPr>
              <w:t>Le 10 décembre 2015</w:t>
            </w:r>
          </w:p>
          <w:p w:rsidR="00A24ADA" w:rsidRPr="0019055F" w:rsidRDefault="00A24ADA" w:rsidP="00A24ADA">
            <w:pPr>
              <w:rPr>
                <w:rFonts w:cs="Times New Roman"/>
                <w:sz w:val="20"/>
                <w:szCs w:val="20"/>
                <w:lang w:val="fr-CA"/>
              </w:rPr>
            </w:pPr>
            <w:r w:rsidRPr="0019055F">
              <w:rPr>
                <w:rFonts w:cs="Times New Roman"/>
                <w:sz w:val="20"/>
                <w:szCs w:val="20"/>
                <w:lang w:val="fr-CA"/>
              </w:rPr>
              <w:t>Cour d’appel du Québec (Québec)</w:t>
            </w:r>
          </w:p>
          <w:p w:rsidR="00A24ADA" w:rsidRPr="0019055F" w:rsidRDefault="00A24ADA" w:rsidP="00A24ADA">
            <w:pPr>
              <w:rPr>
                <w:rFonts w:cs="Times New Roman"/>
                <w:sz w:val="20"/>
                <w:szCs w:val="20"/>
                <w:lang w:val="fr-CA"/>
              </w:rPr>
            </w:pPr>
            <w:r w:rsidRPr="0019055F">
              <w:rPr>
                <w:rFonts w:cs="Times New Roman"/>
                <w:sz w:val="20"/>
                <w:szCs w:val="20"/>
                <w:lang w:val="fr-CA"/>
              </w:rPr>
              <w:t>(Le juge Parent)</w:t>
            </w:r>
          </w:p>
          <w:p w:rsidR="00A24ADA" w:rsidRPr="0019055F" w:rsidRDefault="00A24ADA" w:rsidP="00A24ADA">
            <w:pPr>
              <w:rPr>
                <w:rFonts w:cs="Times New Roman"/>
                <w:sz w:val="20"/>
                <w:szCs w:val="20"/>
                <w:lang w:val="fr-CA"/>
              </w:rPr>
            </w:pPr>
            <w:r w:rsidRPr="0019055F">
              <w:rPr>
                <w:rFonts w:cs="Times New Roman"/>
                <w:sz w:val="20"/>
                <w:szCs w:val="20"/>
                <w:lang w:val="fr-CA"/>
              </w:rPr>
              <w:t>No. 200-09-008872-142</w:t>
            </w:r>
          </w:p>
          <w:p w:rsidR="00A24ADA" w:rsidRPr="0019055F" w:rsidRDefault="009F3ECC" w:rsidP="00A24ADA">
            <w:pPr>
              <w:rPr>
                <w:rStyle w:val="Hyperlink"/>
                <w:sz w:val="20"/>
                <w:szCs w:val="20"/>
                <w:lang w:val="fr-CA"/>
              </w:rPr>
            </w:pPr>
            <w:r>
              <w:fldChar w:fldCharType="begin"/>
            </w:r>
            <w:r w:rsidRPr="009F3ECC">
              <w:rPr>
                <w:lang w:val="fr-CA"/>
              </w:rPr>
              <w:instrText xml:space="preserve"> HYPERLINK "http://www.canlii.org/fr/qc/qcca</w:instrText>
            </w:r>
            <w:r w:rsidRPr="009F3ECC">
              <w:rPr>
                <w:lang w:val="fr-CA"/>
              </w:rPr>
              <w:instrText xml:space="preserve">/doc/2015/2015qcca2144/2015qcca2144.html" </w:instrText>
            </w:r>
            <w:r>
              <w:fldChar w:fldCharType="separate"/>
            </w:r>
            <w:r w:rsidR="00A24ADA" w:rsidRPr="0019055F">
              <w:rPr>
                <w:rStyle w:val="Hyperlink"/>
                <w:sz w:val="20"/>
                <w:szCs w:val="20"/>
                <w:lang w:val="fr-CA"/>
              </w:rPr>
              <w:t>2015 QCCA 2144</w:t>
            </w:r>
            <w:r>
              <w:rPr>
                <w:rStyle w:val="Hyperlink"/>
                <w:sz w:val="20"/>
                <w:szCs w:val="20"/>
                <w:lang w:val="fr-CA"/>
              </w:rPr>
              <w:fldChar w:fldCharType="end"/>
            </w:r>
          </w:p>
          <w:p w:rsidR="00DE79A3" w:rsidRPr="0019055F" w:rsidRDefault="00DE79A3" w:rsidP="00A24ADA">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A24ADA" w:rsidRPr="0019055F" w:rsidRDefault="00A24ADA" w:rsidP="00A24ADA">
            <w:pPr>
              <w:rPr>
                <w:rFonts w:cs="Times New Roman"/>
                <w:sz w:val="20"/>
                <w:szCs w:val="20"/>
                <w:lang w:val="fr-CA"/>
              </w:rPr>
            </w:pPr>
            <w:r w:rsidRPr="0019055F">
              <w:rPr>
                <w:rFonts w:cs="Times New Roman"/>
                <w:sz w:val="20"/>
                <w:szCs w:val="20"/>
                <w:lang w:val="fr-CA"/>
              </w:rPr>
              <w:t xml:space="preserve">Requête pour permission d’appeler rejetée. </w:t>
            </w:r>
          </w:p>
          <w:p w:rsidR="00DE79A3" w:rsidRPr="0019055F" w:rsidRDefault="00DE79A3" w:rsidP="00DE79A3">
            <w:pPr>
              <w:pStyle w:val="SCCShortJudgment"/>
              <w:ind w:firstLine="0"/>
              <w:rPr>
                <w:rFonts w:cs="Times New Roman"/>
                <w:szCs w:val="20"/>
                <w:u w:val="single"/>
                <w:lang w:val="fr-CA"/>
              </w:rPr>
            </w:pPr>
          </w:p>
        </w:tc>
      </w:tr>
      <w:tr w:rsidR="00DE79A3" w:rsidRPr="00A24ADA" w:rsidTr="00DE79A3">
        <w:trPr>
          <w:cantSplit/>
        </w:trPr>
        <w:tc>
          <w:tcPr>
            <w:tcW w:w="4410" w:type="dxa"/>
            <w:gridSpan w:val="2"/>
          </w:tcPr>
          <w:p w:rsidR="00A24ADA" w:rsidRPr="0019055F" w:rsidRDefault="00A24ADA" w:rsidP="00A24ADA">
            <w:pPr>
              <w:rPr>
                <w:sz w:val="20"/>
                <w:szCs w:val="20"/>
                <w:lang w:val="fr-CA"/>
              </w:rPr>
            </w:pPr>
            <w:r w:rsidRPr="0019055F">
              <w:rPr>
                <w:sz w:val="20"/>
                <w:szCs w:val="20"/>
                <w:lang w:val="fr-CA"/>
              </w:rPr>
              <w:t>Le 8 février 2016</w:t>
            </w:r>
          </w:p>
          <w:p w:rsidR="00DE79A3" w:rsidRPr="0019055F" w:rsidRDefault="00A24ADA" w:rsidP="00A24ADA">
            <w:pPr>
              <w:pStyle w:val="SCCShortJudgment"/>
              <w:ind w:firstLine="0"/>
              <w:rPr>
                <w:rFonts w:cs="Times New Roman"/>
                <w:szCs w:val="20"/>
                <w:u w:val="single"/>
                <w:lang w:val="fr-CA"/>
              </w:rPr>
            </w:pPr>
            <w:r w:rsidRPr="0019055F">
              <w:rPr>
                <w:szCs w:val="20"/>
                <w:lang w:val="fr-CA"/>
              </w:rPr>
              <w:t>Cour suprême du Canada</w:t>
            </w: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A24ADA" w:rsidRPr="0043685F" w:rsidRDefault="00A24ADA" w:rsidP="00A24ADA">
            <w:pPr>
              <w:rPr>
                <w:sz w:val="20"/>
                <w:szCs w:val="20"/>
              </w:rPr>
            </w:pPr>
            <w:proofErr w:type="spellStart"/>
            <w:r w:rsidRPr="0019055F">
              <w:rPr>
                <w:sz w:val="20"/>
                <w:szCs w:val="20"/>
              </w:rPr>
              <w:t>Demande</w:t>
            </w:r>
            <w:proofErr w:type="spellEnd"/>
            <w:r w:rsidRPr="0019055F">
              <w:rPr>
                <w:sz w:val="20"/>
                <w:szCs w:val="20"/>
              </w:rPr>
              <w:t xml:space="preserve"> </w:t>
            </w:r>
            <w:proofErr w:type="spellStart"/>
            <w:r w:rsidRPr="0019055F">
              <w:rPr>
                <w:sz w:val="20"/>
                <w:szCs w:val="20"/>
              </w:rPr>
              <w:t>d'autorisation</w:t>
            </w:r>
            <w:proofErr w:type="spellEnd"/>
            <w:r w:rsidRPr="0019055F">
              <w:rPr>
                <w:sz w:val="20"/>
                <w:szCs w:val="20"/>
              </w:rPr>
              <w:t xml:space="preserve"> </w:t>
            </w:r>
            <w:proofErr w:type="spellStart"/>
            <w:r w:rsidRPr="0019055F">
              <w:rPr>
                <w:sz w:val="20"/>
                <w:szCs w:val="20"/>
              </w:rPr>
              <w:t>d'appel</w:t>
            </w:r>
            <w:proofErr w:type="spellEnd"/>
            <w:r w:rsidRPr="0019055F">
              <w:rPr>
                <w:sz w:val="20"/>
                <w:szCs w:val="20"/>
              </w:rPr>
              <w:t xml:space="preserve"> </w:t>
            </w:r>
            <w:proofErr w:type="spellStart"/>
            <w:r w:rsidRPr="0019055F">
              <w:rPr>
                <w:sz w:val="20"/>
                <w:szCs w:val="20"/>
              </w:rPr>
              <w:t>déposée</w:t>
            </w:r>
            <w:proofErr w:type="spellEnd"/>
            <w:r w:rsidRPr="0019055F">
              <w:rPr>
                <w:sz w:val="20"/>
                <w:szCs w:val="20"/>
              </w:rPr>
              <w:t>.</w:t>
            </w:r>
          </w:p>
          <w:p w:rsidR="00DE79A3" w:rsidRPr="00FF3378" w:rsidRDefault="00DE79A3" w:rsidP="00DE79A3">
            <w:pPr>
              <w:pStyle w:val="SCCShortJudgment"/>
              <w:ind w:firstLine="0"/>
              <w:rPr>
                <w:rFonts w:cs="Times New Roman"/>
                <w:szCs w:val="20"/>
                <w:u w:val="single"/>
                <w:lang w:val="fr-CA"/>
              </w:rPr>
            </w:pPr>
          </w:p>
        </w:tc>
      </w:tr>
    </w:tbl>
    <w:p w:rsidR="00DE79A3" w:rsidRDefault="009F3ECC" w:rsidP="008D292F">
      <w:pPr>
        <w:rPr>
          <w:sz w:val="20"/>
          <w:szCs w:val="20"/>
          <w:lang w:val="fr-CA"/>
        </w:rPr>
      </w:pPr>
      <w:r>
        <w:rPr>
          <w:rFonts w:cs="Times New Roman"/>
          <w:sz w:val="20"/>
          <w:szCs w:val="20"/>
          <w:lang w:val="fr-CA"/>
        </w:rPr>
        <w:pict>
          <v:rect id="_x0000_i1053"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A72021" w:rsidTr="00DE79A3">
        <w:trPr>
          <w:cantSplit/>
        </w:trPr>
        <w:tc>
          <w:tcPr>
            <w:tcW w:w="1458" w:type="dxa"/>
          </w:tcPr>
          <w:p w:rsidR="00DE79A3" w:rsidRPr="00A72021" w:rsidRDefault="0072577B" w:rsidP="00DE79A3">
            <w:pPr>
              <w:jc w:val="both"/>
              <w:rPr>
                <w:rFonts w:cs="Times New Roman"/>
                <w:sz w:val="20"/>
                <w:szCs w:val="20"/>
              </w:rPr>
            </w:pPr>
            <w:r w:rsidRPr="00A72021">
              <w:rPr>
                <w:rStyle w:val="SCCFileNumberChar"/>
                <w:sz w:val="20"/>
                <w:szCs w:val="20"/>
              </w:rPr>
              <w:t>36891</w:t>
            </w:r>
          </w:p>
          <w:p w:rsidR="00DE79A3" w:rsidRPr="00A72021" w:rsidRDefault="00DE79A3" w:rsidP="00DE79A3">
            <w:pPr>
              <w:jc w:val="both"/>
              <w:rPr>
                <w:rFonts w:cs="Times New Roman"/>
                <w:b/>
                <w:sz w:val="20"/>
                <w:szCs w:val="20"/>
              </w:rPr>
            </w:pPr>
          </w:p>
        </w:tc>
        <w:tc>
          <w:tcPr>
            <w:tcW w:w="8118" w:type="dxa"/>
            <w:gridSpan w:val="3"/>
          </w:tcPr>
          <w:p w:rsidR="00DE79A3" w:rsidRPr="00A72021" w:rsidRDefault="00A72021" w:rsidP="00DE79A3">
            <w:pPr>
              <w:jc w:val="both"/>
              <w:rPr>
                <w:rFonts w:cs="Times New Roman"/>
                <w:sz w:val="20"/>
                <w:szCs w:val="20"/>
              </w:rPr>
            </w:pPr>
            <w:r w:rsidRPr="00A72021">
              <w:rPr>
                <w:b/>
                <w:sz w:val="20"/>
                <w:szCs w:val="20"/>
                <w:u w:val="single"/>
              </w:rPr>
              <w:t xml:space="preserve">James T. </w:t>
            </w:r>
            <w:proofErr w:type="spellStart"/>
            <w:r w:rsidRPr="00A72021">
              <w:rPr>
                <w:b/>
                <w:sz w:val="20"/>
                <w:szCs w:val="20"/>
                <w:u w:val="single"/>
              </w:rPr>
              <w:t>Grenon</w:t>
            </w:r>
            <w:proofErr w:type="spellEnd"/>
            <w:r w:rsidRPr="00A72021">
              <w:rPr>
                <w:b/>
                <w:sz w:val="20"/>
                <w:szCs w:val="20"/>
                <w:u w:val="single"/>
              </w:rPr>
              <w:t xml:space="preserve"> v. Her Majesty the Queen</w:t>
            </w:r>
            <w:r w:rsidRPr="00A72021">
              <w:rPr>
                <w:rFonts w:cs="Times New Roman"/>
                <w:sz w:val="20"/>
                <w:szCs w:val="20"/>
              </w:rPr>
              <w:t xml:space="preserve"> </w:t>
            </w:r>
            <w:r w:rsidR="00DE79A3" w:rsidRPr="00A72021">
              <w:rPr>
                <w:rFonts w:cs="Times New Roman"/>
                <w:sz w:val="20"/>
                <w:szCs w:val="20"/>
              </w:rPr>
              <w:t>(</w:t>
            </w:r>
            <w:r w:rsidR="0019055F" w:rsidRPr="00A72021">
              <w:rPr>
                <w:rFonts w:cs="Times New Roman"/>
                <w:sz w:val="20"/>
                <w:szCs w:val="20"/>
              </w:rPr>
              <w:t>F.C.</w:t>
            </w:r>
            <w:r w:rsidR="00DE79A3" w:rsidRPr="00A72021">
              <w:rPr>
                <w:rFonts w:cs="Times New Roman"/>
                <w:sz w:val="20"/>
                <w:szCs w:val="20"/>
              </w:rPr>
              <w:t>) (Civil) (By Leave)</w:t>
            </w:r>
          </w:p>
          <w:p w:rsidR="00DE79A3" w:rsidRPr="00A72021" w:rsidRDefault="00DE79A3" w:rsidP="00DE79A3">
            <w:pPr>
              <w:jc w:val="both"/>
              <w:rPr>
                <w:rFonts w:cs="Times New Roman"/>
                <w:sz w:val="20"/>
                <w:szCs w:val="20"/>
              </w:rPr>
            </w:pPr>
          </w:p>
        </w:tc>
      </w:tr>
      <w:tr w:rsidR="00DE79A3" w:rsidRPr="00A72021" w:rsidTr="00DE79A3">
        <w:trPr>
          <w:cantSplit/>
        </w:trPr>
        <w:tc>
          <w:tcPr>
            <w:tcW w:w="1458" w:type="dxa"/>
          </w:tcPr>
          <w:p w:rsidR="00DE79A3" w:rsidRPr="00A72021" w:rsidRDefault="00DE79A3" w:rsidP="00DE79A3">
            <w:pPr>
              <w:jc w:val="both"/>
              <w:rPr>
                <w:rFonts w:cs="Times New Roman"/>
                <w:sz w:val="20"/>
                <w:szCs w:val="20"/>
              </w:rPr>
            </w:pPr>
            <w:r w:rsidRPr="00A72021">
              <w:rPr>
                <w:rFonts w:cs="Times New Roman"/>
                <w:sz w:val="20"/>
                <w:szCs w:val="20"/>
              </w:rPr>
              <w:t>Coram :</w:t>
            </w:r>
          </w:p>
        </w:tc>
        <w:tc>
          <w:tcPr>
            <w:tcW w:w="8118" w:type="dxa"/>
            <w:gridSpan w:val="3"/>
          </w:tcPr>
          <w:p w:rsidR="00DE79A3" w:rsidRPr="00A72021" w:rsidRDefault="00A72021" w:rsidP="00DE79A3">
            <w:pPr>
              <w:jc w:val="both"/>
              <w:rPr>
                <w:sz w:val="20"/>
                <w:szCs w:val="20"/>
                <w:u w:val="single"/>
              </w:rPr>
            </w:pPr>
            <w:r w:rsidRPr="00A72021">
              <w:rPr>
                <w:sz w:val="20"/>
                <w:szCs w:val="20"/>
                <w:u w:val="single"/>
              </w:rPr>
              <w:t xml:space="preserve">Cromwell, Wagner and </w:t>
            </w:r>
            <w:proofErr w:type="spellStart"/>
            <w:r w:rsidRPr="00A72021">
              <w:rPr>
                <w:sz w:val="20"/>
                <w:szCs w:val="20"/>
                <w:u w:val="single"/>
              </w:rPr>
              <w:t>Côté</w:t>
            </w:r>
            <w:proofErr w:type="spellEnd"/>
            <w:r w:rsidRPr="00A72021">
              <w:rPr>
                <w:sz w:val="20"/>
                <w:szCs w:val="20"/>
                <w:u w:val="single"/>
              </w:rPr>
              <w:t> JJ.</w:t>
            </w:r>
          </w:p>
          <w:p w:rsidR="00A72021" w:rsidRPr="00A72021" w:rsidRDefault="00A72021" w:rsidP="00DE79A3">
            <w:pPr>
              <w:jc w:val="both"/>
              <w:rPr>
                <w:rFonts w:cs="Times New Roman"/>
                <w:sz w:val="20"/>
                <w:szCs w:val="20"/>
                <w:u w:val="single"/>
              </w:rPr>
            </w:pPr>
          </w:p>
        </w:tc>
      </w:tr>
      <w:tr w:rsidR="00DE79A3" w:rsidRPr="009F3ECC" w:rsidTr="00DE79A3">
        <w:trPr>
          <w:cantSplit/>
        </w:trPr>
        <w:tc>
          <w:tcPr>
            <w:tcW w:w="9576" w:type="dxa"/>
            <w:gridSpan w:val="4"/>
          </w:tcPr>
          <w:p w:rsidR="00DE79A3" w:rsidRPr="00A72021" w:rsidRDefault="00DE79A3" w:rsidP="00DE79A3">
            <w:pPr>
              <w:pStyle w:val="SCCShortJudgment"/>
              <w:ind w:firstLine="0"/>
              <w:rPr>
                <w:rFonts w:cs="Times New Roman"/>
                <w:szCs w:val="20"/>
              </w:rPr>
            </w:pPr>
            <w:r w:rsidRPr="00A72021">
              <w:rPr>
                <w:rFonts w:cs="Times New Roman"/>
                <w:szCs w:val="20"/>
              </w:rPr>
              <w:tab/>
            </w:r>
            <w:r w:rsidR="00A72021" w:rsidRPr="00A72021">
              <w:rPr>
                <w:szCs w:val="20"/>
              </w:rPr>
              <w:t>The application for leave to appeal from the judgment of the Federal Court of Appeal, Number A-473-14, 2016 FCA 4, dated January 11, 2016, is dismissed with costs.</w:t>
            </w:r>
          </w:p>
          <w:p w:rsidR="00A72021" w:rsidRPr="002C439A" w:rsidRDefault="00A72021" w:rsidP="00A72021">
            <w:pPr>
              <w:rPr>
                <w:sz w:val="20"/>
                <w:szCs w:val="20"/>
              </w:rPr>
            </w:pPr>
          </w:p>
          <w:p w:rsidR="00DE79A3" w:rsidRPr="00A72021" w:rsidRDefault="00A72021" w:rsidP="00A72021">
            <w:pPr>
              <w:pStyle w:val="SCCShortJudgment"/>
              <w:ind w:firstLine="0"/>
              <w:rPr>
                <w:szCs w:val="20"/>
                <w:lang w:val="fr-CA"/>
              </w:rPr>
            </w:pPr>
            <w:r w:rsidRPr="002C439A">
              <w:rPr>
                <w:szCs w:val="20"/>
              </w:rPr>
              <w:tab/>
            </w:r>
            <w:r w:rsidRPr="00A72021">
              <w:rPr>
                <w:szCs w:val="20"/>
                <w:lang w:val="fr-CA"/>
              </w:rPr>
              <w:t>La demande d’autorisation d’appel de l’arrêt de la Cour d’appel fédérale, numéro A-473-14, 2016 CAF 4, daté du 11 janvier 2016, est rejetée avec dépens.</w:t>
            </w:r>
          </w:p>
          <w:p w:rsidR="00DE79A3" w:rsidRPr="00A72021" w:rsidRDefault="00DE79A3" w:rsidP="00DE79A3">
            <w:pPr>
              <w:pStyle w:val="SCCShortJudgment"/>
              <w:ind w:firstLine="0"/>
              <w:rPr>
                <w:rFonts w:cs="Times New Roman"/>
                <w:szCs w:val="20"/>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CASE SUMMARY</w:t>
            </w:r>
          </w:p>
          <w:p w:rsidR="00DE79A3" w:rsidRPr="00A72021" w:rsidRDefault="00DE79A3" w:rsidP="00DE79A3">
            <w:pPr>
              <w:pStyle w:val="SCCShortJudgment"/>
              <w:ind w:firstLine="0"/>
              <w:rPr>
                <w:rFonts w:cs="Times New Roman"/>
                <w:szCs w:val="20"/>
                <w:u w:val="single"/>
                <w:lang w:val="fr-CA"/>
              </w:rPr>
            </w:pPr>
          </w:p>
        </w:tc>
      </w:tr>
      <w:tr w:rsidR="00DE79A3" w:rsidRPr="00A72021" w:rsidTr="00DE79A3">
        <w:trPr>
          <w:cantSplit/>
        </w:trPr>
        <w:tc>
          <w:tcPr>
            <w:tcW w:w="9576" w:type="dxa"/>
            <w:gridSpan w:val="4"/>
          </w:tcPr>
          <w:p w:rsidR="00DE79A3" w:rsidRPr="00A72021" w:rsidRDefault="00191FED" w:rsidP="00DE79A3">
            <w:pPr>
              <w:pStyle w:val="SCCShortJudgment"/>
              <w:ind w:firstLine="0"/>
              <w:rPr>
                <w:szCs w:val="20"/>
                <w:lang w:val="en-US"/>
              </w:rPr>
            </w:pPr>
            <w:r w:rsidRPr="00A72021">
              <w:rPr>
                <w:i/>
                <w:szCs w:val="20"/>
              </w:rPr>
              <w:t>Charter of Rights</w:t>
            </w:r>
            <w:r w:rsidRPr="00A72021">
              <w:rPr>
                <w:szCs w:val="20"/>
              </w:rPr>
              <w:t xml:space="preserve"> – Right to equality – Discrimination based on sex – Taxation – Income tax – Assessment – Deductibility – Child support </w:t>
            </w:r>
            <w:proofErr w:type="spellStart"/>
            <w:r w:rsidRPr="00A72021">
              <w:rPr>
                <w:szCs w:val="20"/>
              </w:rPr>
              <w:t>payor</w:t>
            </w:r>
            <w:proofErr w:type="spellEnd"/>
            <w:r w:rsidRPr="00A72021">
              <w:rPr>
                <w:szCs w:val="20"/>
              </w:rPr>
              <w:t xml:space="preserve"> seeking to deduct legal fees incurred to establish quantum of child support – Whether provisions in </w:t>
            </w:r>
            <w:hyperlink r:id="rId34" w:history="1">
              <w:r w:rsidRPr="00A72021">
                <w:rPr>
                  <w:i/>
                  <w:iCs/>
                  <w:szCs w:val="20"/>
                </w:rPr>
                <w:t>Income Tax Act</w:t>
              </w:r>
              <w:r w:rsidRPr="00A72021">
                <w:rPr>
                  <w:iCs/>
                  <w:szCs w:val="20"/>
                </w:rPr>
                <w:t>,</w:t>
              </w:r>
              <w:r w:rsidRPr="00A72021">
                <w:rPr>
                  <w:i/>
                  <w:iCs/>
                  <w:szCs w:val="20"/>
                </w:rPr>
                <w:t xml:space="preserve"> </w:t>
              </w:r>
              <w:r w:rsidRPr="00A72021">
                <w:rPr>
                  <w:szCs w:val="20"/>
                </w:rPr>
                <w:t>R.S.C., 1985, c. 1 (5th Supp</w:t>
              </w:r>
            </w:hyperlink>
            <w:r w:rsidRPr="00A72021">
              <w:rPr>
                <w:szCs w:val="20"/>
              </w:rPr>
              <w:t xml:space="preserve">.) are </w:t>
            </w:r>
            <w:r w:rsidRPr="00A72021">
              <w:rPr>
                <w:szCs w:val="20"/>
                <w:lang w:val="en-US"/>
              </w:rPr>
              <w:t xml:space="preserve">unconstitutional by imposing differential discriminatory treatment by adverse effect – Whether the test under s. l5(l) of the </w:t>
            </w:r>
            <w:r w:rsidRPr="00A72021">
              <w:rPr>
                <w:i/>
                <w:iCs/>
                <w:szCs w:val="20"/>
                <w:lang w:val="en-US"/>
              </w:rPr>
              <w:t xml:space="preserve">Charter, </w:t>
            </w:r>
            <w:r w:rsidRPr="00A72021">
              <w:rPr>
                <w:szCs w:val="20"/>
                <w:lang w:val="en-US"/>
              </w:rPr>
              <w:t>and the applicable remedies to correct substantive inequality require clarification.</w:t>
            </w:r>
          </w:p>
          <w:p w:rsidR="00191FED" w:rsidRPr="00A72021" w:rsidRDefault="00191FED" w:rsidP="00DE79A3">
            <w:pPr>
              <w:pStyle w:val="SCCShortJudgment"/>
              <w:ind w:firstLine="0"/>
              <w:rPr>
                <w:rFonts w:cs="Times New Roman"/>
                <w:szCs w:val="20"/>
              </w:rPr>
            </w:pPr>
          </w:p>
        </w:tc>
      </w:tr>
      <w:tr w:rsidR="00DE79A3" w:rsidRPr="00A72021" w:rsidTr="00DE79A3">
        <w:trPr>
          <w:cantSplit/>
        </w:trPr>
        <w:tc>
          <w:tcPr>
            <w:tcW w:w="9576" w:type="dxa"/>
            <w:gridSpan w:val="4"/>
          </w:tcPr>
          <w:p w:rsidR="00191FED" w:rsidRPr="00A72021" w:rsidRDefault="00191FED" w:rsidP="00191FED">
            <w:pPr>
              <w:jc w:val="both"/>
              <w:rPr>
                <w:sz w:val="20"/>
                <w:szCs w:val="20"/>
              </w:rPr>
            </w:pPr>
            <w:r w:rsidRPr="00A72021">
              <w:rPr>
                <w:sz w:val="20"/>
                <w:szCs w:val="20"/>
              </w:rPr>
              <w:t>Mr. </w:t>
            </w:r>
            <w:proofErr w:type="spellStart"/>
            <w:r w:rsidRPr="00A72021">
              <w:rPr>
                <w:sz w:val="20"/>
                <w:szCs w:val="20"/>
              </w:rPr>
              <w:t>Grenon</w:t>
            </w:r>
            <w:proofErr w:type="spellEnd"/>
            <w:r w:rsidRPr="00A72021">
              <w:rPr>
                <w:sz w:val="20"/>
                <w:szCs w:val="20"/>
              </w:rPr>
              <w:t xml:space="preserve"> and his former spouse separated in 1998. They had two children who were minors at the time of separation. Ms. </w:t>
            </w:r>
            <w:proofErr w:type="spellStart"/>
            <w:r w:rsidRPr="00A72021">
              <w:rPr>
                <w:sz w:val="20"/>
                <w:szCs w:val="20"/>
              </w:rPr>
              <w:t>Grenon</w:t>
            </w:r>
            <w:proofErr w:type="spellEnd"/>
            <w:r w:rsidRPr="00A72021">
              <w:rPr>
                <w:sz w:val="20"/>
                <w:szCs w:val="20"/>
              </w:rPr>
              <w:t xml:space="preserve"> commenced family law proceedings in 1999 over the issues of custody, child support, spousal support and division of property. When matters were settled in 2001, Mr. </w:t>
            </w:r>
            <w:proofErr w:type="spellStart"/>
            <w:r w:rsidRPr="00A72021">
              <w:rPr>
                <w:sz w:val="20"/>
                <w:szCs w:val="20"/>
              </w:rPr>
              <w:t>Grenon</w:t>
            </w:r>
            <w:proofErr w:type="spellEnd"/>
            <w:r w:rsidRPr="00A72021">
              <w:rPr>
                <w:sz w:val="20"/>
                <w:szCs w:val="20"/>
              </w:rPr>
              <w:t xml:space="preserve"> was required to pay child support. Throughout, he was represented by counsel and incurred legal fees. In 2001, Mr. </w:t>
            </w:r>
            <w:proofErr w:type="spellStart"/>
            <w:r w:rsidRPr="00A72021">
              <w:rPr>
                <w:sz w:val="20"/>
                <w:szCs w:val="20"/>
              </w:rPr>
              <w:t>Grenon</w:t>
            </w:r>
            <w:proofErr w:type="spellEnd"/>
            <w:r w:rsidRPr="00A72021">
              <w:rPr>
                <w:sz w:val="20"/>
                <w:szCs w:val="20"/>
              </w:rPr>
              <w:t xml:space="preserve"> asked the Minister of National Revenue (“Minister”) to adjust his 1999 tax return to allow a deduction of $11,816.61 for legal expenses. By Notice of Reassessment, this request was denied. When Mr. </w:t>
            </w:r>
            <w:proofErr w:type="spellStart"/>
            <w:r w:rsidRPr="00A72021">
              <w:rPr>
                <w:sz w:val="20"/>
                <w:szCs w:val="20"/>
              </w:rPr>
              <w:t>Grenon</w:t>
            </w:r>
            <w:proofErr w:type="spellEnd"/>
            <w:r w:rsidRPr="00A72021">
              <w:rPr>
                <w:sz w:val="20"/>
                <w:szCs w:val="20"/>
              </w:rPr>
              <w:t xml:space="preserve"> filed his 2000 return, he deducted $165,187.70 in legal expenses incurred in the family law proceedings. The Minister denied the deduction. Mr. </w:t>
            </w:r>
            <w:proofErr w:type="spellStart"/>
            <w:r w:rsidRPr="00A72021">
              <w:rPr>
                <w:sz w:val="20"/>
                <w:szCs w:val="20"/>
              </w:rPr>
              <w:t>Grenon</w:t>
            </w:r>
            <w:proofErr w:type="spellEnd"/>
            <w:r w:rsidRPr="00A72021">
              <w:rPr>
                <w:sz w:val="20"/>
                <w:szCs w:val="20"/>
              </w:rPr>
              <w:t xml:space="preserve"> appealed, challenging the denial of deductions under s. 15 of the </w:t>
            </w:r>
            <w:r w:rsidRPr="00A72021">
              <w:rPr>
                <w:i/>
                <w:sz w:val="20"/>
                <w:szCs w:val="20"/>
              </w:rPr>
              <w:t>Charter</w:t>
            </w:r>
            <w:r w:rsidRPr="00A72021">
              <w:rPr>
                <w:sz w:val="20"/>
                <w:szCs w:val="20"/>
              </w:rPr>
              <w:t xml:space="preserve"> and as a matter of statutory interpretation.</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4410" w:type="dxa"/>
            <w:gridSpan w:val="2"/>
          </w:tcPr>
          <w:p w:rsidR="00191FED" w:rsidRPr="00A72021" w:rsidRDefault="00191FED" w:rsidP="00191FED">
            <w:pPr>
              <w:rPr>
                <w:sz w:val="20"/>
                <w:szCs w:val="20"/>
              </w:rPr>
            </w:pPr>
            <w:r w:rsidRPr="00A72021">
              <w:rPr>
                <w:sz w:val="20"/>
                <w:szCs w:val="20"/>
              </w:rPr>
              <w:t>October 3, 2014</w:t>
            </w:r>
          </w:p>
          <w:p w:rsidR="00191FED" w:rsidRPr="00A72021" w:rsidRDefault="00191FED" w:rsidP="00191FED">
            <w:pPr>
              <w:rPr>
                <w:sz w:val="20"/>
                <w:szCs w:val="20"/>
              </w:rPr>
            </w:pPr>
            <w:r w:rsidRPr="00A72021">
              <w:rPr>
                <w:sz w:val="20"/>
                <w:szCs w:val="20"/>
              </w:rPr>
              <w:t>Federal Court</w:t>
            </w:r>
          </w:p>
          <w:p w:rsidR="00191FED" w:rsidRPr="00A72021" w:rsidRDefault="00191FED" w:rsidP="00191FED">
            <w:pPr>
              <w:rPr>
                <w:sz w:val="20"/>
                <w:szCs w:val="20"/>
              </w:rPr>
            </w:pPr>
            <w:r w:rsidRPr="00A72021">
              <w:rPr>
                <w:sz w:val="20"/>
                <w:szCs w:val="20"/>
              </w:rPr>
              <w:t>(Graham J.)</w:t>
            </w:r>
          </w:p>
          <w:p w:rsidR="00191FED" w:rsidRPr="00A72021" w:rsidRDefault="009F3ECC" w:rsidP="00191FED">
            <w:pPr>
              <w:rPr>
                <w:sz w:val="20"/>
                <w:szCs w:val="20"/>
              </w:rPr>
            </w:pPr>
            <w:hyperlink r:id="rId35" w:history="1">
              <w:r w:rsidR="00191FED" w:rsidRPr="00A72021">
                <w:rPr>
                  <w:rStyle w:val="Hyperlink"/>
                  <w:sz w:val="20"/>
                  <w:szCs w:val="20"/>
                </w:rPr>
                <w:t>2014 TCC 265</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191FED" w:rsidRPr="00A72021" w:rsidRDefault="00191FED" w:rsidP="00191FED">
            <w:pPr>
              <w:jc w:val="both"/>
              <w:rPr>
                <w:sz w:val="20"/>
                <w:szCs w:val="20"/>
              </w:rPr>
            </w:pPr>
            <w:r w:rsidRPr="00A72021">
              <w:rPr>
                <w:sz w:val="20"/>
                <w:szCs w:val="20"/>
              </w:rPr>
              <w:t>Applicant’s appeal from decision of Minister of National Revenue dismissed.</w:t>
            </w:r>
          </w:p>
          <w:p w:rsidR="00DE79A3" w:rsidRPr="00A72021" w:rsidRDefault="00DE79A3" w:rsidP="00DE79A3">
            <w:pPr>
              <w:jc w:val="both"/>
              <w:rPr>
                <w:rFonts w:cs="Times New Roman"/>
                <w:sz w:val="20"/>
                <w:szCs w:val="20"/>
              </w:rPr>
            </w:pPr>
          </w:p>
        </w:tc>
      </w:tr>
      <w:tr w:rsidR="00DE79A3" w:rsidRPr="00A72021" w:rsidTr="00DE79A3">
        <w:trPr>
          <w:cantSplit/>
        </w:trPr>
        <w:tc>
          <w:tcPr>
            <w:tcW w:w="4410" w:type="dxa"/>
            <w:gridSpan w:val="2"/>
          </w:tcPr>
          <w:p w:rsidR="00191FED" w:rsidRPr="00A72021" w:rsidRDefault="00191FED" w:rsidP="00191FED">
            <w:pPr>
              <w:rPr>
                <w:sz w:val="20"/>
                <w:szCs w:val="20"/>
              </w:rPr>
            </w:pPr>
            <w:r w:rsidRPr="00A72021">
              <w:rPr>
                <w:sz w:val="20"/>
                <w:szCs w:val="20"/>
              </w:rPr>
              <w:t>January 11, 2016</w:t>
            </w:r>
          </w:p>
          <w:p w:rsidR="00191FED" w:rsidRPr="00A72021" w:rsidRDefault="00191FED" w:rsidP="00191FED">
            <w:pPr>
              <w:rPr>
                <w:sz w:val="20"/>
                <w:szCs w:val="20"/>
              </w:rPr>
            </w:pPr>
            <w:r w:rsidRPr="00A72021">
              <w:rPr>
                <w:sz w:val="20"/>
                <w:szCs w:val="20"/>
              </w:rPr>
              <w:t>Federal Court of Appeal</w:t>
            </w:r>
          </w:p>
          <w:p w:rsidR="00191FED" w:rsidRPr="00A72021" w:rsidRDefault="00191FED" w:rsidP="00191FED">
            <w:pPr>
              <w:rPr>
                <w:sz w:val="20"/>
                <w:szCs w:val="20"/>
              </w:rPr>
            </w:pPr>
            <w:r w:rsidRPr="00A72021">
              <w:rPr>
                <w:sz w:val="20"/>
                <w:szCs w:val="20"/>
              </w:rPr>
              <w:t xml:space="preserve">(Gauthier, </w:t>
            </w:r>
            <w:proofErr w:type="spellStart"/>
            <w:r w:rsidRPr="00A72021">
              <w:rPr>
                <w:sz w:val="20"/>
                <w:szCs w:val="20"/>
              </w:rPr>
              <w:t>Boivin</w:t>
            </w:r>
            <w:proofErr w:type="spellEnd"/>
            <w:r w:rsidRPr="00A72021">
              <w:rPr>
                <w:sz w:val="20"/>
                <w:szCs w:val="20"/>
              </w:rPr>
              <w:t xml:space="preserve"> and Rennie JJ.A.)</w:t>
            </w:r>
          </w:p>
          <w:p w:rsidR="00191FED" w:rsidRPr="00A72021" w:rsidRDefault="009F3ECC" w:rsidP="00191FED">
            <w:pPr>
              <w:rPr>
                <w:sz w:val="20"/>
                <w:szCs w:val="20"/>
              </w:rPr>
            </w:pPr>
            <w:hyperlink r:id="rId36" w:history="1">
              <w:r w:rsidR="00191FED" w:rsidRPr="00A72021">
                <w:rPr>
                  <w:rStyle w:val="Hyperlink"/>
                  <w:sz w:val="20"/>
                  <w:szCs w:val="20"/>
                </w:rPr>
                <w:t>2016 FCA 4</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191FED" w:rsidRPr="00A72021" w:rsidRDefault="00191FED" w:rsidP="00191FED">
            <w:pPr>
              <w:rPr>
                <w:sz w:val="20"/>
                <w:szCs w:val="20"/>
              </w:rPr>
            </w:pPr>
            <w:r w:rsidRPr="00A72021">
              <w:rPr>
                <w:sz w:val="20"/>
                <w:szCs w:val="20"/>
              </w:rPr>
              <w:t>Applicant’s appeal dismissed</w:t>
            </w:r>
          </w:p>
          <w:p w:rsidR="00DE79A3" w:rsidRPr="00A72021" w:rsidRDefault="00DE79A3" w:rsidP="00DE79A3">
            <w:pPr>
              <w:jc w:val="both"/>
              <w:rPr>
                <w:rFonts w:cs="Times New Roman"/>
                <w:sz w:val="20"/>
                <w:szCs w:val="20"/>
              </w:rPr>
            </w:pPr>
          </w:p>
        </w:tc>
      </w:tr>
      <w:tr w:rsidR="00DE79A3" w:rsidRPr="00A72021" w:rsidTr="00DE79A3">
        <w:trPr>
          <w:cantSplit/>
        </w:trPr>
        <w:tc>
          <w:tcPr>
            <w:tcW w:w="4410" w:type="dxa"/>
            <w:gridSpan w:val="2"/>
          </w:tcPr>
          <w:p w:rsidR="00191FED" w:rsidRPr="00A72021" w:rsidRDefault="00191FED" w:rsidP="00191FED">
            <w:pPr>
              <w:rPr>
                <w:sz w:val="20"/>
                <w:szCs w:val="20"/>
              </w:rPr>
            </w:pPr>
            <w:r w:rsidRPr="00A72021">
              <w:rPr>
                <w:sz w:val="20"/>
                <w:szCs w:val="20"/>
              </w:rPr>
              <w:t>March 11, 2016</w:t>
            </w:r>
          </w:p>
          <w:p w:rsidR="00DE79A3" w:rsidRPr="00A72021" w:rsidRDefault="00191FED" w:rsidP="00191FED">
            <w:pPr>
              <w:jc w:val="both"/>
              <w:rPr>
                <w:rFonts w:cs="Times New Roman"/>
                <w:sz w:val="20"/>
                <w:szCs w:val="20"/>
              </w:rPr>
            </w:pPr>
            <w:r w:rsidRPr="00A72021">
              <w:rPr>
                <w:sz w:val="20"/>
                <w:szCs w:val="20"/>
              </w:rPr>
              <w:t>Supreme Court of Canada</w:t>
            </w:r>
          </w:p>
        </w:tc>
        <w:tc>
          <w:tcPr>
            <w:tcW w:w="630" w:type="dxa"/>
          </w:tcPr>
          <w:p w:rsidR="00DE79A3" w:rsidRPr="00A72021" w:rsidRDefault="00DE79A3" w:rsidP="00DE79A3">
            <w:pPr>
              <w:pStyle w:val="SCCShortJudgment"/>
              <w:ind w:firstLine="0"/>
              <w:rPr>
                <w:rFonts w:cs="Times New Roman"/>
                <w:szCs w:val="20"/>
              </w:rPr>
            </w:pPr>
          </w:p>
        </w:tc>
        <w:tc>
          <w:tcPr>
            <w:tcW w:w="4536" w:type="dxa"/>
          </w:tcPr>
          <w:p w:rsidR="00DE79A3" w:rsidRPr="00A72021" w:rsidRDefault="00191FED" w:rsidP="00DE79A3">
            <w:pPr>
              <w:jc w:val="both"/>
              <w:rPr>
                <w:rFonts w:cs="Times New Roman"/>
                <w:sz w:val="20"/>
                <w:szCs w:val="20"/>
              </w:rPr>
            </w:pPr>
            <w:r w:rsidRPr="00A72021">
              <w:rPr>
                <w:sz w:val="20"/>
                <w:szCs w:val="20"/>
              </w:rPr>
              <w:t>Application for leave to appeal filed</w:t>
            </w:r>
          </w:p>
        </w:tc>
      </w:tr>
      <w:tr w:rsidR="00DE79A3" w:rsidRPr="00A72021" w:rsidTr="00DE79A3">
        <w:trPr>
          <w:cantSplit/>
        </w:trPr>
        <w:tc>
          <w:tcPr>
            <w:tcW w:w="9576" w:type="dxa"/>
            <w:gridSpan w:val="4"/>
          </w:tcPr>
          <w:p w:rsidR="00DE79A3" w:rsidRPr="00A72021" w:rsidRDefault="009F3ECC" w:rsidP="00DE79A3">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DE79A3" w:rsidRPr="00A72021" w:rsidRDefault="00DE79A3" w:rsidP="00DE79A3">
            <w:pPr>
              <w:pStyle w:val="SCCShortJudgment"/>
              <w:ind w:firstLine="0"/>
              <w:rPr>
                <w:rFonts w:cs="Times New Roman"/>
                <w:szCs w:val="20"/>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RÉSUMÉ DE L’AFFAIRE </w:t>
            </w:r>
          </w:p>
          <w:p w:rsidR="00DE79A3" w:rsidRPr="00A72021"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E79A3" w:rsidRPr="00A72021" w:rsidRDefault="00191FED" w:rsidP="00DE79A3">
            <w:pPr>
              <w:pStyle w:val="SCCShortJudgment"/>
              <w:ind w:firstLine="0"/>
              <w:rPr>
                <w:szCs w:val="20"/>
                <w:lang w:val="fr-CA"/>
              </w:rPr>
            </w:pPr>
            <w:r w:rsidRPr="00A72021">
              <w:rPr>
                <w:i/>
                <w:szCs w:val="20"/>
                <w:lang w:val="fr-CA"/>
              </w:rPr>
              <w:t xml:space="preserve">Charte des droits </w:t>
            </w:r>
            <w:r w:rsidRPr="00A72021">
              <w:rPr>
                <w:szCs w:val="20"/>
                <w:lang w:val="fr-CA"/>
              </w:rPr>
              <w:t xml:space="preserve">– Droit à l’égalité – Discrimination fondée sur le sexe – Droit fiscal – Impôt sur le revenu – Cotisation – Déductibilité – Le débiteur d’une pension alimentaire pour enfants veut déduire les frais de justice engagés pour établir le montant de la pension – Les dispositions de la </w:t>
            </w:r>
            <w:hyperlink r:id="rId37" w:history="1">
              <w:r w:rsidRPr="00A72021">
                <w:rPr>
                  <w:i/>
                  <w:iCs/>
                  <w:szCs w:val="20"/>
                  <w:lang w:val="fr-CA"/>
                </w:rPr>
                <w:t xml:space="preserve">Loi de l’impôt sur le revenu, </w:t>
              </w:r>
              <w:r w:rsidRPr="00A72021">
                <w:rPr>
                  <w:szCs w:val="20"/>
                  <w:lang w:val="fr-CA"/>
                </w:rPr>
                <w:t>L.R.C., 1985, ch. 1 (5</w:t>
              </w:r>
              <w:r w:rsidRPr="00A72021">
                <w:rPr>
                  <w:szCs w:val="20"/>
                  <w:vertAlign w:val="superscript"/>
                  <w:lang w:val="fr-CA"/>
                </w:rPr>
                <w:t>e</w:t>
              </w:r>
              <w:r w:rsidRPr="00A72021">
                <w:rPr>
                  <w:szCs w:val="20"/>
                  <w:lang w:val="fr-CA"/>
                </w:rPr>
                <w:t xml:space="preserve"> supp</w:t>
              </w:r>
            </w:hyperlink>
            <w:r w:rsidRPr="00A72021">
              <w:rPr>
                <w:szCs w:val="20"/>
                <w:lang w:val="fr-CA"/>
              </w:rPr>
              <w:t xml:space="preserve">l.) sont-elles inconstitutionnelles du fait qu’elles imposent une différence de traitement discriminatoire par effet préjudiciable? – Le critère fondé sur le par. l5(l) de la </w:t>
            </w:r>
            <w:r w:rsidRPr="00A72021">
              <w:rPr>
                <w:i/>
                <w:iCs/>
                <w:szCs w:val="20"/>
                <w:lang w:val="fr-CA"/>
              </w:rPr>
              <w:t xml:space="preserve">Charte </w:t>
            </w:r>
            <w:r w:rsidRPr="00A72021">
              <w:rPr>
                <w:szCs w:val="20"/>
                <w:lang w:val="fr-CA"/>
              </w:rPr>
              <w:t xml:space="preserve">et les réparations applicables pour corriger une inégalité réelle doivent-ils être </w:t>
            </w:r>
            <w:proofErr w:type="gramStart"/>
            <w:r w:rsidRPr="00A72021">
              <w:rPr>
                <w:szCs w:val="20"/>
                <w:lang w:val="fr-CA"/>
              </w:rPr>
              <w:t>clarifiés</w:t>
            </w:r>
            <w:proofErr w:type="gramEnd"/>
            <w:r w:rsidRPr="00A72021">
              <w:rPr>
                <w:szCs w:val="20"/>
                <w:lang w:val="fr-CA"/>
              </w:rPr>
              <w:t>?</w:t>
            </w:r>
          </w:p>
          <w:p w:rsidR="00191FED" w:rsidRPr="00A72021" w:rsidRDefault="00191FED"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191FED" w:rsidRPr="00A72021" w:rsidRDefault="00191FED" w:rsidP="00191FED">
            <w:pPr>
              <w:jc w:val="both"/>
              <w:rPr>
                <w:sz w:val="20"/>
                <w:szCs w:val="20"/>
                <w:lang w:val="fr-CA"/>
              </w:rPr>
            </w:pPr>
            <w:r w:rsidRPr="00A72021">
              <w:rPr>
                <w:sz w:val="20"/>
                <w:szCs w:val="20"/>
                <w:lang w:val="fr-CA"/>
              </w:rPr>
              <w:t xml:space="preserve">Monsieur </w:t>
            </w:r>
            <w:proofErr w:type="spellStart"/>
            <w:r w:rsidRPr="00A72021">
              <w:rPr>
                <w:sz w:val="20"/>
                <w:szCs w:val="20"/>
                <w:lang w:val="fr-CA"/>
              </w:rPr>
              <w:t>Grenon</w:t>
            </w:r>
            <w:proofErr w:type="spellEnd"/>
            <w:r w:rsidRPr="00A72021">
              <w:rPr>
                <w:sz w:val="20"/>
                <w:szCs w:val="20"/>
                <w:lang w:val="fr-CA"/>
              </w:rPr>
              <w:t xml:space="preserve"> et son ex</w:t>
            </w:r>
            <w:r w:rsidRPr="00A72021">
              <w:rPr>
                <w:sz w:val="20"/>
                <w:szCs w:val="20"/>
                <w:lang w:val="fr-CA"/>
              </w:rPr>
              <w:noBreakHyphen/>
              <w:t>épouse se sont séparés en 1998. Au moment de la séparation, ils avaient deux enfants mineurs. En 1999, Mme </w:t>
            </w:r>
            <w:proofErr w:type="spellStart"/>
            <w:r w:rsidRPr="00A72021">
              <w:rPr>
                <w:sz w:val="20"/>
                <w:szCs w:val="20"/>
                <w:lang w:val="fr-CA"/>
              </w:rPr>
              <w:t>Grenon</w:t>
            </w:r>
            <w:proofErr w:type="spellEnd"/>
            <w:r w:rsidRPr="00A72021">
              <w:rPr>
                <w:sz w:val="20"/>
                <w:szCs w:val="20"/>
                <w:lang w:val="fr-CA"/>
              </w:rPr>
              <w:t xml:space="preserve"> a engagé une procédure en matière familiale concernant la garde des enfants, le paiement d'une pension alimentaire à leur égard et au sien et le partage du patrimoine conjugal. Lorsque l’affaire a été réglée en 2001, M. </w:t>
            </w:r>
            <w:proofErr w:type="spellStart"/>
            <w:r w:rsidRPr="00A72021">
              <w:rPr>
                <w:sz w:val="20"/>
                <w:szCs w:val="20"/>
                <w:lang w:val="fr-CA"/>
              </w:rPr>
              <w:t>Grenon</w:t>
            </w:r>
            <w:proofErr w:type="spellEnd"/>
            <w:r w:rsidRPr="00A72021">
              <w:rPr>
                <w:sz w:val="20"/>
                <w:szCs w:val="20"/>
                <w:lang w:val="fr-CA"/>
              </w:rPr>
              <w:t xml:space="preserve"> a dû verser une pension alimentaire pour les enfants. Tout au long de l’instance, il était représenté par un avocat et il a engagé des frais de justice. En 2001, M. </w:t>
            </w:r>
            <w:proofErr w:type="spellStart"/>
            <w:r w:rsidRPr="00A72021">
              <w:rPr>
                <w:sz w:val="20"/>
                <w:szCs w:val="20"/>
                <w:lang w:val="fr-CA"/>
              </w:rPr>
              <w:t>Grenon</w:t>
            </w:r>
            <w:proofErr w:type="spellEnd"/>
            <w:r w:rsidRPr="00A72021">
              <w:rPr>
                <w:sz w:val="20"/>
                <w:szCs w:val="20"/>
                <w:lang w:val="fr-CA"/>
              </w:rPr>
              <w:t xml:space="preserve"> a demandé au ministre du Revenu national (le « ministre ») le redressement de sa déclaration de revenus de 1999 afin de lui permettre de déduire 11 816,21 $ au titre des frais de justice. Par avis de nouvelle cotisation, cette demande a été refusée. Puis, dans la déclaration de 2000 qu'il a produite, M. </w:t>
            </w:r>
            <w:proofErr w:type="spellStart"/>
            <w:r w:rsidRPr="00A72021">
              <w:rPr>
                <w:sz w:val="20"/>
                <w:szCs w:val="20"/>
                <w:lang w:val="fr-CA"/>
              </w:rPr>
              <w:t>Grenon</w:t>
            </w:r>
            <w:proofErr w:type="spellEnd"/>
            <w:r w:rsidRPr="00A72021">
              <w:rPr>
                <w:sz w:val="20"/>
                <w:szCs w:val="20"/>
                <w:lang w:val="fr-CA"/>
              </w:rPr>
              <w:t xml:space="preserve"> a demandé la déduction de 165 187,70 $ au titre de frais de justice supportés pour la procédure en matière familiale. Le ministre a refusé la déduction. Monsieur </w:t>
            </w:r>
            <w:proofErr w:type="spellStart"/>
            <w:r w:rsidRPr="00A72021">
              <w:rPr>
                <w:sz w:val="20"/>
                <w:szCs w:val="20"/>
                <w:lang w:val="fr-CA"/>
              </w:rPr>
              <w:t>Grenon</w:t>
            </w:r>
            <w:proofErr w:type="spellEnd"/>
            <w:r w:rsidRPr="00A72021">
              <w:rPr>
                <w:sz w:val="20"/>
                <w:szCs w:val="20"/>
                <w:lang w:val="fr-CA"/>
              </w:rPr>
              <w:t xml:space="preserve"> a fait appel de ce refus, en contestant la validité au titre de l'article 15 de la </w:t>
            </w:r>
            <w:r w:rsidRPr="00A72021">
              <w:rPr>
                <w:i/>
                <w:iCs/>
                <w:sz w:val="20"/>
                <w:szCs w:val="20"/>
                <w:lang w:val="fr-CA"/>
              </w:rPr>
              <w:t>Charte</w:t>
            </w:r>
            <w:r w:rsidRPr="00A72021">
              <w:rPr>
                <w:iCs/>
                <w:sz w:val="20"/>
                <w:szCs w:val="20"/>
                <w:lang w:val="fr-CA"/>
              </w:rPr>
              <w:t xml:space="preserve"> et des règles d’interprétation législative.</w:t>
            </w:r>
          </w:p>
          <w:p w:rsidR="00DE79A3" w:rsidRPr="00A72021" w:rsidRDefault="00DE79A3" w:rsidP="00DE79A3">
            <w:pPr>
              <w:jc w:val="both"/>
              <w:rPr>
                <w:rFonts w:cs="Times New Roman"/>
                <w:sz w:val="20"/>
                <w:szCs w:val="20"/>
                <w:u w:val="single"/>
                <w:lang w:val="fr-CA"/>
              </w:rPr>
            </w:pPr>
          </w:p>
        </w:tc>
      </w:tr>
      <w:tr w:rsidR="00DE79A3" w:rsidRPr="009F3ECC" w:rsidTr="00DE79A3">
        <w:trPr>
          <w:cantSplit/>
        </w:trPr>
        <w:tc>
          <w:tcPr>
            <w:tcW w:w="4410" w:type="dxa"/>
            <w:gridSpan w:val="2"/>
          </w:tcPr>
          <w:p w:rsidR="00191FED" w:rsidRPr="00A72021" w:rsidRDefault="00191FED" w:rsidP="00191FED">
            <w:pPr>
              <w:rPr>
                <w:sz w:val="20"/>
                <w:szCs w:val="20"/>
                <w:lang w:val="fr-CA"/>
              </w:rPr>
            </w:pPr>
            <w:r w:rsidRPr="00A72021">
              <w:rPr>
                <w:sz w:val="20"/>
                <w:szCs w:val="20"/>
                <w:lang w:val="fr-CA"/>
              </w:rPr>
              <w:t>3 octobre 2014</w:t>
            </w:r>
          </w:p>
          <w:p w:rsidR="00191FED" w:rsidRPr="00A72021" w:rsidRDefault="00191FED" w:rsidP="00191FED">
            <w:pPr>
              <w:rPr>
                <w:sz w:val="20"/>
                <w:szCs w:val="20"/>
                <w:lang w:val="fr-CA"/>
              </w:rPr>
            </w:pPr>
            <w:r w:rsidRPr="00A72021">
              <w:rPr>
                <w:sz w:val="20"/>
                <w:szCs w:val="20"/>
                <w:lang w:val="fr-CA"/>
              </w:rPr>
              <w:t xml:space="preserve">Cour fédérale </w:t>
            </w:r>
          </w:p>
          <w:p w:rsidR="00191FED" w:rsidRPr="00A72021" w:rsidRDefault="00191FED" w:rsidP="00191FED">
            <w:pPr>
              <w:rPr>
                <w:sz w:val="20"/>
                <w:szCs w:val="20"/>
                <w:lang w:val="fr-CA"/>
              </w:rPr>
            </w:pPr>
            <w:r w:rsidRPr="00A72021">
              <w:rPr>
                <w:sz w:val="20"/>
                <w:szCs w:val="20"/>
                <w:lang w:val="fr-CA"/>
              </w:rPr>
              <w:t>(Juge Graham)</w:t>
            </w:r>
          </w:p>
          <w:p w:rsidR="00191FED" w:rsidRPr="00A72021" w:rsidRDefault="009F3ECC" w:rsidP="00191FED">
            <w:pPr>
              <w:rPr>
                <w:sz w:val="20"/>
                <w:szCs w:val="20"/>
                <w:lang w:val="fr-CA"/>
              </w:rPr>
            </w:pPr>
            <w:hyperlink r:id="rId38" w:history="1">
              <w:r w:rsidR="00191FED" w:rsidRPr="00A72021">
                <w:rPr>
                  <w:rStyle w:val="Hyperlink"/>
                  <w:sz w:val="20"/>
                  <w:szCs w:val="20"/>
                  <w:lang w:val="fr-CA"/>
                </w:rPr>
                <w:t>2014 TCC 265</w:t>
              </w:r>
            </w:hyperlink>
          </w:p>
          <w:p w:rsidR="00DE79A3" w:rsidRPr="00A72021" w:rsidRDefault="00DE79A3" w:rsidP="00DE79A3">
            <w:pPr>
              <w:pStyle w:val="SCCShortJudgment"/>
              <w:ind w:firstLine="0"/>
              <w:rPr>
                <w:rFonts w:cs="Times New Roman"/>
                <w:szCs w:val="20"/>
                <w:u w:val="single"/>
                <w:lang w:val="fr-CA"/>
              </w:rPr>
            </w:pPr>
          </w:p>
        </w:tc>
        <w:tc>
          <w:tcPr>
            <w:tcW w:w="630" w:type="dxa"/>
          </w:tcPr>
          <w:p w:rsidR="00DE79A3" w:rsidRPr="00A72021" w:rsidRDefault="00DE79A3" w:rsidP="00DE79A3">
            <w:pPr>
              <w:pStyle w:val="SCCShortJudgment"/>
              <w:ind w:firstLine="0"/>
              <w:rPr>
                <w:rFonts w:cs="Times New Roman"/>
                <w:szCs w:val="20"/>
                <w:u w:val="single"/>
                <w:lang w:val="fr-CA"/>
              </w:rPr>
            </w:pPr>
          </w:p>
        </w:tc>
        <w:tc>
          <w:tcPr>
            <w:tcW w:w="4536" w:type="dxa"/>
          </w:tcPr>
          <w:p w:rsidR="00191FED" w:rsidRPr="00A72021" w:rsidRDefault="00191FED" w:rsidP="00191FED">
            <w:pPr>
              <w:jc w:val="both"/>
              <w:rPr>
                <w:sz w:val="20"/>
                <w:szCs w:val="20"/>
                <w:lang w:val="fr-CA"/>
              </w:rPr>
            </w:pPr>
            <w:r w:rsidRPr="00A72021">
              <w:rPr>
                <w:sz w:val="20"/>
                <w:szCs w:val="20"/>
                <w:lang w:val="fr-CA"/>
              </w:rPr>
              <w:t>Rejet de l’appel interjeté par le demandeur d’une décision du ministre du Revenu national.</w:t>
            </w:r>
          </w:p>
          <w:p w:rsidR="00DE79A3" w:rsidRPr="00A72021" w:rsidRDefault="00DE79A3" w:rsidP="00DE79A3">
            <w:pPr>
              <w:pStyle w:val="SCCShortJudgment"/>
              <w:ind w:firstLine="0"/>
              <w:rPr>
                <w:rFonts w:cs="Times New Roman"/>
                <w:szCs w:val="20"/>
                <w:u w:val="single"/>
                <w:lang w:val="fr-CA"/>
              </w:rPr>
            </w:pPr>
          </w:p>
        </w:tc>
      </w:tr>
      <w:tr w:rsidR="00DE79A3" w:rsidRPr="00A72021" w:rsidTr="00DE79A3">
        <w:trPr>
          <w:cantSplit/>
        </w:trPr>
        <w:tc>
          <w:tcPr>
            <w:tcW w:w="4410" w:type="dxa"/>
            <w:gridSpan w:val="2"/>
          </w:tcPr>
          <w:p w:rsidR="00191FED" w:rsidRPr="00A72021" w:rsidRDefault="00191FED" w:rsidP="00191FED">
            <w:pPr>
              <w:rPr>
                <w:sz w:val="20"/>
                <w:szCs w:val="20"/>
                <w:lang w:val="fr-CA"/>
              </w:rPr>
            </w:pPr>
            <w:r w:rsidRPr="00A72021">
              <w:rPr>
                <w:sz w:val="20"/>
                <w:szCs w:val="20"/>
                <w:lang w:val="fr-CA"/>
              </w:rPr>
              <w:t>11 janvier 2016</w:t>
            </w:r>
          </w:p>
          <w:p w:rsidR="00191FED" w:rsidRPr="00A72021" w:rsidRDefault="00191FED" w:rsidP="00191FED">
            <w:pPr>
              <w:rPr>
                <w:sz w:val="20"/>
                <w:szCs w:val="20"/>
                <w:lang w:val="fr-CA"/>
              </w:rPr>
            </w:pPr>
            <w:r w:rsidRPr="00A72021">
              <w:rPr>
                <w:sz w:val="20"/>
                <w:szCs w:val="20"/>
                <w:lang w:val="fr-CA"/>
              </w:rPr>
              <w:t xml:space="preserve">Cour d’appel fédérale </w:t>
            </w:r>
          </w:p>
          <w:p w:rsidR="00191FED" w:rsidRPr="00A72021" w:rsidRDefault="00191FED" w:rsidP="00191FED">
            <w:pPr>
              <w:rPr>
                <w:sz w:val="20"/>
                <w:szCs w:val="20"/>
                <w:lang w:val="fr-CA"/>
              </w:rPr>
            </w:pPr>
            <w:r w:rsidRPr="00A72021">
              <w:rPr>
                <w:sz w:val="20"/>
                <w:szCs w:val="20"/>
                <w:lang w:val="fr-CA"/>
              </w:rPr>
              <w:t>(Juges Gauthier, Boivin et Rennie)</w:t>
            </w:r>
          </w:p>
          <w:p w:rsidR="00191FED" w:rsidRPr="00A72021" w:rsidRDefault="009F3ECC" w:rsidP="00191FED">
            <w:pPr>
              <w:rPr>
                <w:sz w:val="20"/>
                <w:szCs w:val="20"/>
                <w:lang w:val="fr-CA"/>
              </w:rPr>
            </w:pPr>
            <w:hyperlink r:id="rId39" w:history="1">
              <w:r w:rsidR="00191FED" w:rsidRPr="00A72021">
                <w:rPr>
                  <w:rStyle w:val="Hyperlink"/>
                  <w:sz w:val="20"/>
                  <w:szCs w:val="20"/>
                  <w:lang w:val="fr-CA"/>
                </w:rPr>
                <w:t>2016 FCA 4</w:t>
              </w:r>
            </w:hyperlink>
          </w:p>
          <w:p w:rsidR="00DE79A3" w:rsidRPr="00A72021" w:rsidRDefault="00DE79A3" w:rsidP="00DE79A3">
            <w:pPr>
              <w:pStyle w:val="SCCShortJudgment"/>
              <w:ind w:firstLine="0"/>
              <w:rPr>
                <w:rFonts w:cs="Times New Roman"/>
                <w:szCs w:val="20"/>
                <w:u w:val="single"/>
                <w:lang w:val="fr-CA"/>
              </w:rPr>
            </w:pPr>
          </w:p>
        </w:tc>
        <w:tc>
          <w:tcPr>
            <w:tcW w:w="630" w:type="dxa"/>
          </w:tcPr>
          <w:p w:rsidR="00DE79A3" w:rsidRPr="00A72021" w:rsidRDefault="00DE79A3" w:rsidP="00DE79A3">
            <w:pPr>
              <w:pStyle w:val="SCCShortJudgment"/>
              <w:ind w:firstLine="0"/>
              <w:rPr>
                <w:rFonts w:cs="Times New Roman"/>
                <w:szCs w:val="20"/>
                <w:u w:val="single"/>
                <w:lang w:val="fr-CA"/>
              </w:rPr>
            </w:pPr>
          </w:p>
        </w:tc>
        <w:tc>
          <w:tcPr>
            <w:tcW w:w="4536" w:type="dxa"/>
          </w:tcPr>
          <w:p w:rsidR="00191FED" w:rsidRPr="00A72021" w:rsidRDefault="00191FED" w:rsidP="00191FED">
            <w:pPr>
              <w:rPr>
                <w:sz w:val="20"/>
                <w:szCs w:val="20"/>
                <w:lang w:val="fr-CA"/>
              </w:rPr>
            </w:pPr>
            <w:r w:rsidRPr="00A72021">
              <w:rPr>
                <w:sz w:val="20"/>
                <w:szCs w:val="20"/>
                <w:lang w:val="fr-CA"/>
              </w:rPr>
              <w:t>Rejet de l’appel du demandeur</w:t>
            </w:r>
          </w:p>
          <w:p w:rsidR="00DE79A3" w:rsidRPr="00A72021" w:rsidRDefault="00DE79A3" w:rsidP="00DE79A3">
            <w:pPr>
              <w:pStyle w:val="SCCShortJudgment"/>
              <w:ind w:firstLine="0"/>
              <w:rPr>
                <w:rFonts w:cs="Times New Roman"/>
                <w:szCs w:val="20"/>
                <w:u w:val="single"/>
                <w:lang w:val="fr-CA"/>
              </w:rPr>
            </w:pPr>
          </w:p>
        </w:tc>
      </w:tr>
      <w:tr w:rsidR="00191FED" w:rsidRPr="009F3ECC" w:rsidTr="00DE79A3">
        <w:trPr>
          <w:cantSplit/>
        </w:trPr>
        <w:tc>
          <w:tcPr>
            <w:tcW w:w="4410" w:type="dxa"/>
            <w:gridSpan w:val="2"/>
          </w:tcPr>
          <w:p w:rsidR="00191FED" w:rsidRPr="00A72021" w:rsidRDefault="00191FED" w:rsidP="00191FED">
            <w:pPr>
              <w:rPr>
                <w:sz w:val="20"/>
                <w:szCs w:val="20"/>
                <w:lang w:val="fr-CA"/>
              </w:rPr>
            </w:pPr>
            <w:r w:rsidRPr="00A72021">
              <w:rPr>
                <w:sz w:val="20"/>
                <w:szCs w:val="20"/>
                <w:lang w:val="fr-CA"/>
              </w:rPr>
              <w:t>11 mars 2016</w:t>
            </w:r>
          </w:p>
          <w:p w:rsidR="00191FED" w:rsidRPr="00A72021" w:rsidRDefault="00191FED" w:rsidP="00191FED">
            <w:pPr>
              <w:pStyle w:val="SCCShortJudgment"/>
              <w:ind w:firstLine="0"/>
              <w:rPr>
                <w:rFonts w:cs="Times New Roman"/>
                <w:szCs w:val="20"/>
                <w:u w:val="single"/>
                <w:lang w:val="fr-CA"/>
              </w:rPr>
            </w:pPr>
            <w:r w:rsidRPr="00A72021">
              <w:rPr>
                <w:szCs w:val="20"/>
                <w:lang w:val="fr-CA"/>
              </w:rPr>
              <w:t>Cour suprême du Canada</w:t>
            </w:r>
          </w:p>
        </w:tc>
        <w:tc>
          <w:tcPr>
            <w:tcW w:w="630" w:type="dxa"/>
          </w:tcPr>
          <w:p w:rsidR="00191FED" w:rsidRPr="00A72021" w:rsidRDefault="00191FED" w:rsidP="00191FED">
            <w:pPr>
              <w:pStyle w:val="SCCShortJudgment"/>
              <w:ind w:firstLine="0"/>
              <w:rPr>
                <w:rFonts w:cs="Times New Roman"/>
                <w:szCs w:val="20"/>
                <w:u w:val="single"/>
                <w:lang w:val="fr-CA"/>
              </w:rPr>
            </w:pPr>
          </w:p>
        </w:tc>
        <w:tc>
          <w:tcPr>
            <w:tcW w:w="4536" w:type="dxa"/>
          </w:tcPr>
          <w:p w:rsidR="00191FED" w:rsidRPr="002F76ED" w:rsidRDefault="00191FED" w:rsidP="00191FED">
            <w:pPr>
              <w:rPr>
                <w:sz w:val="20"/>
                <w:szCs w:val="20"/>
                <w:lang w:val="fr-CA"/>
              </w:rPr>
            </w:pPr>
            <w:r w:rsidRPr="00A72021">
              <w:rPr>
                <w:sz w:val="20"/>
                <w:szCs w:val="20"/>
                <w:lang w:val="fr-CA"/>
              </w:rPr>
              <w:t>Dépôt de la demande d’autorisation d’appel</w:t>
            </w:r>
          </w:p>
        </w:tc>
      </w:tr>
    </w:tbl>
    <w:p w:rsidR="00DE79A3" w:rsidRDefault="009F3ECC" w:rsidP="008D292F">
      <w:pPr>
        <w:rPr>
          <w:sz w:val="20"/>
          <w:szCs w:val="20"/>
          <w:lang w:val="fr-CA"/>
        </w:rPr>
      </w:pPr>
      <w:r>
        <w:rPr>
          <w:rFonts w:cs="Times New Roman"/>
          <w:sz w:val="20"/>
          <w:szCs w:val="20"/>
          <w:lang w:val="fr-CA"/>
        </w:rPr>
        <w:pict>
          <v:rect id="_x0000_i1055" style="width:2in;height:1pt" o:hrpct="0" o:hralign="center" o:hrstd="t" o:hrnoshade="t" o:hr="t" fillcolor="black [3213]" stroked="f"/>
        </w:pict>
      </w:r>
    </w:p>
    <w:p w:rsidR="00DE79A3" w:rsidRDefault="00DE79A3" w:rsidP="008D292F">
      <w:pPr>
        <w:rPr>
          <w:sz w:val="20"/>
          <w:szCs w:val="20"/>
          <w:lang w:val="fr-CA"/>
        </w:rPr>
      </w:pPr>
    </w:p>
    <w:p w:rsidR="00CE2296" w:rsidRDefault="00CE2296">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19055F" w:rsidTr="00DE79A3">
        <w:trPr>
          <w:cantSplit/>
        </w:trPr>
        <w:tc>
          <w:tcPr>
            <w:tcW w:w="1458" w:type="dxa"/>
          </w:tcPr>
          <w:p w:rsidR="00DE79A3" w:rsidRPr="0019055F" w:rsidRDefault="0072577B" w:rsidP="00DE79A3">
            <w:pPr>
              <w:jc w:val="both"/>
              <w:rPr>
                <w:rFonts w:cs="Times New Roman"/>
                <w:sz w:val="20"/>
                <w:szCs w:val="20"/>
              </w:rPr>
            </w:pPr>
            <w:r w:rsidRPr="0019055F">
              <w:rPr>
                <w:rStyle w:val="SCCFileNumberChar"/>
                <w:sz w:val="20"/>
                <w:szCs w:val="20"/>
              </w:rPr>
              <w:t>36894</w:t>
            </w:r>
          </w:p>
          <w:p w:rsidR="00DE79A3" w:rsidRPr="0019055F" w:rsidRDefault="00DE79A3" w:rsidP="00DE79A3">
            <w:pPr>
              <w:jc w:val="both"/>
              <w:rPr>
                <w:rFonts w:cs="Times New Roman"/>
                <w:b/>
                <w:sz w:val="20"/>
                <w:szCs w:val="20"/>
              </w:rPr>
            </w:pPr>
          </w:p>
        </w:tc>
        <w:tc>
          <w:tcPr>
            <w:tcW w:w="8118" w:type="dxa"/>
            <w:gridSpan w:val="3"/>
          </w:tcPr>
          <w:p w:rsidR="00DE79A3" w:rsidRPr="0019055F" w:rsidRDefault="00A07870" w:rsidP="00DE79A3">
            <w:pPr>
              <w:jc w:val="both"/>
              <w:rPr>
                <w:rFonts w:cs="Times New Roman"/>
                <w:sz w:val="20"/>
                <w:szCs w:val="20"/>
              </w:rPr>
            </w:pPr>
            <w:r w:rsidRPr="0019055F">
              <w:rPr>
                <w:b/>
                <w:sz w:val="20"/>
                <w:szCs w:val="20"/>
                <w:u w:val="single"/>
              </w:rPr>
              <w:t xml:space="preserve">Scott Gerard </w:t>
            </w:r>
            <w:proofErr w:type="spellStart"/>
            <w:r w:rsidRPr="0019055F">
              <w:rPr>
                <w:b/>
                <w:sz w:val="20"/>
                <w:szCs w:val="20"/>
                <w:u w:val="single"/>
              </w:rPr>
              <w:t>Beaudette</w:t>
            </w:r>
            <w:proofErr w:type="spellEnd"/>
            <w:r w:rsidRPr="0019055F">
              <w:rPr>
                <w:b/>
                <w:sz w:val="20"/>
                <w:szCs w:val="20"/>
                <w:u w:val="single"/>
              </w:rPr>
              <w:t xml:space="preserve"> v. Alberta Securities Commission - and - Attorney General of Alberta</w:t>
            </w:r>
            <w:r w:rsidRPr="0019055F">
              <w:rPr>
                <w:rFonts w:cs="Times New Roman"/>
                <w:b/>
                <w:sz w:val="20"/>
                <w:szCs w:val="20"/>
                <w:u w:val="single"/>
              </w:rPr>
              <w:t xml:space="preserve"> </w:t>
            </w:r>
            <w:r w:rsidR="00DE79A3" w:rsidRPr="0019055F">
              <w:rPr>
                <w:rFonts w:cs="Times New Roman"/>
                <w:sz w:val="20"/>
                <w:szCs w:val="20"/>
              </w:rPr>
              <w:t>(</w:t>
            </w:r>
            <w:r w:rsidR="001E35DF" w:rsidRPr="0019055F">
              <w:rPr>
                <w:rFonts w:cs="Times New Roman"/>
                <w:sz w:val="20"/>
                <w:szCs w:val="20"/>
              </w:rPr>
              <w:t>Alta</w:t>
            </w:r>
            <w:r w:rsidR="00DE79A3" w:rsidRPr="0019055F">
              <w:rPr>
                <w:rFonts w:cs="Times New Roman"/>
                <w:sz w:val="20"/>
                <w:szCs w:val="20"/>
              </w:rPr>
              <w:t>.) (Civil) (By Leave)</w:t>
            </w:r>
          </w:p>
          <w:p w:rsidR="00DE79A3" w:rsidRPr="0019055F" w:rsidRDefault="00DE79A3" w:rsidP="00DE79A3">
            <w:pPr>
              <w:jc w:val="both"/>
              <w:rPr>
                <w:rFonts w:cs="Times New Roman"/>
                <w:sz w:val="20"/>
                <w:szCs w:val="20"/>
              </w:rPr>
            </w:pPr>
          </w:p>
        </w:tc>
      </w:tr>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A07870" w:rsidP="00DE79A3">
            <w:pPr>
              <w:jc w:val="both"/>
              <w:rPr>
                <w:sz w:val="20"/>
                <w:szCs w:val="20"/>
                <w:u w:val="single"/>
              </w:rPr>
            </w:pPr>
            <w:r w:rsidRPr="0019055F">
              <w:rPr>
                <w:sz w:val="20"/>
                <w:szCs w:val="20"/>
                <w:u w:val="single"/>
              </w:rPr>
              <w:t>Abella, Karakatsanis and Brown JJ.</w:t>
            </w:r>
          </w:p>
          <w:p w:rsidR="00A07870" w:rsidRPr="0019055F" w:rsidRDefault="00A07870" w:rsidP="00DE79A3">
            <w:pPr>
              <w:jc w:val="both"/>
              <w:rPr>
                <w:rFonts w:cs="Times New Roman"/>
                <w:sz w:val="20"/>
                <w:szCs w:val="20"/>
                <w:u w:val="single"/>
              </w:rPr>
            </w:pPr>
          </w:p>
        </w:tc>
      </w:tr>
      <w:tr w:rsidR="00DE79A3" w:rsidRPr="009F3ECC" w:rsidTr="00DE79A3">
        <w:trPr>
          <w:cantSplit/>
        </w:trPr>
        <w:tc>
          <w:tcPr>
            <w:tcW w:w="9576" w:type="dxa"/>
            <w:gridSpan w:val="4"/>
          </w:tcPr>
          <w:p w:rsidR="00DE79A3" w:rsidRPr="0019055F" w:rsidRDefault="00DE79A3" w:rsidP="00DE79A3">
            <w:pPr>
              <w:pStyle w:val="SCCShortJudgment"/>
              <w:ind w:firstLine="0"/>
              <w:rPr>
                <w:rFonts w:cs="Times New Roman"/>
                <w:szCs w:val="20"/>
              </w:rPr>
            </w:pPr>
            <w:r w:rsidRPr="0019055F">
              <w:rPr>
                <w:rFonts w:cs="Times New Roman"/>
                <w:szCs w:val="20"/>
              </w:rPr>
              <w:tab/>
            </w:r>
            <w:r w:rsidR="0019055F" w:rsidRPr="0019055F">
              <w:rPr>
                <w:szCs w:val="20"/>
              </w:rPr>
              <w:t>The application for leave to appeal from the judgment of the Court of Appeal of Alberta (Calgary), Number 1501-0033-AC, 2016 ABCA 9, dated January 13, 2016, is dismissed with costs.</w:t>
            </w:r>
          </w:p>
          <w:p w:rsidR="00DE79A3" w:rsidRPr="0019055F" w:rsidRDefault="00DE79A3" w:rsidP="00DE79A3">
            <w:pPr>
              <w:pStyle w:val="SCCShortJudgment"/>
              <w:ind w:firstLine="0"/>
              <w:rPr>
                <w:rFonts w:cs="Times New Roman"/>
                <w:szCs w:val="20"/>
              </w:rPr>
            </w:pPr>
          </w:p>
          <w:p w:rsidR="00DE79A3" w:rsidRPr="0019055F" w:rsidRDefault="00DE79A3" w:rsidP="00DE79A3">
            <w:pPr>
              <w:pStyle w:val="SCCShortJudgment"/>
              <w:ind w:firstLine="0"/>
              <w:rPr>
                <w:szCs w:val="20"/>
                <w:lang w:val="fr-CA"/>
              </w:rPr>
            </w:pPr>
            <w:r w:rsidRPr="0019055F">
              <w:rPr>
                <w:rFonts w:cs="Times New Roman"/>
                <w:szCs w:val="20"/>
              </w:rPr>
              <w:tab/>
            </w:r>
            <w:r w:rsidR="0019055F" w:rsidRPr="0019055F">
              <w:rPr>
                <w:szCs w:val="20"/>
                <w:lang w:val="fr-CA"/>
              </w:rPr>
              <w:t xml:space="preserve">La demande d’autorisation d’appel de l’arrêt de la </w:t>
            </w:r>
            <w:r w:rsidR="0019055F" w:rsidRPr="0019055F">
              <w:rPr>
                <w:szCs w:val="20"/>
                <w:lang w:val="fr-FR"/>
              </w:rPr>
              <w:t>Cour d’appel de l’Alberta (Calgary)</w:t>
            </w:r>
            <w:r w:rsidR="0019055F" w:rsidRPr="0019055F">
              <w:rPr>
                <w:szCs w:val="20"/>
                <w:lang w:val="fr-CA"/>
              </w:rPr>
              <w:t xml:space="preserve">, numéro </w:t>
            </w:r>
            <w:r w:rsidR="0019055F" w:rsidRPr="0019055F">
              <w:rPr>
                <w:szCs w:val="20"/>
                <w:lang w:val="fr-FR"/>
              </w:rPr>
              <w:t>1501-0033-AC, 2016 ABCA 9</w:t>
            </w:r>
            <w:r w:rsidR="0019055F" w:rsidRPr="0019055F">
              <w:rPr>
                <w:szCs w:val="20"/>
                <w:lang w:val="fr-CA"/>
              </w:rPr>
              <w:t xml:space="preserve">, daté du </w:t>
            </w:r>
            <w:r w:rsidR="0019055F" w:rsidRPr="0019055F">
              <w:rPr>
                <w:szCs w:val="20"/>
                <w:lang w:val="fr-FR"/>
              </w:rPr>
              <w:t>13 janvier 2016</w:t>
            </w:r>
            <w:r w:rsidR="0019055F" w:rsidRPr="0019055F">
              <w:rPr>
                <w:szCs w:val="20"/>
                <w:lang w:val="fr-CA"/>
              </w:rPr>
              <w:t xml:space="preserve">, est rejetée avec dépens. </w:t>
            </w:r>
          </w:p>
          <w:p w:rsidR="0019055F" w:rsidRPr="0019055F" w:rsidRDefault="0019055F"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9576" w:type="dxa"/>
            <w:gridSpan w:val="4"/>
          </w:tcPr>
          <w:p w:rsidR="00DE79A3" w:rsidRPr="0019055F" w:rsidRDefault="00191FED" w:rsidP="00DE79A3">
            <w:pPr>
              <w:pStyle w:val="SCCShortJudgment"/>
              <w:ind w:firstLine="0"/>
              <w:rPr>
                <w:szCs w:val="20"/>
              </w:rPr>
            </w:pPr>
            <w:r w:rsidRPr="0019055F">
              <w:rPr>
                <w:i/>
                <w:szCs w:val="20"/>
              </w:rPr>
              <w:t>Charter of Rights</w:t>
            </w:r>
            <w:r w:rsidRPr="0019055F">
              <w:rPr>
                <w:szCs w:val="20"/>
              </w:rPr>
              <w:t xml:space="preserve"> – Right to liberty – Fundamental justice – Securities – Investigation – Alberta Securities Commission seeking to compel applicant to provide evidence during investigation – Whether Court of Appeal erred in finding that applicant’s </w:t>
            </w:r>
            <w:r w:rsidRPr="0019055F">
              <w:rPr>
                <w:i/>
                <w:szCs w:val="20"/>
              </w:rPr>
              <w:t>Charter</w:t>
            </w:r>
            <w:r w:rsidRPr="0019055F">
              <w:rPr>
                <w:szCs w:val="20"/>
              </w:rPr>
              <w:t xml:space="preserve"> s. 7 liberty interests were not infringed when Commission sought to compel him to give evidence without providing an assurances that his compelled evidence would not be shared with criminal law enforcement in United States – Whether Court of Appeal erred in finding that dissemination of applicant’s compelled testimony in circumstances where he would not be guaranteed use and derivative use immunity was not a violation of the principles of fundamental justice in s. 7 of the </w:t>
            </w:r>
            <w:r w:rsidRPr="0019055F">
              <w:rPr>
                <w:i/>
                <w:szCs w:val="20"/>
              </w:rPr>
              <w:t>Charter</w:t>
            </w:r>
            <w:r w:rsidRPr="0019055F">
              <w:rPr>
                <w:szCs w:val="20"/>
              </w:rPr>
              <w:t xml:space="preserve"> – Whether Court of Appeal erred in finding applicant’s </w:t>
            </w:r>
            <w:r w:rsidRPr="0019055F">
              <w:rPr>
                <w:i/>
                <w:szCs w:val="20"/>
              </w:rPr>
              <w:t>Charter</w:t>
            </w:r>
            <w:r w:rsidRPr="0019055F">
              <w:rPr>
                <w:szCs w:val="20"/>
              </w:rPr>
              <w:t xml:space="preserve"> s. 8 right to be free from unreasonable search and seizure was not violated.</w:t>
            </w:r>
          </w:p>
          <w:p w:rsidR="00191FED" w:rsidRPr="0019055F" w:rsidRDefault="00191FED" w:rsidP="00DE79A3">
            <w:pPr>
              <w:pStyle w:val="SCCShortJudgment"/>
              <w:ind w:firstLine="0"/>
              <w:rPr>
                <w:rFonts w:cs="Times New Roman"/>
                <w:szCs w:val="20"/>
              </w:rPr>
            </w:pPr>
          </w:p>
        </w:tc>
      </w:tr>
      <w:tr w:rsidR="00DE79A3" w:rsidRPr="0019055F" w:rsidTr="00DE79A3">
        <w:trPr>
          <w:cantSplit/>
        </w:trPr>
        <w:tc>
          <w:tcPr>
            <w:tcW w:w="9576" w:type="dxa"/>
            <w:gridSpan w:val="4"/>
          </w:tcPr>
          <w:p w:rsidR="00191FED" w:rsidRPr="0019055F" w:rsidRDefault="00191FED" w:rsidP="00191FED">
            <w:pPr>
              <w:jc w:val="both"/>
              <w:rPr>
                <w:sz w:val="20"/>
                <w:szCs w:val="20"/>
              </w:rPr>
            </w:pPr>
            <w:r w:rsidRPr="0019055F">
              <w:rPr>
                <w:sz w:val="20"/>
                <w:szCs w:val="20"/>
              </w:rPr>
              <w:t xml:space="preserve">The Alberta Securities Commission (“ASC”) launched an investigation into the activities of </w:t>
            </w:r>
            <w:proofErr w:type="spellStart"/>
            <w:r w:rsidRPr="0019055F">
              <w:rPr>
                <w:sz w:val="20"/>
                <w:szCs w:val="20"/>
              </w:rPr>
              <w:t>Sunpeaks</w:t>
            </w:r>
            <w:proofErr w:type="spellEnd"/>
            <w:r w:rsidRPr="0019055F">
              <w:rPr>
                <w:sz w:val="20"/>
                <w:szCs w:val="20"/>
              </w:rPr>
              <w:t xml:space="preserve"> Ventures, Inc., a Nevada corporation of which the applicant was the former majority shareholder, sole director and officer. </w:t>
            </w:r>
            <w:proofErr w:type="spellStart"/>
            <w:r w:rsidRPr="0019055F">
              <w:rPr>
                <w:sz w:val="20"/>
                <w:szCs w:val="20"/>
              </w:rPr>
              <w:t>Sunpeaks</w:t>
            </w:r>
            <w:proofErr w:type="spellEnd"/>
            <w:r w:rsidRPr="0019055F">
              <w:rPr>
                <w:sz w:val="20"/>
                <w:szCs w:val="20"/>
              </w:rPr>
              <w:t xml:space="preserve"> had no employees and had minimal operations and revenue until February, 2012. Mr. </w:t>
            </w:r>
            <w:proofErr w:type="spellStart"/>
            <w:r w:rsidRPr="0019055F">
              <w:rPr>
                <w:sz w:val="20"/>
                <w:szCs w:val="20"/>
              </w:rPr>
              <w:t>Beaudette</w:t>
            </w:r>
            <w:proofErr w:type="spellEnd"/>
            <w:r w:rsidRPr="0019055F">
              <w:rPr>
                <w:sz w:val="20"/>
                <w:szCs w:val="20"/>
              </w:rPr>
              <w:t xml:space="preserve"> resided in Calgary at all material times and used his home address as </w:t>
            </w:r>
            <w:proofErr w:type="spellStart"/>
            <w:r w:rsidRPr="0019055F">
              <w:rPr>
                <w:sz w:val="20"/>
                <w:szCs w:val="20"/>
              </w:rPr>
              <w:t>Sunpeaks</w:t>
            </w:r>
            <w:proofErr w:type="spellEnd"/>
            <w:r w:rsidRPr="0019055F">
              <w:rPr>
                <w:sz w:val="20"/>
                <w:szCs w:val="20"/>
              </w:rPr>
              <w:t xml:space="preserve">’ business address. </w:t>
            </w:r>
            <w:proofErr w:type="spellStart"/>
            <w:r w:rsidRPr="0019055F">
              <w:rPr>
                <w:sz w:val="20"/>
                <w:szCs w:val="20"/>
              </w:rPr>
              <w:t>Sunpeaks</w:t>
            </w:r>
            <w:proofErr w:type="spellEnd"/>
            <w:r w:rsidRPr="0019055F">
              <w:rPr>
                <w:sz w:val="20"/>
                <w:szCs w:val="20"/>
              </w:rPr>
              <w:t xml:space="preserve"> was at all times was a reporting issuer in the United States and subject to mandatory regulatory filings with the Securities and Exchange Commission (“SEC”). In February 2012, </w:t>
            </w:r>
            <w:proofErr w:type="spellStart"/>
            <w:r w:rsidRPr="0019055F">
              <w:rPr>
                <w:sz w:val="20"/>
                <w:szCs w:val="20"/>
              </w:rPr>
              <w:t>Sunpeaks</w:t>
            </w:r>
            <w:proofErr w:type="spellEnd"/>
            <w:r w:rsidRPr="0019055F">
              <w:rPr>
                <w:sz w:val="20"/>
                <w:szCs w:val="20"/>
              </w:rPr>
              <w:t xml:space="preserve"> announced that it had entered into a share exchange agreement with a Delaware corporation. As part of the transaction, Mr. </w:t>
            </w:r>
            <w:proofErr w:type="spellStart"/>
            <w:r w:rsidRPr="0019055F">
              <w:rPr>
                <w:sz w:val="20"/>
                <w:szCs w:val="20"/>
              </w:rPr>
              <w:t>Beaudette</w:t>
            </w:r>
            <w:proofErr w:type="spellEnd"/>
            <w:r w:rsidRPr="0019055F">
              <w:rPr>
                <w:sz w:val="20"/>
                <w:szCs w:val="20"/>
              </w:rPr>
              <w:t xml:space="preserve"> cancelled 200,000,000 of his common shares and resigned as director and officer of </w:t>
            </w:r>
            <w:proofErr w:type="spellStart"/>
            <w:r w:rsidRPr="0019055F">
              <w:rPr>
                <w:sz w:val="20"/>
                <w:szCs w:val="20"/>
              </w:rPr>
              <w:t>Sunpeaks</w:t>
            </w:r>
            <w:proofErr w:type="spellEnd"/>
            <w:r w:rsidRPr="0019055F">
              <w:rPr>
                <w:sz w:val="20"/>
                <w:szCs w:val="20"/>
              </w:rPr>
              <w:t xml:space="preserve">. The </w:t>
            </w:r>
            <w:proofErr w:type="spellStart"/>
            <w:r w:rsidRPr="0019055F">
              <w:rPr>
                <w:sz w:val="20"/>
                <w:szCs w:val="20"/>
              </w:rPr>
              <w:t>Sunpeaks</w:t>
            </w:r>
            <w:proofErr w:type="spellEnd"/>
            <w:r w:rsidRPr="0019055F">
              <w:rPr>
                <w:sz w:val="20"/>
                <w:szCs w:val="20"/>
              </w:rPr>
              <w:t xml:space="preserve"> shares reached a high of US$2.28 per share in April 17, 2012. By May 17, 2012, the price had dropped to US$0.10 per share. Two days later the ASC, issued an order stating that it would be investigating </w:t>
            </w:r>
            <w:proofErr w:type="spellStart"/>
            <w:r w:rsidRPr="0019055F">
              <w:rPr>
                <w:sz w:val="20"/>
                <w:szCs w:val="20"/>
              </w:rPr>
              <w:t>Sunpeaks</w:t>
            </w:r>
            <w:proofErr w:type="spellEnd"/>
            <w:r w:rsidRPr="0019055F">
              <w:rPr>
                <w:sz w:val="20"/>
                <w:szCs w:val="20"/>
              </w:rPr>
              <w:t xml:space="preserve"> and Mr. </w:t>
            </w:r>
            <w:proofErr w:type="spellStart"/>
            <w:r w:rsidRPr="0019055F">
              <w:rPr>
                <w:sz w:val="20"/>
                <w:szCs w:val="20"/>
              </w:rPr>
              <w:t>Beaudette</w:t>
            </w:r>
            <w:proofErr w:type="spellEnd"/>
            <w:r w:rsidRPr="0019055F">
              <w:rPr>
                <w:sz w:val="20"/>
                <w:szCs w:val="20"/>
              </w:rPr>
              <w:t xml:space="preserve"> regarding potential contraventions of the </w:t>
            </w:r>
            <w:r w:rsidRPr="0019055F">
              <w:rPr>
                <w:i/>
                <w:sz w:val="20"/>
                <w:szCs w:val="20"/>
              </w:rPr>
              <w:t>Securities Act</w:t>
            </w:r>
            <w:r w:rsidRPr="0019055F">
              <w:rPr>
                <w:sz w:val="20"/>
                <w:szCs w:val="20"/>
              </w:rPr>
              <w:t>, R.S.A. 2000, c. S-4 (“Act”) relating to possible market manipulation. It served Mr. </w:t>
            </w:r>
            <w:proofErr w:type="spellStart"/>
            <w:r w:rsidRPr="0019055F">
              <w:rPr>
                <w:sz w:val="20"/>
                <w:szCs w:val="20"/>
              </w:rPr>
              <w:t>Beaudette</w:t>
            </w:r>
            <w:proofErr w:type="spellEnd"/>
            <w:r w:rsidRPr="0019055F">
              <w:rPr>
                <w:sz w:val="20"/>
                <w:szCs w:val="20"/>
              </w:rPr>
              <w:t xml:space="preserve"> with a Summons requiring him to produce documents and to attend for an examination pursuant to s. 42 of the Act. Mr. </w:t>
            </w:r>
            <w:proofErr w:type="spellStart"/>
            <w:r w:rsidRPr="0019055F">
              <w:rPr>
                <w:sz w:val="20"/>
                <w:szCs w:val="20"/>
              </w:rPr>
              <w:t>Beaudette</w:t>
            </w:r>
            <w:proofErr w:type="spellEnd"/>
            <w:r w:rsidRPr="0019055F">
              <w:rPr>
                <w:sz w:val="20"/>
                <w:szCs w:val="20"/>
              </w:rPr>
              <w:t xml:space="preserve"> took the position that the proposed examination would violate his </w:t>
            </w:r>
            <w:r w:rsidRPr="0019055F">
              <w:rPr>
                <w:i/>
                <w:sz w:val="20"/>
                <w:szCs w:val="20"/>
              </w:rPr>
              <w:t>Charter</w:t>
            </w:r>
            <w:r w:rsidRPr="0019055F">
              <w:rPr>
                <w:sz w:val="20"/>
                <w:szCs w:val="20"/>
              </w:rPr>
              <w:t xml:space="preserve"> rights unless ASC provided written assurances that any evidence compelled from Mr. </w:t>
            </w:r>
            <w:proofErr w:type="spellStart"/>
            <w:r w:rsidRPr="0019055F">
              <w:rPr>
                <w:sz w:val="20"/>
                <w:szCs w:val="20"/>
              </w:rPr>
              <w:t>Beaudette</w:t>
            </w:r>
            <w:proofErr w:type="spellEnd"/>
            <w:r w:rsidRPr="0019055F">
              <w:rPr>
                <w:sz w:val="20"/>
                <w:szCs w:val="20"/>
              </w:rPr>
              <w:t xml:space="preserve"> would be kept confidential and would not be shared with US law enforcement agencies. The ASC refused to provide the assurances. Mr. </w:t>
            </w:r>
            <w:proofErr w:type="spellStart"/>
            <w:r w:rsidRPr="0019055F">
              <w:rPr>
                <w:sz w:val="20"/>
                <w:szCs w:val="20"/>
              </w:rPr>
              <w:t>Beaudette</w:t>
            </w:r>
            <w:proofErr w:type="spellEnd"/>
            <w:r w:rsidRPr="0019055F">
              <w:rPr>
                <w:sz w:val="20"/>
                <w:szCs w:val="20"/>
              </w:rPr>
              <w:t xml:space="preserve"> did not attend for his examination. The ASC commenced contempt proceedings. Mr. </w:t>
            </w:r>
            <w:proofErr w:type="spellStart"/>
            <w:r w:rsidRPr="0019055F">
              <w:rPr>
                <w:sz w:val="20"/>
                <w:szCs w:val="20"/>
              </w:rPr>
              <w:t>Beaudette</w:t>
            </w:r>
            <w:proofErr w:type="spellEnd"/>
            <w:r w:rsidRPr="0019055F">
              <w:rPr>
                <w:sz w:val="20"/>
                <w:szCs w:val="20"/>
              </w:rPr>
              <w:t xml:space="preserve"> brought an application, challenging the constitutionality of ss. 42 and 46 of the Act.</w:t>
            </w:r>
          </w:p>
          <w:p w:rsidR="00DE79A3" w:rsidRPr="0019055F" w:rsidRDefault="00DE79A3" w:rsidP="00DE79A3">
            <w:pPr>
              <w:pStyle w:val="SCCShortJudgment"/>
              <w:ind w:firstLine="0"/>
              <w:rPr>
                <w:rFonts w:cs="Times New Roman"/>
                <w:szCs w:val="20"/>
              </w:rPr>
            </w:pPr>
          </w:p>
        </w:tc>
      </w:tr>
      <w:tr w:rsidR="00191FED" w:rsidRPr="0019055F" w:rsidTr="00DE79A3">
        <w:trPr>
          <w:cantSplit/>
        </w:trPr>
        <w:tc>
          <w:tcPr>
            <w:tcW w:w="4410" w:type="dxa"/>
            <w:gridSpan w:val="2"/>
          </w:tcPr>
          <w:p w:rsidR="00191FED" w:rsidRPr="0019055F" w:rsidRDefault="00191FED" w:rsidP="00191FED">
            <w:pPr>
              <w:rPr>
                <w:sz w:val="20"/>
                <w:szCs w:val="20"/>
              </w:rPr>
            </w:pPr>
            <w:r w:rsidRPr="0019055F">
              <w:rPr>
                <w:sz w:val="20"/>
                <w:szCs w:val="20"/>
              </w:rPr>
              <w:t>January 22, 2015</w:t>
            </w:r>
          </w:p>
          <w:p w:rsidR="00191FED" w:rsidRPr="0019055F" w:rsidRDefault="00191FED" w:rsidP="00191FED">
            <w:pPr>
              <w:rPr>
                <w:sz w:val="20"/>
                <w:szCs w:val="20"/>
              </w:rPr>
            </w:pPr>
            <w:r w:rsidRPr="0019055F">
              <w:rPr>
                <w:sz w:val="20"/>
                <w:szCs w:val="20"/>
              </w:rPr>
              <w:t>Court of Queen’s Bench of Alberta</w:t>
            </w:r>
          </w:p>
          <w:p w:rsidR="00191FED" w:rsidRPr="0019055F" w:rsidRDefault="00191FED" w:rsidP="00191FED">
            <w:pPr>
              <w:rPr>
                <w:sz w:val="20"/>
                <w:szCs w:val="20"/>
              </w:rPr>
            </w:pPr>
            <w:r w:rsidRPr="0019055F">
              <w:rPr>
                <w:sz w:val="20"/>
                <w:szCs w:val="20"/>
              </w:rPr>
              <w:t>(Anderson J.)</w:t>
            </w:r>
          </w:p>
          <w:p w:rsidR="00191FED" w:rsidRPr="0019055F" w:rsidRDefault="009F3ECC" w:rsidP="00191FED">
            <w:pPr>
              <w:rPr>
                <w:sz w:val="20"/>
                <w:szCs w:val="20"/>
              </w:rPr>
            </w:pPr>
            <w:hyperlink r:id="rId40" w:history="1">
              <w:r w:rsidR="00191FED" w:rsidRPr="0019055F">
                <w:rPr>
                  <w:rStyle w:val="Hyperlink"/>
                  <w:sz w:val="20"/>
                  <w:szCs w:val="20"/>
                </w:rPr>
                <w:t>2015 ABQB 57</w:t>
              </w:r>
            </w:hyperlink>
          </w:p>
          <w:p w:rsidR="00191FED" w:rsidRPr="0019055F" w:rsidRDefault="00191FED" w:rsidP="00191FED">
            <w:pPr>
              <w:jc w:val="both"/>
              <w:rPr>
                <w:rFonts w:cs="Times New Roman"/>
                <w:sz w:val="20"/>
                <w:szCs w:val="20"/>
              </w:rPr>
            </w:pPr>
          </w:p>
        </w:tc>
        <w:tc>
          <w:tcPr>
            <w:tcW w:w="630" w:type="dxa"/>
          </w:tcPr>
          <w:p w:rsidR="00191FED" w:rsidRPr="0019055F" w:rsidRDefault="00191FED" w:rsidP="00191FED">
            <w:pPr>
              <w:pStyle w:val="SCCShortJudgment"/>
              <w:ind w:firstLine="0"/>
              <w:rPr>
                <w:rFonts w:cs="Times New Roman"/>
                <w:szCs w:val="20"/>
              </w:rPr>
            </w:pPr>
          </w:p>
        </w:tc>
        <w:tc>
          <w:tcPr>
            <w:tcW w:w="4536" w:type="dxa"/>
          </w:tcPr>
          <w:p w:rsidR="00191FED" w:rsidRPr="0019055F" w:rsidRDefault="00191FED" w:rsidP="00191FED">
            <w:pPr>
              <w:jc w:val="both"/>
              <w:rPr>
                <w:sz w:val="20"/>
                <w:szCs w:val="20"/>
              </w:rPr>
            </w:pPr>
            <w:r w:rsidRPr="0019055F">
              <w:rPr>
                <w:sz w:val="20"/>
                <w:szCs w:val="20"/>
              </w:rPr>
              <w:t xml:space="preserve">Applicant’s application challenging constitutionality of certain provisions of </w:t>
            </w:r>
            <w:r w:rsidRPr="0019055F">
              <w:rPr>
                <w:i/>
                <w:sz w:val="20"/>
                <w:szCs w:val="20"/>
              </w:rPr>
              <w:t>Securities Act</w:t>
            </w:r>
            <w:r w:rsidRPr="0019055F">
              <w:rPr>
                <w:sz w:val="20"/>
                <w:szCs w:val="20"/>
              </w:rPr>
              <w:t xml:space="preserve"> dismissed</w:t>
            </w:r>
          </w:p>
        </w:tc>
      </w:tr>
      <w:tr w:rsidR="00191FED" w:rsidRPr="0019055F" w:rsidTr="00DE79A3">
        <w:trPr>
          <w:cantSplit/>
        </w:trPr>
        <w:tc>
          <w:tcPr>
            <w:tcW w:w="4410" w:type="dxa"/>
            <w:gridSpan w:val="2"/>
          </w:tcPr>
          <w:p w:rsidR="00191FED" w:rsidRPr="0019055F" w:rsidRDefault="00191FED" w:rsidP="00191FED">
            <w:pPr>
              <w:rPr>
                <w:sz w:val="20"/>
                <w:szCs w:val="20"/>
              </w:rPr>
            </w:pPr>
            <w:r w:rsidRPr="0019055F">
              <w:rPr>
                <w:sz w:val="20"/>
                <w:szCs w:val="20"/>
              </w:rPr>
              <w:t>January 13, 2016</w:t>
            </w:r>
          </w:p>
          <w:p w:rsidR="00191FED" w:rsidRPr="0019055F" w:rsidRDefault="00191FED" w:rsidP="00191FED">
            <w:pPr>
              <w:rPr>
                <w:sz w:val="20"/>
                <w:szCs w:val="20"/>
              </w:rPr>
            </w:pPr>
            <w:r w:rsidRPr="0019055F">
              <w:rPr>
                <w:sz w:val="20"/>
                <w:szCs w:val="20"/>
              </w:rPr>
              <w:t>Court of Appeal of Alberta (Calgary)</w:t>
            </w:r>
          </w:p>
          <w:p w:rsidR="00191FED" w:rsidRPr="0019055F" w:rsidRDefault="00191FED" w:rsidP="00191FED">
            <w:pPr>
              <w:rPr>
                <w:sz w:val="20"/>
                <w:szCs w:val="20"/>
              </w:rPr>
            </w:pPr>
            <w:r w:rsidRPr="0019055F">
              <w:rPr>
                <w:sz w:val="20"/>
                <w:szCs w:val="20"/>
              </w:rPr>
              <w:t xml:space="preserve">(Watson, </w:t>
            </w:r>
            <w:proofErr w:type="spellStart"/>
            <w:r w:rsidRPr="0019055F">
              <w:rPr>
                <w:sz w:val="20"/>
                <w:szCs w:val="20"/>
              </w:rPr>
              <w:t>Rowbotham</w:t>
            </w:r>
            <w:proofErr w:type="spellEnd"/>
            <w:r w:rsidRPr="0019055F">
              <w:rPr>
                <w:sz w:val="20"/>
                <w:szCs w:val="20"/>
              </w:rPr>
              <w:t xml:space="preserve"> and </w:t>
            </w:r>
            <w:proofErr w:type="spellStart"/>
            <w:r w:rsidRPr="0019055F">
              <w:rPr>
                <w:sz w:val="20"/>
                <w:szCs w:val="20"/>
              </w:rPr>
              <w:t>Wakeling</w:t>
            </w:r>
            <w:proofErr w:type="spellEnd"/>
            <w:r w:rsidRPr="0019055F">
              <w:rPr>
                <w:sz w:val="20"/>
                <w:szCs w:val="20"/>
              </w:rPr>
              <w:t xml:space="preserve"> JJ.A.)</w:t>
            </w:r>
          </w:p>
          <w:p w:rsidR="00191FED" w:rsidRPr="0019055F" w:rsidRDefault="009F3ECC" w:rsidP="00191FED">
            <w:pPr>
              <w:rPr>
                <w:sz w:val="20"/>
                <w:szCs w:val="20"/>
              </w:rPr>
            </w:pPr>
            <w:hyperlink r:id="rId41" w:history="1">
              <w:r w:rsidR="00191FED" w:rsidRPr="0019055F">
                <w:rPr>
                  <w:rStyle w:val="Hyperlink"/>
                  <w:sz w:val="20"/>
                  <w:szCs w:val="20"/>
                </w:rPr>
                <w:t>2016 ABCA 9</w:t>
              </w:r>
            </w:hyperlink>
          </w:p>
          <w:p w:rsidR="00191FED" w:rsidRPr="0019055F" w:rsidRDefault="00191FED" w:rsidP="00191FED">
            <w:pPr>
              <w:jc w:val="both"/>
              <w:rPr>
                <w:rFonts w:cs="Times New Roman"/>
                <w:sz w:val="20"/>
                <w:szCs w:val="20"/>
              </w:rPr>
            </w:pPr>
          </w:p>
        </w:tc>
        <w:tc>
          <w:tcPr>
            <w:tcW w:w="630" w:type="dxa"/>
          </w:tcPr>
          <w:p w:rsidR="00191FED" w:rsidRPr="0019055F" w:rsidRDefault="00191FED" w:rsidP="00191FED">
            <w:pPr>
              <w:pStyle w:val="SCCShortJudgment"/>
              <w:ind w:firstLine="0"/>
              <w:rPr>
                <w:rFonts w:cs="Times New Roman"/>
                <w:szCs w:val="20"/>
              </w:rPr>
            </w:pPr>
          </w:p>
        </w:tc>
        <w:tc>
          <w:tcPr>
            <w:tcW w:w="4536" w:type="dxa"/>
          </w:tcPr>
          <w:p w:rsidR="00191FED" w:rsidRPr="0019055F" w:rsidRDefault="00191FED" w:rsidP="00191FED">
            <w:pPr>
              <w:rPr>
                <w:sz w:val="20"/>
                <w:szCs w:val="20"/>
              </w:rPr>
            </w:pPr>
            <w:r w:rsidRPr="0019055F">
              <w:rPr>
                <w:sz w:val="20"/>
                <w:szCs w:val="20"/>
              </w:rPr>
              <w:t>Applicant’s appeal dismissed</w:t>
            </w:r>
          </w:p>
          <w:p w:rsidR="00191FED" w:rsidRPr="0019055F" w:rsidRDefault="00191FED" w:rsidP="00191FED">
            <w:pPr>
              <w:jc w:val="both"/>
              <w:rPr>
                <w:rFonts w:cs="Times New Roman"/>
                <w:sz w:val="20"/>
                <w:szCs w:val="20"/>
              </w:rPr>
            </w:pPr>
          </w:p>
        </w:tc>
      </w:tr>
    </w:tbl>
    <w:p w:rsidR="00CE2296" w:rsidRDefault="00CE2296">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91FED" w:rsidRPr="0019055F" w:rsidTr="00DE79A3">
        <w:trPr>
          <w:cantSplit/>
        </w:trPr>
        <w:tc>
          <w:tcPr>
            <w:tcW w:w="4410" w:type="dxa"/>
          </w:tcPr>
          <w:p w:rsidR="00191FED" w:rsidRPr="0019055F" w:rsidRDefault="00191FED" w:rsidP="00191FED">
            <w:pPr>
              <w:rPr>
                <w:sz w:val="20"/>
                <w:szCs w:val="20"/>
              </w:rPr>
            </w:pPr>
            <w:r w:rsidRPr="0019055F">
              <w:rPr>
                <w:sz w:val="20"/>
                <w:szCs w:val="20"/>
              </w:rPr>
              <w:t>March 11, 2016</w:t>
            </w:r>
          </w:p>
          <w:p w:rsidR="00191FED" w:rsidRPr="0019055F" w:rsidRDefault="00191FED" w:rsidP="00191FED">
            <w:pPr>
              <w:jc w:val="both"/>
              <w:rPr>
                <w:rFonts w:cs="Times New Roman"/>
                <w:sz w:val="20"/>
                <w:szCs w:val="20"/>
              </w:rPr>
            </w:pPr>
            <w:r w:rsidRPr="0019055F">
              <w:rPr>
                <w:sz w:val="20"/>
                <w:szCs w:val="20"/>
              </w:rPr>
              <w:t>Supreme Court of Canada</w:t>
            </w:r>
          </w:p>
        </w:tc>
        <w:tc>
          <w:tcPr>
            <w:tcW w:w="630" w:type="dxa"/>
          </w:tcPr>
          <w:p w:rsidR="00191FED" w:rsidRPr="0019055F" w:rsidRDefault="00191FED" w:rsidP="00191FED">
            <w:pPr>
              <w:pStyle w:val="SCCShortJudgment"/>
              <w:ind w:firstLine="0"/>
              <w:rPr>
                <w:rFonts w:cs="Times New Roman"/>
                <w:szCs w:val="20"/>
              </w:rPr>
            </w:pPr>
          </w:p>
        </w:tc>
        <w:tc>
          <w:tcPr>
            <w:tcW w:w="4536" w:type="dxa"/>
          </w:tcPr>
          <w:p w:rsidR="00191FED" w:rsidRPr="0019055F" w:rsidRDefault="00191FED" w:rsidP="00191FED">
            <w:pPr>
              <w:rPr>
                <w:sz w:val="20"/>
                <w:szCs w:val="20"/>
              </w:rPr>
            </w:pPr>
            <w:r w:rsidRPr="0019055F">
              <w:rPr>
                <w:sz w:val="20"/>
                <w:szCs w:val="20"/>
              </w:rPr>
              <w:t>Application for leave to appeal filed</w:t>
            </w:r>
          </w:p>
          <w:p w:rsidR="00191FED" w:rsidRPr="0019055F" w:rsidRDefault="00191FED" w:rsidP="00191FED">
            <w:pPr>
              <w:jc w:val="both"/>
              <w:rPr>
                <w:rFonts w:cs="Times New Roman"/>
                <w:sz w:val="20"/>
                <w:szCs w:val="20"/>
              </w:rPr>
            </w:pPr>
          </w:p>
        </w:tc>
      </w:tr>
      <w:tr w:rsidR="00191FED" w:rsidRPr="0019055F" w:rsidTr="00DE79A3">
        <w:trPr>
          <w:cantSplit/>
        </w:trPr>
        <w:tc>
          <w:tcPr>
            <w:tcW w:w="9576" w:type="dxa"/>
            <w:gridSpan w:val="3"/>
          </w:tcPr>
          <w:p w:rsidR="00191FED" w:rsidRPr="0019055F" w:rsidRDefault="009F3ECC" w:rsidP="00191FED">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191FED" w:rsidRPr="0019055F" w:rsidRDefault="00191FED" w:rsidP="00191FED">
            <w:pPr>
              <w:pStyle w:val="SCCShortJudgment"/>
              <w:ind w:firstLine="0"/>
              <w:rPr>
                <w:rFonts w:cs="Times New Roman"/>
                <w:szCs w:val="20"/>
                <w:lang w:val="fr-CA"/>
              </w:rPr>
            </w:pPr>
          </w:p>
        </w:tc>
      </w:tr>
      <w:tr w:rsidR="00191FED" w:rsidRPr="0019055F" w:rsidTr="00DE79A3">
        <w:trPr>
          <w:cantSplit/>
        </w:trPr>
        <w:tc>
          <w:tcPr>
            <w:tcW w:w="9576" w:type="dxa"/>
            <w:gridSpan w:val="3"/>
          </w:tcPr>
          <w:p w:rsidR="00191FED" w:rsidRPr="0019055F" w:rsidRDefault="00191FED" w:rsidP="00191FED">
            <w:pPr>
              <w:pStyle w:val="SCCShortJudgment"/>
              <w:ind w:firstLine="0"/>
              <w:rPr>
                <w:rFonts w:cs="Times New Roman"/>
                <w:szCs w:val="20"/>
                <w:u w:val="single"/>
                <w:lang w:val="fr-CA"/>
              </w:rPr>
            </w:pPr>
            <w:r w:rsidRPr="0019055F">
              <w:rPr>
                <w:rFonts w:cs="Times New Roman"/>
                <w:szCs w:val="20"/>
                <w:u w:val="single"/>
                <w:lang w:val="fr-CA"/>
              </w:rPr>
              <w:t>RÉSUMÉ DE L’AFFAIRE </w:t>
            </w:r>
          </w:p>
          <w:p w:rsidR="00191FED" w:rsidRPr="0019055F" w:rsidRDefault="00191FED" w:rsidP="00191FED">
            <w:pPr>
              <w:pStyle w:val="SCCShortJudgment"/>
              <w:ind w:firstLine="0"/>
              <w:rPr>
                <w:rFonts w:cs="Times New Roman"/>
                <w:szCs w:val="20"/>
                <w:u w:val="single"/>
                <w:lang w:val="fr-CA"/>
              </w:rPr>
            </w:pPr>
          </w:p>
        </w:tc>
      </w:tr>
      <w:tr w:rsidR="00191FED" w:rsidRPr="009F3ECC" w:rsidTr="00DE79A3">
        <w:trPr>
          <w:cantSplit/>
        </w:trPr>
        <w:tc>
          <w:tcPr>
            <w:tcW w:w="9576" w:type="dxa"/>
            <w:gridSpan w:val="3"/>
          </w:tcPr>
          <w:p w:rsidR="00191FED" w:rsidRPr="0019055F" w:rsidRDefault="00191FED" w:rsidP="00191FED">
            <w:pPr>
              <w:pStyle w:val="SCCShortJudgment"/>
              <w:ind w:firstLine="0"/>
              <w:rPr>
                <w:szCs w:val="20"/>
                <w:lang w:val="fr-CA"/>
              </w:rPr>
            </w:pPr>
            <w:r w:rsidRPr="0019055F">
              <w:rPr>
                <w:i/>
                <w:szCs w:val="20"/>
                <w:lang w:val="fr-CA"/>
              </w:rPr>
              <w:t>Charte des droits</w:t>
            </w:r>
            <w:r w:rsidRPr="0019055F">
              <w:rPr>
                <w:szCs w:val="20"/>
                <w:lang w:val="fr-CA"/>
              </w:rPr>
              <w:t xml:space="preserve"> – Droit à la liberté – Justice fondamentale – Valeurs mobilières – Enquête – L’Alberta Securities Commission veut contraindre le demandeur à produire des éléments de preuve dans le cadre d’une enquête – La Cour d’appel a-t-elle eu tort de conclure que l’intérêt du demandeur relatif à la liberté garantie par l’art. 7 de la </w:t>
            </w:r>
            <w:r w:rsidRPr="0019055F">
              <w:rPr>
                <w:i/>
                <w:szCs w:val="20"/>
                <w:lang w:val="fr-CA"/>
              </w:rPr>
              <w:t>Charte</w:t>
            </w:r>
            <w:r w:rsidRPr="0019055F">
              <w:rPr>
                <w:szCs w:val="20"/>
                <w:lang w:val="fr-CA"/>
              </w:rPr>
              <w:t xml:space="preserve"> n’avait pas été violé lorsque la commission a voulu le contraindre de fournir des éléments de preuve, sans lui donner d’assurances que la preuve obtenue par la contrainte ne serait pas partagée avec les autorités d’application de la loi criminelle aux États-Unis? – La Cour d’appel a-t-elle eu tort de conclure que la diffusion du témoignage du demandeur obtenu par la contrainte dans des circonstances où il n’obtiendrait aucune garantie d’immunité contre l’utilisation de la preuve ou de la preuve dérivée n’était pas une violation des principes de justice fondamentale visés à l’art. 7 de la </w:t>
            </w:r>
            <w:r w:rsidRPr="0019055F">
              <w:rPr>
                <w:i/>
                <w:szCs w:val="20"/>
                <w:lang w:val="fr-CA"/>
              </w:rPr>
              <w:t>Charte</w:t>
            </w:r>
            <w:r w:rsidRPr="0019055F">
              <w:rPr>
                <w:szCs w:val="20"/>
                <w:lang w:val="fr-CA"/>
              </w:rPr>
              <w:t xml:space="preserve">? – La Cour d’appel a-t-elle eu tort de conclure que le droit d’être protégé contre les fouilles, les perquisitions et les saisies </w:t>
            </w:r>
            <w:r w:rsidRPr="0019055F">
              <w:rPr>
                <w:iCs/>
                <w:szCs w:val="20"/>
                <w:lang w:val="fr-CA"/>
              </w:rPr>
              <w:t>abusives</w:t>
            </w:r>
            <w:r w:rsidRPr="0019055F">
              <w:rPr>
                <w:szCs w:val="20"/>
                <w:lang w:val="fr-CA"/>
              </w:rPr>
              <w:t xml:space="preserve"> que l’art. 8 de la </w:t>
            </w:r>
            <w:r w:rsidRPr="0019055F">
              <w:rPr>
                <w:i/>
                <w:szCs w:val="20"/>
                <w:lang w:val="fr-CA"/>
              </w:rPr>
              <w:t>Charte</w:t>
            </w:r>
            <w:r w:rsidRPr="0019055F">
              <w:rPr>
                <w:szCs w:val="20"/>
                <w:lang w:val="fr-CA"/>
              </w:rPr>
              <w:t xml:space="preserve"> garantit au demandeur n’avait pas été violé?</w:t>
            </w:r>
          </w:p>
          <w:p w:rsidR="00191FED" w:rsidRPr="0019055F" w:rsidRDefault="00191FED" w:rsidP="00191FED">
            <w:pPr>
              <w:pStyle w:val="SCCShortJudgment"/>
              <w:ind w:firstLine="0"/>
              <w:rPr>
                <w:rFonts w:cs="Times New Roman"/>
                <w:szCs w:val="20"/>
                <w:u w:val="single"/>
                <w:lang w:val="fr-CA"/>
              </w:rPr>
            </w:pPr>
          </w:p>
        </w:tc>
      </w:tr>
      <w:tr w:rsidR="00191FED" w:rsidRPr="009F3ECC" w:rsidTr="00DE79A3">
        <w:trPr>
          <w:cantSplit/>
        </w:trPr>
        <w:tc>
          <w:tcPr>
            <w:tcW w:w="9576" w:type="dxa"/>
            <w:gridSpan w:val="3"/>
          </w:tcPr>
          <w:p w:rsidR="00191FED" w:rsidRPr="0019055F" w:rsidRDefault="00191FED" w:rsidP="00191FED">
            <w:pPr>
              <w:jc w:val="both"/>
              <w:rPr>
                <w:sz w:val="20"/>
                <w:szCs w:val="20"/>
                <w:lang w:val="fr-CA"/>
              </w:rPr>
            </w:pPr>
            <w:r w:rsidRPr="0019055F">
              <w:rPr>
                <w:sz w:val="20"/>
                <w:szCs w:val="20"/>
                <w:lang w:val="fr-CA"/>
              </w:rPr>
              <w:t xml:space="preserve">L’Alberta Securities Commission (« ASC ») a lancé une enquête sur les activités de </w:t>
            </w:r>
            <w:proofErr w:type="spellStart"/>
            <w:r w:rsidRPr="0019055F">
              <w:rPr>
                <w:sz w:val="20"/>
                <w:szCs w:val="20"/>
                <w:lang w:val="fr-CA"/>
              </w:rPr>
              <w:t>Sunpeaks</w:t>
            </w:r>
            <w:proofErr w:type="spellEnd"/>
            <w:r w:rsidRPr="0019055F">
              <w:rPr>
                <w:sz w:val="20"/>
                <w:szCs w:val="20"/>
                <w:lang w:val="fr-CA"/>
              </w:rPr>
              <w:t xml:space="preserve"> Ventures, Inc., une société par actions du Nevada dont le demandeur avait déjà été actionnaire majoritaire et seul administrateur et dirigeant. </w:t>
            </w:r>
            <w:proofErr w:type="spellStart"/>
            <w:r w:rsidRPr="0019055F">
              <w:rPr>
                <w:sz w:val="20"/>
                <w:szCs w:val="20"/>
                <w:lang w:val="fr-CA"/>
              </w:rPr>
              <w:t>Sunpeaks</w:t>
            </w:r>
            <w:proofErr w:type="spellEnd"/>
            <w:r w:rsidRPr="0019055F">
              <w:rPr>
                <w:sz w:val="20"/>
                <w:szCs w:val="20"/>
                <w:lang w:val="fr-CA"/>
              </w:rPr>
              <w:t xml:space="preserve"> n’avait aucun employé et ses activités et son revenu avaient été minimes jusqu’en février 2012. Monsieur </w:t>
            </w:r>
            <w:proofErr w:type="spellStart"/>
            <w:r w:rsidRPr="0019055F">
              <w:rPr>
                <w:sz w:val="20"/>
                <w:szCs w:val="20"/>
                <w:lang w:val="fr-CA"/>
              </w:rPr>
              <w:t>Beaudette</w:t>
            </w:r>
            <w:proofErr w:type="spellEnd"/>
            <w:r w:rsidRPr="0019055F">
              <w:rPr>
                <w:sz w:val="20"/>
                <w:szCs w:val="20"/>
                <w:lang w:val="fr-CA"/>
              </w:rPr>
              <w:t xml:space="preserve"> vivait à Calgary à toutes les époques pertinentes et utilisait son adresse à la maison comme adresse commerciale de </w:t>
            </w:r>
            <w:proofErr w:type="spellStart"/>
            <w:r w:rsidRPr="0019055F">
              <w:rPr>
                <w:sz w:val="20"/>
                <w:szCs w:val="20"/>
                <w:lang w:val="fr-CA"/>
              </w:rPr>
              <w:t>Sunpeaks</w:t>
            </w:r>
            <w:proofErr w:type="spellEnd"/>
            <w:r w:rsidRPr="0019055F">
              <w:rPr>
                <w:sz w:val="20"/>
                <w:szCs w:val="20"/>
                <w:lang w:val="fr-CA"/>
              </w:rPr>
              <w:t xml:space="preserve">. </w:t>
            </w:r>
            <w:proofErr w:type="spellStart"/>
            <w:r w:rsidRPr="0019055F">
              <w:rPr>
                <w:sz w:val="20"/>
                <w:szCs w:val="20"/>
                <w:lang w:val="fr-CA"/>
              </w:rPr>
              <w:t>Sunpeaks</w:t>
            </w:r>
            <w:proofErr w:type="spellEnd"/>
            <w:r w:rsidRPr="0019055F">
              <w:rPr>
                <w:sz w:val="20"/>
                <w:szCs w:val="20"/>
                <w:lang w:val="fr-CA"/>
              </w:rPr>
              <w:t xml:space="preserve"> était à toutes les époques en cause un émetteur assujetti aux États-Unis et devait obligatoirement produire des déclarations à la Securities and Exchange Commission (« SEC »). En février 2012, </w:t>
            </w:r>
            <w:proofErr w:type="spellStart"/>
            <w:r w:rsidRPr="0019055F">
              <w:rPr>
                <w:sz w:val="20"/>
                <w:szCs w:val="20"/>
                <w:lang w:val="fr-CA"/>
              </w:rPr>
              <w:t>Sunpeaks</w:t>
            </w:r>
            <w:proofErr w:type="spellEnd"/>
            <w:r w:rsidRPr="0019055F">
              <w:rPr>
                <w:sz w:val="20"/>
                <w:szCs w:val="20"/>
                <w:lang w:val="fr-CA"/>
              </w:rPr>
              <w:t xml:space="preserve"> a annoncé qu’elle avait conclu un accord d’échange d’actions avec une société par actions du Delaware. Dans le cadre de la transaction, M. </w:t>
            </w:r>
            <w:proofErr w:type="spellStart"/>
            <w:r w:rsidRPr="0019055F">
              <w:rPr>
                <w:sz w:val="20"/>
                <w:szCs w:val="20"/>
                <w:lang w:val="fr-CA"/>
              </w:rPr>
              <w:t>Beaudette</w:t>
            </w:r>
            <w:proofErr w:type="spellEnd"/>
            <w:r w:rsidRPr="0019055F">
              <w:rPr>
                <w:sz w:val="20"/>
                <w:szCs w:val="20"/>
                <w:lang w:val="fr-CA"/>
              </w:rPr>
              <w:t xml:space="preserve"> a annulé 200 000 000 de ses actions ordinaires et a démissionné comme administrateur et dirigeant de </w:t>
            </w:r>
            <w:proofErr w:type="spellStart"/>
            <w:r w:rsidRPr="0019055F">
              <w:rPr>
                <w:sz w:val="20"/>
                <w:szCs w:val="20"/>
                <w:lang w:val="fr-CA"/>
              </w:rPr>
              <w:t>Sunpeaks</w:t>
            </w:r>
            <w:proofErr w:type="spellEnd"/>
            <w:r w:rsidRPr="0019055F">
              <w:rPr>
                <w:sz w:val="20"/>
                <w:szCs w:val="20"/>
                <w:lang w:val="fr-CA"/>
              </w:rPr>
              <w:t xml:space="preserve">. Le cours des actions de </w:t>
            </w:r>
            <w:proofErr w:type="spellStart"/>
            <w:r w:rsidRPr="0019055F">
              <w:rPr>
                <w:sz w:val="20"/>
                <w:szCs w:val="20"/>
                <w:lang w:val="fr-CA"/>
              </w:rPr>
              <w:t>Sunpeaks</w:t>
            </w:r>
            <w:proofErr w:type="spellEnd"/>
            <w:r w:rsidRPr="0019055F">
              <w:rPr>
                <w:sz w:val="20"/>
                <w:szCs w:val="20"/>
                <w:lang w:val="fr-CA"/>
              </w:rPr>
              <w:t xml:space="preserve"> a atteint 2,28 $US le 17 avril 2012. Au 17 mai 2012, le cours était descendu à 0,10 $US par action. Deux jours plus tard, l’ASC a émis une ordonnance affirmant qu’elle ferait enquête sur </w:t>
            </w:r>
            <w:proofErr w:type="spellStart"/>
            <w:r w:rsidRPr="0019055F">
              <w:rPr>
                <w:sz w:val="20"/>
                <w:szCs w:val="20"/>
                <w:lang w:val="fr-CA"/>
              </w:rPr>
              <w:t>Sunpeaks</w:t>
            </w:r>
            <w:proofErr w:type="spellEnd"/>
            <w:r w:rsidRPr="0019055F">
              <w:rPr>
                <w:sz w:val="20"/>
                <w:szCs w:val="20"/>
                <w:lang w:val="fr-CA"/>
              </w:rPr>
              <w:t xml:space="preserve"> et M. </w:t>
            </w:r>
            <w:proofErr w:type="spellStart"/>
            <w:r w:rsidRPr="0019055F">
              <w:rPr>
                <w:sz w:val="20"/>
                <w:szCs w:val="20"/>
                <w:lang w:val="fr-CA"/>
              </w:rPr>
              <w:t>Beaudette</w:t>
            </w:r>
            <w:proofErr w:type="spellEnd"/>
            <w:r w:rsidRPr="0019055F">
              <w:rPr>
                <w:sz w:val="20"/>
                <w:szCs w:val="20"/>
                <w:lang w:val="fr-CA"/>
              </w:rPr>
              <w:t xml:space="preserve"> relativement à des contraventions éventuelles à la </w:t>
            </w:r>
            <w:r w:rsidRPr="0019055F">
              <w:rPr>
                <w:i/>
                <w:sz w:val="20"/>
                <w:szCs w:val="20"/>
                <w:lang w:val="fr-CA"/>
              </w:rPr>
              <w:t xml:space="preserve">Securities </w:t>
            </w:r>
            <w:proofErr w:type="spellStart"/>
            <w:r w:rsidRPr="0019055F">
              <w:rPr>
                <w:i/>
                <w:sz w:val="20"/>
                <w:szCs w:val="20"/>
                <w:lang w:val="fr-CA"/>
              </w:rPr>
              <w:t>Act</w:t>
            </w:r>
            <w:proofErr w:type="spellEnd"/>
            <w:r w:rsidRPr="0019055F">
              <w:rPr>
                <w:sz w:val="20"/>
                <w:szCs w:val="20"/>
                <w:lang w:val="fr-CA"/>
              </w:rPr>
              <w:t>, R.S.A. 2000, ch. S-4 (la « Loi ») en lien avec une possible manipulation des marchés. Elle a signifié une assignation à M. </w:t>
            </w:r>
            <w:proofErr w:type="spellStart"/>
            <w:r w:rsidRPr="0019055F">
              <w:rPr>
                <w:sz w:val="20"/>
                <w:szCs w:val="20"/>
                <w:lang w:val="fr-CA"/>
              </w:rPr>
              <w:t>Beaudette</w:t>
            </w:r>
            <w:proofErr w:type="spellEnd"/>
            <w:r w:rsidRPr="0019055F">
              <w:rPr>
                <w:sz w:val="20"/>
                <w:szCs w:val="20"/>
                <w:lang w:val="fr-CA"/>
              </w:rPr>
              <w:t xml:space="preserve">, lui ordonnant de produire des documents et d’assister à un interrogatoire en application de l’art. 42 de la Loi. Monsieur </w:t>
            </w:r>
            <w:proofErr w:type="spellStart"/>
            <w:r w:rsidRPr="0019055F">
              <w:rPr>
                <w:sz w:val="20"/>
                <w:szCs w:val="20"/>
                <w:lang w:val="fr-CA"/>
              </w:rPr>
              <w:t>Beaudette</w:t>
            </w:r>
            <w:proofErr w:type="spellEnd"/>
            <w:r w:rsidRPr="0019055F">
              <w:rPr>
                <w:sz w:val="20"/>
                <w:szCs w:val="20"/>
                <w:lang w:val="fr-CA"/>
              </w:rPr>
              <w:t xml:space="preserve"> a plaidé que l’interrogatoire proposé violerait les droits que lui garantit la </w:t>
            </w:r>
            <w:r w:rsidRPr="0019055F">
              <w:rPr>
                <w:i/>
                <w:sz w:val="20"/>
                <w:szCs w:val="20"/>
                <w:lang w:val="fr-CA"/>
              </w:rPr>
              <w:t>Charte</w:t>
            </w:r>
            <w:r w:rsidRPr="0019055F">
              <w:rPr>
                <w:sz w:val="20"/>
                <w:szCs w:val="20"/>
                <w:lang w:val="fr-CA"/>
              </w:rPr>
              <w:t>, à moins que l’ASC ne fournisse des assurances écrites comme quoi tous les éléments de preuve obtenus de M. </w:t>
            </w:r>
            <w:proofErr w:type="spellStart"/>
            <w:r w:rsidRPr="0019055F">
              <w:rPr>
                <w:sz w:val="20"/>
                <w:szCs w:val="20"/>
                <w:lang w:val="fr-CA"/>
              </w:rPr>
              <w:t>Beaudette</w:t>
            </w:r>
            <w:proofErr w:type="spellEnd"/>
            <w:r w:rsidRPr="0019055F">
              <w:rPr>
                <w:sz w:val="20"/>
                <w:szCs w:val="20"/>
                <w:lang w:val="fr-CA"/>
              </w:rPr>
              <w:t xml:space="preserve"> par la contrainte seraient gardés confidentiels et ne seraient pas partagés avec les organismes d’application de la loi aux États-Unis. L’ASC a refusé de donner de telles assurances. Monsieur </w:t>
            </w:r>
            <w:proofErr w:type="spellStart"/>
            <w:r w:rsidRPr="0019055F">
              <w:rPr>
                <w:sz w:val="20"/>
                <w:szCs w:val="20"/>
                <w:lang w:val="fr-CA"/>
              </w:rPr>
              <w:t>Beaudette</w:t>
            </w:r>
            <w:proofErr w:type="spellEnd"/>
            <w:r w:rsidRPr="0019055F">
              <w:rPr>
                <w:sz w:val="20"/>
                <w:szCs w:val="20"/>
                <w:lang w:val="fr-CA"/>
              </w:rPr>
              <w:t xml:space="preserve"> ne s’est pas présenté à son interrogatoire. L’ASC a introduit une instance en outrage au tribunal. Monsieur </w:t>
            </w:r>
            <w:proofErr w:type="spellStart"/>
            <w:r w:rsidRPr="0019055F">
              <w:rPr>
                <w:sz w:val="20"/>
                <w:szCs w:val="20"/>
                <w:lang w:val="fr-CA"/>
              </w:rPr>
              <w:t>Beaudette</w:t>
            </w:r>
            <w:proofErr w:type="spellEnd"/>
            <w:r w:rsidRPr="0019055F">
              <w:rPr>
                <w:sz w:val="20"/>
                <w:szCs w:val="20"/>
                <w:lang w:val="fr-CA"/>
              </w:rPr>
              <w:t xml:space="preserve"> a présenté une demande contestant la constitutionnalité </w:t>
            </w:r>
            <w:proofErr w:type="gramStart"/>
            <w:r w:rsidRPr="0019055F">
              <w:rPr>
                <w:sz w:val="20"/>
                <w:szCs w:val="20"/>
                <w:lang w:val="fr-CA"/>
              </w:rPr>
              <w:t>des art</w:t>
            </w:r>
            <w:proofErr w:type="gramEnd"/>
            <w:r w:rsidRPr="0019055F">
              <w:rPr>
                <w:sz w:val="20"/>
                <w:szCs w:val="20"/>
                <w:lang w:val="fr-CA"/>
              </w:rPr>
              <w:t>. 42 et 46 of de la Loi.</w:t>
            </w:r>
          </w:p>
          <w:p w:rsidR="00191FED" w:rsidRPr="0019055F" w:rsidRDefault="00191FED" w:rsidP="00191FED">
            <w:pPr>
              <w:jc w:val="both"/>
              <w:rPr>
                <w:rFonts w:cs="Times New Roman"/>
                <w:sz w:val="20"/>
                <w:szCs w:val="20"/>
                <w:u w:val="single"/>
                <w:lang w:val="fr-CA"/>
              </w:rPr>
            </w:pPr>
          </w:p>
        </w:tc>
      </w:tr>
      <w:tr w:rsidR="00287BF1" w:rsidRPr="009F3ECC" w:rsidTr="00DE79A3">
        <w:trPr>
          <w:cantSplit/>
        </w:trPr>
        <w:tc>
          <w:tcPr>
            <w:tcW w:w="4410" w:type="dxa"/>
          </w:tcPr>
          <w:p w:rsidR="00287BF1" w:rsidRPr="0019055F" w:rsidRDefault="00287BF1" w:rsidP="00287BF1">
            <w:pPr>
              <w:rPr>
                <w:sz w:val="20"/>
                <w:szCs w:val="20"/>
                <w:lang w:val="fr-CA"/>
              </w:rPr>
            </w:pPr>
            <w:r w:rsidRPr="0019055F">
              <w:rPr>
                <w:sz w:val="20"/>
                <w:szCs w:val="20"/>
                <w:lang w:val="fr-CA"/>
              </w:rPr>
              <w:t>22 janvier 2015</w:t>
            </w:r>
          </w:p>
          <w:p w:rsidR="00287BF1" w:rsidRPr="0019055F" w:rsidRDefault="00287BF1" w:rsidP="00287BF1">
            <w:pPr>
              <w:rPr>
                <w:sz w:val="20"/>
                <w:szCs w:val="20"/>
                <w:lang w:val="fr-CA"/>
              </w:rPr>
            </w:pPr>
            <w:r w:rsidRPr="0019055F">
              <w:rPr>
                <w:sz w:val="20"/>
                <w:szCs w:val="20"/>
                <w:lang w:val="fr-CA"/>
              </w:rPr>
              <w:t xml:space="preserve">Cour du Banc de la Reine de l’Alberta </w:t>
            </w:r>
          </w:p>
          <w:p w:rsidR="00287BF1" w:rsidRPr="0019055F" w:rsidRDefault="00287BF1" w:rsidP="00287BF1">
            <w:pPr>
              <w:rPr>
                <w:sz w:val="20"/>
                <w:szCs w:val="20"/>
                <w:lang w:val="fr-CA"/>
              </w:rPr>
            </w:pPr>
            <w:r w:rsidRPr="0019055F">
              <w:rPr>
                <w:sz w:val="20"/>
                <w:szCs w:val="20"/>
                <w:lang w:val="fr-CA"/>
              </w:rPr>
              <w:t>(Juge Anderson)</w:t>
            </w:r>
          </w:p>
          <w:p w:rsidR="00287BF1" w:rsidRPr="0019055F" w:rsidRDefault="009F3ECC" w:rsidP="00287BF1">
            <w:pPr>
              <w:rPr>
                <w:sz w:val="20"/>
                <w:szCs w:val="20"/>
                <w:lang w:val="fr-CA"/>
              </w:rPr>
            </w:pPr>
            <w:hyperlink r:id="rId42" w:history="1">
              <w:r w:rsidR="00287BF1" w:rsidRPr="0019055F">
                <w:rPr>
                  <w:rStyle w:val="Hyperlink"/>
                  <w:sz w:val="20"/>
                  <w:szCs w:val="20"/>
                  <w:lang w:val="fr-CA"/>
                </w:rPr>
                <w:t>2015 ABQB 57</w:t>
              </w:r>
            </w:hyperlink>
          </w:p>
          <w:p w:rsidR="00287BF1" w:rsidRPr="0019055F" w:rsidRDefault="00287BF1" w:rsidP="00287BF1">
            <w:pPr>
              <w:pStyle w:val="SCCShortJudgment"/>
              <w:ind w:firstLine="0"/>
              <w:rPr>
                <w:rFonts w:cs="Times New Roman"/>
                <w:szCs w:val="20"/>
                <w:u w:val="single"/>
                <w:lang w:val="fr-CA"/>
              </w:rPr>
            </w:pPr>
          </w:p>
        </w:tc>
        <w:tc>
          <w:tcPr>
            <w:tcW w:w="630" w:type="dxa"/>
          </w:tcPr>
          <w:p w:rsidR="00287BF1" w:rsidRPr="0019055F" w:rsidRDefault="00287BF1" w:rsidP="00287BF1">
            <w:pPr>
              <w:pStyle w:val="SCCShortJudgment"/>
              <w:ind w:firstLine="0"/>
              <w:rPr>
                <w:rFonts w:cs="Times New Roman"/>
                <w:szCs w:val="20"/>
                <w:u w:val="single"/>
                <w:lang w:val="fr-CA"/>
              </w:rPr>
            </w:pPr>
          </w:p>
        </w:tc>
        <w:tc>
          <w:tcPr>
            <w:tcW w:w="4536" w:type="dxa"/>
          </w:tcPr>
          <w:p w:rsidR="00287BF1" w:rsidRPr="0019055F" w:rsidRDefault="00287BF1" w:rsidP="00287BF1">
            <w:pPr>
              <w:jc w:val="both"/>
              <w:rPr>
                <w:sz w:val="20"/>
                <w:szCs w:val="20"/>
                <w:lang w:val="fr-CA"/>
              </w:rPr>
            </w:pPr>
            <w:r w:rsidRPr="0019055F">
              <w:rPr>
                <w:sz w:val="20"/>
                <w:szCs w:val="20"/>
                <w:lang w:val="fr-CA"/>
              </w:rPr>
              <w:t xml:space="preserve">Rejet de la requête du demandeur contestant la constitutionnalité de certaines dispositions de la </w:t>
            </w:r>
            <w:r w:rsidRPr="0019055F">
              <w:rPr>
                <w:i/>
                <w:sz w:val="20"/>
                <w:szCs w:val="20"/>
                <w:lang w:val="fr-CA"/>
              </w:rPr>
              <w:t xml:space="preserve">Securities </w:t>
            </w:r>
            <w:proofErr w:type="spellStart"/>
            <w:r w:rsidRPr="0019055F">
              <w:rPr>
                <w:i/>
                <w:sz w:val="20"/>
                <w:szCs w:val="20"/>
                <w:lang w:val="fr-CA"/>
              </w:rPr>
              <w:t>Act</w:t>
            </w:r>
            <w:proofErr w:type="spellEnd"/>
            <w:r w:rsidRPr="0019055F">
              <w:rPr>
                <w:sz w:val="20"/>
                <w:szCs w:val="20"/>
                <w:lang w:val="fr-CA"/>
              </w:rPr>
              <w:t xml:space="preserve"> </w:t>
            </w:r>
          </w:p>
        </w:tc>
      </w:tr>
      <w:tr w:rsidR="00287BF1" w:rsidRPr="0019055F" w:rsidTr="00DE79A3">
        <w:trPr>
          <w:cantSplit/>
        </w:trPr>
        <w:tc>
          <w:tcPr>
            <w:tcW w:w="4410" w:type="dxa"/>
          </w:tcPr>
          <w:p w:rsidR="00287BF1" w:rsidRPr="0019055F" w:rsidRDefault="00287BF1" w:rsidP="00287BF1">
            <w:pPr>
              <w:rPr>
                <w:sz w:val="20"/>
                <w:szCs w:val="20"/>
                <w:lang w:val="fr-CA"/>
              </w:rPr>
            </w:pPr>
            <w:r w:rsidRPr="0019055F">
              <w:rPr>
                <w:sz w:val="20"/>
                <w:szCs w:val="20"/>
                <w:lang w:val="fr-CA"/>
              </w:rPr>
              <w:t>13 janvier 2016</w:t>
            </w:r>
          </w:p>
          <w:p w:rsidR="00287BF1" w:rsidRPr="0019055F" w:rsidRDefault="00287BF1" w:rsidP="00287BF1">
            <w:pPr>
              <w:rPr>
                <w:sz w:val="20"/>
                <w:szCs w:val="20"/>
                <w:lang w:val="fr-CA"/>
              </w:rPr>
            </w:pPr>
            <w:r w:rsidRPr="0019055F">
              <w:rPr>
                <w:sz w:val="20"/>
                <w:szCs w:val="20"/>
                <w:lang w:val="fr-CA"/>
              </w:rPr>
              <w:t>Cour d’appel de l’Alberta (Calgary)</w:t>
            </w:r>
          </w:p>
          <w:p w:rsidR="00287BF1" w:rsidRPr="0019055F" w:rsidRDefault="00287BF1" w:rsidP="00287BF1">
            <w:pPr>
              <w:rPr>
                <w:sz w:val="20"/>
                <w:szCs w:val="20"/>
                <w:lang w:val="en-US"/>
              </w:rPr>
            </w:pPr>
            <w:r w:rsidRPr="0019055F">
              <w:rPr>
                <w:sz w:val="20"/>
                <w:szCs w:val="20"/>
                <w:lang w:val="en-US"/>
              </w:rPr>
              <w:t>(</w:t>
            </w:r>
            <w:proofErr w:type="spellStart"/>
            <w:r w:rsidRPr="0019055F">
              <w:rPr>
                <w:sz w:val="20"/>
                <w:szCs w:val="20"/>
                <w:lang w:val="en-US"/>
              </w:rPr>
              <w:t>Juges</w:t>
            </w:r>
            <w:proofErr w:type="spellEnd"/>
            <w:r w:rsidRPr="0019055F">
              <w:rPr>
                <w:sz w:val="20"/>
                <w:szCs w:val="20"/>
                <w:lang w:val="en-US"/>
              </w:rPr>
              <w:t xml:space="preserve"> Watson, </w:t>
            </w:r>
            <w:proofErr w:type="spellStart"/>
            <w:r w:rsidRPr="0019055F">
              <w:rPr>
                <w:sz w:val="20"/>
                <w:szCs w:val="20"/>
                <w:lang w:val="en-US"/>
              </w:rPr>
              <w:t>Rowbotham</w:t>
            </w:r>
            <w:proofErr w:type="spellEnd"/>
            <w:r w:rsidRPr="0019055F">
              <w:rPr>
                <w:sz w:val="20"/>
                <w:szCs w:val="20"/>
                <w:lang w:val="en-US"/>
              </w:rPr>
              <w:t xml:space="preserve"> et </w:t>
            </w:r>
            <w:proofErr w:type="spellStart"/>
            <w:r w:rsidRPr="0019055F">
              <w:rPr>
                <w:sz w:val="20"/>
                <w:szCs w:val="20"/>
                <w:lang w:val="en-US"/>
              </w:rPr>
              <w:t>Wakeling</w:t>
            </w:r>
            <w:proofErr w:type="spellEnd"/>
            <w:r w:rsidRPr="0019055F">
              <w:rPr>
                <w:sz w:val="20"/>
                <w:szCs w:val="20"/>
                <w:lang w:val="en-US"/>
              </w:rPr>
              <w:t>)</w:t>
            </w:r>
          </w:p>
          <w:p w:rsidR="00287BF1" w:rsidRPr="0019055F" w:rsidRDefault="009F3ECC" w:rsidP="00287BF1">
            <w:pPr>
              <w:rPr>
                <w:sz w:val="20"/>
                <w:szCs w:val="20"/>
                <w:lang w:val="fr-CA"/>
              </w:rPr>
            </w:pPr>
            <w:hyperlink r:id="rId43" w:history="1">
              <w:r w:rsidR="00287BF1" w:rsidRPr="0019055F">
                <w:rPr>
                  <w:rStyle w:val="Hyperlink"/>
                  <w:sz w:val="20"/>
                  <w:szCs w:val="20"/>
                  <w:lang w:val="fr-CA"/>
                </w:rPr>
                <w:t>2016 ABCA 9</w:t>
              </w:r>
            </w:hyperlink>
          </w:p>
          <w:p w:rsidR="00287BF1" w:rsidRPr="0019055F" w:rsidRDefault="00287BF1" w:rsidP="00287BF1">
            <w:pPr>
              <w:pStyle w:val="SCCShortJudgment"/>
              <w:ind w:firstLine="0"/>
              <w:rPr>
                <w:rFonts w:cs="Times New Roman"/>
                <w:szCs w:val="20"/>
                <w:u w:val="single"/>
                <w:lang w:val="fr-CA"/>
              </w:rPr>
            </w:pPr>
          </w:p>
        </w:tc>
        <w:tc>
          <w:tcPr>
            <w:tcW w:w="630" w:type="dxa"/>
          </w:tcPr>
          <w:p w:rsidR="00287BF1" w:rsidRPr="0019055F" w:rsidRDefault="00287BF1" w:rsidP="00287BF1">
            <w:pPr>
              <w:pStyle w:val="SCCShortJudgment"/>
              <w:ind w:firstLine="0"/>
              <w:rPr>
                <w:rFonts w:cs="Times New Roman"/>
                <w:szCs w:val="20"/>
                <w:u w:val="single"/>
                <w:lang w:val="fr-CA"/>
              </w:rPr>
            </w:pPr>
          </w:p>
        </w:tc>
        <w:tc>
          <w:tcPr>
            <w:tcW w:w="4536" w:type="dxa"/>
          </w:tcPr>
          <w:p w:rsidR="00287BF1" w:rsidRPr="0019055F" w:rsidRDefault="00287BF1" w:rsidP="00287BF1">
            <w:pPr>
              <w:rPr>
                <w:sz w:val="20"/>
                <w:szCs w:val="20"/>
                <w:lang w:val="fr-CA"/>
              </w:rPr>
            </w:pPr>
            <w:r w:rsidRPr="0019055F">
              <w:rPr>
                <w:sz w:val="20"/>
                <w:szCs w:val="20"/>
                <w:lang w:val="fr-CA"/>
              </w:rPr>
              <w:t>Rejet de l’appel du demandeur</w:t>
            </w:r>
          </w:p>
          <w:p w:rsidR="00287BF1" w:rsidRPr="0019055F" w:rsidRDefault="00287BF1" w:rsidP="00287BF1">
            <w:pPr>
              <w:pStyle w:val="SCCShortJudgment"/>
              <w:ind w:firstLine="0"/>
              <w:rPr>
                <w:rFonts w:cs="Times New Roman"/>
                <w:szCs w:val="20"/>
                <w:u w:val="single"/>
                <w:lang w:val="fr-CA"/>
              </w:rPr>
            </w:pPr>
          </w:p>
        </w:tc>
      </w:tr>
      <w:tr w:rsidR="00287BF1" w:rsidRPr="009F3ECC" w:rsidTr="00DE79A3">
        <w:trPr>
          <w:cantSplit/>
        </w:trPr>
        <w:tc>
          <w:tcPr>
            <w:tcW w:w="4410" w:type="dxa"/>
          </w:tcPr>
          <w:p w:rsidR="00287BF1" w:rsidRPr="0019055F" w:rsidRDefault="00287BF1" w:rsidP="00287BF1">
            <w:pPr>
              <w:rPr>
                <w:sz w:val="20"/>
                <w:szCs w:val="20"/>
                <w:lang w:val="fr-CA"/>
              </w:rPr>
            </w:pPr>
            <w:r w:rsidRPr="0019055F">
              <w:rPr>
                <w:sz w:val="20"/>
                <w:szCs w:val="20"/>
                <w:lang w:val="fr-CA"/>
              </w:rPr>
              <w:t>11 mars 2016</w:t>
            </w:r>
          </w:p>
          <w:p w:rsidR="00287BF1" w:rsidRPr="0019055F" w:rsidRDefault="00287BF1" w:rsidP="00287BF1">
            <w:pPr>
              <w:pStyle w:val="SCCShortJudgment"/>
              <w:ind w:firstLine="0"/>
              <w:rPr>
                <w:rFonts w:cs="Times New Roman"/>
                <w:szCs w:val="20"/>
                <w:u w:val="single"/>
                <w:lang w:val="fr-CA"/>
              </w:rPr>
            </w:pPr>
            <w:r w:rsidRPr="0019055F">
              <w:rPr>
                <w:szCs w:val="20"/>
                <w:lang w:val="fr-CA"/>
              </w:rPr>
              <w:t>Cour suprême du Canada</w:t>
            </w:r>
          </w:p>
        </w:tc>
        <w:tc>
          <w:tcPr>
            <w:tcW w:w="630" w:type="dxa"/>
          </w:tcPr>
          <w:p w:rsidR="00287BF1" w:rsidRPr="0019055F" w:rsidRDefault="00287BF1" w:rsidP="00287BF1">
            <w:pPr>
              <w:pStyle w:val="SCCShortJudgment"/>
              <w:ind w:firstLine="0"/>
              <w:rPr>
                <w:rFonts w:cs="Times New Roman"/>
                <w:szCs w:val="20"/>
                <w:u w:val="single"/>
                <w:lang w:val="fr-CA"/>
              </w:rPr>
            </w:pPr>
          </w:p>
        </w:tc>
        <w:tc>
          <w:tcPr>
            <w:tcW w:w="4536" w:type="dxa"/>
          </w:tcPr>
          <w:p w:rsidR="00287BF1" w:rsidRPr="00844035" w:rsidRDefault="00287BF1" w:rsidP="00287BF1">
            <w:pPr>
              <w:rPr>
                <w:sz w:val="20"/>
                <w:szCs w:val="20"/>
                <w:lang w:val="fr-CA"/>
              </w:rPr>
            </w:pPr>
            <w:r w:rsidRPr="0019055F">
              <w:rPr>
                <w:sz w:val="20"/>
                <w:szCs w:val="20"/>
                <w:lang w:val="fr-CA"/>
              </w:rPr>
              <w:t>Dépôt de la demande d’autorisation d’appel</w:t>
            </w:r>
          </w:p>
          <w:p w:rsidR="00287BF1" w:rsidRPr="00FF3378" w:rsidRDefault="00287BF1" w:rsidP="00287BF1">
            <w:pPr>
              <w:pStyle w:val="SCCShortJudgment"/>
              <w:ind w:firstLine="0"/>
              <w:rPr>
                <w:rFonts w:cs="Times New Roman"/>
                <w:szCs w:val="20"/>
                <w:u w:val="single"/>
                <w:lang w:val="fr-CA"/>
              </w:rPr>
            </w:pPr>
          </w:p>
        </w:tc>
      </w:tr>
    </w:tbl>
    <w:p w:rsidR="00DE79A3" w:rsidRDefault="009F3ECC" w:rsidP="008D292F">
      <w:pPr>
        <w:rPr>
          <w:sz w:val="20"/>
          <w:szCs w:val="20"/>
          <w:lang w:val="fr-CA"/>
        </w:rPr>
      </w:pPr>
      <w:r>
        <w:rPr>
          <w:rFonts w:cs="Times New Roman"/>
          <w:sz w:val="20"/>
          <w:szCs w:val="20"/>
          <w:lang w:val="fr-CA"/>
        </w:rPr>
        <w:pict>
          <v:rect id="_x0000_i1057"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A07870" w:rsidTr="00A07870">
        <w:tc>
          <w:tcPr>
            <w:tcW w:w="1458" w:type="dxa"/>
          </w:tcPr>
          <w:p w:rsidR="00DE79A3" w:rsidRPr="00A07870" w:rsidRDefault="0072577B" w:rsidP="00DE79A3">
            <w:pPr>
              <w:jc w:val="both"/>
              <w:rPr>
                <w:rFonts w:cs="Times New Roman"/>
                <w:sz w:val="20"/>
                <w:szCs w:val="20"/>
              </w:rPr>
            </w:pPr>
            <w:r w:rsidRPr="00A07870">
              <w:rPr>
                <w:rStyle w:val="SCCFileNumberChar"/>
                <w:sz w:val="20"/>
                <w:szCs w:val="20"/>
              </w:rPr>
              <w:t>36911</w:t>
            </w:r>
          </w:p>
          <w:p w:rsidR="00DE79A3" w:rsidRPr="00A07870" w:rsidRDefault="00DE79A3" w:rsidP="00DE79A3">
            <w:pPr>
              <w:jc w:val="both"/>
              <w:rPr>
                <w:rFonts w:cs="Times New Roman"/>
                <w:b/>
                <w:sz w:val="20"/>
                <w:szCs w:val="20"/>
              </w:rPr>
            </w:pPr>
          </w:p>
        </w:tc>
        <w:tc>
          <w:tcPr>
            <w:tcW w:w="8118" w:type="dxa"/>
            <w:gridSpan w:val="3"/>
          </w:tcPr>
          <w:p w:rsidR="00DE79A3" w:rsidRPr="00A07870" w:rsidRDefault="00A07870" w:rsidP="00DE79A3">
            <w:pPr>
              <w:jc w:val="both"/>
              <w:rPr>
                <w:rFonts w:cs="Times New Roman"/>
                <w:sz w:val="20"/>
                <w:szCs w:val="20"/>
              </w:rPr>
            </w:pPr>
            <w:proofErr w:type="spellStart"/>
            <w:r w:rsidRPr="00A07870">
              <w:rPr>
                <w:b/>
                <w:sz w:val="20"/>
                <w:szCs w:val="20"/>
                <w:u w:val="single"/>
              </w:rPr>
              <w:t>Jameel</w:t>
            </w:r>
            <w:proofErr w:type="spellEnd"/>
            <w:r w:rsidRPr="00A07870">
              <w:rPr>
                <w:b/>
                <w:sz w:val="20"/>
                <w:szCs w:val="20"/>
                <w:u w:val="single"/>
              </w:rPr>
              <w:t xml:space="preserve"> </w:t>
            </w:r>
            <w:proofErr w:type="spellStart"/>
            <w:r w:rsidRPr="00A07870">
              <w:rPr>
                <w:b/>
                <w:sz w:val="20"/>
                <w:szCs w:val="20"/>
                <w:u w:val="single"/>
              </w:rPr>
              <w:t>Hosein</w:t>
            </w:r>
            <w:proofErr w:type="spellEnd"/>
            <w:r w:rsidRPr="00A07870">
              <w:rPr>
                <w:b/>
                <w:sz w:val="20"/>
                <w:szCs w:val="20"/>
                <w:u w:val="single"/>
              </w:rPr>
              <w:t xml:space="preserve"> Mohammed also known as Adolphus Cecil Wilson v. Corporation of the United Townships of Dysart, Dudley, Harcourt, Guilford, </w:t>
            </w:r>
            <w:proofErr w:type="spellStart"/>
            <w:r w:rsidRPr="00A07870">
              <w:rPr>
                <w:b/>
                <w:sz w:val="20"/>
                <w:szCs w:val="20"/>
                <w:u w:val="single"/>
              </w:rPr>
              <w:t>Harburn</w:t>
            </w:r>
            <w:proofErr w:type="spellEnd"/>
            <w:r w:rsidRPr="00A07870">
              <w:rPr>
                <w:b/>
                <w:sz w:val="20"/>
                <w:szCs w:val="20"/>
                <w:u w:val="single"/>
              </w:rPr>
              <w:t xml:space="preserve">, </w:t>
            </w:r>
            <w:proofErr w:type="spellStart"/>
            <w:r w:rsidRPr="00A07870">
              <w:rPr>
                <w:b/>
                <w:sz w:val="20"/>
                <w:szCs w:val="20"/>
                <w:u w:val="single"/>
              </w:rPr>
              <w:t>Bruton</w:t>
            </w:r>
            <w:proofErr w:type="spellEnd"/>
            <w:r w:rsidRPr="00A07870">
              <w:rPr>
                <w:b/>
                <w:sz w:val="20"/>
                <w:szCs w:val="20"/>
                <w:u w:val="single"/>
              </w:rPr>
              <w:t xml:space="preserve">, Havelock, Eyre and Clyde - and between - </w:t>
            </w:r>
            <w:proofErr w:type="spellStart"/>
            <w:r w:rsidRPr="00A07870">
              <w:rPr>
                <w:b/>
                <w:sz w:val="20"/>
                <w:szCs w:val="20"/>
                <w:u w:val="single"/>
              </w:rPr>
              <w:t>Jameel</w:t>
            </w:r>
            <w:proofErr w:type="spellEnd"/>
            <w:r w:rsidRPr="00A07870">
              <w:rPr>
                <w:b/>
                <w:sz w:val="20"/>
                <w:szCs w:val="20"/>
                <w:u w:val="single"/>
              </w:rPr>
              <w:t xml:space="preserve"> Mohammed also known as </w:t>
            </w:r>
            <w:proofErr w:type="spellStart"/>
            <w:r w:rsidRPr="00A07870">
              <w:rPr>
                <w:b/>
                <w:sz w:val="20"/>
                <w:szCs w:val="20"/>
                <w:u w:val="single"/>
              </w:rPr>
              <w:t>Jameel</w:t>
            </w:r>
            <w:proofErr w:type="spellEnd"/>
            <w:r w:rsidRPr="00A07870">
              <w:rPr>
                <w:b/>
                <w:sz w:val="20"/>
                <w:szCs w:val="20"/>
                <w:u w:val="single"/>
              </w:rPr>
              <w:t xml:space="preserve"> </w:t>
            </w:r>
            <w:proofErr w:type="spellStart"/>
            <w:r w:rsidRPr="00A07870">
              <w:rPr>
                <w:b/>
                <w:sz w:val="20"/>
                <w:szCs w:val="20"/>
                <w:u w:val="single"/>
              </w:rPr>
              <w:t>Abdool</w:t>
            </w:r>
            <w:proofErr w:type="spellEnd"/>
            <w:r w:rsidRPr="00A07870">
              <w:rPr>
                <w:b/>
                <w:sz w:val="20"/>
                <w:szCs w:val="20"/>
                <w:u w:val="single"/>
              </w:rPr>
              <w:t xml:space="preserve"> </w:t>
            </w:r>
            <w:proofErr w:type="spellStart"/>
            <w:r w:rsidRPr="00A07870">
              <w:rPr>
                <w:b/>
                <w:sz w:val="20"/>
                <w:szCs w:val="20"/>
                <w:u w:val="single"/>
              </w:rPr>
              <w:t>Hosein</w:t>
            </w:r>
            <w:proofErr w:type="spellEnd"/>
            <w:r w:rsidRPr="00A07870">
              <w:rPr>
                <w:b/>
                <w:sz w:val="20"/>
                <w:szCs w:val="20"/>
                <w:u w:val="single"/>
              </w:rPr>
              <w:t xml:space="preserve"> Mohammed, </w:t>
            </w:r>
            <w:proofErr w:type="spellStart"/>
            <w:r w:rsidRPr="00A07870">
              <w:rPr>
                <w:b/>
                <w:sz w:val="20"/>
                <w:szCs w:val="20"/>
                <w:u w:val="single"/>
              </w:rPr>
              <w:t>Abdool</w:t>
            </w:r>
            <w:proofErr w:type="spellEnd"/>
            <w:r w:rsidRPr="00A07870">
              <w:rPr>
                <w:b/>
                <w:sz w:val="20"/>
                <w:szCs w:val="20"/>
                <w:u w:val="single"/>
              </w:rPr>
              <w:t xml:space="preserve"> Mohammed, Adolphus Cecil Wilson and Adolphus Wilson - and - Her Majesty the Queen in Right of Ontario</w:t>
            </w:r>
            <w:r w:rsidRPr="00A07870">
              <w:rPr>
                <w:rFonts w:cs="Times New Roman"/>
                <w:sz w:val="20"/>
                <w:szCs w:val="20"/>
              </w:rPr>
              <w:t xml:space="preserve"> </w:t>
            </w:r>
            <w:r w:rsidR="00DE79A3" w:rsidRPr="00A07870">
              <w:rPr>
                <w:rFonts w:cs="Times New Roman"/>
                <w:sz w:val="20"/>
                <w:szCs w:val="20"/>
              </w:rPr>
              <w:t>(Ont.) (Civil) (By Leave)</w:t>
            </w:r>
          </w:p>
          <w:p w:rsidR="00DE79A3" w:rsidRPr="00A07870" w:rsidRDefault="00DE79A3" w:rsidP="00DE79A3">
            <w:pPr>
              <w:jc w:val="both"/>
              <w:rPr>
                <w:rFonts w:cs="Times New Roman"/>
                <w:sz w:val="20"/>
                <w:szCs w:val="20"/>
              </w:rPr>
            </w:pPr>
          </w:p>
        </w:tc>
      </w:tr>
      <w:tr w:rsidR="00DE79A3" w:rsidRPr="00A07870" w:rsidTr="00DE79A3">
        <w:trPr>
          <w:cantSplit/>
        </w:trPr>
        <w:tc>
          <w:tcPr>
            <w:tcW w:w="1458" w:type="dxa"/>
          </w:tcPr>
          <w:p w:rsidR="00DE79A3" w:rsidRPr="00A07870" w:rsidRDefault="00DE79A3" w:rsidP="00DE79A3">
            <w:pPr>
              <w:jc w:val="both"/>
              <w:rPr>
                <w:rFonts w:cs="Times New Roman"/>
                <w:sz w:val="20"/>
                <w:szCs w:val="20"/>
              </w:rPr>
            </w:pPr>
            <w:r w:rsidRPr="00A07870">
              <w:rPr>
                <w:rFonts w:cs="Times New Roman"/>
                <w:sz w:val="20"/>
                <w:szCs w:val="20"/>
              </w:rPr>
              <w:t>Coram :</w:t>
            </w:r>
          </w:p>
        </w:tc>
        <w:tc>
          <w:tcPr>
            <w:tcW w:w="8118" w:type="dxa"/>
            <w:gridSpan w:val="3"/>
          </w:tcPr>
          <w:p w:rsidR="00DE79A3" w:rsidRPr="00A07870" w:rsidRDefault="00A07870" w:rsidP="00DE79A3">
            <w:pPr>
              <w:jc w:val="both"/>
              <w:rPr>
                <w:sz w:val="20"/>
                <w:szCs w:val="20"/>
                <w:u w:val="single"/>
              </w:rPr>
            </w:pPr>
            <w:r w:rsidRPr="00A07870">
              <w:rPr>
                <w:sz w:val="20"/>
                <w:szCs w:val="20"/>
                <w:u w:val="single"/>
              </w:rPr>
              <w:t>Abella, Karakatsanis and Brown JJ.</w:t>
            </w:r>
          </w:p>
          <w:p w:rsidR="00A07870" w:rsidRPr="00A07870" w:rsidRDefault="00A07870" w:rsidP="00DE79A3">
            <w:pPr>
              <w:jc w:val="both"/>
              <w:rPr>
                <w:rFonts w:cs="Times New Roman"/>
                <w:sz w:val="20"/>
                <w:szCs w:val="20"/>
                <w:u w:val="single"/>
              </w:rPr>
            </w:pPr>
          </w:p>
        </w:tc>
      </w:tr>
      <w:tr w:rsidR="00DE79A3" w:rsidRPr="009F3ECC" w:rsidTr="00DE79A3">
        <w:trPr>
          <w:cantSplit/>
        </w:trPr>
        <w:tc>
          <w:tcPr>
            <w:tcW w:w="9576" w:type="dxa"/>
            <w:gridSpan w:val="4"/>
          </w:tcPr>
          <w:p w:rsidR="00DE79A3" w:rsidRPr="00A07870" w:rsidRDefault="00DE79A3" w:rsidP="00DE79A3">
            <w:pPr>
              <w:pStyle w:val="SCCShortJudgment"/>
              <w:ind w:firstLine="0"/>
              <w:rPr>
                <w:rFonts w:cs="Times New Roman"/>
                <w:szCs w:val="20"/>
              </w:rPr>
            </w:pPr>
            <w:r w:rsidRPr="00A07870">
              <w:rPr>
                <w:rFonts w:cs="Times New Roman"/>
                <w:szCs w:val="20"/>
              </w:rPr>
              <w:tab/>
            </w:r>
            <w:r w:rsidR="00A07870" w:rsidRPr="00A07870">
              <w:rPr>
                <w:szCs w:val="20"/>
              </w:rPr>
              <w:t>The application for leave to appeal from the judgment of the</w:t>
            </w:r>
            <w:bookmarkStart w:id="2" w:name="BM_1_"/>
            <w:bookmarkEnd w:id="2"/>
            <w:r w:rsidR="00A07870" w:rsidRPr="00A07870">
              <w:rPr>
                <w:szCs w:val="20"/>
              </w:rPr>
              <w:t xml:space="preserve"> Court of Appeal for Ontario, Number M45559, 2016 ONCA 153, dated February 25, 2016, is dismissed.</w:t>
            </w:r>
          </w:p>
          <w:p w:rsidR="00DE79A3" w:rsidRPr="00A07870" w:rsidRDefault="00DE79A3" w:rsidP="00DE79A3">
            <w:pPr>
              <w:pStyle w:val="SCCShortJudgment"/>
              <w:ind w:firstLine="0"/>
              <w:rPr>
                <w:rFonts w:cs="Times New Roman"/>
                <w:szCs w:val="20"/>
              </w:rPr>
            </w:pPr>
          </w:p>
          <w:p w:rsidR="00DE79A3" w:rsidRPr="00A07870" w:rsidRDefault="00DE79A3" w:rsidP="00DE79A3">
            <w:pPr>
              <w:pStyle w:val="SCCShortJudgment"/>
              <w:ind w:firstLine="0"/>
              <w:rPr>
                <w:szCs w:val="20"/>
                <w:lang w:val="fr-CA"/>
              </w:rPr>
            </w:pPr>
            <w:r w:rsidRPr="00A07870">
              <w:rPr>
                <w:rFonts w:cs="Times New Roman"/>
                <w:szCs w:val="20"/>
              </w:rPr>
              <w:tab/>
            </w:r>
            <w:r w:rsidR="00A07870" w:rsidRPr="00A07870">
              <w:rPr>
                <w:szCs w:val="20"/>
                <w:lang w:val="fr-CA"/>
              </w:rPr>
              <w:t xml:space="preserve">La demande d’autorisation d’appel de l’arrêt de la </w:t>
            </w:r>
            <w:r w:rsidR="00A07870" w:rsidRPr="00A07870">
              <w:rPr>
                <w:szCs w:val="20"/>
                <w:lang w:val="fr-FR"/>
              </w:rPr>
              <w:t>Cour d’appel de l’Ontario</w:t>
            </w:r>
            <w:r w:rsidR="00A07870" w:rsidRPr="00A07870">
              <w:rPr>
                <w:szCs w:val="20"/>
                <w:lang w:val="fr-CA"/>
              </w:rPr>
              <w:t xml:space="preserve">, numéro </w:t>
            </w:r>
            <w:r w:rsidR="00A07870" w:rsidRPr="00A07870">
              <w:rPr>
                <w:szCs w:val="20"/>
                <w:lang w:val="fr-FR"/>
              </w:rPr>
              <w:t>M45559, 2016 ONCA 153</w:t>
            </w:r>
            <w:r w:rsidR="00A07870" w:rsidRPr="00A07870">
              <w:rPr>
                <w:szCs w:val="20"/>
                <w:lang w:val="fr-CA"/>
              </w:rPr>
              <w:t xml:space="preserve">, daté du </w:t>
            </w:r>
            <w:r w:rsidR="00A07870" w:rsidRPr="00A07870">
              <w:rPr>
                <w:szCs w:val="20"/>
                <w:lang w:val="fr-FR"/>
              </w:rPr>
              <w:t>25 février 2016</w:t>
            </w:r>
            <w:r w:rsidR="00A07870" w:rsidRPr="00A07870">
              <w:rPr>
                <w:szCs w:val="20"/>
                <w:lang w:val="fr-CA"/>
              </w:rPr>
              <w:t xml:space="preserve">, est rejetée. </w:t>
            </w:r>
          </w:p>
          <w:p w:rsidR="00A07870" w:rsidRPr="00A07870" w:rsidRDefault="00A07870" w:rsidP="00DE79A3">
            <w:pPr>
              <w:pStyle w:val="SCCShortJudgment"/>
              <w:ind w:firstLine="0"/>
              <w:rPr>
                <w:rFonts w:cs="Times New Roman"/>
                <w:szCs w:val="20"/>
                <w:lang w:val="fr-CA"/>
              </w:rPr>
            </w:pPr>
          </w:p>
        </w:tc>
      </w:tr>
      <w:tr w:rsidR="00DE79A3" w:rsidRPr="00A07870" w:rsidTr="00DE79A3">
        <w:trPr>
          <w:cantSplit/>
        </w:trPr>
        <w:tc>
          <w:tcPr>
            <w:tcW w:w="9576" w:type="dxa"/>
            <w:gridSpan w:val="4"/>
          </w:tcPr>
          <w:p w:rsidR="00DE79A3" w:rsidRPr="00A07870" w:rsidRDefault="00DE79A3" w:rsidP="00DE79A3">
            <w:pPr>
              <w:pStyle w:val="SCCShortJudgment"/>
              <w:ind w:firstLine="0"/>
              <w:rPr>
                <w:rFonts w:cs="Times New Roman"/>
                <w:szCs w:val="20"/>
                <w:u w:val="single"/>
                <w:lang w:val="fr-CA"/>
              </w:rPr>
            </w:pPr>
            <w:r w:rsidRPr="00A07870">
              <w:rPr>
                <w:rFonts w:cs="Times New Roman"/>
                <w:szCs w:val="20"/>
                <w:u w:val="single"/>
                <w:lang w:val="fr-CA"/>
              </w:rPr>
              <w:t>CASE SUMMARY</w:t>
            </w:r>
          </w:p>
          <w:p w:rsidR="00DE79A3" w:rsidRPr="00A07870" w:rsidRDefault="00DE79A3" w:rsidP="00DE79A3">
            <w:pPr>
              <w:pStyle w:val="SCCShortJudgment"/>
              <w:ind w:firstLine="0"/>
              <w:rPr>
                <w:rFonts w:cs="Times New Roman"/>
                <w:szCs w:val="20"/>
                <w:u w:val="single"/>
                <w:lang w:val="fr-CA"/>
              </w:rPr>
            </w:pPr>
          </w:p>
        </w:tc>
      </w:tr>
      <w:tr w:rsidR="00DE79A3" w:rsidRPr="00A07870" w:rsidTr="00DE79A3">
        <w:trPr>
          <w:cantSplit/>
        </w:trPr>
        <w:tc>
          <w:tcPr>
            <w:tcW w:w="9576" w:type="dxa"/>
            <w:gridSpan w:val="4"/>
          </w:tcPr>
          <w:p w:rsidR="00DE79A3" w:rsidRPr="00A07870" w:rsidRDefault="00464338" w:rsidP="00DE79A3">
            <w:pPr>
              <w:pStyle w:val="SCCShortJudgment"/>
              <w:ind w:firstLine="0"/>
              <w:rPr>
                <w:szCs w:val="20"/>
              </w:rPr>
            </w:pPr>
            <w:r w:rsidRPr="00A07870">
              <w:rPr>
                <w:i/>
                <w:szCs w:val="20"/>
              </w:rPr>
              <w:t>Charter of Rights</w:t>
            </w:r>
            <w:r w:rsidRPr="00A07870">
              <w:rPr>
                <w:szCs w:val="20"/>
              </w:rPr>
              <w:t xml:space="preserve"> – Right to equality – Applicant seeking extension of time to appeal order declaring him vexatious litigant – Whether Court of Appeal erred in stating matter was </w:t>
            </w:r>
            <w:r w:rsidRPr="00A07870">
              <w:rPr>
                <w:i/>
                <w:szCs w:val="20"/>
              </w:rPr>
              <w:t>res judicata</w:t>
            </w:r>
            <w:r w:rsidRPr="00A07870">
              <w:rPr>
                <w:szCs w:val="20"/>
              </w:rPr>
              <w:t xml:space="preserve"> and motion was an abuse of process – Whether it was unfair to deny leave to appeal a vexatious litigant order that removed applicant’s right to access to judicial system, and which only unrepresented persons are affected by – Whether court had duty to ensure law not abused.</w:t>
            </w:r>
          </w:p>
          <w:p w:rsidR="00464338" w:rsidRPr="00A07870" w:rsidRDefault="00464338" w:rsidP="00DE79A3">
            <w:pPr>
              <w:pStyle w:val="SCCShortJudgment"/>
              <w:ind w:firstLine="0"/>
              <w:rPr>
                <w:rFonts w:cs="Times New Roman"/>
                <w:szCs w:val="20"/>
              </w:rPr>
            </w:pPr>
          </w:p>
        </w:tc>
      </w:tr>
      <w:tr w:rsidR="00DE79A3" w:rsidRPr="00A07870" w:rsidTr="00DE79A3">
        <w:trPr>
          <w:cantSplit/>
        </w:trPr>
        <w:tc>
          <w:tcPr>
            <w:tcW w:w="9576" w:type="dxa"/>
            <w:gridSpan w:val="4"/>
          </w:tcPr>
          <w:p w:rsidR="00464338" w:rsidRPr="00A07870" w:rsidRDefault="00464338" w:rsidP="00464338">
            <w:pPr>
              <w:jc w:val="both"/>
              <w:rPr>
                <w:sz w:val="20"/>
                <w:szCs w:val="20"/>
              </w:rPr>
            </w:pPr>
            <w:r w:rsidRPr="00A07870">
              <w:rPr>
                <w:sz w:val="20"/>
                <w:szCs w:val="20"/>
              </w:rPr>
              <w:t>In 2007, the applicant was declared a vexatious litigant in two separate applications brought by the respondents. His motions for extensions of time in which to file notices of appeal of these orders were dismissed. He sought to set aside the last order and moved for an extension of time to file notices of appeal.</w:t>
            </w:r>
          </w:p>
          <w:p w:rsidR="00DE79A3" w:rsidRPr="00A07870" w:rsidRDefault="00DE79A3" w:rsidP="00DE79A3">
            <w:pPr>
              <w:pStyle w:val="SCCShortJudgment"/>
              <w:ind w:firstLine="0"/>
              <w:rPr>
                <w:rFonts w:cs="Times New Roman"/>
                <w:szCs w:val="20"/>
              </w:rPr>
            </w:pPr>
          </w:p>
        </w:tc>
      </w:tr>
      <w:tr w:rsidR="00DE79A3" w:rsidRPr="00A07870" w:rsidTr="00DE79A3">
        <w:trPr>
          <w:cantSplit/>
        </w:trPr>
        <w:tc>
          <w:tcPr>
            <w:tcW w:w="4410" w:type="dxa"/>
            <w:gridSpan w:val="2"/>
          </w:tcPr>
          <w:p w:rsidR="00464338" w:rsidRPr="00A07870" w:rsidRDefault="00464338" w:rsidP="00464338">
            <w:pPr>
              <w:rPr>
                <w:sz w:val="20"/>
                <w:szCs w:val="20"/>
              </w:rPr>
            </w:pPr>
            <w:r w:rsidRPr="00A07870">
              <w:rPr>
                <w:sz w:val="20"/>
                <w:szCs w:val="20"/>
              </w:rPr>
              <w:t>October 16, 2007</w:t>
            </w:r>
          </w:p>
          <w:p w:rsidR="00464338" w:rsidRPr="00A07870" w:rsidRDefault="00464338" w:rsidP="00464338">
            <w:pPr>
              <w:rPr>
                <w:sz w:val="20"/>
                <w:szCs w:val="20"/>
              </w:rPr>
            </w:pPr>
            <w:r w:rsidRPr="00A07870">
              <w:rPr>
                <w:sz w:val="20"/>
                <w:szCs w:val="20"/>
              </w:rPr>
              <w:t>Ontario Superior Court of Justice</w:t>
            </w:r>
          </w:p>
          <w:p w:rsidR="00DE79A3" w:rsidRPr="00A07870" w:rsidRDefault="00464338" w:rsidP="00464338">
            <w:pPr>
              <w:jc w:val="both"/>
              <w:rPr>
                <w:sz w:val="20"/>
                <w:szCs w:val="20"/>
              </w:rPr>
            </w:pPr>
            <w:r w:rsidRPr="00A07870">
              <w:rPr>
                <w:sz w:val="20"/>
                <w:szCs w:val="20"/>
              </w:rPr>
              <w:t>(</w:t>
            </w:r>
            <w:proofErr w:type="spellStart"/>
            <w:r w:rsidRPr="00A07870">
              <w:rPr>
                <w:sz w:val="20"/>
                <w:szCs w:val="20"/>
              </w:rPr>
              <w:t>Loukidelis</w:t>
            </w:r>
            <w:proofErr w:type="spellEnd"/>
            <w:r w:rsidRPr="00A07870">
              <w:rPr>
                <w:sz w:val="20"/>
                <w:szCs w:val="20"/>
              </w:rPr>
              <w:t xml:space="preserve"> E.)</w:t>
            </w:r>
          </w:p>
          <w:p w:rsidR="00464338" w:rsidRPr="00A07870" w:rsidRDefault="00464338" w:rsidP="00464338">
            <w:pPr>
              <w:jc w:val="both"/>
              <w:rPr>
                <w:rFonts w:cs="Times New Roman"/>
                <w:sz w:val="20"/>
                <w:szCs w:val="20"/>
              </w:rPr>
            </w:pPr>
          </w:p>
        </w:tc>
        <w:tc>
          <w:tcPr>
            <w:tcW w:w="630" w:type="dxa"/>
          </w:tcPr>
          <w:p w:rsidR="00DE79A3" w:rsidRPr="00A07870" w:rsidRDefault="00DE79A3" w:rsidP="00DE79A3">
            <w:pPr>
              <w:pStyle w:val="SCCShortJudgment"/>
              <w:ind w:firstLine="0"/>
              <w:rPr>
                <w:rFonts w:cs="Times New Roman"/>
                <w:szCs w:val="20"/>
              </w:rPr>
            </w:pPr>
          </w:p>
        </w:tc>
        <w:tc>
          <w:tcPr>
            <w:tcW w:w="4536" w:type="dxa"/>
          </w:tcPr>
          <w:p w:rsidR="00464338" w:rsidRPr="00A07870" w:rsidRDefault="00464338" w:rsidP="00464338">
            <w:pPr>
              <w:jc w:val="both"/>
              <w:rPr>
                <w:sz w:val="20"/>
                <w:szCs w:val="20"/>
              </w:rPr>
            </w:pPr>
            <w:r w:rsidRPr="00A07870">
              <w:rPr>
                <w:sz w:val="20"/>
                <w:szCs w:val="20"/>
              </w:rPr>
              <w:t xml:space="preserve">Applicant declared vexatious litigant pursuant to s. 140(1) of the </w:t>
            </w:r>
            <w:r w:rsidRPr="00A07870">
              <w:rPr>
                <w:i/>
                <w:sz w:val="20"/>
                <w:szCs w:val="20"/>
              </w:rPr>
              <w:t>Courts of Justice Act</w:t>
            </w:r>
            <w:r w:rsidRPr="00A07870">
              <w:rPr>
                <w:sz w:val="20"/>
                <w:szCs w:val="20"/>
              </w:rPr>
              <w:t>, R.S.O. 1990, c. C.43</w:t>
            </w:r>
          </w:p>
          <w:p w:rsidR="00DE79A3" w:rsidRPr="00A07870" w:rsidRDefault="00DE79A3" w:rsidP="00DE79A3">
            <w:pPr>
              <w:jc w:val="both"/>
              <w:rPr>
                <w:rFonts w:cs="Times New Roman"/>
                <w:sz w:val="20"/>
                <w:szCs w:val="20"/>
              </w:rPr>
            </w:pPr>
          </w:p>
        </w:tc>
      </w:tr>
      <w:tr w:rsidR="00DE79A3" w:rsidRPr="00A07870" w:rsidTr="00DE79A3">
        <w:trPr>
          <w:cantSplit/>
        </w:trPr>
        <w:tc>
          <w:tcPr>
            <w:tcW w:w="4410" w:type="dxa"/>
            <w:gridSpan w:val="2"/>
          </w:tcPr>
          <w:p w:rsidR="00464338" w:rsidRPr="00A07870" w:rsidRDefault="00464338" w:rsidP="00464338">
            <w:pPr>
              <w:rPr>
                <w:sz w:val="20"/>
                <w:szCs w:val="20"/>
              </w:rPr>
            </w:pPr>
            <w:r w:rsidRPr="00A07870">
              <w:rPr>
                <w:sz w:val="20"/>
                <w:szCs w:val="20"/>
              </w:rPr>
              <w:t>September 18, 2015</w:t>
            </w:r>
          </w:p>
          <w:p w:rsidR="00464338" w:rsidRPr="00A07870" w:rsidRDefault="00464338" w:rsidP="00464338">
            <w:pPr>
              <w:rPr>
                <w:sz w:val="20"/>
                <w:szCs w:val="20"/>
              </w:rPr>
            </w:pPr>
            <w:r w:rsidRPr="00A07870">
              <w:rPr>
                <w:sz w:val="20"/>
                <w:szCs w:val="20"/>
              </w:rPr>
              <w:t>Court of Appeal for Ontario</w:t>
            </w:r>
          </w:p>
          <w:p w:rsidR="00464338" w:rsidRPr="00A07870" w:rsidRDefault="00464338" w:rsidP="00464338">
            <w:pPr>
              <w:rPr>
                <w:sz w:val="20"/>
                <w:szCs w:val="20"/>
              </w:rPr>
            </w:pPr>
            <w:r w:rsidRPr="00A07870">
              <w:rPr>
                <w:sz w:val="20"/>
                <w:szCs w:val="20"/>
              </w:rPr>
              <w:t>(Sharpe J.A.)</w:t>
            </w:r>
          </w:p>
          <w:p w:rsidR="00464338" w:rsidRPr="00A07870" w:rsidRDefault="00464338" w:rsidP="00464338">
            <w:pPr>
              <w:rPr>
                <w:sz w:val="20"/>
                <w:szCs w:val="20"/>
              </w:rPr>
            </w:pPr>
            <w:r w:rsidRPr="00A07870">
              <w:rPr>
                <w:sz w:val="20"/>
                <w:szCs w:val="20"/>
              </w:rPr>
              <w:t>Unreported</w:t>
            </w:r>
          </w:p>
          <w:p w:rsidR="00DE79A3" w:rsidRPr="00A07870" w:rsidRDefault="00DE79A3" w:rsidP="00DE79A3">
            <w:pPr>
              <w:jc w:val="both"/>
              <w:rPr>
                <w:rFonts w:cs="Times New Roman"/>
                <w:sz w:val="20"/>
                <w:szCs w:val="20"/>
              </w:rPr>
            </w:pPr>
          </w:p>
        </w:tc>
        <w:tc>
          <w:tcPr>
            <w:tcW w:w="630" w:type="dxa"/>
          </w:tcPr>
          <w:p w:rsidR="00DE79A3" w:rsidRPr="00A07870" w:rsidRDefault="00DE79A3" w:rsidP="00DE79A3">
            <w:pPr>
              <w:pStyle w:val="SCCShortJudgment"/>
              <w:ind w:firstLine="0"/>
              <w:rPr>
                <w:rFonts w:cs="Times New Roman"/>
                <w:szCs w:val="20"/>
              </w:rPr>
            </w:pPr>
          </w:p>
        </w:tc>
        <w:tc>
          <w:tcPr>
            <w:tcW w:w="4536" w:type="dxa"/>
          </w:tcPr>
          <w:p w:rsidR="00464338" w:rsidRPr="00A07870" w:rsidRDefault="00464338" w:rsidP="00464338">
            <w:pPr>
              <w:jc w:val="both"/>
              <w:rPr>
                <w:sz w:val="20"/>
                <w:szCs w:val="20"/>
              </w:rPr>
            </w:pPr>
            <w:r w:rsidRPr="00A07870">
              <w:rPr>
                <w:sz w:val="20"/>
                <w:szCs w:val="20"/>
              </w:rPr>
              <w:t>Applicant’s motion for extension of time to appeal vexatious litigant orders dismissed</w:t>
            </w:r>
          </w:p>
          <w:p w:rsidR="00DE79A3" w:rsidRPr="00A07870" w:rsidRDefault="00DE79A3" w:rsidP="00DE79A3">
            <w:pPr>
              <w:jc w:val="both"/>
              <w:rPr>
                <w:rFonts w:cs="Times New Roman"/>
                <w:sz w:val="20"/>
                <w:szCs w:val="20"/>
              </w:rPr>
            </w:pPr>
          </w:p>
        </w:tc>
      </w:tr>
      <w:tr w:rsidR="00DE79A3" w:rsidRPr="00A07870" w:rsidTr="00DE79A3">
        <w:trPr>
          <w:cantSplit/>
        </w:trPr>
        <w:tc>
          <w:tcPr>
            <w:tcW w:w="4410" w:type="dxa"/>
            <w:gridSpan w:val="2"/>
          </w:tcPr>
          <w:p w:rsidR="00464338" w:rsidRPr="00A07870" w:rsidRDefault="00464338" w:rsidP="00464338">
            <w:pPr>
              <w:rPr>
                <w:sz w:val="20"/>
                <w:szCs w:val="20"/>
              </w:rPr>
            </w:pPr>
            <w:r w:rsidRPr="00A07870">
              <w:rPr>
                <w:sz w:val="20"/>
                <w:szCs w:val="20"/>
              </w:rPr>
              <w:t>February 25, 2016</w:t>
            </w:r>
          </w:p>
          <w:p w:rsidR="00464338" w:rsidRPr="00A07870" w:rsidRDefault="00464338" w:rsidP="00464338">
            <w:pPr>
              <w:rPr>
                <w:sz w:val="20"/>
                <w:szCs w:val="20"/>
              </w:rPr>
            </w:pPr>
            <w:r w:rsidRPr="00A07870">
              <w:rPr>
                <w:sz w:val="20"/>
                <w:szCs w:val="20"/>
              </w:rPr>
              <w:t>Court of Appeal for Ontario</w:t>
            </w:r>
          </w:p>
          <w:p w:rsidR="00464338" w:rsidRPr="00A07870" w:rsidRDefault="00464338" w:rsidP="00464338">
            <w:pPr>
              <w:rPr>
                <w:sz w:val="20"/>
                <w:szCs w:val="20"/>
              </w:rPr>
            </w:pPr>
            <w:r w:rsidRPr="00A07870">
              <w:rPr>
                <w:sz w:val="20"/>
                <w:szCs w:val="20"/>
              </w:rPr>
              <w:t>(</w:t>
            </w:r>
            <w:proofErr w:type="spellStart"/>
            <w:r w:rsidRPr="00A07870">
              <w:rPr>
                <w:sz w:val="20"/>
                <w:szCs w:val="20"/>
              </w:rPr>
              <w:t>Gillese</w:t>
            </w:r>
            <w:proofErr w:type="spellEnd"/>
            <w:r w:rsidRPr="00A07870">
              <w:rPr>
                <w:sz w:val="20"/>
                <w:szCs w:val="20"/>
              </w:rPr>
              <w:t xml:space="preserve">, Hourigan and </w:t>
            </w:r>
            <w:proofErr w:type="spellStart"/>
            <w:r w:rsidRPr="00A07870">
              <w:rPr>
                <w:sz w:val="20"/>
                <w:szCs w:val="20"/>
              </w:rPr>
              <w:t>Pardu</w:t>
            </w:r>
            <w:proofErr w:type="spellEnd"/>
            <w:r w:rsidRPr="00A07870">
              <w:rPr>
                <w:sz w:val="20"/>
                <w:szCs w:val="20"/>
              </w:rPr>
              <w:t xml:space="preserve"> JJ.A.)</w:t>
            </w:r>
          </w:p>
          <w:p w:rsidR="00464338" w:rsidRPr="00A07870" w:rsidRDefault="009F3ECC" w:rsidP="00464338">
            <w:pPr>
              <w:rPr>
                <w:sz w:val="20"/>
                <w:szCs w:val="20"/>
              </w:rPr>
            </w:pPr>
            <w:hyperlink r:id="rId44" w:history="1">
              <w:r w:rsidR="00464338" w:rsidRPr="00A07870">
                <w:rPr>
                  <w:rStyle w:val="Hyperlink"/>
                  <w:sz w:val="20"/>
                  <w:szCs w:val="20"/>
                </w:rPr>
                <w:t>2016 ONCA 153</w:t>
              </w:r>
            </w:hyperlink>
          </w:p>
          <w:p w:rsidR="00DE79A3" w:rsidRPr="00A07870" w:rsidRDefault="00DE79A3" w:rsidP="00DE79A3">
            <w:pPr>
              <w:jc w:val="both"/>
              <w:rPr>
                <w:rFonts w:cs="Times New Roman"/>
                <w:sz w:val="20"/>
                <w:szCs w:val="20"/>
              </w:rPr>
            </w:pPr>
          </w:p>
        </w:tc>
        <w:tc>
          <w:tcPr>
            <w:tcW w:w="630" w:type="dxa"/>
          </w:tcPr>
          <w:p w:rsidR="00DE79A3" w:rsidRPr="00A07870" w:rsidRDefault="00DE79A3" w:rsidP="00DE79A3">
            <w:pPr>
              <w:pStyle w:val="SCCShortJudgment"/>
              <w:ind w:firstLine="0"/>
              <w:rPr>
                <w:rFonts w:cs="Times New Roman"/>
                <w:szCs w:val="20"/>
              </w:rPr>
            </w:pPr>
          </w:p>
        </w:tc>
        <w:tc>
          <w:tcPr>
            <w:tcW w:w="4536" w:type="dxa"/>
          </w:tcPr>
          <w:p w:rsidR="00464338" w:rsidRPr="00A07870" w:rsidRDefault="00464338" w:rsidP="00464338">
            <w:pPr>
              <w:jc w:val="both"/>
              <w:rPr>
                <w:sz w:val="20"/>
                <w:szCs w:val="20"/>
              </w:rPr>
            </w:pPr>
            <w:r w:rsidRPr="00A07870">
              <w:rPr>
                <w:sz w:val="20"/>
                <w:szCs w:val="20"/>
              </w:rPr>
              <w:t>Applicant’s motion to set aside previous order and for extension of time to file notices of appeal dismissed</w:t>
            </w:r>
          </w:p>
          <w:p w:rsidR="00DE79A3" w:rsidRPr="00A07870" w:rsidRDefault="00DE79A3" w:rsidP="00DE79A3">
            <w:pPr>
              <w:jc w:val="both"/>
              <w:rPr>
                <w:rFonts w:cs="Times New Roman"/>
                <w:sz w:val="20"/>
                <w:szCs w:val="20"/>
              </w:rPr>
            </w:pPr>
          </w:p>
        </w:tc>
      </w:tr>
      <w:tr w:rsidR="00DE79A3" w:rsidRPr="00A07870" w:rsidTr="00DE79A3">
        <w:trPr>
          <w:cantSplit/>
        </w:trPr>
        <w:tc>
          <w:tcPr>
            <w:tcW w:w="4410" w:type="dxa"/>
            <w:gridSpan w:val="2"/>
          </w:tcPr>
          <w:p w:rsidR="00464338" w:rsidRPr="00A07870" w:rsidRDefault="00464338" w:rsidP="00464338">
            <w:pPr>
              <w:rPr>
                <w:sz w:val="20"/>
                <w:szCs w:val="20"/>
              </w:rPr>
            </w:pPr>
            <w:r w:rsidRPr="00A07870">
              <w:rPr>
                <w:sz w:val="20"/>
                <w:szCs w:val="20"/>
              </w:rPr>
              <w:t>March 22, 2016</w:t>
            </w:r>
          </w:p>
          <w:p w:rsidR="00DE79A3" w:rsidRPr="00A07870" w:rsidRDefault="00464338" w:rsidP="00464338">
            <w:pPr>
              <w:jc w:val="both"/>
              <w:rPr>
                <w:rFonts w:cs="Times New Roman"/>
                <w:sz w:val="20"/>
                <w:szCs w:val="20"/>
              </w:rPr>
            </w:pPr>
            <w:r w:rsidRPr="00A07870">
              <w:rPr>
                <w:sz w:val="20"/>
                <w:szCs w:val="20"/>
              </w:rPr>
              <w:t>Supreme Court of Canada</w:t>
            </w:r>
          </w:p>
        </w:tc>
        <w:tc>
          <w:tcPr>
            <w:tcW w:w="630" w:type="dxa"/>
          </w:tcPr>
          <w:p w:rsidR="00DE79A3" w:rsidRPr="00A07870" w:rsidRDefault="00DE79A3" w:rsidP="00DE79A3">
            <w:pPr>
              <w:jc w:val="both"/>
              <w:rPr>
                <w:rFonts w:cs="Times New Roman"/>
                <w:sz w:val="20"/>
                <w:szCs w:val="20"/>
              </w:rPr>
            </w:pPr>
          </w:p>
        </w:tc>
        <w:tc>
          <w:tcPr>
            <w:tcW w:w="4536" w:type="dxa"/>
          </w:tcPr>
          <w:p w:rsidR="00464338" w:rsidRPr="00A07870" w:rsidRDefault="00464338" w:rsidP="00464338">
            <w:pPr>
              <w:rPr>
                <w:sz w:val="20"/>
                <w:szCs w:val="20"/>
              </w:rPr>
            </w:pPr>
            <w:r w:rsidRPr="00A07870">
              <w:rPr>
                <w:sz w:val="20"/>
                <w:szCs w:val="20"/>
              </w:rPr>
              <w:t>Application for leave to appeal filed</w:t>
            </w:r>
          </w:p>
          <w:p w:rsidR="00DE79A3" w:rsidRPr="00A07870" w:rsidRDefault="00DE79A3" w:rsidP="00DE79A3">
            <w:pPr>
              <w:jc w:val="both"/>
              <w:rPr>
                <w:rFonts w:cs="Times New Roman"/>
                <w:sz w:val="20"/>
                <w:szCs w:val="20"/>
              </w:rPr>
            </w:pPr>
          </w:p>
        </w:tc>
      </w:tr>
      <w:tr w:rsidR="00DE79A3" w:rsidRPr="00A07870" w:rsidTr="00DE79A3">
        <w:trPr>
          <w:cantSplit/>
        </w:trPr>
        <w:tc>
          <w:tcPr>
            <w:tcW w:w="9576" w:type="dxa"/>
            <w:gridSpan w:val="4"/>
          </w:tcPr>
          <w:p w:rsidR="00DE79A3" w:rsidRPr="00A07870" w:rsidRDefault="009F3ECC" w:rsidP="00DE79A3">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DE79A3" w:rsidRPr="00A07870" w:rsidRDefault="00DE79A3" w:rsidP="00DE79A3">
            <w:pPr>
              <w:pStyle w:val="SCCShortJudgment"/>
              <w:ind w:firstLine="0"/>
              <w:rPr>
                <w:rFonts w:cs="Times New Roman"/>
                <w:szCs w:val="20"/>
                <w:lang w:val="fr-CA"/>
              </w:rPr>
            </w:pPr>
          </w:p>
        </w:tc>
      </w:tr>
      <w:tr w:rsidR="00DE79A3" w:rsidRPr="00A07870" w:rsidTr="00DE79A3">
        <w:trPr>
          <w:cantSplit/>
        </w:trPr>
        <w:tc>
          <w:tcPr>
            <w:tcW w:w="9576" w:type="dxa"/>
            <w:gridSpan w:val="4"/>
          </w:tcPr>
          <w:p w:rsidR="00DE79A3" w:rsidRPr="00A07870" w:rsidRDefault="00DE79A3" w:rsidP="00DE79A3">
            <w:pPr>
              <w:pStyle w:val="SCCShortJudgment"/>
              <w:ind w:firstLine="0"/>
              <w:rPr>
                <w:rFonts w:cs="Times New Roman"/>
                <w:szCs w:val="20"/>
                <w:u w:val="single"/>
                <w:lang w:val="fr-CA"/>
              </w:rPr>
            </w:pPr>
            <w:r w:rsidRPr="00A07870">
              <w:rPr>
                <w:rFonts w:cs="Times New Roman"/>
                <w:szCs w:val="20"/>
                <w:u w:val="single"/>
                <w:lang w:val="fr-CA"/>
              </w:rPr>
              <w:t>RÉSUMÉ DE L’AFFAIRE </w:t>
            </w:r>
          </w:p>
          <w:p w:rsidR="00DE79A3" w:rsidRPr="00A07870" w:rsidRDefault="00DE79A3" w:rsidP="00DE79A3">
            <w:pPr>
              <w:pStyle w:val="SCCShortJudgment"/>
              <w:ind w:firstLine="0"/>
              <w:rPr>
                <w:rFonts w:cs="Times New Roman"/>
                <w:szCs w:val="20"/>
                <w:u w:val="single"/>
                <w:lang w:val="fr-CA"/>
              </w:rPr>
            </w:pPr>
          </w:p>
        </w:tc>
      </w:tr>
      <w:tr w:rsidR="00DE79A3" w:rsidRPr="009F3ECC" w:rsidTr="00CE2296">
        <w:tc>
          <w:tcPr>
            <w:tcW w:w="9576" w:type="dxa"/>
            <w:gridSpan w:val="4"/>
          </w:tcPr>
          <w:p w:rsidR="00DE79A3" w:rsidRPr="00A07870" w:rsidRDefault="00C85676" w:rsidP="00DE79A3">
            <w:pPr>
              <w:pStyle w:val="SCCShortJudgment"/>
              <w:ind w:firstLine="0"/>
              <w:rPr>
                <w:szCs w:val="20"/>
                <w:lang w:val="fr-CA"/>
              </w:rPr>
            </w:pPr>
            <w:r w:rsidRPr="00A07870">
              <w:rPr>
                <w:i/>
                <w:szCs w:val="20"/>
                <w:lang w:val="fr-CA"/>
              </w:rPr>
              <w:t xml:space="preserve">Charte des droits </w:t>
            </w:r>
            <w:r w:rsidRPr="00A07870">
              <w:rPr>
                <w:szCs w:val="20"/>
                <w:lang w:val="fr-CA"/>
              </w:rPr>
              <w:t>– Droit à l’égalité – Le demandeur sollicite une prorogation du délai pour interjeter appel de l’ordonnance le déclarant plaideur quérulent – La Cour d’appel a-t-elle eu tort de déclarer que la question était chose jugée et que la motion constituait un abus de procédure? – Était-il injuste de refuser l’autorisation d’appel d’une ordonnance déclarant le demandeur plaideur quérulent, qui a privé ce dernier de son droit d’accès au système judiciaire et qui ne touche que les personnes non représentées? – Le tribunal avait-il l’obligation de veiller à ce qu’il n’y ait aucun abus de droit?</w:t>
            </w:r>
          </w:p>
          <w:p w:rsidR="00C85676" w:rsidRPr="00A07870" w:rsidRDefault="00C85676"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C85676" w:rsidRPr="00A07870" w:rsidRDefault="00C85676" w:rsidP="00C85676">
            <w:pPr>
              <w:jc w:val="both"/>
              <w:rPr>
                <w:sz w:val="20"/>
                <w:szCs w:val="20"/>
                <w:lang w:val="fr-CA"/>
              </w:rPr>
            </w:pPr>
            <w:r w:rsidRPr="00A07870">
              <w:rPr>
                <w:sz w:val="20"/>
                <w:szCs w:val="20"/>
                <w:lang w:val="fr-CA"/>
              </w:rPr>
              <w:t>En 2007, le demandeur a été déclaré plaideur quérulent à la suite de demandes distinctes présentées par les intimées. Ses motions en prorogation du délai de déposer des avis d’appel de ces ordonnances ont été rejetées. Il a demandé l’annulation de la dernière ordonnance et a présenté une motion en prorogation du délai pour déposer les avis d’appel.</w:t>
            </w:r>
          </w:p>
          <w:p w:rsidR="00DE79A3" w:rsidRPr="00A07870" w:rsidRDefault="00DE79A3" w:rsidP="00DE79A3">
            <w:pPr>
              <w:jc w:val="both"/>
              <w:rPr>
                <w:rFonts w:cs="Times New Roman"/>
                <w:sz w:val="20"/>
                <w:szCs w:val="20"/>
                <w:u w:val="single"/>
                <w:lang w:val="fr-CA"/>
              </w:rPr>
            </w:pPr>
          </w:p>
        </w:tc>
      </w:tr>
      <w:tr w:rsidR="006C7BF6" w:rsidRPr="009F3ECC" w:rsidTr="00DE79A3">
        <w:trPr>
          <w:cantSplit/>
        </w:trPr>
        <w:tc>
          <w:tcPr>
            <w:tcW w:w="4410" w:type="dxa"/>
            <w:gridSpan w:val="2"/>
          </w:tcPr>
          <w:p w:rsidR="006C7BF6" w:rsidRPr="00A07870" w:rsidRDefault="006C7BF6" w:rsidP="006C7BF6">
            <w:pPr>
              <w:rPr>
                <w:sz w:val="20"/>
                <w:szCs w:val="20"/>
                <w:lang w:val="fr-CA"/>
              </w:rPr>
            </w:pPr>
            <w:r w:rsidRPr="00A07870">
              <w:rPr>
                <w:sz w:val="20"/>
                <w:szCs w:val="20"/>
                <w:lang w:val="fr-CA"/>
              </w:rPr>
              <w:t>22 janvier 2015</w:t>
            </w:r>
          </w:p>
          <w:p w:rsidR="006C7BF6" w:rsidRPr="00A07870" w:rsidRDefault="006C7BF6" w:rsidP="006C7BF6">
            <w:pPr>
              <w:rPr>
                <w:sz w:val="20"/>
                <w:szCs w:val="20"/>
                <w:lang w:val="fr-CA"/>
              </w:rPr>
            </w:pPr>
            <w:r w:rsidRPr="00A07870">
              <w:rPr>
                <w:sz w:val="20"/>
                <w:szCs w:val="20"/>
                <w:lang w:val="fr-CA"/>
              </w:rPr>
              <w:t xml:space="preserve">Cour du Banc de la Reine de l’Alberta </w:t>
            </w:r>
          </w:p>
          <w:p w:rsidR="006C7BF6" w:rsidRPr="00A07870" w:rsidRDefault="006C7BF6" w:rsidP="006C7BF6">
            <w:pPr>
              <w:rPr>
                <w:sz w:val="20"/>
                <w:szCs w:val="20"/>
                <w:lang w:val="fr-CA"/>
              </w:rPr>
            </w:pPr>
            <w:r w:rsidRPr="00A07870">
              <w:rPr>
                <w:sz w:val="20"/>
                <w:szCs w:val="20"/>
                <w:lang w:val="fr-CA"/>
              </w:rPr>
              <w:t>(Juge Anderson)</w:t>
            </w:r>
          </w:p>
          <w:p w:rsidR="006C7BF6" w:rsidRPr="00A07870" w:rsidRDefault="009F3ECC" w:rsidP="006C7BF6">
            <w:pPr>
              <w:rPr>
                <w:sz w:val="20"/>
                <w:szCs w:val="20"/>
                <w:lang w:val="fr-CA"/>
              </w:rPr>
            </w:pPr>
            <w:hyperlink r:id="rId45" w:history="1">
              <w:r w:rsidR="006C7BF6" w:rsidRPr="00A07870">
                <w:rPr>
                  <w:rStyle w:val="Hyperlink"/>
                  <w:sz w:val="20"/>
                  <w:szCs w:val="20"/>
                  <w:lang w:val="fr-CA"/>
                </w:rPr>
                <w:t>2015 ABQB 57</w:t>
              </w:r>
            </w:hyperlink>
          </w:p>
          <w:p w:rsidR="006C7BF6" w:rsidRPr="00A07870" w:rsidRDefault="006C7BF6" w:rsidP="006C7BF6">
            <w:pPr>
              <w:pStyle w:val="SCCShortJudgment"/>
              <w:ind w:firstLine="0"/>
              <w:rPr>
                <w:rFonts w:cs="Times New Roman"/>
                <w:szCs w:val="20"/>
                <w:u w:val="single"/>
                <w:lang w:val="fr-CA"/>
              </w:rPr>
            </w:pPr>
          </w:p>
        </w:tc>
        <w:tc>
          <w:tcPr>
            <w:tcW w:w="630" w:type="dxa"/>
          </w:tcPr>
          <w:p w:rsidR="006C7BF6" w:rsidRPr="00A07870" w:rsidRDefault="006C7BF6" w:rsidP="006C7BF6">
            <w:pPr>
              <w:pStyle w:val="SCCShortJudgment"/>
              <w:ind w:firstLine="0"/>
              <w:rPr>
                <w:rFonts w:cs="Times New Roman"/>
                <w:szCs w:val="20"/>
                <w:u w:val="single"/>
                <w:lang w:val="fr-CA"/>
              </w:rPr>
            </w:pPr>
          </w:p>
        </w:tc>
        <w:tc>
          <w:tcPr>
            <w:tcW w:w="4536" w:type="dxa"/>
          </w:tcPr>
          <w:p w:rsidR="006C7BF6" w:rsidRPr="00A07870" w:rsidRDefault="006C7BF6" w:rsidP="006C7BF6">
            <w:pPr>
              <w:jc w:val="both"/>
              <w:rPr>
                <w:sz w:val="20"/>
                <w:szCs w:val="20"/>
                <w:lang w:val="fr-CA"/>
              </w:rPr>
            </w:pPr>
            <w:r w:rsidRPr="00A07870">
              <w:rPr>
                <w:sz w:val="20"/>
                <w:szCs w:val="20"/>
                <w:lang w:val="fr-CA"/>
              </w:rPr>
              <w:t xml:space="preserve">Rejet de la requête du demandeur contestant la constitutionnalité de certaines dispositions de la </w:t>
            </w:r>
            <w:r w:rsidRPr="00A07870">
              <w:rPr>
                <w:i/>
                <w:sz w:val="20"/>
                <w:szCs w:val="20"/>
                <w:lang w:val="fr-CA"/>
              </w:rPr>
              <w:t xml:space="preserve">Securities </w:t>
            </w:r>
            <w:proofErr w:type="spellStart"/>
            <w:r w:rsidRPr="00A07870">
              <w:rPr>
                <w:i/>
                <w:sz w:val="20"/>
                <w:szCs w:val="20"/>
                <w:lang w:val="fr-CA"/>
              </w:rPr>
              <w:t>Act</w:t>
            </w:r>
            <w:proofErr w:type="spellEnd"/>
            <w:r w:rsidRPr="00A07870">
              <w:rPr>
                <w:sz w:val="20"/>
                <w:szCs w:val="20"/>
                <w:lang w:val="fr-CA"/>
              </w:rPr>
              <w:t xml:space="preserve"> </w:t>
            </w:r>
          </w:p>
        </w:tc>
      </w:tr>
      <w:tr w:rsidR="006C7BF6" w:rsidRPr="00A07870" w:rsidTr="00DE79A3">
        <w:trPr>
          <w:cantSplit/>
        </w:trPr>
        <w:tc>
          <w:tcPr>
            <w:tcW w:w="4410" w:type="dxa"/>
            <w:gridSpan w:val="2"/>
          </w:tcPr>
          <w:p w:rsidR="006C7BF6" w:rsidRPr="00A07870" w:rsidRDefault="006C7BF6" w:rsidP="006C7BF6">
            <w:pPr>
              <w:rPr>
                <w:sz w:val="20"/>
                <w:szCs w:val="20"/>
                <w:lang w:val="fr-CA"/>
              </w:rPr>
            </w:pPr>
            <w:r w:rsidRPr="00A07870">
              <w:rPr>
                <w:sz w:val="20"/>
                <w:szCs w:val="20"/>
                <w:lang w:val="fr-CA"/>
              </w:rPr>
              <w:t>13 janvier 2016</w:t>
            </w:r>
          </w:p>
          <w:p w:rsidR="006C7BF6" w:rsidRPr="00A07870" w:rsidRDefault="006C7BF6" w:rsidP="006C7BF6">
            <w:pPr>
              <w:rPr>
                <w:sz w:val="20"/>
                <w:szCs w:val="20"/>
                <w:lang w:val="fr-CA"/>
              </w:rPr>
            </w:pPr>
            <w:r w:rsidRPr="00A07870">
              <w:rPr>
                <w:sz w:val="20"/>
                <w:szCs w:val="20"/>
                <w:lang w:val="fr-CA"/>
              </w:rPr>
              <w:t>Cour d’appel de l’Alberta (Calgary)</w:t>
            </w:r>
          </w:p>
          <w:p w:rsidR="006C7BF6" w:rsidRPr="00A07870" w:rsidRDefault="006C7BF6" w:rsidP="006C7BF6">
            <w:pPr>
              <w:rPr>
                <w:sz w:val="20"/>
                <w:szCs w:val="20"/>
                <w:lang w:val="en-US"/>
              </w:rPr>
            </w:pPr>
            <w:r w:rsidRPr="00A07870">
              <w:rPr>
                <w:sz w:val="20"/>
                <w:szCs w:val="20"/>
                <w:lang w:val="en-US"/>
              </w:rPr>
              <w:t>(</w:t>
            </w:r>
            <w:proofErr w:type="spellStart"/>
            <w:r w:rsidRPr="00A07870">
              <w:rPr>
                <w:sz w:val="20"/>
                <w:szCs w:val="20"/>
                <w:lang w:val="en-US"/>
              </w:rPr>
              <w:t>Juges</w:t>
            </w:r>
            <w:proofErr w:type="spellEnd"/>
            <w:r w:rsidRPr="00A07870">
              <w:rPr>
                <w:sz w:val="20"/>
                <w:szCs w:val="20"/>
                <w:lang w:val="en-US"/>
              </w:rPr>
              <w:t xml:space="preserve"> Watson, </w:t>
            </w:r>
            <w:proofErr w:type="spellStart"/>
            <w:r w:rsidRPr="00A07870">
              <w:rPr>
                <w:sz w:val="20"/>
                <w:szCs w:val="20"/>
                <w:lang w:val="en-US"/>
              </w:rPr>
              <w:t>Rowbotham</w:t>
            </w:r>
            <w:proofErr w:type="spellEnd"/>
            <w:r w:rsidRPr="00A07870">
              <w:rPr>
                <w:sz w:val="20"/>
                <w:szCs w:val="20"/>
                <w:lang w:val="en-US"/>
              </w:rPr>
              <w:t xml:space="preserve"> et </w:t>
            </w:r>
            <w:proofErr w:type="spellStart"/>
            <w:r w:rsidRPr="00A07870">
              <w:rPr>
                <w:sz w:val="20"/>
                <w:szCs w:val="20"/>
                <w:lang w:val="en-US"/>
              </w:rPr>
              <w:t>Wakeling</w:t>
            </w:r>
            <w:proofErr w:type="spellEnd"/>
            <w:r w:rsidRPr="00A07870">
              <w:rPr>
                <w:sz w:val="20"/>
                <w:szCs w:val="20"/>
                <w:lang w:val="en-US"/>
              </w:rPr>
              <w:t>)</w:t>
            </w:r>
          </w:p>
          <w:p w:rsidR="006C7BF6" w:rsidRPr="00A07870" w:rsidRDefault="009F3ECC" w:rsidP="006C7BF6">
            <w:pPr>
              <w:rPr>
                <w:sz w:val="20"/>
                <w:szCs w:val="20"/>
                <w:lang w:val="fr-CA"/>
              </w:rPr>
            </w:pPr>
            <w:hyperlink r:id="rId46" w:history="1">
              <w:r w:rsidR="006C7BF6" w:rsidRPr="00A07870">
                <w:rPr>
                  <w:rStyle w:val="Hyperlink"/>
                  <w:sz w:val="20"/>
                  <w:szCs w:val="20"/>
                  <w:lang w:val="fr-CA"/>
                </w:rPr>
                <w:t>2016 ABCA 9</w:t>
              </w:r>
            </w:hyperlink>
          </w:p>
          <w:p w:rsidR="006C7BF6" w:rsidRPr="00A07870" w:rsidRDefault="006C7BF6" w:rsidP="006C7BF6">
            <w:pPr>
              <w:pStyle w:val="SCCShortJudgment"/>
              <w:ind w:firstLine="0"/>
              <w:rPr>
                <w:rFonts w:cs="Times New Roman"/>
                <w:szCs w:val="20"/>
                <w:u w:val="single"/>
                <w:lang w:val="fr-CA"/>
              </w:rPr>
            </w:pPr>
          </w:p>
        </w:tc>
        <w:tc>
          <w:tcPr>
            <w:tcW w:w="630" w:type="dxa"/>
          </w:tcPr>
          <w:p w:rsidR="006C7BF6" w:rsidRPr="00A07870" w:rsidRDefault="006C7BF6" w:rsidP="006C7BF6">
            <w:pPr>
              <w:pStyle w:val="SCCShortJudgment"/>
              <w:ind w:firstLine="0"/>
              <w:rPr>
                <w:rFonts w:cs="Times New Roman"/>
                <w:szCs w:val="20"/>
                <w:u w:val="single"/>
                <w:lang w:val="fr-CA"/>
              </w:rPr>
            </w:pPr>
          </w:p>
        </w:tc>
        <w:tc>
          <w:tcPr>
            <w:tcW w:w="4536" w:type="dxa"/>
          </w:tcPr>
          <w:p w:rsidR="006C7BF6" w:rsidRPr="00A07870" w:rsidRDefault="006C7BF6" w:rsidP="006C7BF6">
            <w:pPr>
              <w:rPr>
                <w:sz w:val="20"/>
                <w:szCs w:val="20"/>
                <w:lang w:val="fr-CA"/>
              </w:rPr>
            </w:pPr>
            <w:r w:rsidRPr="00A07870">
              <w:rPr>
                <w:sz w:val="20"/>
                <w:szCs w:val="20"/>
                <w:lang w:val="fr-CA"/>
              </w:rPr>
              <w:t>Rejet de l’appel du demandeur</w:t>
            </w:r>
          </w:p>
          <w:p w:rsidR="006C7BF6" w:rsidRPr="00A07870" w:rsidRDefault="006C7BF6" w:rsidP="006C7BF6">
            <w:pPr>
              <w:pStyle w:val="SCCShortJudgment"/>
              <w:ind w:firstLine="0"/>
              <w:rPr>
                <w:rFonts w:cs="Times New Roman"/>
                <w:szCs w:val="20"/>
                <w:u w:val="single"/>
                <w:lang w:val="fr-CA"/>
              </w:rPr>
            </w:pPr>
          </w:p>
        </w:tc>
      </w:tr>
      <w:tr w:rsidR="006C7BF6" w:rsidRPr="009F3ECC" w:rsidTr="00DE79A3">
        <w:trPr>
          <w:cantSplit/>
        </w:trPr>
        <w:tc>
          <w:tcPr>
            <w:tcW w:w="4410" w:type="dxa"/>
            <w:gridSpan w:val="2"/>
          </w:tcPr>
          <w:p w:rsidR="006C7BF6" w:rsidRPr="00A07870" w:rsidRDefault="006C7BF6" w:rsidP="006C7BF6">
            <w:pPr>
              <w:rPr>
                <w:sz w:val="20"/>
                <w:szCs w:val="20"/>
                <w:lang w:val="fr-CA"/>
              </w:rPr>
            </w:pPr>
            <w:r w:rsidRPr="00A07870">
              <w:rPr>
                <w:sz w:val="20"/>
                <w:szCs w:val="20"/>
                <w:lang w:val="fr-CA"/>
              </w:rPr>
              <w:t>11 mars 2016</w:t>
            </w:r>
          </w:p>
          <w:p w:rsidR="006C7BF6" w:rsidRPr="00A07870" w:rsidRDefault="006C7BF6" w:rsidP="006C7BF6">
            <w:pPr>
              <w:pStyle w:val="SCCShortJudgment"/>
              <w:ind w:firstLine="0"/>
              <w:rPr>
                <w:rFonts w:cs="Times New Roman"/>
                <w:szCs w:val="20"/>
                <w:u w:val="single"/>
                <w:lang w:val="fr-CA"/>
              </w:rPr>
            </w:pPr>
            <w:r w:rsidRPr="00A07870">
              <w:rPr>
                <w:szCs w:val="20"/>
                <w:lang w:val="fr-CA"/>
              </w:rPr>
              <w:t>Cour suprême du Canada</w:t>
            </w:r>
          </w:p>
        </w:tc>
        <w:tc>
          <w:tcPr>
            <w:tcW w:w="630" w:type="dxa"/>
          </w:tcPr>
          <w:p w:rsidR="006C7BF6" w:rsidRPr="00A07870" w:rsidRDefault="006C7BF6" w:rsidP="006C7BF6">
            <w:pPr>
              <w:pStyle w:val="SCCShortJudgment"/>
              <w:ind w:firstLine="0"/>
              <w:rPr>
                <w:rFonts w:cs="Times New Roman"/>
                <w:szCs w:val="20"/>
                <w:u w:val="single"/>
                <w:lang w:val="fr-CA"/>
              </w:rPr>
            </w:pPr>
          </w:p>
        </w:tc>
        <w:tc>
          <w:tcPr>
            <w:tcW w:w="4536" w:type="dxa"/>
          </w:tcPr>
          <w:p w:rsidR="006C7BF6" w:rsidRPr="00844035" w:rsidRDefault="006C7BF6" w:rsidP="006C7BF6">
            <w:pPr>
              <w:rPr>
                <w:sz w:val="20"/>
                <w:szCs w:val="20"/>
                <w:lang w:val="fr-CA"/>
              </w:rPr>
            </w:pPr>
            <w:r w:rsidRPr="00A07870">
              <w:rPr>
                <w:sz w:val="20"/>
                <w:szCs w:val="20"/>
                <w:lang w:val="fr-CA"/>
              </w:rPr>
              <w:t>Dépôt de la demande d’autorisation d’appel</w:t>
            </w:r>
          </w:p>
          <w:p w:rsidR="006C7BF6" w:rsidRPr="00FF3378" w:rsidRDefault="006C7BF6" w:rsidP="006C7BF6">
            <w:pPr>
              <w:pStyle w:val="SCCShortJudgment"/>
              <w:ind w:firstLine="0"/>
              <w:rPr>
                <w:rFonts w:cs="Times New Roman"/>
                <w:szCs w:val="20"/>
                <w:u w:val="single"/>
                <w:lang w:val="fr-CA"/>
              </w:rPr>
            </w:pPr>
          </w:p>
        </w:tc>
      </w:tr>
    </w:tbl>
    <w:p w:rsidR="00DE79A3" w:rsidRDefault="009F3ECC" w:rsidP="008D292F">
      <w:pPr>
        <w:rPr>
          <w:sz w:val="20"/>
          <w:szCs w:val="20"/>
          <w:lang w:val="fr-CA"/>
        </w:rPr>
      </w:pPr>
      <w:r>
        <w:rPr>
          <w:rFonts w:cs="Times New Roman"/>
          <w:sz w:val="20"/>
          <w:szCs w:val="20"/>
          <w:lang w:val="fr-CA"/>
        </w:rPr>
        <w:pict>
          <v:rect id="_x0000_i1059"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9F3ECC" w:rsidTr="00DE79A3">
        <w:trPr>
          <w:cantSplit/>
        </w:trPr>
        <w:tc>
          <w:tcPr>
            <w:tcW w:w="1458" w:type="dxa"/>
          </w:tcPr>
          <w:p w:rsidR="00DE79A3" w:rsidRPr="00A72021" w:rsidRDefault="00DE79A3" w:rsidP="00DE79A3">
            <w:pPr>
              <w:jc w:val="both"/>
              <w:rPr>
                <w:rFonts w:cs="Times New Roman"/>
                <w:sz w:val="20"/>
                <w:szCs w:val="20"/>
              </w:rPr>
            </w:pPr>
            <w:r w:rsidRPr="00A72021">
              <w:rPr>
                <w:rStyle w:val="SCCFileNumberChar"/>
                <w:sz w:val="20"/>
                <w:szCs w:val="20"/>
              </w:rPr>
              <w:t>36</w:t>
            </w:r>
            <w:r w:rsidR="0072577B" w:rsidRPr="00A72021">
              <w:rPr>
                <w:rStyle w:val="SCCFileNumberChar"/>
                <w:sz w:val="20"/>
                <w:szCs w:val="20"/>
              </w:rPr>
              <w:t>919</w:t>
            </w:r>
          </w:p>
          <w:p w:rsidR="00DE79A3" w:rsidRPr="00A72021" w:rsidRDefault="00DE79A3" w:rsidP="00DE79A3">
            <w:pPr>
              <w:jc w:val="both"/>
              <w:rPr>
                <w:rFonts w:cs="Times New Roman"/>
                <w:b/>
                <w:sz w:val="20"/>
                <w:szCs w:val="20"/>
              </w:rPr>
            </w:pPr>
          </w:p>
        </w:tc>
        <w:tc>
          <w:tcPr>
            <w:tcW w:w="8118" w:type="dxa"/>
            <w:gridSpan w:val="3"/>
          </w:tcPr>
          <w:p w:rsidR="00DE79A3" w:rsidRPr="00A72021" w:rsidRDefault="00A72021" w:rsidP="00DE79A3">
            <w:pPr>
              <w:jc w:val="both"/>
              <w:rPr>
                <w:rFonts w:cs="Times New Roman"/>
                <w:sz w:val="20"/>
                <w:szCs w:val="20"/>
                <w:lang w:val="fr-CA"/>
              </w:rPr>
            </w:pPr>
            <w:r w:rsidRPr="00A72021">
              <w:rPr>
                <w:rStyle w:val="SCCLsocChar"/>
                <w:rFonts w:cs="Times New Roman"/>
                <w:sz w:val="20"/>
                <w:szCs w:val="20"/>
              </w:rPr>
              <w:t xml:space="preserve">Desjardins Sécurité Financière, compagnie d’assurance-vie c. Mariette </w:t>
            </w:r>
            <w:proofErr w:type="spellStart"/>
            <w:r w:rsidRPr="00A72021">
              <w:rPr>
                <w:rStyle w:val="SCCLsocChar"/>
                <w:rFonts w:cs="Times New Roman"/>
                <w:sz w:val="20"/>
                <w:szCs w:val="20"/>
              </w:rPr>
              <w:t>Émond</w:t>
            </w:r>
            <w:proofErr w:type="spellEnd"/>
            <w:r w:rsidRPr="00A72021">
              <w:rPr>
                <w:rStyle w:val="SCCLsocChar"/>
                <w:rFonts w:cs="Times New Roman"/>
                <w:sz w:val="20"/>
                <w:szCs w:val="20"/>
              </w:rPr>
              <w:t>, Victor Foisy et Sabrina Foisy</w:t>
            </w:r>
            <w:r w:rsidRPr="00A72021">
              <w:rPr>
                <w:rStyle w:val="SCCLsocChar"/>
                <w:rFonts w:cs="Times New Roman"/>
                <w:b w:val="0"/>
                <w:sz w:val="20"/>
                <w:szCs w:val="20"/>
                <w:u w:val="none"/>
              </w:rPr>
              <w:t xml:space="preserve"> </w:t>
            </w:r>
            <w:r w:rsidRPr="00A72021">
              <w:rPr>
                <w:rFonts w:cs="Times New Roman"/>
                <w:sz w:val="20"/>
                <w:szCs w:val="20"/>
                <w:lang w:val="fr-CA"/>
              </w:rPr>
              <w:t>(</w:t>
            </w:r>
            <w:proofErr w:type="spellStart"/>
            <w:r w:rsidRPr="00A72021">
              <w:rPr>
                <w:rFonts w:cs="Times New Roman"/>
                <w:sz w:val="20"/>
                <w:szCs w:val="20"/>
                <w:lang w:val="fr-CA"/>
              </w:rPr>
              <w:t>Qc</w:t>
            </w:r>
            <w:proofErr w:type="spellEnd"/>
            <w:r w:rsidR="00DE79A3" w:rsidRPr="00A72021">
              <w:rPr>
                <w:rFonts w:cs="Times New Roman"/>
                <w:sz w:val="20"/>
                <w:szCs w:val="20"/>
                <w:lang w:val="fr-CA"/>
              </w:rPr>
              <w:t>) (Civil</w:t>
            </w:r>
            <w:r w:rsidRPr="00A72021">
              <w:rPr>
                <w:rFonts w:cs="Times New Roman"/>
                <w:sz w:val="20"/>
                <w:szCs w:val="20"/>
                <w:lang w:val="fr-CA"/>
              </w:rPr>
              <w:t>e</w:t>
            </w:r>
            <w:r w:rsidR="00DE79A3" w:rsidRPr="00A72021">
              <w:rPr>
                <w:rFonts w:cs="Times New Roman"/>
                <w:sz w:val="20"/>
                <w:szCs w:val="20"/>
                <w:lang w:val="fr-CA"/>
              </w:rPr>
              <w:t>) (</w:t>
            </w:r>
            <w:r w:rsidRPr="00A72021">
              <w:rPr>
                <w:rFonts w:cs="Times New Roman"/>
                <w:sz w:val="20"/>
                <w:szCs w:val="20"/>
                <w:lang w:val="fr-CA"/>
              </w:rPr>
              <w:t>Autorisation</w:t>
            </w:r>
            <w:r w:rsidR="00DE79A3" w:rsidRPr="00A72021">
              <w:rPr>
                <w:rFonts w:cs="Times New Roman"/>
                <w:sz w:val="20"/>
                <w:szCs w:val="20"/>
                <w:lang w:val="fr-CA"/>
              </w:rPr>
              <w:t>)</w:t>
            </w:r>
          </w:p>
          <w:p w:rsidR="00DE79A3" w:rsidRPr="00A72021" w:rsidRDefault="00DE79A3" w:rsidP="00DE79A3">
            <w:pPr>
              <w:jc w:val="both"/>
              <w:rPr>
                <w:rFonts w:cs="Times New Roman"/>
                <w:sz w:val="20"/>
                <w:szCs w:val="20"/>
                <w:lang w:val="fr-CA"/>
              </w:rPr>
            </w:pPr>
          </w:p>
        </w:tc>
      </w:tr>
      <w:tr w:rsidR="00DE79A3" w:rsidRPr="009F3ECC" w:rsidTr="00DE79A3">
        <w:trPr>
          <w:cantSplit/>
        </w:trPr>
        <w:tc>
          <w:tcPr>
            <w:tcW w:w="1458" w:type="dxa"/>
          </w:tcPr>
          <w:p w:rsidR="00DE79A3" w:rsidRPr="00A72021" w:rsidRDefault="00DE79A3" w:rsidP="00DE79A3">
            <w:pPr>
              <w:jc w:val="both"/>
              <w:rPr>
                <w:rFonts w:cs="Times New Roman"/>
                <w:sz w:val="20"/>
                <w:szCs w:val="20"/>
              </w:rPr>
            </w:pPr>
            <w:r w:rsidRPr="00A72021">
              <w:rPr>
                <w:rFonts w:cs="Times New Roman"/>
                <w:sz w:val="20"/>
                <w:szCs w:val="20"/>
              </w:rPr>
              <w:t>Coram :</w:t>
            </w:r>
          </w:p>
        </w:tc>
        <w:tc>
          <w:tcPr>
            <w:tcW w:w="8118" w:type="dxa"/>
            <w:gridSpan w:val="3"/>
          </w:tcPr>
          <w:p w:rsidR="00DE79A3" w:rsidRPr="00A72021" w:rsidRDefault="00A72021" w:rsidP="00DE79A3">
            <w:pPr>
              <w:jc w:val="both"/>
              <w:rPr>
                <w:rFonts w:cs="Times New Roman"/>
                <w:sz w:val="20"/>
                <w:szCs w:val="20"/>
                <w:u w:val="single"/>
                <w:lang w:val="fr-CA"/>
              </w:rPr>
            </w:pPr>
            <w:r w:rsidRPr="00A72021">
              <w:rPr>
                <w:sz w:val="20"/>
                <w:szCs w:val="20"/>
                <w:u w:val="single"/>
                <w:lang w:val="fr-CA"/>
              </w:rPr>
              <w:t>Les juges Cromwell, Wagner et Côté</w:t>
            </w:r>
            <w:r w:rsidRPr="00A72021">
              <w:rPr>
                <w:rFonts w:cs="Times New Roman"/>
                <w:sz w:val="20"/>
                <w:szCs w:val="20"/>
                <w:u w:val="single"/>
                <w:lang w:val="fr-CA"/>
              </w:rPr>
              <w:t xml:space="preserve"> </w:t>
            </w:r>
          </w:p>
          <w:p w:rsidR="00A72021" w:rsidRPr="00A72021" w:rsidRDefault="00A72021" w:rsidP="00DE79A3">
            <w:pPr>
              <w:jc w:val="both"/>
              <w:rPr>
                <w:rFonts w:cs="Times New Roman"/>
                <w:sz w:val="20"/>
                <w:szCs w:val="20"/>
                <w:u w:val="single"/>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lang w:val="fr-CA"/>
              </w:rPr>
            </w:pPr>
            <w:r w:rsidRPr="00A72021">
              <w:rPr>
                <w:rFonts w:cs="Times New Roman"/>
                <w:szCs w:val="20"/>
                <w:lang w:val="fr-CA"/>
              </w:rPr>
              <w:tab/>
            </w:r>
            <w:r w:rsidR="00A72021" w:rsidRPr="00A72021">
              <w:rPr>
                <w:szCs w:val="20"/>
                <w:lang w:val="fr-CA"/>
              </w:rPr>
              <w:t>La demande d’autorisation d’appel de l’arrêt de la Cour d’appel du Québec (Montréal), numéro 500-09-024401-143, 2016 QCCA 161, daté du 2 février 2016, est accueillie avec dépens suivant l’issue de la cause.</w:t>
            </w:r>
          </w:p>
          <w:p w:rsidR="00DE79A3" w:rsidRPr="00A72021" w:rsidRDefault="00DE79A3" w:rsidP="00DE79A3">
            <w:pPr>
              <w:pStyle w:val="SCCShortJudgment"/>
              <w:ind w:firstLine="0"/>
              <w:rPr>
                <w:rFonts w:cs="Times New Roman"/>
                <w:szCs w:val="20"/>
                <w:lang w:val="fr-CA"/>
              </w:rPr>
            </w:pPr>
          </w:p>
          <w:p w:rsidR="00DE79A3" w:rsidRPr="00A72021" w:rsidRDefault="00DE79A3" w:rsidP="00DE79A3">
            <w:pPr>
              <w:pStyle w:val="SCCShortJudgment"/>
              <w:ind w:firstLine="0"/>
              <w:rPr>
                <w:szCs w:val="20"/>
              </w:rPr>
            </w:pPr>
            <w:r w:rsidRPr="00A72021">
              <w:rPr>
                <w:rFonts w:cs="Times New Roman"/>
                <w:szCs w:val="20"/>
                <w:lang w:val="fr-CA"/>
              </w:rPr>
              <w:tab/>
            </w:r>
            <w:r w:rsidR="00A72021" w:rsidRPr="00A72021">
              <w:rPr>
                <w:szCs w:val="20"/>
              </w:rPr>
              <w:t xml:space="preserve">The application for leave to appeal from the judgment of the Court of Appeal of Quebec (Montréal), Number 500-09-024401-143, </w:t>
            </w:r>
            <w:proofErr w:type="gramStart"/>
            <w:r w:rsidR="00A72021" w:rsidRPr="00A72021">
              <w:rPr>
                <w:szCs w:val="20"/>
              </w:rPr>
              <w:t>2016</w:t>
            </w:r>
            <w:proofErr w:type="gramEnd"/>
            <w:r w:rsidR="00A72021" w:rsidRPr="00A72021">
              <w:rPr>
                <w:szCs w:val="20"/>
              </w:rPr>
              <w:t xml:space="preserve"> QCCA 161, dated February 2, 2016, is granted with costs in the cause.</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CASE SUMMARY</w:t>
            </w:r>
          </w:p>
          <w:p w:rsidR="00DE79A3" w:rsidRPr="00A72021" w:rsidRDefault="00DE79A3" w:rsidP="00DE79A3">
            <w:pPr>
              <w:pStyle w:val="SCCShortJudgment"/>
              <w:ind w:firstLine="0"/>
              <w:rPr>
                <w:rFonts w:cs="Times New Roman"/>
                <w:szCs w:val="20"/>
                <w:u w:val="single"/>
                <w:lang w:val="fr-CA"/>
              </w:rPr>
            </w:pPr>
          </w:p>
        </w:tc>
      </w:tr>
      <w:tr w:rsidR="00DE79A3" w:rsidRPr="00A72021" w:rsidTr="00DE79A3">
        <w:trPr>
          <w:cantSplit/>
        </w:trPr>
        <w:tc>
          <w:tcPr>
            <w:tcW w:w="9576" w:type="dxa"/>
            <w:gridSpan w:val="4"/>
          </w:tcPr>
          <w:p w:rsidR="00DE79A3" w:rsidRPr="00A72021" w:rsidRDefault="006C7BF6" w:rsidP="00DE79A3">
            <w:pPr>
              <w:pStyle w:val="SCCShortJudgment"/>
              <w:ind w:firstLine="0"/>
              <w:rPr>
                <w:szCs w:val="20"/>
              </w:rPr>
            </w:pPr>
            <w:r w:rsidRPr="00A72021">
              <w:rPr>
                <w:szCs w:val="20"/>
              </w:rPr>
              <w:t xml:space="preserve">Insurance – Whether indictable offence that originates in hybrid offence falls within first paragraph of art. 2402 </w:t>
            </w:r>
            <w:r w:rsidRPr="00A72021">
              <w:rPr>
                <w:i/>
                <w:szCs w:val="20"/>
              </w:rPr>
              <w:t>C.C.Q.</w:t>
            </w:r>
            <w:r w:rsidRPr="00A72021">
              <w:rPr>
                <w:szCs w:val="20"/>
              </w:rPr>
              <w:t xml:space="preserve"> – Whether accidental death in question occurred while deceased was participating in indictable offence – </w:t>
            </w:r>
            <w:r w:rsidRPr="00A72021">
              <w:rPr>
                <w:i/>
                <w:szCs w:val="20"/>
              </w:rPr>
              <w:t>Civil Code of Québec</w:t>
            </w:r>
            <w:r w:rsidRPr="00A72021">
              <w:rPr>
                <w:szCs w:val="20"/>
              </w:rPr>
              <w:t>, CQLR c. C-1991, art. 2402.</w:t>
            </w:r>
          </w:p>
          <w:p w:rsidR="006C7BF6" w:rsidRPr="00A72021" w:rsidRDefault="006C7BF6" w:rsidP="00DE79A3">
            <w:pPr>
              <w:pStyle w:val="SCCShortJudgment"/>
              <w:ind w:firstLine="0"/>
              <w:rPr>
                <w:rFonts w:cs="Times New Roman"/>
                <w:szCs w:val="20"/>
              </w:rPr>
            </w:pPr>
          </w:p>
        </w:tc>
      </w:tr>
      <w:tr w:rsidR="00DE79A3" w:rsidRPr="00A72021" w:rsidTr="00DE79A3">
        <w:trPr>
          <w:cantSplit/>
        </w:trPr>
        <w:tc>
          <w:tcPr>
            <w:tcW w:w="9576" w:type="dxa"/>
            <w:gridSpan w:val="4"/>
          </w:tcPr>
          <w:p w:rsidR="006C7BF6" w:rsidRPr="00A72021" w:rsidRDefault="006C7BF6" w:rsidP="006C7BF6">
            <w:pPr>
              <w:autoSpaceDE w:val="0"/>
              <w:autoSpaceDN w:val="0"/>
              <w:adjustRightInd w:val="0"/>
              <w:jc w:val="both"/>
              <w:rPr>
                <w:sz w:val="20"/>
                <w:szCs w:val="20"/>
                <w:lang w:eastAsia="fr-CA"/>
              </w:rPr>
            </w:pPr>
            <w:r w:rsidRPr="00A72021">
              <w:rPr>
                <w:sz w:val="20"/>
                <w:szCs w:val="20"/>
              </w:rPr>
              <w:t>On July 7, 2009, the applicant issued an accident insurance contract in the name of the late Sébastien </w:t>
            </w:r>
            <w:proofErr w:type="spellStart"/>
            <w:r w:rsidRPr="00A72021">
              <w:rPr>
                <w:sz w:val="20"/>
                <w:szCs w:val="20"/>
              </w:rPr>
              <w:t>Foisy</w:t>
            </w:r>
            <w:proofErr w:type="spellEnd"/>
            <w:r w:rsidRPr="00A72021">
              <w:rPr>
                <w:sz w:val="20"/>
                <w:szCs w:val="20"/>
              </w:rPr>
              <w:t xml:space="preserve">, which provided, </w:t>
            </w:r>
            <w:r w:rsidRPr="00A72021">
              <w:rPr>
                <w:i/>
                <w:sz w:val="20"/>
                <w:szCs w:val="20"/>
              </w:rPr>
              <w:t>inter alia</w:t>
            </w:r>
            <w:r w:rsidRPr="00A72021">
              <w:rPr>
                <w:sz w:val="20"/>
                <w:szCs w:val="20"/>
              </w:rPr>
              <w:t>, for the payment of $56,000 if he died as a result of an accident. The succession of the late Sébastien </w:t>
            </w:r>
            <w:proofErr w:type="spellStart"/>
            <w:r w:rsidRPr="00A72021">
              <w:rPr>
                <w:sz w:val="20"/>
                <w:szCs w:val="20"/>
              </w:rPr>
              <w:t>Foisy</w:t>
            </w:r>
            <w:proofErr w:type="spellEnd"/>
            <w:r w:rsidRPr="00A72021">
              <w:rPr>
                <w:sz w:val="20"/>
                <w:szCs w:val="20"/>
              </w:rPr>
              <w:t>, namely his legal heirs, was the beneficiary of that payment. The day after the insurance contract was issued, the late Sébastien </w:t>
            </w:r>
            <w:proofErr w:type="spellStart"/>
            <w:r w:rsidRPr="00A72021">
              <w:rPr>
                <w:sz w:val="20"/>
                <w:szCs w:val="20"/>
              </w:rPr>
              <w:t>Foisy</w:t>
            </w:r>
            <w:proofErr w:type="spellEnd"/>
            <w:r w:rsidRPr="00A72021">
              <w:rPr>
                <w:sz w:val="20"/>
                <w:szCs w:val="20"/>
              </w:rPr>
              <w:t xml:space="preserve"> was intercepted while riding his motorcycle alone at a speed exceeding the speed limit. This was followed by a high</w:t>
            </w:r>
            <w:r w:rsidRPr="00A72021">
              <w:rPr>
                <w:sz w:val="20"/>
                <w:szCs w:val="20"/>
              </w:rPr>
              <w:noBreakHyphen/>
              <w:t>speed police chase over about 20 kilometres in residential and rural areas, which ultimately ended with the death of the late Sébastien </w:t>
            </w:r>
            <w:proofErr w:type="spellStart"/>
            <w:r w:rsidRPr="00A72021">
              <w:rPr>
                <w:sz w:val="20"/>
                <w:szCs w:val="20"/>
              </w:rPr>
              <w:t>Foisy</w:t>
            </w:r>
            <w:proofErr w:type="spellEnd"/>
            <w:r w:rsidRPr="00A72021">
              <w:rPr>
                <w:sz w:val="20"/>
                <w:szCs w:val="20"/>
                <w:lang w:eastAsia="fr-CA"/>
              </w:rPr>
              <w:t xml:space="preserve">, the respondents’ son or brother, as the case may be. During the chase, the police officer lost control of his vehicle in the same place where the late </w:t>
            </w:r>
            <w:r w:rsidRPr="00A72021">
              <w:rPr>
                <w:sz w:val="20"/>
                <w:szCs w:val="20"/>
              </w:rPr>
              <w:t>Sébastien </w:t>
            </w:r>
            <w:proofErr w:type="spellStart"/>
            <w:r w:rsidRPr="00A72021">
              <w:rPr>
                <w:sz w:val="20"/>
                <w:szCs w:val="20"/>
              </w:rPr>
              <w:t>Foisy</w:t>
            </w:r>
            <w:proofErr w:type="spellEnd"/>
            <w:r w:rsidRPr="00A72021">
              <w:rPr>
                <w:sz w:val="20"/>
                <w:szCs w:val="20"/>
                <w:lang w:eastAsia="fr-CA"/>
              </w:rPr>
              <w:t xml:space="preserve"> had himself already lost control of his motorcycle. The police car left the road and struck the late </w:t>
            </w:r>
            <w:r w:rsidRPr="00A72021">
              <w:rPr>
                <w:sz w:val="20"/>
                <w:szCs w:val="20"/>
              </w:rPr>
              <w:t>Sébastien </w:t>
            </w:r>
            <w:proofErr w:type="spellStart"/>
            <w:r w:rsidRPr="00A72021">
              <w:rPr>
                <w:sz w:val="20"/>
                <w:szCs w:val="20"/>
              </w:rPr>
              <w:t>Foisy</w:t>
            </w:r>
            <w:proofErr w:type="spellEnd"/>
            <w:r w:rsidRPr="00A72021">
              <w:rPr>
                <w:sz w:val="20"/>
                <w:szCs w:val="20"/>
              </w:rPr>
              <w:t xml:space="preserve">, who was then cared for </w:t>
            </w:r>
            <w:r w:rsidRPr="00A72021">
              <w:rPr>
                <w:sz w:val="20"/>
                <w:szCs w:val="20"/>
                <w:lang w:eastAsia="fr-CA"/>
              </w:rPr>
              <w:t>by paramedics, who took him to the hospital, where he died less than an hour later.</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9576" w:type="dxa"/>
            <w:gridSpan w:val="4"/>
          </w:tcPr>
          <w:p w:rsidR="006C7BF6" w:rsidRPr="00A72021" w:rsidRDefault="006C7BF6" w:rsidP="006C7BF6">
            <w:pPr>
              <w:autoSpaceDE w:val="0"/>
              <w:autoSpaceDN w:val="0"/>
              <w:adjustRightInd w:val="0"/>
              <w:jc w:val="both"/>
              <w:rPr>
                <w:sz w:val="20"/>
                <w:szCs w:val="20"/>
              </w:rPr>
            </w:pPr>
            <w:r w:rsidRPr="00A72021">
              <w:rPr>
                <w:sz w:val="20"/>
                <w:szCs w:val="20"/>
                <w:lang w:eastAsia="fr-CA"/>
              </w:rPr>
              <w:t xml:space="preserve">The accident insurance contract contained an exclusion clause stating that there was no entitlement to payment under the contract </w:t>
            </w:r>
            <w:r w:rsidRPr="00A72021">
              <w:rPr>
                <w:rFonts w:cs="Times New Roman"/>
                <w:sz w:val="20"/>
                <w:szCs w:val="20"/>
                <w:lang w:eastAsia="fr-CA"/>
              </w:rPr>
              <w:t>[</w:t>
            </w:r>
            <w:r w:rsidRPr="00A72021">
              <w:rPr>
                <w:rFonts w:cs="Times New Roman"/>
                <w:smallCaps/>
                <w:sz w:val="20"/>
                <w:szCs w:val="20"/>
                <w:lang w:eastAsia="fr-CA"/>
              </w:rPr>
              <w:t>translation</w:t>
            </w:r>
            <w:r w:rsidRPr="00A72021">
              <w:rPr>
                <w:rFonts w:asciiTheme="minorBidi" w:hAnsiTheme="minorBidi"/>
                <w:sz w:val="20"/>
                <w:szCs w:val="20"/>
                <w:lang w:eastAsia="fr-CA"/>
              </w:rPr>
              <w:t>]</w:t>
            </w:r>
            <w:r w:rsidRPr="00A72021">
              <w:rPr>
                <w:sz w:val="20"/>
                <w:szCs w:val="20"/>
                <w:lang w:eastAsia="fr-CA"/>
              </w:rPr>
              <w:t xml:space="preserve"> “if the accident occurs while the insured is participating in any indictable offence or any act related thereto”. The applicant relied on that clause to support its refusal to pay the indemnity to the succession of the late </w:t>
            </w:r>
            <w:r w:rsidRPr="00A72021">
              <w:rPr>
                <w:sz w:val="20"/>
                <w:szCs w:val="20"/>
              </w:rPr>
              <w:t>Sébastien </w:t>
            </w:r>
            <w:proofErr w:type="spellStart"/>
            <w:r w:rsidRPr="00A72021">
              <w:rPr>
                <w:sz w:val="20"/>
                <w:szCs w:val="20"/>
              </w:rPr>
              <w:t>Foisy</w:t>
            </w:r>
            <w:proofErr w:type="spellEnd"/>
            <w:r w:rsidRPr="00A72021">
              <w:rPr>
                <w:sz w:val="20"/>
                <w:szCs w:val="20"/>
              </w:rPr>
              <w:t>.</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March 28, 2014</w:t>
            </w:r>
          </w:p>
          <w:p w:rsidR="006C7BF6" w:rsidRPr="00A72021" w:rsidRDefault="006C7BF6" w:rsidP="006C7BF6">
            <w:pPr>
              <w:rPr>
                <w:sz w:val="20"/>
                <w:szCs w:val="20"/>
              </w:rPr>
            </w:pPr>
            <w:r w:rsidRPr="00A72021">
              <w:rPr>
                <w:sz w:val="20"/>
                <w:szCs w:val="20"/>
              </w:rPr>
              <w:t>Court of Québec</w:t>
            </w:r>
          </w:p>
          <w:p w:rsidR="006C7BF6" w:rsidRPr="00A72021" w:rsidRDefault="006C7BF6" w:rsidP="006C7BF6">
            <w:pPr>
              <w:rPr>
                <w:sz w:val="20"/>
                <w:szCs w:val="20"/>
              </w:rPr>
            </w:pPr>
            <w:r w:rsidRPr="00A72021">
              <w:rPr>
                <w:sz w:val="20"/>
                <w:szCs w:val="20"/>
              </w:rPr>
              <w:t>(Judge Gervais)</w:t>
            </w:r>
          </w:p>
          <w:p w:rsidR="006C7BF6" w:rsidRPr="00A72021" w:rsidRDefault="006C7BF6" w:rsidP="006C7BF6">
            <w:pPr>
              <w:rPr>
                <w:sz w:val="20"/>
                <w:szCs w:val="20"/>
              </w:rPr>
            </w:pPr>
            <w:r w:rsidRPr="00A72021">
              <w:rPr>
                <w:sz w:val="20"/>
                <w:szCs w:val="20"/>
              </w:rPr>
              <w:t>No. 760-22-007775-128</w:t>
            </w:r>
          </w:p>
          <w:p w:rsidR="006C7BF6" w:rsidRPr="00A72021" w:rsidRDefault="009F3ECC" w:rsidP="006C7BF6">
            <w:pPr>
              <w:rPr>
                <w:sz w:val="20"/>
                <w:szCs w:val="20"/>
              </w:rPr>
            </w:pPr>
            <w:hyperlink r:id="rId47" w:history="1">
              <w:r w:rsidR="006C7BF6" w:rsidRPr="00A72021">
                <w:rPr>
                  <w:rStyle w:val="Hyperlink"/>
                  <w:sz w:val="20"/>
                  <w:szCs w:val="20"/>
                </w:rPr>
                <w:t>2014 QCCQ 2565</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6C7BF6" w:rsidRPr="00A72021" w:rsidRDefault="006C7BF6" w:rsidP="006C7BF6">
            <w:pPr>
              <w:rPr>
                <w:sz w:val="20"/>
                <w:szCs w:val="20"/>
              </w:rPr>
            </w:pPr>
            <w:r w:rsidRPr="00A72021">
              <w:rPr>
                <w:sz w:val="20"/>
                <w:szCs w:val="20"/>
              </w:rPr>
              <w:t>Action allowed</w:t>
            </w:r>
          </w:p>
          <w:p w:rsidR="00DE79A3" w:rsidRPr="00A72021" w:rsidRDefault="00DE79A3" w:rsidP="00DE79A3">
            <w:pPr>
              <w:jc w:val="both"/>
              <w:rPr>
                <w:rFonts w:cs="Times New Roman"/>
                <w:sz w:val="20"/>
                <w:szCs w:val="20"/>
              </w:rPr>
            </w:pPr>
          </w:p>
        </w:tc>
      </w:tr>
      <w:tr w:rsidR="00DE79A3"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February 2, 2016</w:t>
            </w:r>
          </w:p>
          <w:p w:rsidR="006C7BF6" w:rsidRPr="00A72021" w:rsidRDefault="006C7BF6" w:rsidP="006C7BF6">
            <w:pPr>
              <w:rPr>
                <w:sz w:val="20"/>
                <w:szCs w:val="20"/>
              </w:rPr>
            </w:pPr>
            <w:r w:rsidRPr="00A72021">
              <w:rPr>
                <w:sz w:val="20"/>
                <w:szCs w:val="20"/>
              </w:rPr>
              <w:t>Quebec Court of Appeal (Montréal)</w:t>
            </w:r>
          </w:p>
          <w:p w:rsidR="006C7BF6" w:rsidRPr="00A72021" w:rsidRDefault="006C7BF6" w:rsidP="006C7BF6">
            <w:pPr>
              <w:rPr>
                <w:sz w:val="20"/>
                <w:szCs w:val="20"/>
                <w:lang w:val="fr-CA"/>
              </w:rPr>
            </w:pPr>
            <w:r w:rsidRPr="00A72021">
              <w:rPr>
                <w:sz w:val="20"/>
                <w:szCs w:val="20"/>
                <w:lang w:val="fr-CA"/>
              </w:rPr>
              <w:t xml:space="preserve">(St-Pierre, </w:t>
            </w:r>
            <w:proofErr w:type="spellStart"/>
            <w:r w:rsidRPr="00A72021">
              <w:rPr>
                <w:sz w:val="20"/>
                <w:szCs w:val="20"/>
                <w:lang w:val="fr-CA"/>
              </w:rPr>
              <w:t>Vauclair</w:t>
            </w:r>
            <w:proofErr w:type="spellEnd"/>
            <w:r w:rsidRPr="00A72021">
              <w:rPr>
                <w:sz w:val="20"/>
                <w:szCs w:val="20"/>
                <w:lang w:val="fr-CA"/>
              </w:rPr>
              <w:t xml:space="preserve"> and Mainville JJ.A.)</w:t>
            </w:r>
          </w:p>
          <w:p w:rsidR="006C7BF6" w:rsidRPr="00A72021" w:rsidRDefault="006C7BF6" w:rsidP="006C7BF6">
            <w:pPr>
              <w:rPr>
                <w:sz w:val="20"/>
                <w:szCs w:val="20"/>
              </w:rPr>
            </w:pPr>
            <w:r w:rsidRPr="00A72021">
              <w:rPr>
                <w:sz w:val="20"/>
                <w:szCs w:val="20"/>
              </w:rPr>
              <w:t>No. 500-09-024401-143</w:t>
            </w:r>
          </w:p>
          <w:p w:rsidR="006C7BF6" w:rsidRPr="00A72021" w:rsidRDefault="009F3ECC" w:rsidP="006C7BF6">
            <w:pPr>
              <w:rPr>
                <w:sz w:val="20"/>
                <w:szCs w:val="20"/>
              </w:rPr>
            </w:pPr>
            <w:hyperlink r:id="rId48" w:history="1">
              <w:r w:rsidR="006C7BF6" w:rsidRPr="00A72021">
                <w:rPr>
                  <w:rStyle w:val="Hyperlink"/>
                  <w:sz w:val="20"/>
                  <w:szCs w:val="20"/>
                </w:rPr>
                <w:t>2016 QCCA 161</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6C7BF6" w:rsidRPr="00A72021" w:rsidRDefault="006C7BF6" w:rsidP="006C7BF6">
            <w:pPr>
              <w:rPr>
                <w:sz w:val="20"/>
                <w:szCs w:val="20"/>
              </w:rPr>
            </w:pPr>
            <w:r w:rsidRPr="00A72021">
              <w:rPr>
                <w:sz w:val="20"/>
                <w:szCs w:val="20"/>
              </w:rPr>
              <w:t>Appeal dismissed</w:t>
            </w:r>
          </w:p>
          <w:p w:rsidR="00DE79A3" w:rsidRPr="00A72021" w:rsidRDefault="00DE79A3" w:rsidP="00DE79A3">
            <w:pPr>
              <w:jc w:val="both"/>
              <w:rPr>
                <w:rFonts w:cs="Times New Roman"/>
                <w:sz w:val="20"/>
                <w:szCs w:val="20"/>
              </w:rPr>
            </w:pPr>
          </w:p>
        </w:tc>
      </w:tr>
      <w:tr w:rsidR="00DE79A3"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April 4, 2016</w:t>
            </w:r>
          </w:p>
          <w:p w:rsidR="006C7BF6" w:rsidRPr="00A72021" w:rsidRDefault="006C7BF6" w:rsidP="006C7BF6">
            <w:pPr>
              <w:rPr>
                <w:sz w:val="20"/>
                <w:szCs w:val="20"/>
              </w:rPr>
            </w:pPr>
            <w:r w:rsidRPr="00A72021">
              <w:rPr>
                <w:sz w:val="20"/>
                <w:szCs w:val="20"/>
              </w:rPr>
              <w:t>Supreme Court of Canada</w:t>
            </w:r>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6C7BF6" w:rsidRPr="00A72021" w:rsidRDefault="006C7BF6" w:rsidP="006C7BF6">
            <w:pPr>
              <w:rPr>
                <w:sz w:val="20"/>
                <w:szCs w:val="20"/>
              </w:rPr>
            </w:pPr>
            <w:r w:rsidRPr="00A72021">
              <w:rPr>
                <w:sz w:val="20"/>
                <w:szCs w:val="20"/>
              </w:rPr>
              <w:t>Application for leave to appeal filed</w:t>
            </w:r>
          </w:p>
          <w:p w:rsidR="00DE79A3" w:rsidRPr="00A72021" w:rsidRDefault="00DE79A3" w:rsidP="00DE79A3">
            <w:pPr>
              <w:jc w:val="both"/>
              <w:rPr>
                <w:rFonts w:cs="Times New Roman"/>
                <w:sz w:val="20"/>
                <w:szCs w:val="20"/>
              </w:rPr>
            </w:pPr>
          </w:p>
        </w:tc>
      </w:tr>
      <w:tr w:rsidR="00DE79A3" w:rsidRPr="00A72021" w:rsidTr="00DE79A3">
        <w:trPr>
          <w:cantSplit/>
        </w:trPr>
        <w:tc>
          <w:tcPr>
            <w:tcW w:w="9576" w:type="dxa"/>
            <w:gridSpan w:val="4"/>
          </w:tcPr>
          <w:p w:rsidR="00DE79A3" w:rsidRPr="00A72021" w:rsidRDefault="009F3ECC" w:rsidP="00DE79A3">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DE79A3" w:rsidRPr="00A72021" w:rsidRDefault="00DE79A3" w:rsidP="00DE79A3">
            <w:pPr>
              <w:pStyle w:val="SCCShortJudgment"/>
              <w:ind w:firstLine="0"/>
              <w:rPr>
                <w:rFonts w:cs="Times New Roman"/>
                <w:szCs w:val="20"/>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RÉSUMÉ DE L’AFFAIRE </w:t>
            </w:r>
          </w:p>
          <w:p w:rsidR="00DE79A3" w:rsidRPr="00A72021"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DE79A3" w:rsidRPr="00A72021" w:rsidRDefault="006C7BF6" w:rsidP="00DE79A3">
            <w:pPr>
              <w:pStyle w:val="SCCShortJudgment"/>
              <w:ind w:firstLine="0"/>
              <w:rPr>
                <w:szCs w:val="20"/>
                <w:lang w:val="fr-CA"/>
              </w:rPr>
            </w:pPr>
            <w:r w:rsidRPr="00A72021">
              <w:rPr>
                <w:szCs w:val="20"/>
                <w:lang w:val="fr-CA"/>
              </w:rPr>
              <w:t xml:space="preserve">Assurances – L’acte criminel qui procède d’une infraction mixte est-il visé par le premier alinéa de l’article 2402 </w:t>
            </w:r>
            <w:proofErr w:type="spellStart"/>
            <w:r w:rsidRPr="00A72021">
              <w:rPr>
                <w:i/>
                <w:szCs w:val="20"/>
                <w:lang w:val="fr-CA"/>
              </w:rPr>
              <w:t>C.c.Q</w:t>
            </w:r>
            <w:proofErr w:type="spellEnd"/>
            <w:r w:rsidRPr="00A72021">
              <w:rPr>
                <w:i/>
                <w:szCs w:val="20"/>
                <w:lang w:val="fr-CA"/>
              </w:rPr>
              <w:t>.</w:t>
            </w:r>
            <w:r w:rsidRPr="00A72021">
              <w:rPr>
                <w:szCs w:val="20"/>
                <w:lang w:val="fr-CA"/>
              </w:rPr>
              <w:t xml:space="preserve">? – Le décès accidentel en cause est-il survenu alors que le défunt participait à un acte criminel? – </w:t>
            </w:r>
            <w:r w:rsidRPr="00A72021">
              <w:rPr>
                <w:i/>
                <w:szCs w:val="20"/>
                <w:lang w:val="fr-CA"/>
              </w:rPr>
              <w:t>Code civil du Québec</w:t>
            </w:r>
            <w:r w:rsidRPr="00A72021">
              <w:rPr>
                <w:szCs w:val="20"/>
                <w:lang w:val="fr-CA"/>
              </w:rPr>
              <w:t>, RLRQ c. C-1991, art. 2402.</w:t>
            </w:r>
          </w:p>
          <w:p w:rsidR="006C7BF6" w:rsidRPr="00A72021" w:rsidRDefault="006C7BF6"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6C7BF6" w:rsidRPr="00A72021" w:rsidRDefault="006C7BF6" w:rsidP="006C7BF6">
            <w:pPr>
              <w:autoSpaceDE w:val="0"/>
              <w:autoSpaceDN w:val="0"/>
              <w:adjustRightInd w:val="0"/>
              <w:jc w:val="both"/>
              <w:rPr>
                <w:sz w:val="20"/>
                <w:szCs w:val="20"/>
                <w:lang w:val="fr-CA" w:eastAsia="fr-CA"/>
              </w:rPr>
            </w:pPr>
            <w:r w:rsidRPr="00A72021">
              <w:rPr>
                <w:sz w:val="20"/>
                <w:szCs w:val="20"/>
                <w:lang w:val="fr-CA"/>
              </w:rPr>
              <w:t>Le 7 juillet 2009, la demanderesse émet un contrat d’assurance accident au nom de feu Sébastien Foisy, qui prévoit notamment le paiement d’une prestation de 56 000 $ s’il décède en raison d’un accident. La succession de feu Sébastien Foisy, soit ses héritiers légaux, est la bénéficiaire de cette prestation. Le jour qui a suivi l’émission du contrat d’assurance, feu Sébastien Foisy est intercepté alors qu’il conduit sa motocyclette seul à une vitesse qui dépasse les limites permises. S’ensuit une</w:t>
            </w:r>
            <w:r w:rsidRPr="00A72021">
              <w:rPr>
                <w:sz w:val="20"/>
                <w:szCs w:val="20"/>
                <w:lang w:val="fr-CA" w:eastAsia="fr-CA"/>
              </w:rPr>
              <w:t xml:space="preserve"> poursuite policière sur une vingtaine de kilomètres dans des zones résidentielles et rurales, à haute vitesse, et qui se solde ultimement par la mort de </w:t>
            </w:r>
            <w:r w:rsidRPr="00A72021">
              <w:rPr>
                <w:sz w:val="20"/>
                <w:szCs w:val="20"/>
                <w:lang w:val="fr-CA"/>
              </w:rPr>
              <w:t>feu Sébastien Foisy</w:t>
            </w:r>
            <w:r w:rsidRPr="00A72021">
              <w:rPr>
                <w:sz w:val="20"/>
                <w:szCs w:val="20"/>
                <w:lang w:val="fr-CA" w:eastAsia="fr-CA"/>
              </w:rPr>
              <w:t xml:space="preserve">, fils ou frère des intimés, selon le cas. Au cours de ladite poursuite, l’agent de police a perdu le contrôle de son véhicule là où </w:t>
            </w:r>
            <w:r w:rsidRPr="00A72021">
              <w:rPr>
                <w:sz w:val="20"/>
                <w:szCs w:val="20"/>
                <w:lang w:val="fr-CA"/>
              </w:rPr>
              <w:t>feu Sébastien Foisy</w:t>
            </w:r>
            <w:r w:rsidRPr="00A72021">
              <w:rPr>
                <w:sz w:val="20"/>
                <w:szCs w:val="20"/>
                <w:lang w:val="fr-CA" w:eastAsia="fr-CA"/>
              </w:rPr>
              <w:t xml:space="preserve"> </w:t>
            </w:r>
            <w:proofErr w:type="gramStart"/>
            <w:r w:rsidRPr="00A72021">
              <w:rPr>
                <w:sz w:val="20"/>
                <w:szCs w:val="20"/>
                <w:lang w:val="fr-CA" w:eastAsia="fr-CA"/>
              </w:rPr>
              <w:t>avait</w:t>
            </w:r>
            <w:proofErr w:type="gramEnd"/>
            <w:r w:rsidRPr="00A72021">
              <w:rPr>
                <w:sz w:val="20"/>
                <w:szCs w:val="20"/>
                <w:lang w:val="fr-CA" w:eastAsia="fr-CA"/>
              </w:rPr>
              <w:t xml:space="preserve"> lui-même préalablement perdu le contrôle de sa motocyclette. La voiture de police quitte alors la route et happe </w:t>
            </w:r>
            <w:r w:rsidRPr="00A72021">
              <w:rPr>
                <w:sz w:val="20"/>
                <w:szCs w:val="20"/>
                <w:lang w:val="fr-CA"/>
              </w:rPr>
              <w:t>feu Sébastien Foisy</w:t>
            </w:r>
            <w:r w:rsidRPr="00A72021">
              <w:rPr>
                <w:sz w:val="20"/>
                <w:szCs w:val="20"/>
                <w:lang w:val="fr-CA" w:eastAsia="fr-CA"/>
              </w:rPr>
              <w:t>. Il est ensuite pris en charge par des ambulanciers qui le conduisent à l’hôpital et il y décède moins d’une heure plus tard.</w:t>
            </w:r>
          </w:p>
          <w:p w:rsidR="00DE79A3" w:rsidRPr="00A72021" w:rsidRDefault="00DE79A3" w:rsidP="006C7BF6">
            <w:pPr>
              <w:tabs>
                <w:tab w:val="left" w:pos="1103"/>
              </w:tabs>
              <w:jc w:val="both"/>
              <w:rPr>
                <w:rFonts w:cs="Times New Roman"/>
                <w:sz w:val="20"/>
                <w:szCs w:val="20"/>
                <w:u w:val="single"/>
                <w:lang w:val="fr-CA"/>
              </w:rPr>
            </w:pPr>
          </w:p>
        </w:tc>
      </w:tr>
      <w:tr w:rsidR="00DE79A3" w:rsidRPr="009F3ECC" w:rsidTr="00DE79A3">
        <w:trPr>
          <w:cantSplit/>
        </w:trPr>
        <w:tc>
          <w:tcPr>
            <w:tcW w:w="9576" w:type="dxa"/>
            <w:gridSpan w:val="4"/>
          </w:tcPr>
          <w:p w:rsidR="006C7BF6" w:rsidRPr="00A72021" w:rsidRDefault="006C7BF6" w:rsidP="006C7BF6">
            <w:pPr>
              <w:autoSpaceDE w:val="0"/>
              <w:autoSpaceDN w:val="0"/>
              <w:adjustRightInd w:val="0"/>
              <w:jc w:val="both"/>
              <w:rPr>
                <w:sz w:val="20"/>
                <w:szCs w:val="20"/>
                <w:lang w:val="fr-CA"/>
              </w:rPr>
            </w:pPr>
            <w:r w:rsidRPr="00A72021">
              <w:rPr>
                <w:sz w:val="20"/>
                <w:szCs w:val="20"/>
                <w:lang w:val="fr-CA" w:eastAsia="fr-CA"/>
              </w:rPr>
              <w:t>Le contrat d’assurance accident comporte une clause d’exclusion suivant laquelle ce contrat ne donne droit à aucune prestation « si l'accident survient lors de la participation de l'assuré à tout acte criminel ou à tout acte qui y est lié</w:t>
            </w:r>
            <w:bookmarkStart w:id="3" w:name="_ftnref2"/>
            <w:bookmarkEnd w:id="3"/>
            <w:r w:rsidRPr="00A72021">
              <w:rPr>
                <w:sz w:val="20"/>
                <w:szCs w:val="20"/>
                <w:lang w:val="fr-CA" w:eastAsia="fr-CA"/>
              </w:rPr>
              <w:t xml:space="preserve"> ». La demanderesse invoque cette clause au soutien </w:t>
            </w:r>
            <w:r w:rsidRPr="00A72021">
              <w:rPr>
                <w:sz w:val="20"/>
                <w:szCs w:val="20"/>
                <w:lang w:val="fr-CA"/>
              </w:rPr>
              <w:t>de son refus de verser l'indemnité à la succession de feu Sébastien Foisy.</w:t>
            </w:r>
          </w:p>
          <w:p w:rsidR="00DE79A3" w:rsidRPr="00A72021" w:rsidRDefault="00DE79A3" w:rsidP="00DE79A3">
            <w:pPr>
              <w:pStyle w:val="SCCShortJudgment"/>
              <w:ind w:firstLine="0"/>
              <w:rPr>
                <w:rFonts w:cs="Times New Roman"/>
                <w:szCs w:val="20"/>
                <w:u w:val="single"/>
                <w:lang w:val="fr-CA"/>
              </w:rPr>
            </w:pPr>
          </w:p>
        </w:tc>
      </w:tr>
      <w:tr w:rsidR="00DE79A3" w:rsidRPr="00A72021" w:rsidTr="00DE79A3">
        <w:trPr>
          <w:cantSplit/>
        </w:trPr>
        <w:tc>
          <w:tcPr>
            <w:tcW w:w="4410" w:type="dxa"/>
            <w:gridSpan w:val="2"/>
          </w:tcPr>
          <w:p w:rsidR="006C7BF6" w:rsidRPr="00A72021" w:rsidRDefault="006C7BF6" w:rsidP="006C7BF6">
            <w:pPr>
              <w:rPr>
                <w:sz w:val="20"/>
                <w:szCs w:val="20"/>
                <w:lang w:val="fr-CA"/>
              </w:rPr>
            </w:pPr>
            <w:r w:rsidRPr="00A72021">
              <w:rPr>
                <w:sz w:val="20"/>
                <w:szCs w:val="20"/>
                <w:lang w:val="fr-CA"/>
              </w:rPr>
              <w:t>Le 28 mars 2014</w:t>
            </w:r>
          </w:p>
          <w:p w:rsidR="006C7BF6" w:rsidRPr="00A72021" w:rsidRDefault="006C7BF6" w:rsidP="006C7BF6">
            <w:pPr>
              <w:rPr>
                <w:sz w:val="20"/>
                <w:szCs w:val="20"/>
                <w:lang w:val="fr-CA"/>
              </w:rPr>
            </w:pPr>
            <w:r w:rsidRPr="00A72021">
              <w:rPr>
                <w:sz w:val="20"/>
                <w:szCs w:val="20"/>
                <w:lang w:val="fr-CA"/>
              </w:rPr>
              <w:t>Cour du Québec</w:t>
            </w:r>
          </w:p>
          <w:p w:rsidR="006C7BF6" w:rsidRPr="00A72021" w:rsidRDefault="006C7BF6" w:rsidP="006C7BF6">
            <w:pPr>
              <w:rPr>
                <w:sz w:val="20"/>
                <w:szCs w:val="20"/>
                <w:lang w:val="fr-CA"/>
              </w:rPr>
            </w:pPr>
            <w:r w:rsidRPr="00A72021">
              <w:rPr>
                <w:sz w:val="20"/>
                <w:szCs w:val="20"/>
                <w:lang w:val="fr-CA"/>
              </w:rPr>
              <w:t>(La juge Gervais)</w:t>
            </w:r>
          </w:p>
          <w:p w:rsidR="006C7BF6" w:rsidRPr="00A72021" w:rsidRDefault="006C7BF6" w:rsidP="006C7BF6">
            <w:pPr>
              <w:rPr>
                <w:sz w:val="20"/>
                <w:szCs w:val="20"/>
              </w:rPr>
            </w:pPr>
            <w:r w:rsidRPr="00A72021">
              <w:rPr>
                <w:sz w:val="20"/>
                <w:szCs w:val="20"/>
              </w:rPr>
              <w:t>No. 760-22-007775-128</w:t>
            </w:r>
          </w:p>
          <w:p w:rsidR="006C7BF6" w:rsidRPr="00A72021" w:rsidRDefault="009F3ECC" w:rsidP="006C7BF6">
            <w:pPr>
              <w:rPr>
                <w:sz w:val="20"/>
                <w:szCs w:val="20"/>
              </w:rPr>
            </w:pPr>
            <w:hyperlink r:id="rId49" w:history="1">
              <w:r w:rsidR="006C7BF6" w:rsidRPr="00A72021">
                <w:rPr>
                  <w:rStyle w:val="Hyperlink"/>
                  <w:sz w:val="20"/>
                  <w:szCs w:val="20"/>
                </w:rPr>
                <w:t>2014 QCCQ 2565</w:t>
              </w:r>
            </w:hyperlink>
          </w:p>
          <w:p w:rsidR="00DE79A3" w:rsidRPr="00A72021" w:rsidRDefault="00DE79A3" w:rsidP="00DE79A3">
            <w:pPr>
              <w:pStyle w:val="SCCShortJudgment"/>
              <w:ind w:firstLine="0"/>
              <w:rPr>
                <w:rFonts w:cs="Times New Roman"/>
                <w:szCs w:val="20"/>
                <w:u w:val="single"/>
                <w:lang w:val="fr-CA"/>
              </w:rPr>
            </w:pPr>
          </w:p>
        </w:tc>
        <w:tc>
          <w:tcPr>
            <w:tcW w:w="630" w:type="dxa"/>
          </w:tcPr>
          <w:p w:rsidR="00DE79A3" w:rsidRPr="00A72021" w:rsidRDefault="00DE79A3" w:rsidP="00DE79A3">
            <w:pPr>
              <w:pStyle w:val="SCCShortJudgment"/>
              <w:ind w:firstLine="0"/>
              <w:rPr>
                <w:rFonts w:cs="Times New Roman"/>
                <w:szCs w:val="20"/>
                <w:u w:val="single"/>
                <w:lang w:val="fr-CA"/>
              </w:rPr>
            </w:pPr>
          </w:p>
        </w:tc>
        <w:tc>
          <w:tcPr>
            <w:tcW w:w="4536" w:type="dxa"/>
          </w:tcPr>
          <w:p w:rsidR="00DE79A3" w:rsidRPr="00A72021" w:rsidRDefault="006C7BF6" w:rsidP="00DE79A3">
            <w:pPr>
              <w:pStyle w:val="SCCShortJudgment"/>
              <w:ind w:firstLine="0"/>
              <w:rPr>
                <w:rFonts w:cs="Times New Roman"/>
                <w:szCs w:val="20"/>
                <w:u w:val="single"/>
                <w:lang w:val="fr-CA"/>
              </w:rPr>
            </w:pPr>
            <w:r w:rsidRPr="00A72021">
              <w:rPr>
                <w:szCs w:val="20"/>
              </w:rPr>
              <w:t xml:space="preserve">Action </w:t>
            </w:r>
            <w:proofErr w:type="spellStart"/>
            <w:r w:rsidRPr="00A72021">
              <w:rPr>
                <w:szCs w:val="20"/>
              </w:rPr>
              <w:t>accueillie</w:t>
            </w:r>
            <w:proofErr w:type="spellEnd"/>
            <w:r w:rsidRPr="00A72021">
              <w:rPr>
                <w:szCs w:val="20"/>
              </w:rPr>
              <w:t>.</w:t>
            </w:r>
          </w:p>
        </w:tc>
      </w:tr>
      <w:tr w:rsidR="00DE79A3" w:rsidRPr="00A72021" w:rsidTr="00DE79A3">
        <w:trPr>
          <w:cantSplit/>
        </w:trPr>
        <w:tc>
          <w:tcPr>
            <w:tcW w:w="4410" w:type="dxa"/>
            <w:gridSpan w:val="2"/>
          </w:tcPr>
          <w:p w:rsidR="006C7BF6" w:rsidRPr="00A72021" w:rsidRDefault="006C7BF6" w:rsidP="006C7BF6">
            <w:pPr>
              <w:rPr>
                <w:sz w:val="20"/>
                <w:szCs w:val="20"/>
                <w:lang w:val="fr-CA"/>
              </w:rPr>
            </w:pPr>
            <w:r w:rsidRPr="00A72021">
              <w:rPr>
                <w:sz w:val="20"/>
                <w:szCs w:val="20"/>
                <w:lang w:val="fr-CA"/>
              </w:rPr>
              <w:t>Le 2 février 2016</w:t>
            </w:r>
          </w:p>
          <w:p w:rsidR="006C7BF6" w:rsidRPr="00A72021" w:rsidRDefault="006C7BF6" w:rsidP="006C7BF6">
            <w:pPr>
              <w:rPr>
                <w:sz w:val="20"/>
                <w:szCs w:val="20"/>
                <w:lang w:val="fr-CA"/>
              </w:rPr>
            </w:pPr>
            <w:r w:rsidRPr="00A72021">
              <w:rPr>
                <w:sz w:val="20"/>
                <w:szCs w:val="20"/>
                <w:lang w:val="fr-CA"/>
              </w:rPr>
              <w:t>Cour d’appel du Québec (Montréal)</w:t>
            </w:r>
          </w:p>
          <w:p w:rsidR="006C7BF6" w:rsidRPr="00A72021" w:rsidRDefault="006C7BF6" w:rsidP="006C7BF6">
            <w:pPr>
              <w:rPr>
                <w:sz w:val="20"/>
                <w:szCs w:val="20"/>
                <w:lang w:val="fr-CA"/>
              </w:rPr>
            </w:pPr>
            <w:r w:rsidRPr="00A72021">
              <w:rPr>
                <w:sz w:val="20"/>
                <w:szCs w:val="20"/>
                <w:lang w:val="fr-CA"/>
              </w:rPr>
              <w:t xml:space="preserve">(Les juges St-Pierre, </w:t>
            </w:r>
            <w:proofErr w:type="spellStart"/>
            <w:r w:rsidRPr="00A72021">
              <w:rPr>
                <w:sz w:val="20"/>
                <w:szCs w:val="20"/>
                <w:lang w:val="fr-CA"/>
              </w:rPr>
              <w:t>Vauclair</w:t>
            </w:r>
            <w:proofErr w:type="spellEnd"/>
            <w:r w:rsidRPr="00A72021">
              <w:rPr>
                <w:sz w:val="20"/>
                <w:szCs w:val="20"/>
                <w:lang w:val="fr-CA"/>
              </w:rPr>
              <w:t xml:space="preserve"> et Mainville)</w:t>
            </w:r>
          </w:p>
          <w:p w:rsidR="006C7BF6" w:rsidRPr="00A72021" w:rsidRDefault="006C7BF6" w:rsidP="006C7BF6">
            <w:pPr>
              <w:rPr>
                <w:sz w:val="20"/>
                <w:szCs w:val="20"/>
              </w:rPr>
            </w:pPr>
            <w:r w:rsidRPr="00A72021">
              <w:rPr>
                <w:sz w:val="20"/>
                <w:szCs w:val="20"/>
              </w:rPr>
              <w:t>No. 500-09-024401-143</w:t>
            </w:r>
          </w:p>
          <w:p w:rsidR="006C7BF6" w:rsidRPr="00A72021" w:rsidRDefault="009F3ECC" w:rsidP="006C7BF6">
            <w:pPr>
              <w:rPr>
                <w:sz w:val="20"/>
                <w:szCs w:val="20"/>
              </w:rPr>
            </w:pPr>
            <w:hyperlink r:id="rId50" w:history="1">
              <w:r w:rsidR="006C7BF6" w:rsidRPr="00A72021">
                <w:rPr>
                  <w:rStyle w:val="Hyperlink"/>
                  <w:sz w:val="20"/>
                  <w:szCs w:val="20"/>
                </w:rPr>
                <w:t>2016 QCCA 161</w:t>
              </w:r>
            </w:hyperlink>
          </w:p>
          <w:p w:rsidR="00DE79A3" w:rsidRPr="00A72021" w:rsidRDefault="00DE79A3" w:rsidP="00DE79A3">
            <w:pPr>
              <w:pStyle w:val="SCCShortJudgment"/>
              <w:ind w:firstLine="0"/>
              <w:rPr>
                <w:rFonts w:cs="Times New Roman"/>
                <w:szCs w:val="20"/>
                <w:u w:val="single"/>
                <w:lang w:val="fr-CA"/>
              </w:rPr>
            </w:pPr>
          </w:p>
        </w:tc>
        <w:tc>
          <w:tcPr>
            <w:tcW w:w="630" w:type="dxa"/>
          </w:tcPr>
          <w:p w:rsidR="00DE79A3" w:rsidRPr="00A72021" w:rsidRDefault="00DE79A3" w:rsidP="00DE79A3">
            <w:pPr>
              <w:pStyle w:val="SCCShortJudgment"/>
              <w:ind w:firstLine="0"/>
              <w:rPr>
                <w:rFonts w:cs="Times New Roman"/>
                <w:szCs w:val="20"/>
                <w:u w:val="single"/>
                <w:lang w:val="fr-CA"/>
              </w:rPr>
            </w:pPr>
          </w:p>
        </w:tc>
        <w:tc>
          <w:tcPr>
            <w:tcW w:w="4536" w:type="dxa"/>
          </w:tcPr>
          <w:p w:rsidR="006C7BF6" w:rsidRPr="00A72021" w:rsidRDefault="006C7BF6" w:rsidP="006C7BF6">
            <w:pPr>
              <w:rPr>
                <w:sz w:val="20"/>
                <w:szCs w:val="20"/>
              </w:rPr>
            </w:pPr>
            <w:r w:rsidRPr="00A72021">
              <w:rPr>
                <w:sz w:val="20"/>
                <w:szCs w:val="20"/>
              </w:rPr>
              <w:t xml:space="preserve">Appel </w:t>
            </w:r>
            <w:proofErr w:type="spellStart"/>
            <w:r w:rsidRPr="00A72021">
              <w:rPr>
                <w:sz w:val="20"/>
                <w:szCs w:val="20"/>
              </w:rPr>
              <w:t>rejeté</w:t>
            </w:r>
            <w:proofErr w:type="spellEnd"/>
            <w:r w:rsidRPr="00A72021">
              <w:rPr>
                <w:sz w:val="20"/>
                <w:szCs w:val="20"/>
              </w:rPr>
              <w:t>.</w:t>
            </w:r>
          </w:p>
          <w:p w:rsidR="00DE79A3" w:rsidRPr="00A72021" w:rsidRDefault="00DE79A3" w:rsidP="00DE79A3">
            <w:pPr>
              <w:pStyle w:val="SCCShortJudgment"/>
              <w:ind w:firstLine="0"/>
              <w:rPr>
                <w:rFonts w:cs="Times New Roman"/>
                <w:szCs w:val="20"/>
                <w:u w:val="single"/>
                <w:lang w:val="fr-CA"/>
              </w:rPr>
            </w:pPr>
          </w:p>
        </w:tc>
      </w:tr>
      <w:tr w:rsidR="00DE79A3" w:rsidRPr="006C7BF6" w:rsidTr="00DE79A3">
        <w:trPr>
          <w:cantSplit/>
        </w:trPr>
        <w:tc>
          <w:tcPr>
            <w:tcW w:w="4410" w:type="dxa"/>
            <w:gridSpan w:val="2"/>
          </w:tcPr>
          <w:p w:rsidR="006C7BF6" w:rsidRPr="00A72021" w:rsidRDefault="006C7BF6" w:rsidP="006C7BF6">
            <w:pPr>
              <w:rPr>
                <w:sz w:val="20"/>
                <w:szCs w:val="20"/>
                <w:lang w:val="fr-CA"/>
              </w:rPr>
            </w:pPr>
            <w:r w:rsidRPr="00A72021">
              <w:rPr>
                <w:sz w:val="20"/>
                <w:szCs w:val="20"/>
                <w:lang w:val="fr-CA"/>
              </w:rPr>
              <w:t>Le 4 avril 2016</w:t>
            </w:r>
          </w:p>
          <w:p w:rsidR="006C7BF6" w:rsidRPr="00A72021" w:rsidRDefault="006C7BF6" w:rsidP="006C7BF6">
            <w:pPr>
              <w:rPr>
                <w:sz w:val="20"/>
                <w:szCs w:val="20"/>
                <w:lang w:val="fr-CA"/>
              </w:rPr>
            </w:pPr>
            <w:r w:rsidRPr="00A72021">
              <w:rPr>
                <w:sz w:val="20"/>
                <w:szCs w:val="20"/>
                <w:lang w:val="fr-CA"/>
              </w:rPr>
              <w:t>Cour suprême du Canada</w:t>
            </w:r>
          </w:p>
          <w:p w:rsidR="00DE79A3" w:rsidRPr="00A72021" w:rsidRDefault="00DE79A3" w:rsidP="00DE79A3">
            <w:pPr>
              <w:pStyle w:val="SCCShortJudgment"/>
              <w:ind w:firstLine="0"/>
              <w:rPr>
                <w:rFonts w:cs="Times New Roman"/>
                <w:szCs w:val="20"/>
                <w:u w:val="single"/>
                <w:lang w:val="fr-CA"/>
              </w:rPr>
            </w:pPr>
          </w:p>
        </w:tc>
        <w:tc>
          <w:tcPr>
            <w:tcW w:w="630" w:type="dxa"/>
          </w:tcPr>
          <w:p w:rsidR="00DE79A3" w:rsidRPr="00A72021" w:rsidRDefault="00DE79A3" w:rsidP="00DE79A3">
            <w:pPr>
              <w:pStyle w:val="SCCShortJudgment"/>
              <w:ind w:firstLine="0"/>
              <w:rPr>
                <w:rFonts w:cs="Times New Roman"/>
                <w:szCs w:val="20"/>
                <w:u w:val="single"/>
                <w:lang w:val="fr-CA"/>
              </w:rPr>
            </w:pPr>
          </w:p>
        </w:tc>
        <w:tc>
          <w:tcPr>
            <w:tcW w:w="4536" w:type="dxa"/>
          </w:tcPr>
          <w:p w:rsidR="006C7BF6" w:rsidRPr="00B81096" w:rsidRDefault="006C7BF6" w:rsidP="006C7BF6">
            <w:pPr>
              <w:rPr>
                <w:sz w:val="20"/>
                <w:szCs w:val="20"/>
              </w:rPr>
            </w:pPr>
            <w:proofErr w:type="spellStart"/>
            <w:r w:rsidRPr="00A72021">
              <w:rPr>
                <w:sz w:val="20"/>
                <w:szCs w:val="20"/>
              </w:rPr>
              <w:t>Demande</w:t>
            </w:r>
            <w:proofErr w:type="spellEnd"/>
            <w:r w:rsidRPr="00A72021">
              <w:rPr>
                <w:sz w:val="20"/>
                <w:szCs w:val="20"/>
              </w:rPr>
              <w:t xml:space="preserve"> </w:t>
            </w:r>
            <w:proofErr w:type="spellStart"/>
            <w:r w:rsidRPr="00A72021">
              <w:rPr>
                <w:sz w:val="20"/>
                <w:szCs w:val="20"/>
              </w:rPr>
              <w:t>d'autorisation</w:t>
            </w:r>
            <w:proofErr w:type="spellEnd"/>
            <w:r w:rsidRPr="00A72021">
              <w:rPr>
                <w:sz w:val="20"/>
                <w:szCs w:val="20"/>
              </w:rPr>
              <w:t xml:space="preserve"> </w:t>
            </w:r>
            <w:proofErr w:type="spellStart"/>
            <w:r w:rsidRPr="00A72021">
              <w:rPr>
                <w:sz w:val="20"/>
                <w:szCs w:val="20"/>
              </w:rPr>
              <w:t>d'appel</w:t>
            </w:r>
            <w:proofErr w:type="spellEnd"/>
            <w:r w:rsidRPr="00A72021">
              <w:rPr>
                <w:sz w:val="20"/>
                <w:szCs w:val="20"/>
              </w:rPr>
              <w:t xml:space="preserve"> </w:t>
            </w:r>
            <w:proofErr w:type="spellStart"/>
            <w:r w:rsidRPr="00A72021">
              <w:rPr>
                <w:sz w:val="20"/>
                <w:szCs w:val="20"/>
              </w:rPr>
              <w:t>déposée</w:t>
            </w:r>
            <w:proofErr w:type="spellEnd"/>
            <w:r w:rsidRPr="00A72021">
              <w:rPr>
                <w:sz w:val="20"/>
                <w:szCs w:val="20"/>
              </w:rPr>
              <w:t>.</w:t>
            </w:r>
          </w:p>
          <w:p w:rsidR="00DE79A3" w:rsidRPr="00FF3378" w:rsidRDefault="00DE79A3" w:rsidP="00DE79A3">
            <w:pPr>
              <w:pStyle w:val="SCCShortJudgment"/>
              <w:ind w:firstLine="0"/>
              <w:rPr>
                <w:rFonts w:cs="Times New Roman"/>
                <w:szCs w:val="20"/>
                <w:u w:val="single"/>
                <w:lang w:val="fr-CA"/>
              </w:rPr>
            </w:pPr>
          </w:p>
        </w:tc>
      </w:tr>
    </w:tbl>
    <w:p w:rsidR="00DE79A3" w:rsidRDefault="009F3ECC" w:rsidP="008D292F">
      <w:pPr>
        <w:rPr>
          <w:sz w:val="20"/>
          <w:szCs w:val="20"/>
          <w:lang w:val="fr-CA"/>
        </w:rPr>
      </w:pPr>
      <w:r>
        <w:rPr>
          <w:rFonts w:cs="Times New Roman"/>
          <w:sz w:val="20"/>
          <w:szCs w:val="20"/>
          <w:lang w:val="fr-CA"/>
        </w:rPr>
        <w:pict>
          <v:rect id="_x0000_i1061"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A72021" w:rsidTr="00DE79A3">
        <w:trPr>
          <w:cantSplit/>
        </w:trPr>
        <w:tc>
          <w:tcPr>
            <w:tcW w:w="1458" w:type="dxa"/>
          </w:tcPr>
          <w:p w:rsidR="00DE79A3" w:rsidRPr="00A72021" w:rsidRDefault="0072577B" w:rsidP="00DE79A3">
            <w:pPr>
              <w:jc w:val="both"/>
              <w:rPr>
                <w:rFonts w:cs="Times New Roman"/>
                <w:sz w:val="20"/>
                <w:szCs w:val="20"/>
              </w:rPr>
            </w:pPr>
            <w:r w:rsidRPr="00A72021">
              <w:rPr>
                <w:rStyle w:val="SCCFileNumberChar"/>
                <w:sz w:val="20"/>
                <w:szCs w:val="20"/>
              </w:rPr>
              <w:t>36922</w:t>
            </w:r>
          </w:p>
          <w:p w:rsidR="00DE79A3" w:rsidRPr="00A72021" w:rsidRDefault="00DE79A3" w:rsidP="00DE79A3">
            <w:pPr>
              <w:jc w:val="both"/>
              <w:rPr>
                <w:rFonts w:cs="Times New Roman"/>
                <w:b/>
                <w:sz w:val="20"/>
                <w:szCs w:val="20"/>
              </w:rPr>
            </w:pPr>
          </w:p>
        </w:tc>
        <w:tc>
          <w:tcPr>
            <w:tcW w:w="8118" w:type="dxa"/>
            <w:gridSpan w:val="3"/>
          </w:tcPr>
          <w:p w:rsidR="00DE79A3" w:rsidRPr="00A72021" w:rsidRDefault="00A72021" w:rsidP="00DE79A3">
            <w:pPr>
              <w:jc w:val="both"/>
              <w:rPr>
                <w:rFonts w:cs="Times New Roman"/>
                <w:sz w:val="20"/>
                <w:szCs w:val="20"/>
              </w:rPr>
            </w:pPr>
            <w:r w:rsidRPr="00A72021">
              <w:rPr>
                <w:b/>
                <w:sz w:val="20"/>
                <w:szCs w:val="20"/>
                <w:u w:val="single"/>
              </w:rPr>
              <w:t>Dan Mason v. Her Majesty the Queen</w:t>
            </w:r>
            <w:r w:rsidRPr="00A72021">
              <w:rPr>
                <w:rFonts w:cs="Times New Roman"/>
                <w:sz w:val="20"/>
                <w:szCs w:val="20"/>
              </w:rPr>
              <w:t xml:space="preserve"> </w:t>
            </w:r>
            <w:r w:rsidR="00DE79A3" w:rsidRPr="00A72021">
              <w:rPr>
                <w:rFonts w:cs="Times New Roman"/>
                <w:sz w:val="20"/>
                <w:szCs w:val="20"/>
              </w:rPr>
              <w:t>(</w:t>
            </w:r>
            <w:r w:rsidRPr="00A72021">
              <w:rPr>
                <w:rFonts w:cs="Times New Roman"/>
                <w:sz w:val="20"/>
                <w:szCs w:val="20"/>
              </w:rPr>
              <w:t>F.C</w:t>
            </w:r>
            <w:r w:rsidR="00DE79A3" w:rsidRPr="00A72021">
              <w:rPr>
                <w:rFonts w:cs="Times New Roman"/>
                <w:sz w:val="20"/>
                <w:szCs w:val="20"/>
              </w:rPr>
              <w:t>.) (Civil) (By Leave)</w:t>
            </w:r>
          </w:p>
          <w:p w:rsidR="00DE79A3" w:rsidRPr="00A72021" w:rsidRDefault="00DE79A3" w:rsidP="00DE79A3">
            <w:pPr>
              <w:jc w:val="both"/>
              <w:rPr>
                <w:rFonts w:cs="Times New Roman"/>
                <w:sz w:val="20"/>
                <w:szCs w:val="20"/>
              </w:rPr>
            </w:pPr>
          </w:p>
        </w:tc>
      </w:tr>
      <w:tr w:rsidR="00DE79A3" w:rsidRPr="00A72021" w:rsidTr="00DE79A3">
        <w:trPr>
          <w:cantSplit/>
        </w:trPr>
        <w:tc>
          <w:tcPr>
            <w:tcW w:w="1458" w:type="dxa"/>
          </w:tcPr>
          <w:p w:rsidR="00DE79A3" w:rsidRPr="00A72021" w:rsidRDefault="00DE79A3" w:rsidP="00DE79A3">
            <w:pPr>
              <w:jc w:val="both"/>
              <w:rPr>
                <w:rFonts w:cs="Times New Roman"/>
                <w:sz w:val="20"/>
                <w:szCs w:val="20"/>
              </w:rPr>
            </w:pPr>
            <w:r w:rsidRPr="00A72021">
              <w:rPr>
                <w:rFonts w:cs="Times New Roman"/>
                <w:sz w:val="20"/>
                <w:szCs w:val="20"/>
              </w:rPr>
              <w:t>Coram :</w:t>
            </w:r>
          </w:p>
        </w:tc>
        <w:tc>
          <w:tcPr>
            <w:tcW w:w="8118" w:type="dxa"/>
            <w:gridSpan w:val="3"/>
          </w:tcPr>
          <w:p w:rsidR="00DE79A3" w:rsidRPr="00A72021" w:rsidRDefault="00A72021" w:rsidP="00DE79A3">
            <w:pPr>
              <w:jc w:val="both"/>
              <w:rPr>
                <w:sz w:val="20"/>
                <w:szCs w:val="20"/>
                <w:u w:val="single"/>
              </w:rPr>
            </w:pPr>
            <w:r w:rsidRPr="00A72021">
              <w:rPr>
                <w:sz w:val="20"/>
                <w:szCs w:val="20"/>
                <w:u w:val="single"/>
              </w:rPr>
              <w:t>McLachlin C.J. and Moldaver and Gascon JJ.</w:t>
            </w:r>
          </w:p>
          <w:p w:rsidR="00A72021" w:rsidRPr="00A72021" w:rsidRDefault="00A72021" w:rsidP="00DE79A3">
            <w:pPr>
              <w:jc w:val="both"/>
              <w:rPr>
                <w:rFonts w:cs="Times New Roman"/>
                <w:sz w:val="20"/>
                <w:szCs w:val="20"/>
                <w:u w:val="single"/>
              </w:rPr>
            </w:pPr>
          </w:p>
        </w:tc>
      </w:tr>
      <w:tr w:rsidR="00DE79A3" w:rsidRPr="009F3ECC" w:rsidTr="0072577B">
        <w:tc>
          <w:tcPr>
            <w:tcW w:w="9576" w:type="dxa"/>
            <w:gridSpan w:val="4"/>
          </w:tcPr>
          <w:p w:rsidR="00DE79A3" w:rsidRPr="00A72021" w:rsidRDefault="00A72021" w:rsidP="00A72021">
            <w:pPr>
              <w:pStyle w:val="SCCShortJudgment"/>
              <w:ind w:firstLine="0"/>
              <w:rPr>
                <w:rFonts w:cs="Times New Roman"/>
                <w:szCs w:val="20"/>
              </w:rPr>
            </w:pPr>
            <w:r w:rsidRPr="00A72021">
              <w:rPr>
                <w:szCs w:val="20"/>
              </w:rPr>
              <w:tab/>
              <w:t>The application for leave to appeal from the judgment of the Federal Court of Appeal, Number A-480-14, 2016 FCA 15, dated January 19, 2016, is dismissed with costs.</w:t>
            </w:r>
          </w:p>
          <w:p w:rsidR="00DE79A3" w:rsidRPr="00A72021" w:rsidRDefault="00DE79A3" w:rsidP="00DE79A3">
            <w:pPr>
              <w:pStyle w:val="SCCShortJudgment"/>
              <w:ind w:firstLine="0"/>
              <w:rPr>
                <w:rFonts w:cs="Times New Roman"/>
                <w:szCs w:val="20"/>
              </w:rPr>
            </w:pPr>
          </w:p>
          <w:p w:rsidR="00DE79A3" w:rsidRPr="00A72021" w:rsidRDefault="00DE79A3" w:rsidP="00DE79A3">
            <w:pPr>
              <w:pStyle w:val="SCCShortJudgment"/>
              <w:ind w:firstLine="0"/>
              <w:rPr>
                <w:szCs w:val="20"/>
                <w:lang w:val="fr-CA"/>
              </w:rPr>
            </w:pPr>
            <w:r w:rsidRPr="00A72021">
              <w:rPr>
                <w:rFonts w:cs="Times New Roman"/>
                <w:szCs w:val="20"/>
              </w:rPr>
              <w:tab/>
            </w:r>
            <w:r w:rsidR="00A72021" w:rsidRPr="00A72021">
              <w:rPr>
                <w:szCs w:val="20"/>
                <w:lang w:val="fr-CA"/>
              </w:rPr>
              <w:t xml:space="preserve">La demande d’autorisation d’appel de l’arrêt de la </w:t>
            </w:r>
            <w:r w:rsidR="00A72021" w:rsidRPr="00A72021">
              <w:rPr>
                <w:szCs w:val="20"/>
                <w:lang w:val="fr-FR"/>
              </w:rPr>
              <w:t>Cour d’appel fédérale</w:t>
            </w:r>
            <w:r w:rsidR="00A72021" w:rsidRPr="00A72021">
              <w:rPr>
                <w:szCs w:val="20"/>
                <w:lang w:val="fr-CA"/>
              </w:rPr>
              <w:t xml:space="preserve">, numéro </w:t>
            </w:r>
            <w:r w:rsidR="00A72021" w:rsidRPr="00A72021">
              <w:rPr>
                <w:szCs w:val="20"/>
                <w:lang w:val="fr-FR"/>
              </w:rPr>
              <w:t>A-480-14, 2016 FCA 15</w:t>
            </w:r>
            <w:r w:rsidR="00A72021" w:rsidRPr="00A72021">
              <w:rPr>
                <w:szCs w:val="20"/>
                <w:lang w:val="fr-CA"/>
              </w:rPr>
              <w:t xml:space="preserve">, daté du </w:t>
            </w:r>
            <w:r w:rsidR="00A72021" w:rsidRPr="00A72021">
              <w:rPr>
                <w:szCs w:val="20"/>
                <w:lang w:val="fr-FR"/>
              </w:rPr>
              <w:t>19 janvier 2016</w:t>
            </w:r>
            <w:r w:rsidR="00A72021" w:rsidRPr="00A72021">
              <w:rPr>
                <w:szCs w:val="20"/>
                <w:lang w:val="fr-CA"/>
              </w:rPr>
              <w:t>, est rejet</w:t>
            </w:r>
            <w:r w:rsidR="00A72021" w:rsidRPr="00A72021">
              <w:rPr>
                <w:rFonts w:cs="Times New Roman"/>
                <w:szCs w:val="20"/>
                <w:lang w:val="fr-CA"/>
              </w:rPr>
              <w:t>é</w:t>
            </w:r>
            <w:r w:rsidR="00A72021" w:rsidRPr="00A72021">
              <w:rPr>
                <w:szCs w:val="20"/>
                <w:lang w:val="fr-CA"/>
              </w:rPr>
              <w:t>e avec d</w:t>
            </w:r>
            <w:r w:rsidR="00A72021" w:rsidRPr="00A72021">
              <w:rPr>
                <w:rFonts w:cs="Times New Roman"/>
                <w:szCs w:val="20"/>
                <w:lang w:val="fr-CA"/>
              </w:rPr>
              <w:t>é</w:t>
            </w:r>
            <w:r w:rsidR="00A72021" w:rsidRPr="00A72021">
              <w:rPr>
                <w:szCs w:val="20"/>
                <w:lang w:val="fr-CA"/>
              </w:rPr>
              <w:t xml:space="preserve">pens. </w:t>
            </w:r>
          </w:p>
          <w:p w:rsidR="00A72021" w:rsidRPr="00A72021" w:rsidRDefault="00A72021" w:rsidP="00DE79A3">
            <w:pPr>
              <w:pStyle w:val="SCCShortJudgment"/>
              <w:ind w:firstLine="0"/>
              <w:rPr>
                <w:rFonts w:cs="Times New Roman"/>
                <w:szCs w:val="20"/>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CASE SUMMARY</w:t>
            </w:r>
          </w:p>
          <w:p w:rsidR="00DE79A3" w:rsidRPr="00A72021" w:rsidRDefault="00DE79A3" w:rsidP="00DE79A3">
            <w:pPr>
              <w:pStyle w:val="SCCShortJudgment"/>
              <w:ind w:firstLine="0"/>
              <w:rPr>
                <w:rFonts w:cs="Times New Roman"/>
                <w:szCs w:val="20"/>
                <w:u w:val="single"/>
                <w:lang w:val="fr-CA"/>
              </w:rPr>
            </w:pPr>
          </w:p>
        </w:tc>
      </w:tr>
      <w:tr w:rsidR="00DE79A3" w:rsidRPr="00A72021" w:rsidTr="00DE79A3">
        <w:trPr>
          <w:cantSplit/>
        </w:trPr>
        <w:tc>
          <w:tcPr>
            <w:tcW w:w="9576" w:type="dxa"/>
            <w:gridSpan w:val="4"/>
          </w:tcPr>
          <w:p w:rsidR="006C7BF6" w:rsidRPr="00A72021" w:rsidRDefault="006C7BF6" w:rsidP="006C7BF6">
            <w:pPr>
              <w:jc w:val="both"/>
              <w:rPr>
                <w:sz w:val="20"/>
                <w:szCs w:val="20"/>
              </w:rPr>
            </w:pPr>
            <w:r w:rsidRPr="00A72021">
              <w:rPr>
                <w:sz w:val="20"/>
                <w:szCs w:val="20"/>
              </w:rPr>
              <w:t xml:space="preserve">Taxation – Income tax – Goods and services tax – Minister assessing taxpayer by including in his personal income certain amounts – Taxpayer claiming income earned by corporations and trusts, rather than personally – Whether taxpayer’s choice to operate corporations, rather than a proprietorship, has been denied – Whether the expenses and revenues of the various operations have been unfairly determined – </w:t>
            </w:r>
            <w:r w:rsidRPr="00A72021">
              <w:rPr>
                <w:i/>
                <w:sz w:val="20"/>
                <w:szCs w:val="20"/>
              </w:rPr>
              <w:t>Income Tax Act</w:t>
            </w:r>
            <w:r w:rsidRPr="00A72021">
              <w:rPr>
                <w:sz w:val="20"/>
                <w:szCs w:val="20"/>
              </w:rPr>
              <w:t xml:space="preserve">, </w:t>
            </w:r>
            <w:r w:rsidRPr="00A72021">
              <w:rPr>
                <w:sz w:val="20"/>
                <w:szCs w:val="20"/>
                <w:lang w:val="en"/>
              </w:rPr>
              <w:t xml:space="preserve">R.S.C., 1985, c. 1 (5th Supp.) – </w:t>
            </w:r>
            <w:r w:rsidRPr="00A72021">
              <w:rPr>
                <w:i/>
                <w:sz w:val="20"/>
                <w:szCs w:val="20"/>
                <w:lang w:val="en"/>
              </w:rPr>
              <w:t>Excise Tax Act</w:t>
            </w:r>
            <w:r w:rsidRPr="00A72021">
              <w:rPr>
                <w:sz w:val="20"/>
                <w:szCs w:val="20"/>
                <w:lang w:val="en"/>
              </w:rPr>
              <w:t>, R.S.C. 1985, c. E-15.</w:t>
            </w:r>
          </w:p>
          <w:p w:rsidR="00DE79A3" w:rsidRPr="00A72021" w:rsidRDefault="00DE79A3" w:rsidP="00DE79A3">
            <w:pPr>
              <w:pStyle w:val="SCCShortJudgment"/>
              <w:ind w:firstLine="0"/>
              <w:rPr>
                <w:rFonts w:cs="Times New Roman"/>
                <w:szCs w:val="20"/>
              </w:rPr>
            </w:pPr>
          </w:p>
        </w:tc>
      </w:tr>
      <w:tr w:rsidR="006C7BF6" w:rsidRPr="00A72021" w:rsidTr="00DE79A3">
        <w:trPr>
          <w:cantSplit/>
        </w:trPr>
        <w:tc>
          <w:tcPr>
            <w:tcW w:w="9576" w:type="dxa"/>
            <w:gridSpan w:val="4"/>
          </w:tcPr>
          <w:p w:rsidR="006C7BF6" w:rsidRPr="00A72021" w:rsidRDefault="006C7BF6" w:rsidP="006C7BF6">
            <w:pPr>
              <w:jc w:val="both"/>
              <w:rPr>
                <w:sz w:val="20"/>
                <w:szCs w:val="20"/>
              </w:rPr>
            </w:pPr>
            <w:r w:rsidRPr="00A72021">
              <w:rPr>
                <w:sz w:val="20"/>
                <w:szCs w:val="20"/>
              </w:rPr>
              <w:t>The applicant, Mr. Mason, operates an accountancy practice. Following an audit, the Minister of National Revenue (“Minister”) assessed Mr. Mason for tax years 2003-2007 by including in his personal income certain bank deposits. The Minister also assessed gross penalties. Mr. Mason appealed the assessment to the Tax Court of Canada</w:t>
            </w:r>
            <w:r w:rsidRPr="00A72021">
              <w:rPr>
                <w:sz w:val="20"/>
                <w:szCs w:val="20"/>
                <w:lang w:val="en"/>
              </w:rPr>
              <w:t>.</w:t>
            </w:r>
            <w:r w:rsidRPr="00A72021">
              <w:rPr>
                <w:sz w:val="20"/>
                <w:szCs w:val="20"/>
              </w:rPr>
              <w:t xml:space="preserve"> He asserted that the income from his accounting practice was earned by various corporations and trusts, rather than by him personally, and that the income generated was lower and the deducted expenses were higher, than assessed by the Minister. Mr. Mason further claimed entitlement to input tax credits (ITC) to recover the GST paid on certain expenses.</w:t>
            </w:r>
          </w:p>
          <w:p w:rsidR="006C7BF6" w:rsidRPr="00A72021" w:rsidRDefault="006C7BF6" w:rsidP="006C7BF6">
            <w:pPr>
              <w:jc w:val="both"/>
              <w:rPr>
                <w:sz w:val="20"/>
                <w:szCs w:val="20"/>
              </w:rPr>
            </w:pPr>
          </w:p>
        </w:tc>
      </w:tr>
      <w:tr w:rsidR="006C7BF6"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November 6, 2014</w:t>
            </w:r>
          </w:p>
          <w:p w:rsidR="006C7BF6" w:rsidRPr="00A72021" w:rsidRDefault="006C7BF6" w:rsidP="006C7BF6">
            <w:pPr>
              <w:rPr>
                <w:sz w:val="20"/>
                <w:szCs w:val="20"/>
              </w:rPr>
            </w:pPr>
            <w:r w:rsidRPr="00A72021">
              <w:rPr>
                <w:sz w:val="20"/>
                <w:szCs w:val="20"/>
              </w:rPr>
              <w:t>Tax Court of Canada</w:t>
            </w:r>
          </w:p>
          <w:p w:rsidR="006C7BF6" w:rsidRPr="00A72021" w:rsidRDefault="006C7BF6" w:rsidP="006C7BF6">
            <w:pPr>
              <w:rPr>
                <w:sz w:val="20"/>
                <w:szCs w:val="20"/>
              </w:rPr>
            </w:pPr>
            <w:r w:rsidRPr="00A72021">
              <w:rPr>
                <w:sz w:val="20"/>
                <w:szCs w:val="20"/>
              </w:rPr>
              <w:t>(Miller J.)</w:t>
            </w:r>
          </w:p>
          <w:p w:rsidR="006C7BF6" w:rsidRPr="00A72021" w:rsidRDefault="009F3ECC" w:rsidP="006C7BF6">
            <w:pPr>
              <w:rPr>
                <w:sz w:val="20"/>
                <w:szCs w:val="20"/>
              </w:rPr>
            </w:pPr>
            <w:hyperlink r:id="rId51" w:history="1">
              <w:r w:rsidR="006C7BF6" w:rsidRPr="00A72021">
                <w:rPr>
                  <w:rStyle w:val="Hyperlink"/>
                  <w:sz w:val="20"/>
                  <w:szCs w:val="20"/>
                </w:rPr>
                <w:t>2014 TCC 297</w:t>
              </w:r>
            </w:hyperlink>
          </w:p>
          <w:p w:rsidR="006C7BF6" w:rsidRPr="00A72021" w:rsidRDefault="006C7BF6" w:rsidP="006C7BF6">
            <w:pPr>
              <w:jc w:val="both"/>
              <w:rPr>
                <w:rFonts w:cs="Times New Roman"/>
                <w:sz w:val="20"/>
                <w:szCs w:val="20"/>
              </w:rPr>
            </w:pPr>
          </w:p>
        </w:tc>
        <w:tc>
          <w:tcPr>
            <w:tcW w:w="630" w:type="dxa"/>
          </w:tcPr>
          <w:p w:rsidR="006C7BF6" w:rsidRPr="00A72021" w:rsidRDefault="006C7BF6" w:rsidP="006C7BF6">
            <w:pPr>
              <w:pStyle w:val="SCCShortJudgment"/>
              <w:ind w:firstLine="0"/>
              <w:rPr>
                <w:rFonts w:cs="Times New Roman"/>
                <w:szCs w:val="20"/>
              </w:rPr>
            </w:pPr>
          </w:p>
        </w:tc>
        <w:tc>
          <w:tcPr>
            <w:tcW w:w="4536" w:type="dxa"/>
          </w:tcPr>
          <w:p w:rsidR="006C7BF6" w:rsidRPr="00A72021" w:rsidRDefault="006C7BF6" w:rsidP="006C7BF6">
            <w:pPr>
              <w:jc w:val="both"/>
              <w:rPr>
                <w:sz w:val="20"/>
                <w:szCs w:val="20"/>
              </w:rPr>
            </w:pPr>
            <w:r w:rsidRPr="00A72021">
              <w:rPr>
                <w:sz w:val="20"/>
                <w:szCs w:val="20"/>
              </w:rPr>
              <w:t xml:space="preserve">Appeals allowed, matter referred back to Minister for reconsideration and reassessment </w:t>
            </w:r>
          </w:p>
          <w:p w:rsidR="006C7BF6" w:rsidRPr="00A72021" w:rsidRDefault="006C7BF6" w:rsidP="006C7BF6">
            <w:pPr>
              <w:jc w:val="both"/>
              <w:rPr>
                <w:rFonts w:cs="Times New Roman"/>
                <w:sz w:val="20"/>
                <w:szCs w:val="20"/>
              </w:rPr>
            </w:pPr>
          </w:p>
        </w:tc>
      </w:tr>
      <w:tr w:rsidR="006C7BF6"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January 19, 2016</w:t>
            </w:r>
          </w:p>
          <w:p w:rsidR="006C7BF6" w:rsidRPr="00A72021" w:rsidRDefault="006C7BF6" w:rsidP="006C7BF6">
            <w:pPr>
              <w:rPr>
                <w:sz w:val="20"/>
                <w:szCs w:val="20"/>
              </w:rPr>
            </w:pPr>
            <w:r w:rsidRPr="00A72021">
              <w:rPr>
                <w:sz w:val="20"/>
                <w:szCs w:val="20"/>
              </w:rPr>
              <w:t>Federal Court of Appeal</w:t>
            </w:r>
          </w:p>
          <w:p w:rsidR="006C7BF6" w:rsidRPr="00A72021" w:rsidRDefault="006C7BF6" w:rsidP="006C7BF6">
            <w:pPr>
              <w:rPr>
                <w:sz w:val="20"/>
                <w:szCs w:val="20"/>
              </w:rPr>
            </w:pPr>
            <w:r w:rsidRPr="00A72021">
              <w:rPr>
                <w:sz w:val="20"/>
                <w:szCs w:val="20"/>
              </w:rPr>
              <w:t>(Noël, Near and Scott JJ.A.)</w:t>
            </w:r>
          </w:p>
          <w:p w:rsidR="006C7BF6" w:rsidRPr="00A72021" w:rsidRDefault="009F3ECC" w:rsidP="006C7BF6">
            <w:pPr>
              <w:rPr>
                <w:sz w:val="20"/>
                <w:szCs w:val="20"/>
              </w:rPr>
            </w:pPr>
            <w:hyperlink r:id="rId52" w:history="1">
              <w:r w:rsidR="006C7BF6" w:rsidRPr="00A72021">
                <w:rPr>
                  <w:rStyle w:val="Hyperlink"/>
                  <w:sz w:val="20"/>
                  <w:szCs w:val="20"/>
                </w:rPr>
                <w:t>2016 FCA 15</w:t>
              </w:r>
            </w:hyperlink>
            <w:r w:rsidR="006C7BF6" w:rsidRPr="00A72021">
              <w:rPr>
                <w:sz w:val="20"/>
                <w:szCs w:val="20"/>
              </w:rPr>
              <w:t xml:space="preserve"> </w:t>
            </w:r>
          </w:p>
          <w:p w:rsidR="006C7BF6" w:rsidRPr="00A72021" w:rsidRDefault="006C7BF6" w:rsidP="006C7BF6">
            <w:pPr>
              <w:jc w:val="both"/>
              <w:rPr>
                <w:rFonts w:cs="Times New Roman"/>
                <w:sz w:val="20"/>
                <w:szCs w:val="20"/>
              </w:rPr>
            </w:pPr>
          </w:p>
        </w:tc>
        <w:tc>
          <w:tcPr>
            <w:tcW w:w="630" w:type="dxa"/>
          </w:tcPr>
          <w:p w:rsidR="006C7BF6" w:rsidRPr="00A72021" w:rsidRDefault="006C7BF6" w:rsidP="006C7BF6">
            <w:pPr>
              <w:pStyle w:val="SCCShortJudgment"/>
              <w:ind w:firstLine="0"/>
              <w:rPr>
                <w:rFonts w:cs="Times New Roman"/>
                <w:szCs w:val="20"/>
              </w:rPr>
            </w:pPr>
          </w:p>
        </w:tc>
        <w:tc>
          <w:tcPr>
            <w:tcW w:w="4536" w:type="dxa"/>
          </w:tcPr>
          <w:p w:rsidR="006C7BF6" w:rsidRPr="00A72021" w:rsidRDefault="006C7BF6" w:rsidP="006C7BF6">
            <w:pPr>
              <w:rPr>
                <w:sz w:val="20"/>
                <w:szCs w:val="20"/>
              </w:rPr>
            </w:pPr>
            <w:r w:rsidRPr="00A72021">
              <w:rPr>
                <w:sz w:val="20"/>
                <w:szCs w:val="20"/>
              </w:rPr>
              <w:t xml:space="preserve">Appeal dismissed </w:t>
            </w:r>
          </w:p>
          <w:p w:rsidR="006C7BF6" w:rsidRPr="00A72021" w:rsidRDefault="006C7BF6" w:rsidP="006C7BF6">
            <w:pPr>
              <w:jc w:val="both"/>
              <w:rPr>
                <w:rFonts w:cs="Times New Roman"/>
                <w:sz w:val="20"/>
                <w:szCs w:val="20"/>
              </w:rPr>
            </w:pPr>
          </w:p>
        </w:tc>
      </w:tr>
      <w:tr w:rsidR="006C7BF6" w:rsidRPr="00A72021" w:rsidTr="00DE79A3">
        <w:trPr>
          <w:cantSplit/>
        </w:trPr>
        <w:tc>
          <w:tcPr>
            <w:tcW w:w="4410" w:type="dxa"/>
            <w:gridSpan w:val="2"/>
          </w:tcPr>
          <w:p w:rsidR="006C7BF6" w:rsidRPr="00A72021" w:rsidRDefault="006C7BF6" w:rsidP="006C7BF6">
            <w:pPr>
              <w:rPr>
                <w:sz w:val="20"/>
                <w:szCs w:val="20"/>
              </w:rPr>
            </w:pPr>
            <w:r w:rsidRPr="00A72021">
              <w:rPr>
                <w:sz w:val="20"/>
                <w:szCs w:val="20"/>
              </w:rPr>
              <w:t>March 21, 2016</w:t>
            </w:r>
          </w:p>
          <w:p w:rsidR="006C7BF6" w:rsidRPr="00A72021" w:rsidRDefault="006C7BF6" w:rsidP="006C7BF6">
            <w:pPr>
              <w:jc w:val="both"/>
              <w:rPr>
                <w:rFonts w:cs="Times New Roman"/>
                <w:sz w:val="20"/>
                <w:szCs w:val="20"/>
              </w:rPr>
            </w:pPr>
            <w:r w:rsidRPr="00A72021">
              <w:rPr>
                <w:sz w:val="20"/>
                <w:szCs w:val="20"/>
              </w:rPr>
              <w:t>Supreme Court of Canada</w:t>
            </w:r>
          </w:p>
        </w:tc>
        <w:tc>
          <w:tcPr>
            <w:tcW w:w="630" w:type="dxa"/>
          </w:tcPr>
          <w:p w:rsidR="006C7BF6" w:rsidRPr="00A72021" w:rsidRDefault="006C7BF6" w:rsidP="006C7BF6">
            <w:pPr>
              <w:pStyle w:val="SCCShortJudgment"/>
              <w:ind w:firstLine="0"/>
              <w:rPr>
                <w:rFonts w:cs="Times New Roman"/>
                <w:szCs w:val="20"/>
              </w:rPr>
            </w:pPr>
          </w:p>
        </w:tc>
        <w:tc>
          <w:tcPr>
            <w:tcW w:w="4536" w:type="dxa"/>
          </w:tcPr>
          <w:p w:rsidR="006C7BF6" w:rsidRPr="00A72021" w:rsidRDefault="006C7BF6" w:rsidP="006C7BF6">
            <w:pPr>
              <w:jc w:val="both"/>
              <w:rPr>
                <w:rFonts w:cs="Times New Roman"/>
                <w:sz w:val="20"/>
                <w:szCs w:val="20"/>
              </w:rPr>
            </w:pPr>
            <w:r w:rsidRPr="00A72021">
              <w:rPr>
                <w:sz w:val="20"/>
                <w:szCs w:val="20"/>
              </w:rPr>
              <w:t>Application for leave to appeal filed</w:t>
            </w:r>
          </w:p>
        </w:tc>
      </w:tr>
      <w:tr w:rsidR="006C7BF6" w:rsidRPr="00A72021" w:rsidTr="00DE79A3">
        <w:trPr>
          <w:cantSplit/>
        </w:trPr>
        <w:tc>
          <w:tcPr>
            <w:tcW w:w="9576" w:type="dxa"/>
            <w:gridSpan w:val="4"/>
          </w:tcPr>
          <w:p w:rsidR="006C7BF6" w:rsidRPr="00A72021" w:rsidRDefault="009F3ECC" w:rsidP="006C7BF6">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6C7BF6" w:rsidRPr="00A72021" w:rsidRDefault="006C7BF6" w:rsidP="006C7BF6">
            <w:pPr>
              <w:pStyle w:val="SCCShortJudgment"/>
              <w:ind w:firstLine="0"/>
              <w:rPr>
                <w:rFonts w:cs="Times New Roman"/>
                <w:szCs w:val="20"/>
                <w:lang w:val="fr-CA"/>
              </w:rPr>
            </w:pPr>
          </w:p>
        </w:tc>
      </w:tr>
      <w:tr w:rsidR="006C7BF6" w:rsidRPr="00A72021" w:rsidTr="00DE79A3">
        <w:trPr>
          <w:cantSplit/>
        </w:trPr>
        <w:tc>
          <w:tcPr>
            <w:tcW w:w="9576" w:type="dxa"/>
            <w:gridSpan w:val="4"/>
          </w:tcPr>
          <w:p w:rsidR="006C7BF6" w:rsidRPr="00A72021" w:rsidRDefault="006C7BF6" w:rsidP="006C7BF6">
            <w:pPr>
              <w:pStyle w:val="SCCShortJudgment"/>
              <w:ind w:firstLine="0"/>
              <w:rPr>
                <w:rFonts w:cs="Times New Roman"/>
                <w:szCs w:val="20"/>
                <w:u w:val="single"/>
                <w:lang w:val="fr-CA"/>
              </w:rPr>
            </w:pPr>
            <w:r w:rsidRPr="00A72021">
              <w:rPr>
                <w:rFonts w:cs="Times New Roman"/>
                <w:szCs w:val="20"/>
                <w:u w:val="single"/>
                <w:lang w:val="fr-CA"/>
              </w:rPr>
              <w:t>RÉSUMÉ DE L’AFFAIRE </w:t>
            </w:r>
          </w:p>
          <w:p w:rsidR="006C7BF6" w:rsidRPr="00A72021" w:rsidRDefault="006C7BF6" w:rsidP="006C7BF6">
            <w:pPr>
              <w:pStyle w:val="SCCShortJudgment"/>
              <w:ind w:firstLine="0"/>
              <w:rPr>
                <w:rFonts w:cs="Times New Roman"/>
                <w:szCs w:val="20"/>
                <w:u w:val="single"/>
                <w:lang w:val="fr-CA"/>
              </w:rPr>
            </w:pPr>
          </w:p>
        </w:tc>
      </w:tr>
      <w:tr w:rsidR="006C7BF6" w:rsidRPr="00A72021" w:rsidTr="00DE79A3">
        <w:trPr>
          <w:cantSplit/>
        </w:trPr>
        <w:tc>
          <w:tcPr>
            <w:tcW w:w="9576" w:type="dxa"/>
            <w:gridSpan w:val="4"/>
          </w:tcPr>
          <w:p w:rsidR="00FF1321" w:rsidRPr="00A72021" w:rsidRDefault="00FF1321" w:rsidP="00FF1321">
            <w:pPr>
              <w:jc w:val="both"/>
              <w:rPr>
                <w:sz w:val="20"/>
                <w:szCs w:val="20"/>
                <w:lang w:val="fr-CA"/>
              </w:rPr>
            </w:pPr>
            <w:r w:rsidRPr="00A72021">
              <w:rPr>
                <w:sz w:val="20"/>
                <w:szCs w:val="20"/>
                <w:lang w:val="fr-CA"/>
              </w:rPr>
              <w:t xml:space="preserve">Droit fiscal – Impôt sur le revenu – Taxe sur les produits et services – Le ministre a établi une cotisation à l’égard du contribuable en incluant certains montants dans son revenu personnel – Le contribuable allègue que le revenu a été gagné par des sociétés par actions et des fiducies, et non par lui personnellement – Le choix du contribuable d’exercer ses activités en ayant recours à des personnes morales, plutôt que sous forme d’entreprise individuelle a été refusé – Les dépenses et les revenus au titre des diverses activités ont-ils été injustement déterminés? – </w:t>
            </w:r>
            <w:r w:rsidRPr="00A72021">
              <w:rPr>
                <w:i/>
                <w:sz w:val="20"/>
                <w:szCs w:val="20"/>
                <w:lang w:val="fr-CA"/>
              </w:rPr>
              <w:t>Loi de l’impôt sur le revenu</w:t>
            </w:r>
            <w:r w:rsidRPr="00A72021">
              <w:rPr>
                <w:sz w:val="20"/>
                <w:szCs w:val="20"/>
                <w:lang w:val="fr-CA"/>
              </w:rPr>
              <w:t>, L.R.C., 1985, ch. 1 (5</w:t>
            </w:r>
            <w:r w:rsidRPr="00A72021">
              <w:rPr>
                <w:sz w:val="20"/>
                <w:szCs w:val="20"/>
                <w:vertAlign w:val="superscript"/>
                <w:lang w:val="fr-CA"/>
              </w:rPr>
              <w:t>e</w:t>
            </w:r>
            <w:r w:rsidRPr="00A72021">
              <w:rPr>
                <w:sz w:val="20"/>
                <w:szCs w:val="20"/>
                <w:lang w:val="fr-CA"/>
              </w:rPr>
              <w:t xml:space="preserve"> suppl.) – </w:t>
            </w:r>
            <w:r w:rsidRPr="00A72021">
              <w:rPr>
                <w:i/>
                <w:sz w:val="20"/>
                <w:szCs w:val="20"/>
                <w:lang w:val="fr-CA"/>
              </w:rPr>
              <w:t>Loi sur la taxe d’accise</w:t>
            </w:r>
            <w:r w:rsidRPr="00A72021">
              <w:rPr>
                <w:sz w:val="20"/>
                <w:szCs w:val="20"/>
                <w:lang w:val="fr-CA"/>
              </w:rPr>
              <w:t>, L.R.C. 1985, ch. E-15.</w:t>
            </w:r>
          </w:p>
          <w:p w:rsidR="006C7BF6" w:rsidRPr="00A72021" w:rsidRDefault="006C7BF6" w:rsidP="006C7BF6">
            <w:pPr>
              <w:pStyle w:val="SCCShortJudgment"/>
              <w:ind w:firstLine="0"/>
              <w:rPr>
                <w:rFonts w:cs="Times New Roman"/>
                <w:szCs w:val="20"/>
                <w:u w:val="single"/>
                <w:lang w:val="fr-CA"/>
              </w:rPr>
            </w:pPr>
          </w:p>
        </w:tc>
      </w:tr>
      <w:tr w:rsidR="006C7BF6" w:rsidRPr="009F3ECC" w:rsidTr="00A72021">
        <w:tc>
          <w:tcPr>
            <w:tcW w:w="9576" w:type="dxa"/>
            <w:gridSpan w:val="4"/>
          </w:tcPr>
          <w:p w:rsidR="006C7BF6" w:rsidRPr="00A72021" w:rsidRDefault="00FF1321" w:rsidP="006C7BF6">
            <w:pPr>
              <w:jc w:val="both"/>
              <w:rPr>
                <w:sz w:val="20"/>
                <w:szCs w:val="20"/>
                <w:lang w:val="fr-CA"/>
              </w:rPr>
            </w:pPr>
            <w:r w:rsidRPr="00A72021">
              <w:rPr>
                <w:sz w:val="20"/>
                <w:szCs w:val="20"/>
                <w:lang w:val="fr-CA"/>
              </w:rPr>
              <w:t>Le demandeur, M. </w:t>
            </w:r>
            <w:proofErr w:type="spellStart"/>
            <w:r w:rsidRPr="00A72021">
              <w:rPr>
                <w:sz w:val="20"/>
                <w:szCs w:val="20"/>
                <w:lang w:val="fr-CA"/>
              </w:rPr>
              <w:t>Mason</w:t>
            </w:r>
            <w:proofErr w:type="spellEnd"/>
            <w:r w:rsidRPr="00A72021">
              <w:rPr>
                <w:sz w:val="20"/>
                <w:szCs w:val="20"/>
                <w:lang w:val="fr-CA"/>
              </w:rPr>
              <w:t xml:space="preserve"> exerce la profession de comptable. À la suite d’une vérification, le ministre du Revenu national (le « ministre ») a établi une cotisation à l’égard de M. </w:t>
            </w:r>
            <w:proofErr w:type="spellStart"/>
            <w:r w:rsidRPr="00A72021">
              <w:rPr>
                <w:sz w:val="20"/>
                <w:szCs w:val="20"/>
                <w:lang w:val="fr-CA"/>
              </w:rPr>
              <w:t>Mason</w:t>
            </w:r>
            <w:proofErr w:type="spellEnd"/>
            <w:r w:rsidRPr="00A72021">
              <w:rPr>
                <w:sz w:val="20"/>
                <w:szCs w:val="20"/>
                <w:lang w:val="fr-CA"/>
              </w:rPr>
              <w:t xml:space="preserve"> pour les années d’imposition 2003-2007 en incluant dans son revenu personnel certains dépôts bancaires. Le ministre a également imposé des pénalités pour faute lourde. Monsieur </w:t>
            </w:r>
            <w:proofErr w:type="spellStart"/>
            <w:r w:rsidRPr="00A72021">
              <w:rPr>
                <w:sz w:val="20"/>
                <w:szCs w:val="20"/>
                <w:lang w:val="fr-CA"/>
              </w:rPr>
              <w:t>Mason</w:t>
            </w:r>
            <w:proofErr w:type="spellEnd"/>
            <w:r w:rsidRPr="00A72021">
              <w:rPr>
                <w:sz w:val="20"/>
                <w:szCs w:val="20"/>
                <w:lang w:val="fr-CA"/>
              </w:rPr>
              <w:t xml:space="preserve"> a interjeté appel de la cotisation à la Cour canadienne de l’impôt. Il a fait valoir que le revenu tiré de sa profession de comptable a été touché par diverses sociétés par actions et fiducies, plutôt que par lui personnellement, si bien que le revenu produit était inférieur </w:t>
            </w:r>
            <w:r w:rsidRPr="00A72021">
              <w:rPr>
                <w:rFonts w:cs="Times New Roman"/>
                <w:sz w:val="20"/>
                <w:szCs w:val="20"/>
                <w:lang w:val="fr-CA"/>
              </w:rPr>
              <w:t>–</w:t>
            </w:r>
            <w:r w:rsidRPr="00A72021">
              <w:rPr>
                <w:sz w:val="20"/>
                <w:szCs w:val="20"/>
                <w:lang w:val="fr-CA"/>
              </w:rPr>
              <w:t xml:space="preserve"> et les dépenses déduites, supérieures – aux montants déterminés par le ministre dans la cotisation. Monsieur </w:t>
            </w:r>
            <w:proofErr w:type="spellStart"/>
            <w:r w:rsidRPr="00A72021">
              <w:rPr>
                <w:sz w:val="20"/>
                <w:szCs w:val="20"/>
                <w:lang w:val="fr-CA"/>
              </w:rPr>
              <w:t>Mason</w:t>
            </w:r>
            <w:proofErr w:type="spellEnd"/>
            <w:r w:rsidRPr="00A72021">
              <w:rPr>
                <w:sz w:val="20"/>
                <w:szCs w:val="20"/>
                <w:lang w:val="fr-CA"/>
              </w:rPr>
              <w:t xml:space="preserve"> a en outre réclamé le droit à des crédits de taxe pour les intrants (« CTI ») pour récupérer la TPS payée sur certaines dépenses.    </w:t>
            </w:r>
          </w:p>
          <w:p w:rsidR="00FF1321" w:rsidRPr="00A72021" w:rsidRDefault="00FF1321" w:rsidP="006C7BF6">
            <w:pPr>
              <w:jc w:val="both"/>
              <w:rPr>
                <w:rFonts w:cs="Times New Roman"/>
                <w:sz w:val="20"/>
                <w:szCs w:val="20"/>
                <w:u w:val="single"/>
                <w:lang w:val="fr-CA"/>
              </w:rPr>
            </w:pPr>
          </w:p>
        </w:tc>
      </w:tr>
      <w:tr w:rsidR="006C7BF6" w:rsidRPr="009F3ECC" w:rsidTr="00DE79A3">
        <w:trPr>
          <w:cantSplit/>
        </w:trPr>
        <w:tc>
          <w:tcPr>
            <w:tcW w:w="4410" w:type="dxa"/>
            <w:gridSpan w:val="2"/>
          </w:tcPr>
          <w:p w:rsidR="00FF1321" w:rsidRPr="00A72021" w:rsidRDefault="00FF1321" w:rsidP="00FF1321">
            <w:pPr>
              <w:rPr>
                <w:sz w:val="20"/>
                <w:szCs w:val="20"/>
                <w:lang w:val="fr-CA"/>
              </w:rPr>
            </w:pPr>
            <w:r w:rsidRPr="00A72021">
              <w:rPr>
                <w:sz w:val="20"/>
                <w:szCs w:val="20"/>
                <w:lang w:val="fr-CA"/>
              </w:rPr>
              <w:t>6 novembre 2014</w:t>
            </w:r>
          </w:p>
          <w:p w:rsidR="00FF1321" w:rsidRPr="00A72021" w:rsidRDefault="00FF1321" w:rsidP="00FF1321">
            <w:pPr>
              <w:rPr>
                <w:sz w:val="20"/>
                <w:szCs w:val="20"/>
                <w:lang w:val="fr-CA"/>
              </w:rPr>
            </w:pPr>
            <w:r w:rsidRPr="00A72021">
              <w:rPr>
                <w:sz w:val="20"/>
                <w:szCs w:val="20"/>
                <w:lang w:val="fr-CA"/>
              </w:rPr>
              <w:t xml:space="preserve">Cour canadienne de l’impôt </w:t>
            </w:r>
          </w:p>
          <w:p w:rsidR="00FF1321" w:rsidRPr="00A72021" w:rsidRDefault="00FF1321" w:rsidP="00FF1321">
            <w:pPr>
              <w:rPr>
                <w:sz w:val="20"/>
                <w:szCs w:val="20"/>
                <w:lang w:val="fr-CA"/>
              </w:rPr>
            </w:pPr>
            <w:r w:rsidRPr="00A72021">
              <w:rPr>
                <w:sz w:val="20"/>
                <w:szCs w:val="20"/>
                <w:lang w:val="fr-CA"/>
              </w:rPr>
              <w:t>(Juge Miller)</w:t>
            </w:r>
          </w:p>
          <w:p w:rsidR="00FF1321" w:rsidRPr="00A72021" w:rsidRDefault="009F3ECC" w:rsidP="00FF1321">
            <w:pPr>
              <w:rPr>
                <w:sz w:val="20"/>
                <w:szCs w:val="20"/>
                <w:lang w:val="fr-CA"/>
              </w:rPr>
            </w:pPr>
            <w:hyperlink r:id="rId53" w:history="1">
              <w:r w:rsidR="00FF1321" w:rsidRPr="00A72021">
                <w:rPr>
                  <w:rStyle w:val="Hyperlink"/>
                  <w:sz w:val="20"/>
                  <w:szCs w:val="20"/>
                  <w:lang w:val="fr-CA"/>
                </w:rPr>
                <w:t>2014 TCC 297</w:t>
              </w:r>
            </w:hyperlink>
          </w:p>
          <w:p w:rsidR="006C7BF6" w:rsidRPr="00A72021" w:rsidRDefault="006C7BF6" w:rsidP="006C7BF6">
            <w:pPr>
              <w:pStyle w:val="SCCShortJudgment"/>
              <w:ind w:firstLine="0"/>
              <w:rPr>
                <w:rFonts w:cs="Times New Roman"/>
                <w:szCs w:val="20"/>
                <w:u w:val="single"/>
                <w:lang w:val="fr-CA"/>
              </w:rPr>
            </w:pPr>
          </w:p>
        </w:tc>
        <w:tc>
          <w:tcPr>
            <w:tcW w:w="630" w:type="dxa"/>
          </w:tcPr>
          <w:p w:rsidR="006C7BF6" w:rsidRPr="00A72021" w:rsidRDefault="006C7BF6" w:rsidP="006C7BF6">
            <w:pPr>
              <w:pStyle w:val="SCCShortJudgment"/>
              <w:ind w:firstLine="0"/>
              <w:rPr>
                <w:rFonts w:cs="Times New Roman"/>
                <w:szCs w:val="20"/>
                <w:u w:val="single"/>
                <w:lang w:val="fr-CA"/>
              </w:rPr>
            </w:pPr>
          </w:p>
        </w:tc>
        <w:tc>
          <w:tcPr>
            <w:tcW w:w="4536" w:type="dxa"/>
          </w:tcPr>
          <w:p w:rsidR="00FF1321" w:rsidRPr="00A72021" w:rsidRDefault="00FF1321" w:rsidP="00FF1321">
            <w:pPr>
              <w:jc w:val="both"/>
              <w:rPr>
                <w:sz w:val="20"/>
                <w:szCs w:val="20"/>
                <w:lang w:val="fr-CA"/>
              </w:rPr>
            </w:pPr>
            <w:r w:rsidRPr="00A72021">
              <w:rPr>
                <w:sz w:val="20"/>
                <w:szCs w:val="20"/>
                <w:lang w:val="fr-CA"/>
              </w:rPr>
              <w:t>Jugement accueillant les appels et renvoyant l’affaire au ministre pour nouvel examen et nouvelle cotisation</w:t>
            </w:r>
          </w:p>
          <w:p w:rsidR="006C7BF6" w:rsidRPr="00A72021" w:rsidRDefault="006C7BF6" w:rsidP="006C7BF6">
            <w:pPr>
              <w:pStyle w:val="SCCShortJudgment"/>
              <w:ind w:firstLine="0"/>
              <w:rPr>
                <w:rFonts w:cs="Times New Roman"/>
                <w:szCs w:val="20"/>
                <w:u w:val="single"/>
                <w:lang w:val="fr-CA"/>
              </w:rPr>
            </w:pPr>
          </w:p>
        </w:tc>
      </w:tr>
      <w:tr w:rsidR="006C7BF6" w:rsidRPr="00A72021" w:rsidTr="00DE79A3">
        <w:trPr>
          <w:cantSplit/>
        </w:trPr>
        <w:tc>
          <w:tcPr>
            <w:tcW w:w="4410" w:type="dxa"/>
            <w:gridSpan w:val="2"/>
          </w:tcPr>
          <w:p w:rsidR="00FF1321" w:rsidRPr="00A72021" w:rsidRDefault="00FF1321" w:rsidP="00FF1321">
            <w:pPr>
              <w:rPr>
                <w:sz w:val="20"/>
                <w:szCs w:val="20"/>
                <w:lang w:val="fr-CA"/>
              </w:rPr>
            </w:pPr>
            <w:r w:rsidRPr="00A72021">
              <w:rPr>
                <w:sz w:val="20"/>
                <w:szCs w:val="20"/>
                <w:lang w:val="fr-CA"/>
              </w:rPr>
              <w:t>19 janvier 2016</w:t>
            </w:r>
          </w:p>
          <w:p w:rsidR="00FF1321" w:rsidRPr="00A72021" w:rsidRDefault="00FF1321" w:rsidP="00FF1321">
            <w:pPr>
              <w:rPr>
                <w:sz w:val="20"/>
                <w:szCs w:val="20"/>
                <w:lang w:val="fr-CA"/>
              </w:rPr>
            </w:pPr>
            <w:r w:rsidRPr="00A72021">
              <w:rPr>
                <w:sz w:val="20"/>
                <w:szCs w:val="20"/>
                <w:lang w:val="fr-CA"/>
              </w:rPr>
              <w:t xml:space="preserve">Cour d’appel fédérale </w:t>
            </w:r>
          </w:p>
          <w:p w:rsidR="00FF1321" w:rsidRPr="00A72021" w:rsidRDefault="00FF1321" w:rsidP="00FF1321">
            <w:pPr>
              <w:rPr>
                <w:sz w:val="20"/>
                <w:szCs w:val="20"/>
                <w:lang w:val="fr-CA"/>
              </w:rPr>
            </w:pPr>
            <w:r w:rsidRPr="00A72021">
              <w:rPr>
                <w:sz w:val="20"/>
                <w:szCs w:val="20"/>
                <w:lang w:val="fr-CA"/>
              </w:rPr>
              <w:t>(Juges Noël, Near et Scott)</w:t>
            </w:r>
          </w:p>
          <w:p w:rsidR="00FF1321" w:rsidRPr="00A72021" w:rsidRDefault="009F3ECC" w:rsidP="00FF1321">
            <w:pPr>
              <w:rPr>
                <w:sz w:val="20"/>
                <w:szCs w:val="20"/>
                <w:lang w:val="fr-CA"/>
              </w:rPr>
            </w:pPr>
            <w:hyperlink r:id="rId54" w:history="1">
              <w:r w:rsidR="00FF1321" w:rsidRPr="00A72021">
                <w:rPr>
                  <w:rStyle w:val="Hyperlink"/>
                  <w:sz w:val="20"/>
                  <w:szCs w:val="20"/>
                  <w:lang w:val="fr-CA"/>
                </w:rPr>
                <w:t>2016 FCA 15</w:t>
              </w:r>
            </w:hyperlink>
            <w:r w:rsidR="00FF1321" w:rsidRPr="00A72021">
              <w:rPr>
                <w:sz w:val="20"/>
                <w:szCs w:val="20"/>
                <w:lang w:val="fr-CA"/>
              </w:rPr>
              <w:t xml:space="preserve"> </w:t>
            </w:r>
          </w:p>
          <w:p w:rsidR="006C7BF6" w:rsidRPr="00A72021" w:rsidRDefault="006C7BF6" w:rsidP="006C7BF6">
            <w:pPr>
              <w:pStyle w:val="SCCShortJudgment"/>
              <w:ind w:firstLine="0"/>
              <w:rPr>
                <w:rFonts w:cs="Times New Roman"/>
                <w:szCs w:val="20"/>
                <w:u w:val="single"/>
                <w:lang w:val="fr-CA"/>
              </w:rPr>
            </w:pPr>
          </w:p>
        </w:tc>
        <w:tc>
          <w:tcPr>
            <w:tcW w:w="630" w:type="dxa"/>
          </w:tcPr>
          <w:p w:rsidR="006C7BF6" w:rsidRPr="00A72021" w:rsidRDefault="006C7BF6" w:rsidP="006C7BF6">
            <w:pPr>
              <w:pStyle w:val="SCCShortJudgment"/>
              <w:ind w:firstLine="0"/>
              <w:rPr>
                <w:rFonts w:cs="Times New Roman"/>
                <w:szCs w:val="20"/>
                <w:u w:val="single"/>
                <w:lang w:val="fr-CA"/>
              </w:rPr>
            </w:pPr>
          </w:p>
        </w:tc>
        <w:tc>
          <w:tcPr>
            <w:tcW w:w="4536" w:type="dxa"/>
          </w:tcPr>
          <w:p w:rsidR="006C7BF6" w:rsidRPr="00A72021" w:rsidRDefault="00FF1321" w:rsidP="006C7BF6">
            <w:pPr>
              <w:pStyle w:val="SCCShortJudgment"/>
              <w:ind w:firstLine="0"/>
              <w:rPr>
                <w:rFonts w:cs="Times New Roman"/>
                <w:szCs w:val="20"/>
                <w:u w:val="single"/>
                <w:lang w:val="fr-CA"/>
              </w:rPr>
            </w:pPr>
            <w:r w:rsidRPr="00A72021">
              <w:rPr>
                <w:szCs w:val="20"/>
                <w:lang w:val="fr-CA"/>
              </w:rPr>
              <w:t>Rejet de l’appel</w:t>
            </w:r>
          </w:p>
        </w:tc>
      </w:tr>
      <w:tr w:rsidR="00FF1321" w:rsidRPr="009F3ECC" w:rsidTr="00DE79A3">
        <w:trPr>
          <w:cantSplit/>
        </w:trPr>
        <w:tc>
          <w:tcPr>
            <w:tcW w:w="4410" w:type="dxa"/>
            <w:gridSpan w:val="2"/>
          </w:tcPr>
          <w:p w:rsidR="00FF1321" w:rsidRPr="00A72021" w:rsidRDefault="00FF1321" w:rsidP="00FF1321">
            <w:pPr>
              <w:rPr>
                <w:sz w:val="20"/>
                <w:szCs w:val="20"/>
                <w:lang w:val="fr-CA"/>
              </w:rPr>
            </w:pPr>
            <w:r w:rsidRPr="00A72021">
              <w:rPr>
                <w:sz w:val="20"/>
                <w:szCs w:val="20"/>
                <w:lang w:val="fr-CA"/>
              </w:rPr>
              <w:t>21 mars 2016</w:t>
            </w:r>
          </w:p>
          <w:p w:rsidR="00FF1321" w:rsidRPr="00A72021" w:rsidRDefault="00FF1321" w:rsidP="00FF1321">
            <w:pPr>
              <w:pStyle w:val="SCCShortJudgment"/>
              <w:ind w:firstLine="0"/>
              <w:rPr>
                <w:rFonts w:cs="Times New Roman"/>
                <w:szCs w:val="20"/>
                <w:u w:val="single"/>
                <w:lang w:val="fr-CA"/>
              </w:rPr>
            </w:pPr>
            <w:r w:rsidRPr="00A72021">
              <w:rPr>
                <w:szCs w:val="20"/>
                <w:lang w:val="fr-CA"/>
              </w:rPr>
              <w:t>Cour suprême du Canada</w:t>
            </w:r>
          </w:p>
        </w:tc>
        <w:tc>
          <w:tcPr>
            <w:tcW w:w="630" w:type="dxa"/>
          </w:tcPr>
          <w:p w:rsidR="00FF1321" w:rsidRPr="00A72021" w:rsidRDefault="00FF1321" w:rsidP="00FF1321">
            <w:pPr>
              <w:pStyle w:val="SCCShortJudgment"/>
              <w:ind w:firstLine="0"/>
              <w:rPr>
                <w:rFonts w:cs="Times New Roman"/>
                <w:szCs w:val="20"/>
                <w:u w:val="single"/>
                <w:lang w:val="fr-CA"/>
              </w:rPr>
            </w:pPr>
          </w:p>
        </w:tc>
        <w:tc>
          <w:tcPr>
            <w:tcW w:w="4536" w:type="dxa"/>
          </w:tcPr>
          <w:p w:rsidR="00FF1321" w:rsidRPr="00BF43A9" w:rsidRDefault="00FF1321" w:rsidP="00FF1321">
            <w:pPr>
              <w:rPr>
                <w:sz w:val="20"/>
                <w:szCs w:val="20"/>
                <w:lang w:val="fr-CA"/>
              </w:rPr>
            </w:pPr>
            <w:r w:rsidRPr="00A72021">
              <w:rPr>
                <w:sz w:val="20"/>
                <w:szCs w:val="20"/>
                <w:lang w:val="fr-CA"/>
              </w:rPr>
              <w:t>Dépôt de la demande d’autorisation d’appel</w:t>
            </w:r>
          </w:p>
        </w:tc>
      </w:tr>
    </w:tbl>
    <w:p w:rsidR="00DE79A3" w:rsidRDefault="009F3ECC" w:rsidP="008D292F">
      <w:pPr>
        <w:rPr>
          <w:sz w:val="20"/>
          <w:szCs w:val="20"/>
          <w:lang w:val="fr-CA"/>
        </w:rPr>
      </w:pPr>
      <w:r>
        <w:rPr>
          <w:rFonts w:cs="Times New Roman"/>
          <w:sz w:val="20"/>
          <w:szCs w:val="20"/>
          <w:lang w:val="fr-CA"/>
        </w:rPr>
        <w:pict>
          <v:rect id="_x0000_i1063"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A72021" w:rsidTr="00DE79A3">
        <w:trPr>
          <w:cantSplit/>
        </w:trPr>
        <w:tc>
          <w:tcPr>
            <w:tcW w:w="1458" w:type="dxa"/>
          </w:tcPr>
          <w:p w:rsidR="00DE79A3" w:rsidRPr="00A72021" w:rsidRDefault="0072577B" w:rsidP="00DE79A3">
            <w:pPr>
              <w:jc w:val="both"/>
              <w:rPr>
                <w:rFonts w:cs="Times New Roman"/>
                <w:sz w:val="20"/>
                <w:szCs w:val="20"/>
              </w:rPr>
            </w:pPr>
            <w:r w:rsidRPr="00A72021">
              <w:rPr>
                <w:rStyle w:val="SCCFileNumberChar"/>
                <w:sz w:val="20"/>
                <w:szCs w:val="20"/>
              </w:rPr>
              <w:t>36925</w:t>
            </w:r>
          </w:p>
          <w:p w:rsidR="00DE79A3" w:rsidRPr="00A72021" w:rsidRDefault="00DE79A3" w:rsidP="00DE79A3">
            <w:pPr>
              <w:jc w:val="both"/>
              <w:rPr>
                <w:rFonts w:cs="Times New Roman"/>
                <w:b/>
                <w:sz w:val="20"/>
                <w:szCs w:val="20"/>
              </w:rPr>
            </w:pPr>
          </w:p>
        </w:tc>
        <w:tc>
          <w:tcPr>
            <w:tcW w:w="8118" w:type="dxa"/>
            <w:gridSpan w:val="3"/>
          </w:tcPr>
          <w:p w:rsidR="00DE79A3" w:rsidRPr="00A72021" w:rsidRDefault="00A72021" w:rsidP="00DE79A3">
            <w:pPr>
              <w:jc w:val="both"/>
              <w:rPr>
                <w:rFonts w:cs="Times New Roman"/>
                <w:sz w:val="20"/>
                <w:szCs w:val="20"/>
              </w:rPr>
            </w:pPr>
            <w:r w:rsidRPr="00A72021">
              <w:rPr>
                <w:b/>
                <w:sz w:val="20"/>
                <w:szCs w:val="20"/>
                <w:u w:val="single"/>
              </w:rPr>
              <w:t>Gerry Hedges v. Her Majesty the Queen</w:t>
            </w:r>
            <w:r w:rsidRPr="00A72021">
              <w:rPr>
                <w:rFonts w:cs="Times New Roman"/>
                <w:sz w:val="20"/>
                <w:szCs w:val="20"/>
              </w:rPr>
              <w:t xml:space="preserve"> </w:t>
            </w:r>
            <w:r w:rsidR="00DE79A3" w:rsidRPr="00A72021">
              <w:rPr>
                <w:rFonts w:cs="Times New Roman"/>
                <w:sz w:val="20"/>
                <w:szCs w:val="20"/>
              </w:rPr>
              <w:t>(</w:t>
            </w:r>
            <w:r w:rsidRPr="00A72021">
              <w:rPr>
                <w:rFonts w:cs="Times New Roman"/>
                <w:sz w:val="20"/>
                <w:szCs w:val="20"/>
              </w:rPr>
              <w:t>F.C</w:t>
            </w:r>
            <w:r w:rsidR="00DE79A3" w:rsidRPr="00A72021">
              <w:rPr>
                <w:rFonts w:cs="Times New Roman"/>
                <w:sz w:val="20"/>
                <w:szCs w:val="20"/>
              </w:rPr>
              <w:t>.) (Civil) (By Leave)</w:t>
            </w:r>
          </w:p>
          <w:p w:rsidR="00DE79A3" w:rsidRPr="00A72021" w:rsidRDefault="00DE79A3" w:rsidP="00DE79A3">
            <w:pPr>
              <w:jc w:val="both"/>
              <w:rPr>
                <w:rFonts w:cs="Times New Roman"/>
                <w:sz w:val="20"/>
                <w:szCs w:val="20"/>
              </w:rPr>
            </w:pPr>
          </w:p>
        </w:tc>
      </w:tr>
      <w:tr w:rsidR="00DE79A3" w:rsidRPr="00A72021" w:rsidTr="00DE79A3">
        <w:trPr>
          <w:cantSplit/>
        </w:trPr>
        <w:tc>
          <w:tcPr>
            <w:tcW w:w="1458" w:type="dxa"/>
          </w:tcPr>
          <w:p w:rsidR="00DE79A3" w:rsidRPr="00A72021" w:rsidRDefault="00DE79A3" w:rsidP="00DE79A3">
            <w:pPr>
              <w:jc w:val="both"/>
              <w:rPr>
                <w:rFonts w:cs="Times New Roman"/>
                <w:sz w:val="20"/>
                <w:szCs w:val="20"/>
              </w:rPr>
            </w:pPr>
            <w:r w:rsidRPr="00A72021">
              <w:rPr>
                <w:rFonts w:cs="Times New Roman"/>
                <w:sz w:val="20"/>
                <w:szCs w:val="20"/>
              </w:rPr>
              <w:t>Coram :</w:t>
            </w:r>
          </w:p>
        </w:tc>
        <w:tc>
          <w:tcPr>
            <w:tcW w:w="8118" w:type="dxa"/>
            <w:gridSpan w:val="3"/>
          </w:tcPr>
          <w:p w:rsidR="00DE79A3" w:rsidRPr="00A72021" w:rsidRDefault="00A72021" w:rsidP="00DE79A3">
            <w:pPr>
              <w:jc w:val="both"/>
              <w:rPr>
                <w:sz w:val="20"/>
                <w:szCs w:val="20"/>
                <w:u w:val="single"/>
              </w:rPr>
            </w:pPr>
            <w:r w:rsidRPr="00A72021">
              <w:rPr>
                <w:sz w:val="20"/>
                <w:szCs w:val="20"/>
                <w:u w:val="single"/>
              </w:rPr>
              <w:t>McLachlin C.J. and Moldaver and Gascon JJ.</w:t>
            </w:r>
          </w:p>
          <w:p w:rsidR="00A72021" w:rsidRPr="00A72021" w:rsidRDefault="00A72021" w:rsidP="00DE79A3">
            <w:pPr>
              <w:jc w:val="both"/>
              <w:rPr>
                <w:rFonts w:cs="Times New Roman"/>
                <w:sz w:val="20"/>
                <w:szCs w:val="20"/>
                <w:u w:val="single"/>
              </w:rPr>
            </w:pPr>
          </w:p>
        </w:tc>
      </w:tr>
      <w:tr w:rsidR="00DE79A3" w:rsidRPr="009F3ECC" w:rsidTr="00DE79A3">
        <w:trPr>
          <w:cantSplit/>
        </w:trPr>
        <w:tc>
          <w:tcPr>
            <w:tcW w:w="9576" w:type="dxa"/>
            <w:gridSpan w:val="4"/>
          </w:tcPr>
          <w:p w:rsidR="00DE79A3" w:rsidRPr="00A72021" w:rsidRDefault="00DE79A3" w:rsidP="00DE79A3">
            <w:pPr>
              <w:pStyle w:val="SCCShortJudgment"/>
              <w:ind w:firstLine="0"/>
              <w:rPr>
                <w:szCs w:val="20"/>
              </w:rPr>
            </w:pPr>
            <w:r w:rsidRPr="00A72021">
              <w:rPr>
                <w:rFonts w:cs="Times New Roman"/>
                <w:szCs w:val="20"/>
              </w:rPr>
              <w:tab/>
            </w:r>
            <w:r w:rsidR="00A72021" w:rsidRPr="00A72021">
              <w:rPr>
                <w:szCs w:val="20"/>
              </w:rPr>
              <w:t>The application for leave to appeal from the judgment of the Federal Court of Appeal, Number A-456-14, 2016 FCA 19, dated January 25, 2016, is dismissed with costs.</w:t>
            </w:r>
          </w:p>
          <w:p w:rsidR="00A72021" w:rsidRPr="00A72021" w:rsidRDefault="00A72021" w:rsidP="00DE79A3">
            <w:pPr>
              <w:pStyle w:val="SCCShortJudgment"/>
              <w:ind w:firstLine="0"/>
              <w:rPr>
                <w:rFonts w:cs="Times New Roman"/>
                <w:szCs w:val="20"/>
              </w:rPr>
            </w:pPr>
          </w:p>
          <w:p w:rsidR="00DE79A3" w:rsidRPr="00A72021" w:rsidRDefault="00DE79A3" w:rsidP="00DE79A3">
            <w:pPr>
              <w:pStyle w:val="SCCShortJudgment"/>
              <w:ind w:firstLine="0"/>
              <w:rPr>
                <w:szCs w:val="20"/>
                <w:lang w:val="fr-CA"/>
              </w:rPr>
            </w:pPr>
            <w:r w:rsidRPr="00A72021">
              <w:rPr>
                <w:rFonts w:cs="Times New Roman"/>
                <w:szCs w:val="20"/>
              </w:rPr>
              <w:tab/>
            </w:r>
            <w:r w:rsidR="00A72021" w:rsidRPr="00A72021">
              <w:rPr>
                <w:szCs w:val="20"/>
                <w:lang w:val="fr-CA"/>
              </w:rPr>
              <w:t xml:space="preserve">La demande d’autorisation d’appel de l’arrêt de la </w:t>
            </w:r>
            <w:r w:rsidR="00A72021" w:rsidRPr="00A72021">
              <w:rPr>
                <w:szCs w:val="20"/>
                <w:lang w:val="fr-FR"/>
              </w:rPr>
              <w:t>Cour d’appel fédérale</w:t>
            </w:r>
            <w:r w:rsidR="00A72021" w:rsidRPr="00A72021">
              <w:rPr>
                <w:szCs w:val="20"/>
                <w:lang w:val="fr-CA"/>
              </w:rPr>
              <w:t xml:space="preserve">, numéro </w:t>
            </w:r>
            <w:r w:rsidR="00A72021" w:rsidRPr="00A72021">
              <w:rPr>
                <w:szCs w:val="20"/>
                <w:lang w:val="fr-FR"/>
              </w:rPr>
              <w:t>A-456-14, 2016 FCA 19</w:t>
            </w:r>
            <w:r w:rsidR="00A72021" w:rsidRPr="00A72021">
              <w:rPr>
                <w:szCs w:val="20"/>
                <w:lang w:val="fr-CA"/>
              </w:rPr>
              <w:t xml:space="preserve">, daté du </w:t>
            </w:r>
            <w:r w:rsidR="00A72021" w:rsidRPr="00A72021">
              <w:rPr>
                <w:szCs w:val="20"/>
                <w:lang w:val="fr-FR"/>
              </w:rPr>
              <w:t>25 janvier 2016</w:t>
            </w:r>
            <w:r w:rsidR="00A72021" w:rsidRPr="00A72021">
              <w:rPr>
                <w:szCs w:val="20"/>
                <w:lang w:val="fr-CA"/>
              </w:rPr>
              <w:t>, est rejet</w:t>
            </w:r>
            <w:r w:rsidR="00A72021" w:rsidRPr="00A72021">
              <w:rPr>
                <w:rFonts w:cs="Times New Roman"/>
                <w:szCs w:val="20"/>
                <w:lang w:val="fr-CA"/>
              </w:rPr>
              <w:t>é</w:t>
            </w:r>
            <w:r w:rsidR="00A72021" w:rsidRPr="00A72021">
              <w:rPr>
                <w:szCs w:val="20"/>
                <w:lang w:val="fr-CA"/>
              </w:rPr>
              <w:t>e avec d</w:t>
            </w:r>
            <w:r w:rsidR="00A72021" w:rsidRPr="00A72021">
              <w:rPr>
                <w:rFonts w:cs="Times New Roman"/>
                <w:szCs w:val="20"/>
                <w:lang w:val="fr-CA"/>
              </w:rPr>
              <w:t>é</w:t>
            </w:r>
            <w:r w:rsidR="00A72021" w:rsidRPr="00A72021">
              <w:rPr>
                <w:szCs w:val="20"/>
                <w:lang w:val="fr-CA"/>
              </w:rPr>
              <w:t>pens.</w:t>
            </w:r>
          </w:p>
          <w:p w:rsidR="00DE79A3" w:rsidRPr="00A72021" w:rsidRDefault="00DE79A3" w:rsidP="00DE79A3">
            <w:pPr>
              <w:pStyle w:val="SCCShortJudgment"/>
              <w:ind w:firstLine="0"/>
              <w:rPr>
                <w:rFonts w:cs="Times New Roman"/>
                <w:szCs w:val="20"/>
                <w:lang w:val="fr-CA"/>
              </w:rPr>
            </w:pPr>
          </w:p>
        </w:tc>
      </w:tr>
      <w:tr w:rsidR="00DE79A3" w:rsidRPr="00A72021" w:rsidTr="00DE79A3">
        <w:trPr>
          <w:cantSplit/>
        </w:trPr>
        <w:tc>
          <w:tcPr>
            <w:tcW w:w="9576" w:type="dxa"/>
            <w:gridSpan w:val="4"/>
          </w:tcPr>
          <w:p w:rsidR="00DE79A3" w:rsidRPr="00A72021" w:rsidRDefault="00DE79A3" w:rsidP="00DE79A3">
            <w:pPr>
              <w:pStyle w:val="SCCShortJudgment"/>
              <w:ind w:firstLine="0"/>
              <w:rPr>
                <w:rFonts w:cs="Times New Roman"/>
                <w:szCs w:val="20"/>
                <w:u w:val="single"/>
                <w:lang w:val="fr-CA"/>
              </w:rPr>
            </w:pPr>
            <w:r w:rsidRPr="00A72021">
              <w:rPr>
                <w:rFonts w:cs="Times New Roman"/>
                <w:szCs w:val="20"/>
                <w:u w:val="single"/>
                <w:lang w:val="fr-CA"/>
              </w:rPr>
              <w:t>CASE SUMMARY</w:t>
            </w:r>
          </w:p>
          <w:p w:rsidR="00DE79A3" w:rsidRPr="00A72021" w:rsidRDefault="00DE79A3" w:rsidP="00DE79A3">
            <w:pPr>
              <w:pStyle w:val="SCCShortJudgment"/>
              <w:ind w:firstLine="0"/>
              <w:rPr>
                <w:rFonts w:cs="Times New Roman"/>
                <w:szCs w:val="20"/>
                <w:u w:val="single"/>
                <w:lang w:val="fr-CA"/>
              </w:rPr>
            </w:pPr>
          </w:p>
        </w:tc>
      </w:tr>
      <w:tr w:rsidR="00DE79A3" w:rsidRPr="00A72021" w:rsidTr="00CE2296">
        <w:tc>
          <w:tcPr>
            <w:tcW w:w="9576" w:type="dxa"/>
            <w:gridSpan w:val="4"/>
          </w:tcPr>
          <w:p w:rsidR="00DE79A3" w:rsidRPr="00A72021" w:rsidRDefault="00FF1321" w:rsidP="00DE79A3">
            <w:pPr>
              <w:pStyle w:val="SCCShortJudgment"/>
              <w:ind w:firstLine="0"/>
              <w:rPr>
                <w:rFonts w:eastAsia="Times New Roman" w:cs="Times New Roman"/>
                <w:szCs w:val="20"/>
                <w:lang w:eastAsia="en-CA"/>
              </w:rPr>
            </w:pPr>
            <w:r w:rsidRPr="00A72021">
              <w:rPr>
                <w:rFonts w:eastAsia="Times New Roman" w:cs="Times New Roman"/>
                <w:i/>
                <w:szCs w:val="20"/>
                <w:lang w:eastAsia="en-CA"/>
              </w:rPr>
              <w:t>Canadian</w:t>
            </w:r>
            <w:r w:rsidRPr="00A72021">
              <w:rPr>
                <w:rFonts w:eastAsia="Times New Roman" w:cs="Times New Roman"/>
                <w:szCs w:val="20"/>
                <w:lang w:eastAsia="en-CA"/>
              </w:rPr>
              <w:t xml:space="preserve"> </w:t>
            </w:r>
            <w:r w:rsidRPr="00A72021">
              <w:rPr>
                <w:rFonts w:eastAsia="Times New Roman" w:cs="Times New Roman"/>
                <w:i/>
                <w:szCs w:val="20"/>
                <w:lang w:eastAsia="en-CA"/>
              </w:rPr>
              <w:t>Charter of Rights and Freedoms</w:t>
            </w:r>
            <w:r w:rsidRPr="00A72021">
              <w:rPr>
                <w:rFonts w:eastAsia="Times New Roman" w:cs="Times New Roman"/>
                <w:szCs w:val="20"/>
                <w:lang w:eastAsia="en-CA"/>
              </w:rPr>
              <w:t xml:space="preserve"> </w:t>
            </w:r>
            <w:r w:rsidRPr="00A72021">
              <w:rPr>
                <w:szCs w:val="20"/>
              </w:rPr>
              <w:t>–</w:t>
            </w:r>
            <w:r w:rsidRPr="00A72021">
              <w:rPr>
                <w:rFonts w:eastAsia="Times New Roman" w:cs="Times New Roman"/>
                <w:szCs w:val="20"/>
                <w:lang w:eastAsia="en-CA"/>
              </w:rPr>
              <w:t xml:space="preserve"> Taxation </w:t>
            </w:r>
            <w:r w:rsidRPr="00A72021">
              <w:rPr>
                <w:szCs w:val="20"/>
              </w:rPr>
              <w:t>–</w:t>
            </w:r>
            <w:r w:rsidRPr="00A72021">
              <w:rPr>
                <w:rFonts w:eastAsia="Times New Roman" w:cs="Times New Roman"/>
                <w:szCs w:val="20"/>
                <w:lang w:eastAsia="en-CA"/>
              </w:rPr>
              <w:t xml:space="preserve"> Goods and Services Tax </w:t>
            </w:r>
            <w:r w:rsidRPr="00A72021">
              <w:rPr>
                <w:szCs w:val="20"/>
              </w:rPr>
              <w:t xml:space="preserve">– </w:t>
            </w:r>
            <w:r w:rsidRPr="00A72021">
              <w:rPr>
                <w:rFonts w:eastAsia="Times New Roman" w:cs="Times New Roman"/>
                <w:szCs w:val="20"/>
                <w:lang w:eastAsia="en-CA"/>
              </w:rPr>
              <w:t xml:space="preserve">Marihuana </w:t>
            </w:r>
            <w:r w:rsidRPr="00A72021">
              <w:rPr>
                <w:szCs w:val="20"/>
              </w:rPr>
              <w:t xml:space="preserve">– </w:t>
            </w:r>
            <w:r w:rsidRPr="00A72021">
              <w:rPr>
                <w:rFonts w:eastAsia="Times New Roman" w:cs="Times New Roman"/>
                <w:szCs w:val="20"/>
                <w:lang w:eastAsia="en-CA"/>
              </w:rPr>
              <w:t xml:space="preserve"> Marihuana sold for medical reasons </w:t>
            </w:r>
            <w:r w:rsidRPr="00A72021">
              <w:rPr>
                <w:szCs w:val="20"/>
              </w:rPr>
              <w:t>–</w:t>
            </w:r>
            <w:r w:rsidRPr="00A72021">
              <w:rPr>
                <w:rFonts w:eastAsia="Times New Roman" w:cs="Times New Roman"/>
                <w:szCs w:val="20"/>
                <w:lang w:eastAsia="en-CA"/>
              </w:rPr>
              <w:t xml:space="preserve"> Government established regulatory regime governing the purchase of medical marihuana </w:t>
            </w:r>
            <w:r w:rsidRPr="00A72021">
              <w:rPr>
                <w:szCs w:val="20"/>
              </w:rPr>
              <w:t>–</w:t>
            </w:r>
            <w:r w:rsidRPr="00A72021">
              <w:rPr>
                <w:rFonts w:eastAsia="Times New Roman" w:cs="Times New Roman"/>
                <w:szCs w:val="20"/>
                <w:lang w:eastAsia="en-CA"/>
              </w:rPr>
              <w:t xml:space="preserve"> Tax statutes provide exemption for medical marihuana </w:t>
            </w:r>
            <w:r w:rsidRPr="00A72021">
              <w:rPr>
                <w:szCs w:val="20"/>
              </w:rPr>
              <w:t>–</w:t>
            </w:r>
            <w:r w:rsidRPr="00A72021">
              <w:rPr>
                <w:rFonts w:eastAsia="Times New Roman" w:cs="Times New Roman"/>
                <w:szCs w:val="20"/>
                <w:lang w:eastAsia="en-CA"/>
              </w:rPr>
              <w:t xml:space="preserve"> Applicant sold marihuana for medical reasons outside regulatory regime </w:t>
            </w:r>
            <w:r w:rsidRPr="00A72021">
              <w:rPr>
                <w:szCs w:val="20"/>
              </w:rPr>
              <w:t>–</w:t>
            </w:r>
            <w:r w:rsidRPr="00A72021">
              <w:rPr>
                <w:rFonts w:eastAsia="Times New Roman" w:cs="Times New Roman"/>
                <w:szCs w:val="20"/>
                <w:lang w:eastAsia="en-CA"/>
              </w:rPr>
              <w:t xml:space="preserve"> Whether Canadians must pay GST and HST on marihuana purchased for medical reasons </w:t>
            </w:r>
            <w:r w:rsidRPr="00A72021">
              <w:rPr>
                <w:szCs w:val="20"/>
              </w:rPr>
              <w:t>–</w:t>
            </w:r>
            <w:r w:rsidRPr="00A72021">
              <w:rPr>
                <w:rFonts w:eastAsia="Times New Roman" w:cs="Times New Roman"/>
                <w:szCs w:val="20"/>
                <w:lang w:eastAsia="en-CA"/>
              </w:rPr>
              <w:t xml:space="preserve"> Whether activity can be unlawful when it is constitutionally protected by the </w:t>
            </w:r>
            <w:r w:rsidRPr="00A72021">
              <w:rPr>
                <w:rFonts w:eastAsia="Times New Roman" w:cs="Times New Roman"/>
                <w:i/>
                <w:szCs w:val="20"/>
                <w:lang w:eastAsia="en-CA"/>
              </w:rPr>
              <w:t>Canadian</w:t>
            </w:r>
            <w:r w:rsidRPr="00A72021">
              <w:rPr>
                <w:rFonts w:eastAsia="Times New Roman" w:cs="Times New Roman"/>
                <w:szCs w:val="20"/>
                <w:lang w:eastAsia="en-CA"/>
              </w:rPr>
              <w:t xml:space="preserve"> </w:t>
            </w:r>
            <w:r w:rsidRPr="00A72021">
              <w:rPr>
                <w:rFonts w:eastAsia="Times New Roman" w:cs="Times New Roman"/>
                <w:i/>
                <w:szCs w:val="20"/>
                <w:lang w:eastAsia="en-CA"/>
              </w:rPr>
              <w:t>Charter of Rights and Freedoms</w:t>
            </w:r>
            <w:r w:rsidRPr="00A72021">
              <w:rPr>
                <w:rFonts w:eastAsia="Times New Roman" w:cs="Times New Roman"/>
                <w:szCs w:val="20"/>
                <w:lang w:eastAsia="en-CA"/>
              </w:rPr>
              <w:t xml:space="preserve"> </w:t>
            </w:r>
            <w:r w:rsidRPr="00A72021">
              <w:rPr>
                <w:szCs w:val="20"/>
              </w:rPr>
              <w:t>–</w:t>
            </w:r>
            <w:r w:rsidRPr="00A72021">
              <w:rPr>
                <w:rFonts w:eastAsia="Times New Roman" w:cs="Times New Roman"/>
                <w:szCs w:val="20"/>
                <w:lang w:eastAsia="en-CA"/>
              </w:rPr>
              <w:t xml:space="preserve"> Whether a transaction is unlawful when a sick person who needs marihuana for medical purposes chooses to buy that marihuana under protection of the </w:t>
            </w:r>
            <w:r w:rsidRPr="00A72021">
              <w:rPr>
                <w:rFonts w:eastAsia="Times New Roman" w:cs="Times New Roman"/>
                <w:i/>
                <w:szCs w:val="20"/>
                <w:lang w:eastAsia="en-CA"/>
              </w:rPr>
              <w:t>Charter</w:t>
            </w:r>
            <w:r w:rsidRPr="00A72021">
              <w:rPr>
                <w:rFonts w:eastAsia="Times New Roman" w:cs="Times New Roman"/>
                <w:szCs w:val="20"/>
                <w:lang w:eastAsia="en-CA"/>
              </w:rPr>
              <w:t xml:space="preserve"> rather than under the government’s regulatory regime </w:t>
            </w:r>
            <w:r w:rsidRPr="00A72021">
              <w:rPr>
                <w:szCs w:val="20"/>
              </w:rPr>
              <w:t>–</w:t>
            </w:r>
            <w:r w:rsidRPr="00A72021">
              <w:rPr>
                <w:rFonts w:eastAsia="Times New Roman" w:cs="Times New Roman"/>
                <w:szCs w:val="20"/>
                <w:lang w:eastAsia="en-CA"/>
              </w:rPr>
              <w:t xml:space="preserve"> Whether judges can ignore a statutory exemption of a particular transaction from tax because the transaction is unlawful.</w:t>
            </w:r>
          </w:p>
          <w:p w:rsidR="00FF1321" w:rsidRPr="00A72021" w:rsidRDefault="00FF1321" w:rsidP="00DE79A3">
            <w:pPr>
              <w:pStyle w:val="SCCShortJudgment"/>
              <w:ind w:firstLine="0"/>
              <w:rPr>
                <w:rFonts w:cs="Times New Roman"/>
                <w:szCs w:val="20"/>
              </w:rPr>
            </w:pPr>
          </w:p>
        </w:tc>
      </w:tr>
      <w:tr w:rsidR="00DE79A3" w:rsidRPr="00A72021" w:rsidTr="00DE79A3">
        <w:trPr>
          <w:cantSplit/>
        </w:trPr>
        <w:tc>
          <w:tcPr>
            <w:tcW w:w="9576" w:type="dxa"/>
            <w:gridSpan w:val="4"/>
          </w:tcPr>
          <w:p w:rsidR="00FF1321" w:rsidRPr="00A72021" w:rsidRDefault="00FF1321" w:rsidP="00FF1321">
            <w:pPr>
              <w:jc w:val="both"/>
              <w:rPr>
                <w:sz w:val="20"/>
                <w:szCs w:val="20"/>
              </w:rPr>
            </w:pPr>
            <w:r w:rsidRPr="00A72021">
              <w:rPr>
                <w:sz w:val="20"/>
                <w:szCs w:val="20"/>
              </w:rPr>
              <w:t>Mr. Hedges started supplying dried marihuana to the British Columbia Compassion Club Society, a dispensary whose members suffer from various ailments, in 1999. He was not a licensed producer under the Medical Marihuana Access Regulations, SOR/2001-227, rep. and repl. SOR/2013-119, s. 267, and he never obtained an Authorisation under those Medical Marihuana Access Regulations. The sales of medical marihuana by the Society to its members were not made in accordance with the Medical Marihuana Access Regulations. Mr. Hedges did not collect or remit GST on his sales to the Society and was reassessed $14,968.43, including interest and penalties.</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9576" w:type="dxa"/>
            <w:gridSpan w:val="4"/>
          </w:tcPr>
          <w:p w:rsidR="00FF1321" w:rsidRPr="00A72021" w:rsidRDefault="00FF1321" w:rsidP="00FF1321">
            <w:pPr>
              <w:rPr>
                <w:sz w:val="20"/>
                <w:szCs w:val="20"/>
              </w:rPr>
            </w:pPr>
            <w:r w:rsidRPr="00A72021">
              <w:rPr>
                <w:sz w:val="20"/>
                <w:szCs w:val="20"/>
              </w:rPr>
              <w:t>The judge denied Mr. Hedges’ appeal of the reassessment, and the Court of Appeal dismissed his further appeal.</w:t>
            </w:r>
          </w:p>
          <w:p w:rsidR="00DE79A3" w:rsidRPr="00A72021" w:rsidRDefault="00DE79A3" w:rsidP="00DE79A3">
            <w:pPr>
              <w:pStyle w:val="SCCShortJudgment"/>
              <w:ind w:firstLine="0"/>
              <w:rPr>
                <w:rFonts w:cs="Times New Roman"/>
                <w:szCs w:val="20"/>
              </w:rPr>
            </w:pPr>
          </w:p>
        </w:tc>
      </w:tr>
      <w:tr w:rsidR="00DE79A3" w:rsidRPr="00A72021" w:rsidTr="00DE79A3">
        <w:trPr>
          <w:cantSplit/>
        </w:trPr>
        <w:tc>
          <w:tcPr>
            <w:tcW w:w="4410" w:type="dxa"/>
            <w:gridSpan w:val="2"/>
          </w:tcPr>
          <w:p w:rsidR="00FF1321" w:rsidRPr="00A72021" w:rsidRDefault="00FF1321" w:rsidP="00FF1321">
            <w:pPr>
              <w:rPr>
                <w:sz w:val="20"/>
                <w:szCs w:val="20"/>
              </w:rPr>
            </w:pPr>
            <w:r w:rsidRPr="00A72021">
              <w:rPr>
                <w:sz w:val="20"/>
                <w:szCs w:val="20"/>
              </w:rPr>
              <w:t>September 9, 2014</w:t>
            </w:r>
          </w:p>
          <w:p w:rsidR="00FF1321" w:rsidRPr="00A72021" w:rsidRDefault="00FF1321" w:rsidP="00FF1321">
            <w:pPr>
              <w:rPr>
                <w:sz w:val="20"/>
                <w:szCs w:val="20"/>
              </w:rPr>
            </w:pPr>
            <w:r w:rsidRPr="00A72021">
              <w:rPr>
                <w:sz w:val="20"/>
                <w:szCs w:val="20"/>
              </w:rPr>
              <w:t>Tax Court of Canada</w:t>
            </w:r>
          </w:p>
          <w:p w:rsidR="00FF1321" w:rsidRPr="00A72021" w:rsidRDefault="00FF1321" w:rsidP="00FF1321">
            <w:pPr>
              <w:rPr>
                <w:sz w:val="20"/>
                <w:szCs w:val="20"/>
              </w:rPr>
            </w:pPr>
            <w:r w:rsidRPr="00A72021">
              <w:rPr>
                <w:sz w:val="20"/>
                <w:szCs w:val="20"/>
              </w:rPr>
              <w:t>(Miller J.)</w:t>
            </w:r>
          </w:p>
          <w:p w:rsidR="00FF1321" w:rsidRPr="00A72021" w:rsidRDefault="009F3ECC" w:rsidP="00FF1321">
            <w:pPr>
              <w:rPr>
                <w:sz w:val="20"/>
                <w:szCs w:val="20"/>
              </w:rPr>
            </w:pPr>
            <w:hyperlink r:id="rId55" w:history="1">
              <w:r w:rsidR="00FF1321" w:rsidRPr="00A72021">
                <w:rPr>
                  <w:rStyle w:val="Hyperlink"/>
                  <w:sz w:val="20"/>
                  <w:szCs w:val="20"/>
                </w:rPr>
                <w:t>2014 TCC 270</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E65E27" w:rsidRPr="00A72021" w:rsidRDefault="00E65E27" w:rsidP="00E65E27">
            <w:pPr>
              <w:rPr>
                <w:sz w:val="20"/>
                <w:szCs w:val="20"/>
              </w:rPr>
            </w:pPr>
            <w:r w:rsidRPr="00A72021">
              <w:rPr>
                <w:sz w:val="20"/>
                <w:szCs w:val="20"/>
              </w:rPr>
              <w:t xml:space="preserve">Appeal from assessment made under the </w:t>
            </w:r>
            <w:r w:rsidRPr="00A72021">
              <w:rPr>
                <w:i/>
                <w:sz w:val="20"/>
                <w:szCs w:val="20"/>
              </w:rPr>
              <w:t>Excise Tax Act</w:t>
            </w:r>
            <w:r w:rsidRPr="00A72021">
              <w:rPr>
                <w:sz w:val="20"/>
                <w:szCs w:val="20"/>
              </w:rPr>
              <w:t>, R.S.C. 1985, c. E-15, for the periods of October 1, 2007, to December 31, 2007, October 1, 2008, to December 31, 2008, and October 1, 2009, to December 31, 2009, dismissed</w:t>
            </w:r>
          </w:p>
          <w:p w:rsidR="00DE79A3" w:rsidRPr="00A72021" w:rsidRDefault="00DE79A3" w:rsidP="00DE79A3">
            <w:pPr>
              <w:jc w:val="both"/>
              <w:rPr>
                <w:rFonts w:cs="Times New Roman"/>
                <w:sz w:val="20"/>
                <w:szCs w:val="20"/>
              </w:rPr>
            </w:pPr>
          </w:p>
        </w:tc>
      </w:tr>
      <w:tr w:rsidR="00DE79A3" w:rsidRPr="00A72021" w:rsidTr="00DE79A3">
        <w:trPr>
          <w:cantSplit/>
        </w:trPr>
        <w:tc>
          <w:tcPr>
            <w:tcW w:w="4410" w:type="dxa"/>
            <w:gridSpan w:val="2"/>
          </w:tcPr>
          <w:p w:rsidR="00FF1321" w:rsidRPr="00A72021" w:rsidRDefault="00FF1321" w:rsidP="00FF1321">
            <w:pPr>
              <w:rPr>
                <w:sz w:val="20"/>
                <w:szCs w:val="20"/>
              </w:rPr>
            </w:pPr>
            <w:r w:rsidRPr="00A72021">
              <w:rPr>
                <w:sz w:val="20"/>
                <w:szCs w:val="20"/>
              </w:rPr>
              <w:t>January 25, 2016</w:t>
            </w:r>
          </w:p>
          <w:p w:rsidR="00FF1321" w:rsidRPr="00A72021" w:rsidRDefault="00FF1321" w:rsidP="00FF1321">
            <w:pPr>
              <w:rPr>
                <w:sz w:val="20"/>
                <w:szCs w:val="20"/>
              </w:rPr>
            </w:pPr>
            <w:r w:rsidRPr="00A72021">
              <w:rPr>
                <w:sz w:val="20"/>
                <w:szCs w:val="20"/>
              </w:rPr>
              <w:t>Federal Court of Appeal</w:t>
            </w:r>
          </w:p>
          <w:p w:rsidR="00FF1321" w:rsidRPr="00A72021" w:rsidRDefault="00FF1321" w:rsidP="00FF1321">
            <w:pPr>
              <w:rPr>
                <w:sz w:val="20"/>
                <w:szCs w:val="20"/>
              </w:rPr>
            </w:pPr>
            <w:r w:rsidRPr="00A72021">
              <w:rPr>
                <w:sz w:val="20"/>
                <w:szCs w:val="20"/>
              </w:rPr>
              <w:t>(</w:t>
            </w:r>
            <w:proofErr w:type="spellStart"/>
            <w:r w:rsidRPr="00A72021">
              <w:rPr>
                <w:sz w:val="20"/>
                <w:szCs w:val="20"/>
              </w:rPr>
              <w:t>Nadon</w:t>
            </w:r>
            <w:proofErr w:type="spellEnd"/>
            <w:r w:rsidRPr="00A72021">
              <w:rPr>
                <w:sz w:val="20"/>
                <w:szCs w:val="20"/>
              </w:rPr>
              <w:t>, Scott, Rennie JJ.A.)</w:t>
            </w:r>
          </w:p>
          <w:p w:rsidR="00FF1321" w:rsidRPr="00A72021" w:rsidRDefault="009F3ECC" w:rsidP="00FF1321">
            <w:pPr>
              <w:rPr>
                <w:sz w:val="20"/>
                <w:szCs w:val="20"/>
              </w:rPr>
            </w:pPr>
            <w:hyperlink r:id="rId56" w:history="1">
              <w:r w:rsidR="00FF1321" w:rsidRPr="00A72021">
                <w:rPr>
                  <w:rStyle w:val="Hyperlink"/>
                  <w:sz w:val="20"/>
                  <w:szCs w:val="20"/>
                </w:rPr>
                <w:t>2016 FCA 19</w:t>
              </w:r>
            </w:hyperlink>
          </w:p>
          <w:p w:rsidR="00DE79A3" w:rsidRPr="00A72021" w:rsidRDefault="00DE79A3" w:rsidP="00DE79A3">
            <w:pPr>
              <w:jc w:val="both"/>
              <w:rPr>
                <w:rFonts w:cs="Times New Roman"/>
                <w:sz w:val="20"/>
                <w:szCs w:val="20"/>
              </w:rPr>
            </w:pPr>
          </w:p>
        </w:tc>
        <w:tc>
          <w:tcPr>
            <w:tcW w:w="630" w:type="dxa"/>
          </w:tcPr>
          <w:p w:rsidR="00DE79A3" w:rsidRPr="00A72021" w:rsidRDefault="00DE79A3" w:rsidP="00DE79A3">
            <w:pPr>
              <w:pStyle w:val="SCCShortJudgment"/>
              <w:ind w:firstLine="0"/>
              <w:rPr>
                <w:rFonts w:cs="Times New Roman"/>
                <w:szCs w:val="20"/>
              </w:rPr>
            </w:pPr>
          </w:p>
        </w:tc>
        <w:tc>
          <w:tcPr>
            <w:tcW w:w="4536" w:type="dxa"/>
          </w:tcPr>
          <w:p w:rsidR="00E65E27" w:rsidRPr="00A72021" w:rsidRDefault="00E65E27" w:rsidP="00E65E27">
            <w:pPr>
              <w:rPr>
                <w:sz w:val="20"/>
                <w:szCs w:val="20"/>
              </w:rPr>
            </w:pPr>
            <w:r w:rsidRPr="00A72021">
              <w:rPr>
                <w:sz w:val="20"/>
                <w:szCs w:val="20"/>
              </w:rPr>
              <w:t>Appeal dismissed</w:t>
            </w:r>
          </w:p>
          <w:p w:rsidR="00DE79A3" w:rsidRPr="00A72021" w:rsidRDefault="00DE79A3" w:rsidP="00DE79A3">
            <w:pPr>
              <w:jc w:val="both"/>
              <w:rPr>
                <w:rFonts w:cs="Times New Roman"/>
                <w:sz w:val="20"/>
                <w:szCs w:val="20"/>
              </w:rPr>
            </w:pPr>
          </w:p>
        </w:tc>
      </w:tr>
      <w:tr w:rsidR="00E65E27" w:rsidRPr="00A72021" w:rsidTr="00DE79A3">
        <w:trPr>
          <w:cantSplit/>
        </w:trPr>
        <w:tc>
          <w:tcPr>
            <w:tcW w:w="4410" w:type="dxa"/>
            <w:gridSpan w:val="2"/>
          </w:tcPr>
          <w:p w:rsidR="00E65E27" w:rsidRPr="00A72021" w:rsidRDefault="00E65E27" w:rsidP="00E65E27">
            <w:pPr>
              <w:rPr>
                <w:sz w:val="20"/>
                <w:szCs w:val="20"/>
              </w:rPr>
            </w:pPr>
            <w:r w:rsidRPr="00A72021">
              <w:rPr>
                <w:sz w:val="20"/>
                <w:szCs w:val="20"/>
              </w:rPr>
              <w:t>March 29, 2016</w:t>
            </w:r>
          </w:p>
          <w:p w:rsidR="00E65E27" w:rsidRPr="00A72021" w:rsidRDefault="00E65E27" w:rsidP="00E65E27">
            <w:pPr>
              <w:jc w:val="both"/>
              <w:rPr>
                <w:rFonts w:cs="Times New Roman"/>
                <w:sz w:val="20"/>
                <w:szCs w:val="20"/>
              </w:rPr>
            </w:pPr>
            <w:r w:rsidRPr="00A72021">
              <w:rPr>
                <w:sz w:val="20"/>
                <w:szCs w:val="20"/>
              </w:rPr>
              <w:t>Supreme Court of Canada</w:t>
            </w:r>
          </w:p>
        </w:tc>
        <w:tc>
          <w:tcPr>
            <w:tcW w:w="630" w:type="dxa"/>
          </w:tcPr>
          <w:p w:rsidR="00E65E27" w:rsidRPr="00A72021" w:rsidRDefault="00E65E27" w:rsidP="00E65E27">
            <w:pPr>
              <w:pStyle w:val="SCCShortJudgment"/>
              <w:ind w:firstLine="0"/>
              <w:rPr>
                <w:rFonts w:cs="Times New Roman"/>
                <w:szCs w:val="20"/>
              </w:rPr>
            </w:pPr>
          </w:p>
        </w:tc>
        <w:tc>
          <w:tcPr>
            <w:tcW w:w="4536" w:type="dxa"/>
          </w:tcPr>
          <w:p w:rsidR="00E65E27" w:rsidRPr="00A72021" w:rsidRDefault="00E65E27" w:rsidP="00E65E27">
            <w:pPr>
              <w:rPr>
                <w:sz w:val="20"/>
                <w:szCs w:val="20"/>
              </w:rPr>
            </w:pPr>
            <w:r w:rsidRPr="00A72021">
              <w:rPr>
                <w:sz w:val="20"/>
                <w:szCs w:val="20"/>
              </w:rPr>
              <w:t>Application for leave to appeal filed</w:t>
            </w:r>
          </w:p>
        </w:tc>
      </w:tr>
      <w:tr w:rsidR="00E65E27" w:rsidRPr="00A72021" w:rsidTr="00DE79A3">
        <w:trPr>
          <w:cantSplit/>
        </w:trPr>
        <w:tc>
          <w:tcPr>
            <w:tcW w:w="9576" w:type="dxa"/>
            <w:gridSpan w:val="4"/>
          </w:tcPr>
          <w:p w:rsidR="00E65E27" w:rsidRPr="00A72021" w:rsidRDefault="009F3ECC" w:rsidP="00E65E27">
            <w:pPr>
              <w:pStyle w:val="SCCShortJudgment"/>
              <w:ind w:firstLine="0"/>
              <w:rPr>
                <w:rFonts w:cs="Times New Roman"/>
                <w:szCs w:val="20"/>
                <w:lang w:val="fr-CA"/>
              </w:rPr>
            </w:pPr>
            <w:r>
              <w:rPr>
                <w:rFonts w:cs="Times New Roman"/>
                <w:szCs w:val="20"/>
                <w:lang w:val="fr-CA"/>
              </w:rPr>
              <w:pict>
                <v:rect id="_x0000_i1064" style="width:2in;height:1pt" o:hrpct="0" o:hralign="center" o:hrstd="t" o:hrnoshade="t" o:hr="t" fillcolor="black [3213]" stroked="f"/>
              </w:pict>
            </w:r>
          </w:p>
          <w:p w:rsidR="00E65E27" w:rsidRPr="00A72021" w:rsidRDefault="00E65E27" w:rsidP="00E65E27">
            <w:pPr>
              <w:pStyle w:val="SCCShortJudgment"/>
              <w:ind w:firstLine="0"/>
              <w:rPr>
                <w:rFonts w:cs="Times New Roman"/>
                <w:szCs w:val="20"/>
                <w:lang w:val="fr-CA"/>
              </w:rPr>
            </w:pPr>
          </w:p>
        </w:tc>
      </w:tr>
      <w:tr w:rsidR="00E65E27" w:rsidRPr="00A72021" w:rsidTr="00DE79A3">
        <w:trPr>
          <w:cantSplit/>
        </w:trPr>
        <w:tc>
          <w:tcPr>
            <w:tcW w:w="9576" w:type="dxa"/>
            <w:gridSpan w:val="4"/>
          </w:tcPr>
          <w:p w:rsidR="00E65E27" w:rsidRPr="00A72021" w:rsidRDefault="00E65E27" w:rsidP="00E65E27">
            <w:pPr>
              <w:pStyle w:val="SCCShortJudgment"/>
              <w:ind w:firstLine="0"/>
              <w:rPr>
                <w:rFonts w:cs="Times New Roman"/>
                <w:szCs w:val="20"/>
                <w:u w:val="single"/>
                <w:lang w:val="fr-CA"/>
              </w:rPr>
            </w:pPr>
            <w:r w:rsidRPr="00A72021">
              <w:rPr>
                <w:rFonts w:cs="Times New Roman"/>
                <w:szCs w:val="20"/>
                <w:u w:val="single"/>
                <w:lang w:val="fr-CA"/>
              </w:rPr>
              <w:t>RÉSUMÉ DE L’AFFAIRE </w:t>
            </w:r>
          </w:p>
          <w:p w:rsidR="00E65E27" w:rsidRPr="00A72021" w:rsidRDefault="00E65E27" w:rsidP="00E65E27">
            <w:pPr>
              <w:pStyle w:val="SCCShortJudgment"/>
              <w:ind w:firstLine="0"/>
              <w:rPr>
                <w:rFonts w:cs="Times New Roman"/>
                <w:szCs w:val="20"/>
                <w:u w:val="single"/>
                <w:lang w:val="fr-CA"/>
              </w:rPr>
            </w:pPr>
          </w:p>
        </w:tc>
      </w:tr>
      <w:tr w:rsidR="00E65E27" w:rsidRPr="009F3ECC" w:rsidTr="00DE79A3">
        <w:trPr>
          <w:cantSplit/>
        </w:trPr>
        <w:tc>
          <w:tcPr>
            <w:tcW w:w="9576" w:type="dxa"/>
            <w:gridSpan w:val="4"/>
          </w:tcPr>
          <w:p w:rsidR="00E65E27" w:rsidRPr="00A72021" w:rsidRDefault="00E65E27" w:rsidP="00E65E27">
            <w:pPr>
              <w:pStyle w:val="SCCShortJudgment"/>
              <w:ind w:firstLine="0"/>
              <w:rPr>
                <w:rFonts w:eastAsia="Times New Roman" w:cs="Times New Roman"/>
                <w:szCs w:val="20"/>
                <w:lang w:val="fr-CA" w:eastAsia="en-CA"/>
              </w:rPr>
            </w:pPr>
            <w:r w:rsidRPr="00A72021">
              <w:rPr>
                <w:rFonts w:eastAsia="Times New Roman" w:cs="Times New Roman"/>
                <w:i/>
                <w:szCs w:val="20"/>
                <w:lang w:val="fr-CA" w:eastAsia="en-CA"/>
              </w:rPr>
              <w:t xml:space="preserve">Charte canadienne des droits et libertés </w:t>
            </w:r>
            <w:r w:rsidRPr="00A72021">
              <w:rPr>
                <w:szCs w:val="20"/>
                <w:lang w:val="fr-CA"/>
              </w:rPr>
              <w:t>–</w:t>
            </w:r>
            <w:r w:rsidRPr="00A72021">
              <w:rPr>
                <w:rFonts w:eastAsia="Times New Roman" w:cs="Times New Roman"/>
                <w:szCs w:val="20"/>
                <w:lang w:val="fr-CA" w:eastAsia="en-CA"/>
              </w:rPr>
              <w:t xml:space="preserve"> Droit fiscal </w:t>
            </w:r>
            <w:r w:rsidRPr="00A72021">
              <w:rPr>
                <w:szCs w:val="20"/>
                <w:lang w:val="fr-CA"/>
              </w:rPr>
              <w:t>–</w:t>
            </w:r>
            <w:r w:rsidRPr="00A72021">
              <w:rPr>
                <w:rFonts w:eastAsia="Times New Roman" w:cs="Times New Roman"/>
                <w:szCs w:val="20"/>
                <w:lang w:val="fr-CA" w:eastAsia="en-CA"/>
              </w:rPr>
              <w:t xml:space="preserve"> Taxe sur les produits et services </w:t>
            </w:r>
            <w:r w:rsidRPr="00A72021">
              <w:rPr>
                <w:szCs w:val="20"/>
                <w:lang w:val="fr-CA"/>
              </w:rPr>
              <w:t xml:space="preserve">– </w:t>
            </w:r>
            <w:r w:rsidRPr="00A72021">
              <w:rPr>
                <w:rFonts w:eastAsia="Times New Roman" w:cs="Times New Roman"/>
                <w:szCs w:val="20"/>
                <w:lang w:val="fr-CA" w:eastAsia="en-CA"/>
              </w:rPr>
              <w:t xml:space="preserve">Marihuana </w:t>
            </w:r>
            <w:r w:rsidRPr="00A72021">
              <w:rPr>
                <w:szCs w:val="20"/>
                <w:lang w:val="fr-CA"/>
              </w:rPr>
              <w:t xml:space="preserve">– </w:t>
            </w:r>
            <w:r w:rsidRPr="00A72021">
              <w:rPr>
                <w:rFonts w:eastAsia="Times New Roman" w:cs="Times New Roman"/>
                <w:szCs w:val="20"/>
                <w:lang w:val="fr-CA" w:eastAsia="en-CA"/>
              </w:rPr>
              <w:t xml:space="preserve">Marihuana vendue à des fins médicales </w:t>
            </w:r>
            <w:r w:rsidRPr="00A72021">
              <w:rPr>
                <w:szCs w:val="20"/>
                <w:lang w:val="fr-CA"/>
              </w:rPr>
              <w:t>–</w:t>
            </w:r>
            <w:r w:rsidRPr="00A72021">
              <w:rPr>
                <w:rFonts w:eastAsia="Times New Roman" w:cs="Times New Roman"/>
                <w:szCs w:val="20"/>
                <w:lang w:val="fr-CA" w:eastAsia="en-CA"/>
              </w:rPr>
              <w:t xml:space="preserve"> Le gouvernement a établi un régime de réglementation régissant l’achat de marihuana thérapeutique </w:t>
            </w:r>
            <w:r w:rsidRPr="00A72021">
              <w:rPr>
                <w:szCs w:val="20"/>
                <w:lang w:val="fr-CA"/>
              </w:rPr>
              <w:t>–</w:t>
            </w:r>
            <w:r w:rsidRPr="00A72021">
              <w:rPr>
                <w:rFonts w:eastAsia="Times New Roman" w:cs="Times New Roman"/>
                <w:szCs w:val="20"/>
                <w:lang w:val="fr-CA" w:eastAsia="en-CA"/>
              </w:rPr>
              <w:t xml:space="preserve"> Les lois fiscales prévoient une exemption applicable à la marihuana thérapeutique </w:t>
            </w:r>
            <w:r w:rsidRPr="00A72021">
              <w:rPr>
                <w:szCs w:val="20"/>
                <w:lang w:val="fr-CA"/>
              </w:rPr>
              <w:t>–</w:t>
            </w:r>
            <w:r w:rsidRPr="00A72021">
              <w:rPr>
                <w:rFonts w:eastAsia="Times New Roman" w:cs="Times New Roman"/>
                <w:szCs w:val="20"/>
                <w:lang w:val="fr-CA" w:eastAsia="en-CA"/>
              </w:rPr>
              <w:t xml:space="preserve"> Le demandeur a vendu de la marihuana à des fins médicales en dehors du régime de réglementation </w:t>
            </w:r>
            <w:r w:rsidRPr="00A72021">
              <w:rPr>
                <w:szCs w:val="20"/>
                <w:lang w:val="fr-CA"/>
              </w:rPr>
              <w:t>–</w:t>
            </w:r>
            <w:r w:rsidRPr="00A72021">
              <w:rPr>
                <w:rFonts w:eastAsia="Times New Roman" w:cs="Times New Roman"/>
                <w:szCs w:val="20"/>
                <w:lang w:val="fr-CA" w:eastAsia="en-CA"/>
              </w:rPr>
              <w:t xml:space="preserve"> Les Canadiens doivent-ils payer la TPS et la TVH sur de la marihuana achetée à des fins médicales? </w:t>
            </w:r>
            <w:r w:rsidRPr="00A72021">
              <w:rPr>
                <w:szCs w:val="20"/>
                <w:lang w:val="fr-CA"/>
              </w:rPr>
              <w:t>–</w:t>
            </w:r>
            <w:r w:rsidRPr="00A72021">
              <w:rPr>
                <w:rFonts w:eastAsia="Times New Roman" w:cs="Times New Roman"/>
                <w:szCs w:val="20"/>
                <w:lang w:val="fr-CA" w:eastAsia="en-CA"/>
              </w:rPr>
              <w:t xml:space="preserve"> L’activité peut-elle être illégale alors qu’elle jouit d’une protection constitutionnelle en vertu de la</w:t>
            </w:r>
            <w:r w:rsidRPr="00A72021">
              <w:rPr>
                <w:rFonts w:eastAsia="Times New Roman" w:cs="Times New Roman"/>
                <w:i/>
                <w:szCs w:val="20"/>
                <w:lang w:val="fr-CA" w:eastAsia="en-CA"/>
              </w:rPr>
              <w:t xml:space="preserve"> Charte canadienne des droits et libertés</w:t>
            </w:r>
            <w:r w:rsidRPr="00A72021">
              <w:rPr>
                <w:rFonts w:eastAsia="Times New Roman" w:cs="Times New Roman"/>
                <w:szCs w:val="20"/>
                <w:lang w:val="fr-CA" w:eastAsia="en-CA"/>
              </w:rPr>
              <w:t>?</w:t>
            </w:r>
            <w:r w:rsidRPr="00A72021">
              <w:rPr>
                <w:rFonts w:eastAsia="Times New Roman" w:cs="Times New Roman"/>
                <w:i/>
                <w:szCs w:val="20"/>
                <w:lang w:val="fr-CA" w:eastAsia="en-CA"/>
              </w:rPr>
              <w:t xml:space="preserve"> </w:t>
            </w:r>
            <w:r w:rsidRPr="00A72021">
              <w:rPr>
                <w:szCs w:val="20"/>
                <w:lang w:val="fr-CA"/>
              </w:rPr>
              <w:t>–</w:t>
            </w:r>
            <w:r w:rsidRPr="00A72021">
              <w:rPr>
                <w:rFonts w:eastAsia="Times New Roman" w:cs="Times New Roman"/>
                <w:szCs w:val="20"/>
                <w:lang w:val="fr-CA" w:eastAsia="en-CA"/>
              </w:rPr>
              <w:t xml:space="preserve"> Une opération est-elle illégale lorsqu’un malade qui a besoin de marihuana à des fins médicales choisit d’acheter cette marihuana sous la protection de la </w:t>
            </w:r>
            <w:r w:rsidRPr="00A72021">
              <w:rPr>
                <w:rFonts w:eastAsia="Times New Roman" w:cs="Times New Roman"/>
                <w:i/>
                <w:szCs w:val="20"/>
                <w:lang w:val="fr-CA" w:eastAsia="en-CA"/>
              </w:rPr>
              <w:t>Charte</w:t>
            </w:r>
            <w:r w:rsidRPr="00A72021">
              <w:rPr>
                <w:rFonts w:eastAsia="Times New Roman" w:cs="Times New Roman"/>
                <w:szCs w:val="20"/>
                <w:lang w:val="fr-CA" w:eastAsia="en-CA"/>
              </w:rPr>
              <w:t xml:space="preserve">, plutôt que sous le régime de réglementation du gouvernement? </w:t>
            </w:r>
            <w:r w:rsidRPr="00A72021">
              <w:rPr>
                <w:szCs w:val="20"/>
                <w:lang w:val="fr-CA"/>
              </w:rPr>
              <w:t>–</w:t>
            </w:r>
            <w:r w:rsidRPr="00A72021">
              <w:rPr>
                <w:rFonts w:eastAsia="Times New Roman" w:cs="Times New Roman"/>
                <w:szCs w:val="20"/>
                <w:lang w:val="fr-CA" w:eastAsia="en-CA"/>
              </w:rPr>
              <w:t xml:space="preserve"> Les juges peuvent-ils faire abstraction d’une exemption fiscale prévue par la loi visant une opération particulière parce que l’opération est illégale?</w:t>
            </w:r>
          </w:p>
          <w:p w:rsidR="00E65E27" w:rsidRPr="00A72021" w:rsidRDefault="00E65E27" w:rsidP="00E65E27">
            <w:pPr>
              <w:pStyle w:val="SCCShortJudgment"/>
              <w:ind w:firstLine="0"/>
              <w:rPr>
                <w:rFonts w:cs="Times New Roman"/>
                <w:szCs w:val="20"/>
                <w:u w:val="single"/>
                <w:lang w:val="fr-CA"/>
              </w:rPr>
            </w:pPr>
          </w:p>
        </w:tc>
      </w:tr>
      <w:tr w:rsidR="00E65E27" w:rsidRPr="009F3ECC" w:rsidTr="00DE79A3">
        <w:trPr>
          <w:cantSplit/>
        </w:trPr>
        <w:tc>
          <w:tcPr>
            <w:tcW w:w="9576" w:type="dxa"/>
            <w:gridSpan w:val="4"/>
          </w:tcPr>
          <w:p w:rsidR="00E65E27" w:rsidRPr="00A72021" w:rsidRDefault="00E65E27" w:rsidP="00E65E27">
            <w:pPr>
              <w:jc w:val="both"/>
              <w:rPr>
                <w:sz w:val="20"/>
                <w:szCs w:val="20"/>
                <w:lang w:val="fr-CA"/>
              </w:rPr>
            </w:pPr>
            <w:r w:rsidRPr="00A72021">
              <w:rPr>
                <w:sz w:val="20"/>
                <w:szCs w:val="20"/>
                <w:lang w:val="fr-CA"/>
              </w:rPr>
              <w:t>En 1999, M. </w:t>
            </w:r>
            <w:proofErr w:type="spellStart"/>
            <w:r w:rsidRPr="00A72021">
              <w:rPr>
                <w:sz w:val="20"/>
                <w:szCs w:val="20"/>
                <w:lang w:val="fr-CA"/>
              </w:rPr>
              <w:t>Hedges</w:t>
            </w:r>
            <w:proofErr w:type="spellEnd"/>
            <w:r w:rsidRPr="00A72021">
              <w:rPr>
                <w:sz w:val="20"/>
                <w:szCs w:val="20"/>
                <w:lang w:val="fr-CA"/>
              </w:rPr>
              <w:t xml:space="preserve"> a commencé à fournir de la marihuana séchée à la British Columbia Compassion Club Society (la « Société »), un dispensaire dont les membres souffrent de diverses maladies. Il n’était pas producteur autorisé sous le régime du Règlement sur l’accès à la marihuana à des fins médicales, DORS/2001-227, abrogé et remplacé par DORS/2013-119, art. 267, et il n’a jamais obtenu d’autorisation en application de ce règlement. Les ventes de marihuana thérapeutique par la Société à ses membres n’ont pas été faites conformément au Règlement sur l’accès à la marihuana à des fins médicales. Monsieur </w:t>
            </w:r>
            <w:proofErr w:type="spellStart"/>
            <w:r w:rsidRPr="00A72021">
              <w:rPr>
                <w:sz w:val="20"/>
                <w:szCs w:val="20"/>
                <w:lang w:val="fr-CA"/>
              </w:rPr>
              <w:t>Hedges</w:t>
            </w:r>
            <w:proofErr w:type="spellEnd"/>
            <w:r w:rsidRPr="00A72021">
              <w:rPr>
                <w:sz w:val="20"/>
                <w:szCs w:val="20"/>
                <w:lang w:val="fr-CA"/>
              </w:rPr>
              <w:t xml:space="preserve"> n’a pas perçu ni versé de TPS sur ses ventes à la Société, si bien qu’une nouvelle cotisation de 14 968,43 $, y compris les intérêts et les pénalités, a été établie à son égard.</w:t>
            </w:r>
          </w:p>
          <w:p w:rsidR="00E65E27" w:rsidRPr="00A72021" w:rsidRDefault="00E65E27" w:rsidP="00E65E27">
            <w:pPr>
              <w:jc w:val="both"/>
              <w:rPr>
                <w:rFonts w:cs="Times New Roman"/>
                <w:sz w:val="20"/>
                <w:szCs w:val="20"/>
                <w:u w:val="single"/>
                <w:lang w:val="fr-CA"/>
              </w:rPr>
            </w:pPr>
          </w:p>
        </w:tc>
      </w:tr>
      <w:tr w:rsidR="00E65E27" w:rsidRPr="009F3ECC" w:rsidTr="00DE79A3">
        <w:trPr>
          <w:cantSplit/>
        </w:trPr>
        <w:tc>
          <w:tcPr>
            <w:tcW w:w="9576" w:type="dxa"/>
            <w:gridSpan w:val="4"/>
          </w:tcPr>
          <w:p w:rsidR="00E65E27" w:rsidRPr="00A72021" w:rsidRDefault="00E65E27" w:rsidP="00E65E27">
            <w:pPr>
              <w:jc w:val="both"/>
              <w:rPr>
                <w:sz w:val="20"/>
                <w:szCs w:val="20"/>
                <w:lang w:val="fr-CA"/>
              </w:rPr>
            </w:pPr>
            <w:r w:rsidRPr="00A72021">
              <w:rPr>
                <w:sz w:val="20"/>
                <w:szCs w:val="20"/>
                <w:lang w:val="fr-CA"/>
              </w:rPr>
              <w:t>Le juge a rejeté l’appel de la nouvelle cotisation interjeté par M. </w:t>
            </w:r>
            <w:proofErr w:type="spellStart"/>
            <w:r w:rsidRPr="00A72021">
              <w:rPr>
                <w:sz w:val="20"/>
                <w:szCs w:val="20"/>
                <w:lang w:val="fr-CA"/>
              </w:rPr>
              <w:t>Hedges</w:t>
            </w:r>
            <w:proofErr w:type="spellEnd"/>
            <w:r w:rsidRPr="00A72021">
              <w:rPr>
                <w:sz w:val="20"/>
                <w:szCs w:val="20"/>
                <w:lang w:val="fr-CA"/>
              </w:rPr>
              <w:t xml:space="preserve"> et la Cour d’appel a rejeté son appel subséquent.</w:t>
            </w:r>
          </w:p>
          <w:p w:rsidR="00E65E27" w:rsidRPr="00A72021" w:rsidRDefault="00E65E27" w:rsidP="00E65E27">
            <w:pPr>
              <w:pStyle w:val="SCCShortJudgment"/>
              <w:ind w:firstLine="0"/>
              <w:rPr>
                <w:rFonts w:cs="Times New Roman"/>
                <w:szCs w:val="20"/>
                <w:u w:val="single"/>
                <w:lang w:val="fr-CA"/>
              </w:rPr>
            </w:pPr>
          </w:p>
        </w:tc>
      </w:tr>
    </w:tbl>
    <w:p w:rsidR="00CE2296" w:rsidRPr="002C439A" w:rsidRDefault="00CE2296">
      <w:pPr>
        <w:rPr>
          <w:lang w:val="fr-CA"/>
        </w:rPr>
      </w:pPr>
      <w:r w:rsidRPr="002C439A">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E65E27" w:rsidRPr="009F3ECC" w:rsidTr="00CE2296">
        <w:tc>
          <w:tcPr>
            <w:tcW w:w="4410" w:type="dxa"/>
          </w:tcPr>
          <w:p w:rsidR="003F0277" w:rsidRPr="00A72021" w:rsidRDefault="003F0277" w:rsidP="003F0277">
            <w:pPr>
              <w:rPr>
                <w:sz w:val="20"/>
                <w:szCs w:val="20"/>
                <w:lang w:val="fr-CA"/>
              </w:rPr>
            </w:pPr>
            <w:r w:rsidRPr="00A72021">
              <w:rPr>
                <w:sz w:val="20"/>
                <w:szCs w:val="20"/>
                <w:lang w:val="fr-CA"/>
              </w:rPr>
              <w:t>9 septembre 2014</w:t>
            </w:r>
          </w:p>
          <w:p w:rsidR="003F0277" w:rsidRPr="00A72021" w:rsidRDefault="003F0277" w:rsidP="003F0277">
            <w:pPr>
              <w:rPr>
                <w:sz w:val="20"/>
                <w:szCs w:val="20"/>
                <w:lang w:val="fr-CA"/>
              </w:rPr>
            </w:pPr>
            <w:r w:rsidRPr="00A72021">
              <w:rPr>
                <w:sz w:val="20"/>
                <w:szCs w:val="20"/>
                <w:lang w:val="fr-CA"/>
              </w:rPr>
              <w:t xml:space="preserve">Cour canadienne de l’impôt </w:t>
            </w:r>
          </w:p>
          <w:p w:rsidR="003F0277" w:rsidRPr="00A72021" w:rsidRDefault="003F0277" w:rsidP="003F0277">
            <w:pPr>
              <w:rPr>
                <w:sz w:val="20"/>
                <w:szCs w:val="20"/>
                <w:lang w:val="fr-CA"/>
              </w:rPr>
            </w:pPr>
            <w:r w:rsidRPr="00A72021">
              <w:rPr>
                <w:sz w:val="20"/>
                <w:szCs w:val="20"/>
                <w:lang w:val="fr-CA"/>
              </w:rPr>
              <w:t>(Juge Miller)</w:t>
            </w:r>
          </w:p>
          <w:p w:rsidR="003F0277" w:rsidRPr="00A72021" w:rsidRDefault="009F3ECC" w:rsidP="003F0277">
            <w:pPr>
              <w:rPr>
                <w:sz w:val="20"/>
                <w:szCs w:val="20"/>
                <w:lang w:val="fr-CA"/>
              </w:rPr>
            </w:pPr>
            <w:hyperlink r:id="rId57" w:history="1">
              <w:r w:rsidR="003F0277" w:rsidRPr="00A72021">
                <w:rPr>
                  <w:rStyle w:val="Hyperlink"/>
                  <w:sz w:val="20"/>
                  <w:szCs w:val="20"/>
                  <w:lang w:val="fr-CA"/>
                </w:rPr>
                <w:t>2014 TCC 270</w:t>
              </w:r>
            </w:hyperlink>
          </w:p>
          <w:p w:rsidR="00E65E27" w:rsidRPr="00A72021" w:rsidRDefault="00E65E27" w:rsidP="00E65E27">
            <w:pPr>
              <w:pStyle w:val="SCCShortJudgment"/>
              <w:ind w:firstLine="0"/>
              <w:rPr>
                <w:rFonts w:cs="Times New Roman"/>
                <w:szCs w:val="20"/>
                <w:u w:val="single"/>
                <w:lang w:val="fr-CA"/>
              </w:rPr>
            </w:pPr>
          </w:p>
        </w:tc>
        <w:tc>
          <w:tcPr>
            <w:tcW w:w="630" w:type="dxa"/>
          </w:tcPr>
          <w:p w:rsidR="00E65E27" w:rsidRPr="00A72021" w:rsidRDefault="00E65E27" w:rsidP="00E65E27">
            <w:pPr>
              <w:pStyle w:val="SCCShortJudgment"/>
              <w:ind w:firstLine="0"/>
              <w:rPr>
                <w:rFonts w:cs="Times New Roman"/>
                <w:szCs w:val="20"/>
                <w:u w:val="single"/>
                <w:lang w:val="fr-CA"/>
              </w:rPr>
            </w:pPr>
          </w:p>
        </w:tc>
        <w:tc>
          <w:tcPr>
            <w:tcW w:w="4536" w:type="dxa"/>
          </w:tcPr>
          <w:p w:rsidR="00E65E27" w:rsidRPr="00A72021" w:rsidRDefault="003F0277" w:rsidP="00E65E27">
            <w:pPr>
              <w:pStyle w:val="SCCShortJudgment"/>
              <w:ind w:firstLine="0"/>
              <w:rPr>
                <w:rFonts w:cs="Times New Roman"/>
                <w:szCs w:val="20"/>
                <w:u w:val="single"/>
                <w:lang w:val="fr-CA"/>
              </w:rPr>
            </w:pPr>
            <w:r w:rsidRPr="00A72021">
              <w:rPr>
                <w:szCs w:val="20"/>
                <w:lang w:val="fr-CA"/>
              </w:rPr>
              <w:t xml:space="preserve">Rejet de l’appel de la cotisation établie en vertu de la </w:t>
            </w:r>
            <w:r w:rsidRPr="00A72021">
              <w:rPr>
                <w:i/>
                <w:iCs/>
                <w:szCs w:val="20"/>
                <w:lang w:val="fr-CA"/>
              </w:rPr>
              <w:t>Loi sur la taxe d’accise</w:t>
            </w:r>
            <w:r w:rsidRPr="00A72021">
              <w:rPr>
                <w:szCs w:val="20"/>
                <w:lang w:val="fr-CA"/>
              </w:rPr>
              <w:t xml:space="preserve"> pour les périodes du 1</w:t>
            </w:r>
            <w:r w:rsidRPr="00A72021">
              <w:rPr>
                <w:szCs w:val="20"/>
                <w:vertAlign w:val="superscript"/>
                <w:lang w:val="fr-CA"/>
              </w:rPr>
              <w:t>er</w:t>
            </w:r>
            <w:r w:rsidRPr="00A72021">
              <w:rPr>
                <w:szCs w:val="20"/>
                <w:lang w:val="fr-CA"/>
              </w:rPr>
              <w:t> octobre 2007 au 31 décembre 2007, du 1</w:t>
            </w:r>
            <w:r w:rsidRPr="00A72021">
              <w:rPr>
                <w:szCs w:val="20"/>
                <w:vertAlign w:val="superscript"/>
                <w:lang w:val="fr-CA"/>
              </w:rPr>
              <w:t>er</w:t>
            </w:r>
            <w:r w:rsidRPr="00A72021">
              <w:rPr>
                <w:szCs w:val="20"/>
                <w:lang w:val="fr-CA"/>
              </w:rPr>
              <w:t> octobre 2008 au 31 décembre 2008 et du 1</w:t>
            </w:r>
            <w:r w:rsidRPr="00A72021">
              <w:rPr>
                <w:szCs w:val="20"/>
                <w:vertAlign w:val="superscript"/>
                <w:lang w:val="fr-CA"/>
              </w:rPr>
              <w:t>er</w:t>
            </w:r>
            <w:r w:rsidRPr="00A72021">
              <w:rPr>
                <w:szCs w:val="20"/>
                <w:lang w:val="fr-CA"/>
              </w:rPr>
              <w:t> octobre 2009 au 31 décembre 2009</w:t>
            </w:r>
          </w:p>
        </w:tc>
      </w:tr>
      <w:tr w:rsidR="00E65E27" w:rsidRPr="00A72021" w:rsidTr="00DE79A3">
        <w:trPr>
          <w:cantSplit/>
        </w:trPr>
        <w:tc>
          <w:tcPr>
            <w:tcW w:w="4410" w:type="dxa"/>
          </w:tcPr>
          <w:p w:rsidR="003F0277" w:rsidRPr="00A72021" w:rsidRDefault="003F0277" w:rsidP="003F0277">
            <w:pPr>
              <w:rPr>
                <w:sz w:val="20"/>
                <w:szCs w:val="20"/>
                <w:lang w:val="fr-CA"/>
              </w:rPr>
            </w:pPr>
            <w:r w:rsidRPr="00A72021">
              <w:rPr>
                <w:sz w:val="20"/>
                <w:szCs w:val="20"/>
                <w:lang w:val="fr-CA"/>
              </w:rPr>
              <w:t>25 janvier 2016</w:t>
            </w:r>
          </w:p>
          <w:p w:rsidR="003F0277" w:rsidRPr="00A72021" w:rsidRDefault="003F0277" w:rsidP="003F0277">
            <w:pPr>
              <w:rPr>
                <w:sz w:val="20"/>
                <w:szCs w:val="20"/>
                <w:lang w:val="fr-CA"/>
              </w:rPr>
            </w:pPr>
            <w:r w:rsidRPr="00A72021">
              <w:rPr>
                <w:sz w:val="20"/>
                <w:szCs w:val="20"/>
                <w:lang w:val="fr-CA"/>
              </w:rPr>
              <w:t xml:space="preserve">Cour d’appel fédérale </w:t>
            </w:r>
          </w:p>
          <w:p w:rsidR="003F0277" w:rsidRPr="00A72021" w:rsidRDefault="003F0277" w:rsidP="003F0277">
            <w:pPr>
              <w:rPr>
                <w:sz w:val="20"/>
                <w:szCs w:val="20"/>
                <w:lang w:val="fr-CA"/>
              </w:rPr>
            </w:pPr>
            <w:r w:rsidRPr="00A72021">
              <w:rPr>
                <w:sz w:val="20"/>
                <w:szCs w:val="20"/>
                <w:lang w:val="fr-CA"/>
              </w:rPr>
              <w:t>(Juges Nadon, Scott et Rennie)</w:t>
            </w:r>
          </w:p>
          <w:p w:rsidR="003F0277" w:rsidRPr="00A72021" w:rsidRDefault="009F3ECC" w:rsidP="003F0277">
            <w:pPr>
              <w:rPr>
                <w:sz w:val="20"/>
                <w:szCs w:val="20"/>
                <w:lang w:val="fr-CA"/>
              </w:rPr>
            </w:pPr>
            <w:hyperlink r:id="rId58" w:history="1">
              <w:r w:rsidR="003F0277" w:rsidRPr="00A72021">
                <w:rPr>
                  <w:rStyle w:val="Hyperlink"/>
                  <w:sz w:val="20"/>
                  <w:szCs w:val="20"/>
                  <w:lang w:val="fr-CA"/>
                </w:rPr>
                <w:t>2016 FCA 19</w:t>
              </w:r>
            </w:hyperlink>
          </w:p>
          <w:p w:rsidR="00E65E27" w:rsidRPr="00A72021" w:rsidRDefault="00E65E27" w:rsidP="00E65E27">
            <w:pPr>
              <w:pStyle w:val="SCCShortJudgment"/>
              <w:ind w:firstLine="0"/>
              <w:rPr>
                <w:rFonts w:cs="Times New Roman"/>
                <w:szCs w:val="20"/>
                <w:u w:val="single"/>
                <w:lang w:val="fr-CA"/>
              </w:rPr>
            </w:pPr>
          </w:p>
        </w:tc>
        <w:tc>
          <w:tcPr>
            <w:tcW w:w="630" w:type="dxa"/>
          </w:tcPr>
          <w:p w:rsidR="00E65E27" w:rsidRPr="00A72021" w:rsidRDefault="00E65E27" w:rsidP="00E65E27">
            <w:pPr>
              <w:pStyle w:val="SCCShortJudgment"/>
              <w:ind w:firstLine="0"/>
              <w:rPr>
                <w:rFonts w:cs="Times New Roman"/>
                <w:szCs w:val="20"/>
                <w:u w:val="single"/>
                <w:lang w:val="fr-CA"/>
              </w:rPr>
            </w:pPr>
          </w:p>
        </w:tc>
        <w:tc>
          <w:tcPr>
            <w:tcW w:w="4536" w:type="dxa"/>
          </w:tcPr>
          <w:p w:rsidR="003F0277" w:rsidRPr="00A72021" w:rsidRDefault="003F0277" w:rsidP="003F0277">
            <w:pPr>
              <w:rPr>
                <w:sz w:val="20"/>
                <w:szCs w:val="20"/>
                <w:lang w:val="fr-CA"/>
              </w:rPr>
            </w:pPr>
            <w:r w:rsidRPr="00A72021">
              <w:rPr>
                <w:sz w:val="20"/>
                <w:szCs w:val="20"/>
                <w:lang w:val="fr-CA"/>
              </w:rPr>
              <w:t>Rejet de l’appel</w:t>
            </w:r>
          </w:p>
          <w:p w:rsidR="00E65E27" w:rsidRPr="00A72021" w:rsidRDefault="00E65E27" w:rsidP="00E65E27">
            <w:pPr>
              <w:pStyle w:val="SCCShortJudgment"/>
              <w:ind w:firstLine="0"/>
              <w:rPr>
                <w:rFonts w:cs="Times New Roman"/>
                <w:szCs w:val="20"/>
                <w:u w:val="single"/>
                <w:lang w:val="fr-CA"/>
              </w:rPr>
            </w:pPr>
          </w:p>
        </w:tc>
      </w:tr>
      <w:tr w:rsidR="003F0277" w:rsidRPr="009F3ECC" w:rsidTr="00DE79A3">
        <w:trPr>
          <w:cantSplit/>
        </w:trPr>
        <w:tc>
          <w:tcPr>
            <w:tcW w:w="4410" w:type="dxa"/>
          </w:tcPr>
          <w:p w:rsidR="003F0277" w:rsidRPr="00A72021" w:rsidRDefault="003F0277" w:rsidP="003F0277">
            <w:pPr>
              <w:rPr>
                <w:sz w:val="20"/>
                <w:szCs w:val="20"/>
                <w:lang w:val="fr-CA"/>
              </w:rPr>
            </w:pPr>
            <w:r w:rsidRPr="00A72021">
              <w:rPr>
                <w:sz w:val="20"/>
                <w:szCs w:val="20"/>
                <w:lang w:val="fr-CA"/>
              </w:rPr>
              <w:t>29 mars 2016</w:t>
            </w:r>
          </w:p>
          <w:p w:rsidR="003F0277" w:rsidRPr="00A72021" w:rsidRDefault="003F0277" w:rsidP="003F0277">
            <w:pPr>
              <w:pStyle w:val="SCCShortJudgment"/>
              <w:ind w:firstLine="0"/>
              <w:rPr>
                <w:rFonts w:cs="Times New Roman"/>
                <w:szCs w:val="20"/>
                <w:u w:val="single"/>
                <w:lang w:val="fr-CA"/>
              </w:rPr>
            </w:pPr>
            <w:r w:rsidRPr="00A72021">
              <w:rPr>
                <w:szCs w:val="20"/>
                <w:lang w:val="fr-CA"/>
              </w:rPr>
              <w:t>Cour suprême du Canada</w:t>
            </w:r>
          </w:p>
        </w:tc>
        <w:tc>
          <w:tcPr>
            <w:tcW w:w="630" w:type="dxa"/>
          </w:tcPr>
          <w:p w:rsidR="003F0277" w:rsidRPr="00A72021" w:rsidRDefault="003F0277" w:rsidP="003F0277">
            <w:pPr>
              <w:pStyle w:val="SCCShortJudgment"/>
              <w:ind w:firstLine="0"/>
              <w:rPr>
                <w:rFonts w:cs="Times New Roman"/>
                <w:szCs w:val="20"/>
                <w:u w:val="single"/>
                <w:lang w:val="fr-CA"/>
              </w:rPr>
            </w:pPr>
          </w:p>
        </w:tc>
        <w:tc>
          <w:tcPr>
            <w:tcW w:w="4536" w:type="dxa"/>
          </w:tcPr>
          <w:p w:rsidR="003F0277" w:rsidRPr="00044480" w:rsidRDefault="003F0277" w:rsidP="003F0277">
            <w:pPr>
              <w:rPr>
                <w:sz w:val="20"/>
                <w:szCs w:val="20"/>
                <w:lang w:val="fr-CA"/>
              </w:rPr>
            </w:pPr>
            <w:r w:rsidRPr="00A72021">
              <w:rPr>
                <w:sz w:val="20"/>
                <w:szCs w:val="20"/>
                <w:lang w:val="fr-CA"/>
              </w:rPr>
              <w:t>Dépôt de la demande d’autorisation d’appel</w:t>
            </w:r>
          </w:p>
        </w:tc>
      </w:tr>
    </w:tbl>
    <w:p w:rsidR="00DE79A3" w:rsidRDefault="009F3ECC" w:rsidP="008D292F">
      <w:pPr>
        <w:rPr>
          <w:sz w:val="20"/>
          <w:szCs w:val="20"/>
          <w:lang w:val="fr-CA"/>
        </w:rPr>
      </w:pPr>
      <w:r>
        <w:rPr>
          <w:rFonts w:cs="Times New Roman"/>
          <w:sz w:val="20"/>
          <w:szCs w:val="20"/>
          <w:lang w:val="fr-CA"/>
        </w:rPr>
        <w:pict>
          <v:rect id="_x0000_i1065" style="width:2in;height:1pt" o:hrpct="0" o:hralign="center" o:hrstd="t" o:hrnoshade="t" o:hr="t" fillcolor="black [3213]" stroked="f"/>
        </w:pict>
      </w:r>
    </w:p>
    <w:p w:rsidR="00DE79A3" w:rsidRDefault="00DE79A3"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Style w:val="SCCFileNumberChar"/>
                <w:sz w:val="20"/>
                <w:szCs w:val="20"/>
              </w:rPr>
              <w:t>36</w:t>
            </w:r>
            <w:r w:rsidR="0072577B" w:rsidRPr="0019055F">
              <w:rPr>
                <w:rStyle w:val="SCCFileNumberChar"/>
                <w:sz w:val="20"/>
                <w:szCs w:val="20"/>
              </w:rPr>
              <w:t>932</w:t>
            </w:r>
          </w:p>
          <w:p w:rsidR="00DE79A3" w:rsidRPr="0019055F" w:rsidRDefault="00DE79A3" w:rsidP="00DE79A3">
            <w:pPr>
              <w:jc w:val="both"/>
              <w:rPr>
                <w:rFonts w:cs="Times New Roman"/>
                <w:b/>
                <w:sz w:val="20"/>
                <w:szCs w:val="20"/>
              </w:rPr>
            </w:pPr>
          </w:p>
        </w:tc>
        <w:tc>
          <w:tcPr>
            <w:tcW w:w="8118" w:type="dxa"/>
            <w:gridSpan w:val="3"/>
          </w:tcPr>
          <w:p w:rsidR="00DE79A3" w:rsidRPr="0019055F" w:rsidRDefault="0019055F" w:rsidP="00DE79A3">
            <w:pPr>
              <w:jc w:val="both"/>
              <w:rPr>
                <w:rFonts w:cs="Times New Roman"/>
                <w:sz w:val="20"/>
                <w:szCs w:val="20"/>
              </w:rPr>
            </w:pPr>
            <w:r w:rsidRPr="0019055F">
              <w:rPr>
                <w:rStyle w:val="SCCLsocChar"/>
                <w:rFonts w:cs="Times New Roman"/>
                <w:sz w:val="20"/>
                <w:szCs w:val="20"/>
                <w:lang w:val="en-CA"/>
              </w:rPr>
              <w:t>Collin Mitchell Tremblay v. Her Majesty the Queen</w:t>
            </w:r>
            <w:r w:rsidRPr="0019055F">
              <w:rPr>
                <w:rStyle w:val="SCCLsocChar"/>
                <w:rFonts w:cs="Times New Roman"/>
                <w:b w:val="0"/>
                <w:sz w:val="20"/>
                <w:szCs w:val="20"/>
                <w:u w:val="none"/>
                <w:lang w:val="en-CA"/>
              </w:rPr>
              <w:t xml:space="preserve"> </w:t>
            </w:r>
            <w:r w:rsidR="00DE79A3" w:rsidRPr="0019055F">
              <w:rPr>
                <w:rFonts w:cs="Times New Roman"/>
                <w:sz w:val="20"/>
                <w:szCs w:val="20"/>
              </w:rPr>
              <w:t>(Ont.) (Civil) (By Leave)</w:t>
            </w:r>
          </w:p>
          <w:p w:rsidR="00DE79A3" w:rsidRPr="0019055F" w:rsidRDefault="00DE79A3" w:rsidP="00DE79A3">
            <w:pPr>
              <w:jc w:val="both"/>
              <w:rPr>
                <w:rFonts w:cs="Times New Roman"/>
                <w:sz w:val="20"/>
                <w:szCs w:val="20"/>
              </w:rPr>
            </w:pPr>
          </w:p>
        </w:tc>
      </w:tr>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19055F" w:rsidP="00DE79A3">
            <w:pPr>
              <w:jc w:val="both"/>
              <w:rPr>
                <w:sz w:val="20"/>
                <w:szCs w:val="20"/>
                <w:u w:val="single"/>
              </w:rPr>
            </w:pPr>
            <w:r w:rsidRPr="0019055F">
              <w:rPr>
                <w:sz w:val="20"/>
                <w:szCs w:val="20"/>
                <w:u w:val="single"/>
              </w:rPr>
              <w:t>Abella, Karakatsanis and Brown JJ.</w:t>
            </w:r>
          </w:p>
          <w:p w:rsidR="0019055F" w:rsidRPr="0019055F" w:rsidRDefault="0019055F" w:rsidP="00DE79A3">
            <w:pPr>
              <w:jc w:val="both"/>
              <w:rPr>
                <w:rFonts w:cs="Times New Roman"/>
                <w:sz w:val="20"/>
                <w:szCs w:val="20"/>
                <w:u w:val="single"/>
              </w:rPr>
            </w:pPr>
          </w:p>
        </w:tc>
      </w:tr>
      <w:tr w:rsidR="00DE79A3" w:rsidRPr="009F3ECC" w:rsidTr="00DE79A3">
        <w:trPr>
          <w:cantSplit/>
        </w:trPr>
        <w:tc>
          <w:tcPr>
            <w:tcW w:w="9576" w:type="dxa"/>
            <w:gridSpan w:val="4"/>
          </w:tcPr>
          <w:p w:rsidR="00DE79A3" w:rsidRPr="0019055F" w:rsidRDefault="00DE79A3" w:rsidP="00DE79A3">
            <w:pPr>
              <w:pStyle w:val="SCCShortJudgment"/>
              <w:ind w:firstLine="0"/>
              <w:rPr>
                <w:rFonts w:cs="Times New Roman"/>
                <w:szCs w:val="20"/>
              </w:rPr>
            </w:pPr>
            <w:r w:rsidRPr="0019055F">
              <w:rPr>
                <w:rFonts w:cs="Times New Roman"/>
                <w:szCs w:val="20"/>
              </w:rPr>
              <w:tab/>
            </w:r>
            <w:r w:rsidR="0019055F" w:rsidRPr="0019055F">
              <w:rPr>
                <w:szCs w:val="20"/>
              </w:rPr>
              <w:t>The application for leave to appeal from the judgment of the Court of Appeal of Alberta (Edmonton), Number 1503-0018-A, 2016 ABCA 30, dated February 5, 2016, is dismissed.</w:t>
            </w:r>
          </w:p>
          <w:p w:rsidR="00DE79A3" w:rsidRPr="0019055F" w:rsidRDefault="00DE79A3" w:rsidP="00DE79A3">
            <w:pPr>
              <w:pStyle w:val="SCCShortJudgment"/>
              <w:ind w:firstLine="0"/>
              <w:rPr>
                <w:rFonts w:cs="Times New Roman"/>
                <w:szCs w:val="20"/>
              </w:rPr>
            </w:pPr>
          </w:p>
          <w:p w:rsidR="00DE79A3" w:rsidRPr="0019055F" w:rsidRDefault="00DE79A3" w:rsidP="00DE79A3">
            <w:pPr>
              <w:pStyle w:val="SCCShortJudgment"/>
              <w:ind w:firstLine="0"/>
              <w:rPr>
                <w:szCs w:val="20"/>
                <w:lang w:val="fr-CA"/>
              </w:rPr>
            </w:pPr>
            <w:r w:rsidRPr="0019055F">
              <w:rPr>
                <w:rFonts w:cs="Times New Roman"/>
                <w:szCs w:val="20"/>
              </w:rPr>
              <w:tab/>
            </w:r>
            <w:r w:rsidR="0019055F" w:rsidRPr="0019055F">
              <w:rPr>
                <w:szCs w:val="20"/>
                <w:lang w:val="fr-CA"/>
              </w:rPr>
              <w:t xml:space="preserve">La demande d’autorisation d’appel de l’arrêt de la </w:t>
            </w:r>
            <w:r w:rsidR="0019055F" w:rsidRPr="0019055F">
              <w:rPr>
                <w:szCs w:val="20"/>
                <w:lang w:val="fr-FR"/>
              </w:rPr>
              <w:t>Cour d'appel de l’Alberta (Edmonton)</w:t>
            </w:r>
            <w:r w:rsidR="0019055F" w:rsidRPr="0019055F">
              <w:rPr>
                <w:szCs w:val="20"/>
                <w:lang w:val="fr-CA"/>
              </w:rPr>
              <w:t xml:space="preserve">, numéro </w:t>
            </w:r>
            <w:r w:rsidR="0019055F" w:rsidRPr="0019055F">
              <w:rPr>
                <w:szCs w:val="20"/>
                <w:lang w:val="fr-FR"/>
              </w:rPr>
              <w:t>1503-0018-A, 2016 ABCA 30</w:t>
            </w:r>
            <w:r w:rsidR="0019055F" w:rsidRPr="0019055F">
              <w:rPr>
                <w:szCs w:val="20"/>
                <w:lang w:val="fr-CA"/>
              </w:rPr>
              <w:t xml:space="preserve">, daté du </w:t>
            </w:r>
            <w:r w:rsidR="0019055F" w:rsidRPr="0019055F">
              <w:rPr>
                <w:szCs w:val="20"/>
                <w:lang w:val="fr-FR"/>
              </w:rPr>
              <w:t>5 février 2016</w:t>
            </w:r>
            <w:r w:rsidR="0019055F" w:rsidRPr="0019055F">
              <w:rPr>
                <w:szCs w:val="20"/>
                <w:lang w:val="fr-CA"/>
              </w:rPr>
              <w:t>, est rejetée.</w: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9576" w:type="dxa"/>
            <w:gridSpan w:val="4"/>
          </w:tcPr>
          <w:p w:rsidR="003F0277" w:rsidRPr="0019055F" w:rsidRDefault="003F0277" w:rsidP="003F0277">
            <w:pPr>
              <w:pStyle w:val="SCCBanSummary"/>
              <w:rPr>
                <w:sz w:val="20"/>
                <w:szCs w:val="20"/>
              </w:rPr>
            </w:pPr>
            <w:r w:rsidRPr="0019055F">
              <w:rPr>
                <w:sz w:val="20"/>
                <w:szCs w:val="20"/>
              </w:rPr>
              <w:t>(Publication ban in case)</w:t>
            </w:r>
          </w:p>
          <w:p w:rsidR="003F0277" w:rsidRPr="0019055F" w:rsidRDefault="003F0277" w:rsidP="003F0277">
            <w:pPr>
              <w:rPr>
                <w:sz w:val="20"/>
                <w:szCs w:val="20"/>
              </w:rPr>
            </w:pPr>
          </w:p>
          <w:p w:rsidR="00DE79A3" w:rsidRPr="0019055F" w:rsidRDefault="003F0277" w:rsidP="003F0277">
            <w:pPr>
              <w:pStyle w:val="SCCShortJudgment"/>
              <w:ind w:firstLine="0"/>
              <w:rPr>
                <w:szCs w:val="20"/>
              </w:rPr>
            </w:pPr>
            <w:r w:rsidRPr="0019055F">
              <w:rPr>
                <w:szCs w:val="20"/>
              </w:rPr>
              <w:t>Criminal law – Jury – Inconsistent verdicts – Whether inconsistent jury verdicts can be justified on the basis of deficient jury instructions or on the basis of factual issues not raised at trial or by viewing them in isolation from one another or on the basis of an absence of an “all or nothing” instruction?</w:t>
            </w:r>
          </w:p>
          <w:p w:rsidR="003F0277" w:rsidRPr="0019055F" w:rsidRDefault="003F0277" w:rsidP="003F0277">
            <w:pPr>
              <w:pStyle w:val="SCCShortJudgment"/>
              <w:ind w:firstLine="0"/>
              <w:rPr>
                <w:rFonts w:cs="Times New Roman"/>
                <w:szCs w:val="20"/>
              </w:rPr>
            </w:pPr>
          </w:p>
        </w:tc>
      </w:tr>
      <w:tr w:rsidR="00DE79A3" w:rsidRPr="0019055F" w:rsidTr="00DE79A3">
        <w:trPr>
          <w:cantSplit/>
        </w:trPr>
        <w:tc>
          <w:tcPr>
            <w:tcW w:w="9576" w:type="dxa"/>
            <w:gridSpan w:val="4"/>
          </w:tcPr>
          <w:p w:rsidR="00DE79A3" w:rsidRPr="0019055F" w:rsidRDefault="003F0277" w:rsidP="00DE79A3">
            <w:pPr>
              <w:pStyle w:val="SCCShortJudgment"/>
              <w:ind w:firstLine="0"/>
              <w:rPr>
                <w:color w:val="000000" w:themeColor="text1"/>
                <w:szCs w:val="20"/>
                <w:lang w:val="en-US"/>
              </w:rPr>
            </w:pPr>
            <w:r w:rsidRPr="0019055F">
              <w:rPr>
                <w:szCs w:val="20"/>
                <w:lang w:val="en-US"/>
              </w:rPr>
              <w:t xml:space="preserve">Mr. Tremblay was charged with </w:t>
            </w:r>
            <w:r w:rsidRPr="0019055F">
              <w:rPr>
                <w:szCs w:val="20"/>
              </w:rPr>
              <w:t>unlawfully touching a person under the age of 16 years for a sexual purpose</w:t>
            </w:r>
            <w:r w:rsidRPr="0019055F">
              <w:rPr>
                <w:szCs w:val="20"/>
                <w:lang w:val="en-US"/>
              </w:rPr>
              <w:t xml:space="preserve"> and sexual assault. The complainant testified that when she was 14 and 15 years of age, she engaged in fellatio and sexual intercourse with Mr. Tremblay and no sexual act occurred against her will. Both charges were based on the same allegations. The trial judge </w:t>
            </w:r>
            <w:r w:rsidRPr="0019055F">
              <w:rPr>
                <w:szCs w:val="20"/>
              </w:rPr>
              <w:t xml:space="preserve">instructed the jury that the offence of sexual interference required proof that Mr. Tremblay touched the complainant and the touching was for a sexual purpose. </w:t>
            </w:r>
            <w:r w:rsidRPr="0019055F">
              <w:rPr>
                <w:szCs w:val="20"/>
                <w:lang w:val="en-US"/>
              </w:rPr>
              <w:t xml:space="preserve">The trial judge </w:t>
            </w:r>
            <w:r w:rsidRPr="0019055F">
              <w:rPr>
                <w:szCs w:val="20"/>
              </w:rPr>
              <w:t xml:space="preserve">instructed the jury that the offence of sexual assault required proof that Mr. Tremblay applied force directly or indirectly to the complainant and intended to apply force. The trial judge did not clarify that touching is sufficient force for the purpose of a conviction for sexual assault. </w:t>
            </w:r>
            <w:r w:rsidRPr="0019055F">
              <w:rPr>
                <w:szCs w:val="20"/>
                <w:lang w:val="en-US"/>
              </w:rPr>
              <w:t xml:space="preserve">Crown counsel requested an instruction that the charges </w:t>
            </w:r>
            <w:r w:rsidRPr="0019055F">
              <w:rPr>
                <w:color w:val="000000" w:themeColor="text1"/>
                <w:szCs w:val="20"/>
                <w:lang w:val="en-US"/>
              </w:rPr>
              <w:t xml:space="preserve">rise and fall together. </w:t>
            </w:r>
            <w:proofErr w:type="spellStart"/>
            <w:r w:rsidRPr="0019055F">
              <w:rPr>
                <w:color w:val="000000" w:themeColor="text1"/>
                <w:szCs w:val="20"/>
                <w:lang w:val="en-US"/>
              </w:rPr>
              <w:t>Defence</w:t>
            </w:r>
            <w:proofErr w:type="spellEnd"/>
            <w:r w:rsidRPr="0019055F">
              <w:rPr>
                <w:color w:val="000000" w:themeColor="text1"/>
                <w:szCs w:val="20"/>
                <w:lang w:val="en-US"/>
              </w:rPr>
              <w:t xml:space="preserve"> counsel objected. The trial judge did not put that instruction to the jury. The jury acquitted Mr. Tremblay of sexual assault but convicted him </w:t>
            </w:r>
            <w:r w:rsidRPr="0019055F">
              <w:rPr>
                <w:szCs w:val="20"/>
              </w:rPr>
              <w:t>of unlawful touching for a sexual purpose</w:t>
            </w:r>
            <w:r w:rsidRPr="0019055F">
              <w:rPr>
                <w:color w:val="000000" w:themeColor="text1"/>
                <w:szCs w:val="20"/>
                <w:lang w:val="en-US"/>
              </w:rPr>
              <w:t>.</w:t>
            </w:r>
          </w:p>
          <w:p w:rsidR="003F0277" w:rsidRPr="0019055F" w:rsidRDefault="003F0277" w:rsidP="00DE79A3">
            <w:pPr>
              <w:pStyle w:val="SCCShortJudgment"/>
              <w:ind w:firstLine="0"/>
              <w:rPr>
                <w:rFonts w:cs="Times New Roman"/>
                <w:szCs w:val="20"/>
              </w:rPr>
            </w:pP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March 19, 2014</w:t>
            </w:r>
          </w:p>
          <w:p w:rsidR="003F0277" w:rsidRPr="0019055F" w:rsidRDefault="003F0277" w:rsidP="003F0277">
            <w:pPr>
              <w:rPr>
                <w:sz w:val="20"/>
                <w:szCs w:val="20"/>
              </w:rPr>
            </w:pPr>
            <w:r w:rsidRPr="0019055F">
              <w:rPr>
                <w:sz w:val="20"/>
                <w:szCs w:val="20"/>
              </w:rPr>
              <w:t>Court of Queen’s Bench of Alberta</w:t>
            </w:r>
          </w:p>
          <w:p w:rsidR="00DE79A3" w:rsidRPr="0019055F" w:rsidRDefault="003F0277" w:rsidP="003F0277">
            <w:pPr>
              <w:jc w:val="both"/>
              <w:rPr>
                <w:sz w:val="20"/>
                <w:szCs w:val="20"/>
              </w:rPr>
            </w:pPr>
            <w:r w:rsidRPr="0019055F">
              <w:rPr>
                <w:sz w:val="20"/>
                <w:szCs w:val="20"/>
              </w:rPr>
              <w:t>(</w:t>
            </w:r>
            <w:proofErr w:type="spellStart"/>
            <w:r w:rsidRPr="0019055F">
              <w:rPr>
                <w:sz w:val="20"/>
                <w:szCs w:val="20"/>
              </w:rPr>
              <w:t>Sulyma</w:t>
            </w:r>
            <w:proofErr w:type="spellEnd"/>
            <w:r w:rsidRPr="0019055F">
              <w:rPr>
                <w:sz w:val="20"/>
                <w:szCs w:val="20"/>
              </w:rPr>
              <w:t xml:space="preserve"> J.)</w:t>
            </w:r>
          </w:p>
          <w:p w:rsidR="003F0277" w:rsidRPr="0019055F" w:rsidRDefault="003F0277" w:rsidP="003F0277">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3F0277" w:rsidRPr="0019055F" w:rsidRDefault="003F0277" w:rsidP="003F0277">
            <w:pPr>
              <w:jc w:val="both"/>
              <w:rPr>
                <w:sz w:val="20"/>
                <w:szCs w:val="20"/>
              </w:rPr>
            </w:pPr>
            <w:r w:rsidRPr="0019055F">
              <w:rPr>
                <w:sz w:val="20"/>
                <w:szCs w:val="20"/>
              </w:rPr>
              <w:t>Acquittal by jury on count of sexual assault; Conviction by jury on count of unlawful touching for a sexual purpose</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February 5, 2016</w:t>
            </w:r>
          </w:p>
          <w:p w:rsidR="003F0277" w:rsidRPr="0019055F" w:rsidRDefault="003F0277" w:rsidP="003F0277">
            <w:pPr>
              <w:rPr>
                <w:sz w:val="20"/>
                <w:szCs w:val="20"/>
              </w:rPr>
            </w:pPr>
            <w:r w:rsidRPr="0019055F">
              <w:rPr>
                <w:sz w:val="20"/>
                <w:szCs w:val="20"/>
              </w:rPr>
              <w:t>Court of Appeal of Alberta (Edmonton)</w:t>
            </w:r>
          </w:p>
          <w:p w:rsidR="003F0277" w:rsidRPr="0019055F" w:rsidRDefault="003F0277" w:rsidP="003F0277">
            <w:pPr>
              <w:rPr>
                <w:sz w:val="20"/>
                <w:szCs w:val="20"/>
                <w:lang w:val="fr-CA"/>
              </w:rPr>
            </w:pPr>
            <w:r w:rsidRPr="0019055F">
              <w:rPr>
                <w:sz w:val="20"/>
                <w:szCs w:val="20"/>
                <w:lang w:val="fr-CA"/>
              </w:rPr>
              <w:t>(Fraser C.J., Berger, Schutz JJ.A.)</w:t>
            </w:r>
          </w:p>
          <w:p w:rsidR="003F0277" w:rsidRPr="0019055F" w:rsidRDefault="003F0277" w:rsidP="003F0277">
            <w:pPr>
              <w:rPr>
                <w:sz w:val="20"/>
                <w:szCs w:val="20"/>
                <w:lang w:val="fr-CA"/>
              </w:rPr>
            </w:pPr>
            <w:r w:rsidRPr="0019055F">
              <w:rPr>
                <w:color w:val="000000"/>
                <w:sz w:val="20"/>
                <w:szCs w:val="20"/>
              </w:rPr>
              <w:t>1503-0018-A</w:t>
            </w:r>
            <w:r w:rsidRPr="0019055F">
              <w:rPr>
                <w:sz w:val="20"/>
                <w:szCs w:val="20"/>
                <w:lang w:val="fr-CA"/>
              </w:rPr>
              <w:t xml:space="preserve">; </w:t>
            </w:r>
            <w:hyperlink r:id="rId59" w:history="1">
              <w:r w:rsidRPr="0019055F">
                <w:rPr>
                  <w:rStyle w:val="Hyperlink"/>
                  <w:sz w:val="20"/>
                  <w:szCs w:val="20"/>
                  <w:lang w:val="fr-CA"/>
                </w:rPr>
                <w:t>2016 ABCA 30</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E79A3" w:rsidRPr="0019055F" w:rsidRDefault="003F0277" w:rsidP="00DE79A3">
            <w:pPr>
              <w:jc w:val="both"/>
              <w:rPr>
                <w:rFonts w:cs="Times New Roman"/>
                <w:sz w:val="20"/>
                <w:szCs w:val="20"/>
              </w:rPr>
            </w:pPr>
            <w:r w:rsidRPr="0019055F">
              <w:rPr>
                <w:sz w:val="20"/>
                <w:szCs w:val="20"/>
              </w:rPr>
              <w:t>Appeal dismissed</w:t>
            </w: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April 5, 2016</w:t>
            </w:r>
          </w:p>
          <w:p w:rsidR="003F0277" w:rsidRPr="0019055F" w:rsidRDefault="003F0277" w:rsidP="003F0277">
            <w:pPr>
              <w:rPr>
                <w:sz w:val="20"/>
                <w:szCs w:val="20"/>
              </w:rPr>
            </w:pPr>
            <w:r w:rsidRPr="0019055F">
              <w:rPr>
                <w:sz w:val="20"/>
                <w:szCs w:val="20"/>
              </w:rPr>
              <w:t>Supreme Court of Canada</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3F0277" w:rsidRPr="0019055F" w:rsidRDefault="003F0277" w:rsidP="003F0277">
            <w:pPr>
              <w:rPr>
                <w:sz w:val="20"/>
                <w:szCs w:val="20"/>
              </w:rPr>
            </w:pPr>
            <w:r w:rsidRPr="0019055F">
              <w:rPr>
                <w:sz w:val="20"/>
                <w:szCs w:val="20"/>
              </w:rPr>
              <w:t>Application for leave to appeal filed</w:t>
            </w:r>
          </w:p>
          <w:p w:rsidR="00DE79A3" w:rsidRPr="0019055F" w:rsidRDefault="00DE79A3" w:rsidP="00DE79A3">
            <w:pPr>
              <w:jc w:val="both"/>
              <w:rPr>
                <w:rFonts w:cs="Times New Roman"/>
                <w:sz w:val="20"/>
                <w:szCs w:val="20"/>
              </w:rPr>
            </w:pPr>
          </w:p>
        </w:tc>
      </w:tr>
      <w:tr w:rsidR="00DE79A3" w:rsidRPr="0019055F" w:rsidTr="00DE79A3">
        <w:trPr>
          <w:cantSplit/>
        </w:trPr>
        <w:tc>
          <w:tcPr>
            <w:tcW w:w="9576" w:type="dxa"/>
            <w:gridSpan w:val="4"/>
          </w:tcPr>
          <w:p w:rsidR="00DE79A3" w:rsidRPr="0019055F" w:rsidRDefault="009F3ECC" w:rsidP="00DE79A3">
            <w:pPr>
              <w:pStyle w:val="SCCShortJudgment"/>
              <w:ind w:firstLine="0"/>
              <w:rPr>
                <w:rFonts w:cs="Times New Roman"/>
                <w:szCs w:val="20"/>
                <w:lang w:val="fr-CA"/>
              </w:rPr>
            </w:pPr>
            <w:r>
              <w:rPr>
                <w:rFonts w:cs="Times New Roman"/>
                <w:szCs w:val="20"/>
                <w:lang w:val="fr-CA"/>
              </w:rPr>
              <w:pict>
                <v:rect id="_x0000_i1066" style="width:2in;height:1pt" o:hrpct="0" o:hralign="center" o:hrstd="t" o:hrnoshade="t" o:hr="t" fillcolor="black [3213]" stroked="f"/>
              </w:pic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RÉSUMÉ DE L’AFFAIRE </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3F0277" w:rsidRPr="0019055F" w:rsidRDefault="003F0277" w:rsidP="003F0277">
            <w:pPr>
              <w:pStyle w:val="SCCBanSummary"/>
              <w:rPr>
                <w:sz w:val="20"/>
                <w:szCs w:val="20"/>
                <w:lang w:val="fr-CA"/>
              </w:rPr>
            </w:pPr>
            <w:r w:rsidRPr="0019055F">
              <w:rPr>
                <w:sz w:val="20"/>
                <w:szCs w:val="20"/>
                <w:lang w:val="fr-CA"/>
              </w:rPr>
              <w:t>(Ordonnance de non-publication dans le dossier)</w:t>
            </w:r>
          </w:p>
          <w:p w:rsidR="003F0277" w:rsidRPr="0019055F" w:rsidRDefault="003F0277" w:rsidP="003F0277">
            <w:pPr>
              <w:rPr>
                <w:sz w:val="20"/>
                <w:szCs w:val="20"/>
                <w:lang w:val="fr-CA"/>
              </w:rPr>
            </w:pPr>
          </w:p>
          <w:p w:rsidR="00DE79A3" w:rsidRPr="0019055F" w:rsidRDefault="003F0277" w:rsidP="003F0277">
            <w:pPr>
              <w:pStyle w:val="SCCShortJudgment"/>
              <w:ind w:firstLine="0"/>
              <w:rPr>
                <w:szCs w:val="20"/>
                <w:lang w:val="fr-CA"/>
              </w:rPr>
            </w:pPr>
            <w:r w:rsidRPr="0019055F">
              <w:rPr>
                <w:szCs w:val="20"/>
                <w:lang w:val="fr-CA"/>
              </w:rPr>
              <w:t>Droit criminel – Jury – Verdicts incompatibles – Les verdicts incompatibles rendus par le jury s’expliquent-ils du fait que les directives qui lui avaient données étaient déficientes, du fait que certaines questions de fait n’avaient pas été soulevées au procès ou qu’il les a considérées indépendamment les unes des autres ou du fait qu’il n’avait pas reçu de directive de type « tout ou rien »?</w:t>
            </w:r>
          </w:p>
          <w:p w:rsidR="003F0277" w:rsidRPr="0019055F" w:rsidRDefault="003F0277" w:rsidP="003F0277">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3F0277" w:rsidRPr="0019055F" w:rsidRDefault="003F0277" w:rsidP="003F0277">
            <w:pPr>
              <w:jc w:val="both"/>
              <w:rPr>
                <w:sz w:val="20"/>
                <w:szCs w:val="20"/>
                <w:lang w:val="fr-CA"/>
              </w:rPr>
            </w:pPr>
            <w:r w:rsidRPr="0019055F">
              <w:rPr>
                <w:sz w:val="20"/>
                <w:szCs w:val="20"/>
                <w:lang w:val="fr-CA"/>
              </w:rPr>
              <w:t xml:space="preserve">Monsieur Tremblay a été accusé de contacts sexuels illégaux à l’endroit d’une personne âgée de moins de 16 ans et d’agression sexuelle. Dans son témoignage, la plaignante a affirmé avoir pratiqué des fellations sur M. Tremblay et avoir eu des rapports sexuels avec lui alors qu’elle avait quatorze et quinze ans et qu’aucun acte sexuel ne s’était produit contre son gré. Les deux accusations étaient fondées sur les mêmes allégations. Dans ses directives, le juge du procès a dit au jury que pour établir l’infraction de contacts sexuels, il fallait prouver que M. Tremblay avait touché la plaignante et qu’il l’avait fait à des fins d’ordre sexuel. Dans ses directives, le juge du procès a dit au jury que pour établir l’infraction d’agression sexuelle, il fallait prouver que M. Tremblay avait employé de la force directement ou indirectement à l’endroit de la plaignante et qu’il avait eu l’intention de le faire. Le juge du procès n’a pas précisé que le fait de toucher constituait une force suffisante pour être déclaré coupable d’agression sexuelle. L’avocat du ministère public </w:t>
            </w:r>
            <w:proofErr w:type="gramStart"/>
            <w:r w:rsidRPr="0019055F">
              <w:rPr>
                <w:sz w:val="20"/>
                <w:szCs w:val="20"/>
                <w:lang w:val="fr-CA"/>
              </w:rPr>
              <w:t>a</w:t>
            </w:r>
            <w:proofErr w:type="gramEnd"/>
            <w:r w:rsidRPr="0019055F">
              <w:rPr>
                <w:sz w:val="20"/>
                <w:szCs w:val="20"/>
                <w:lang w:val="fr-CA"/>
              </w:rPr>
              <w:t xml:space="preserve"> demandé une directive portant que les accusations soient acceptées ou rejetées ensemble</w:t>
            </w:r>
            <w:r w:rsidRPr="0019055F">
              <w:rPr>
                <w:color w:val="000000" w:themeColor="text1"/>
                <w:sz w:val="20"/>
                <w:szCs w:val="20"/>
                <w:lang w:val="fr-CA"/>
              </w:rPr>
              <w:t>. L’avocat de la défense s’est opposé à une telle directive. Le juge du procès n’a pas donné cette directive au jury. Le jury a acquitté M. Tremblay d’agression sexuelle, mais l’a déclaré coupable d’avoir eu des contacts illégaux à des fins d’ordre sexuel.</w:t>
            </w:r>
          </w:p>
          <w:p w:rsidR="00DE79A3" w:rsidRPr="0019055F" w:rsidRDefault="00DE79A3" w:rsidP="00DE79A3">
            <w:pPr>
              <w:jc w:val="both"/>
              <w:rPr>
                <w:rFonts w:cs="Times New Roman"/>
                <w:sz w:val="20"/>
                <w:szCs w:val="20"/>
                <w:u w:val="single"/>
                <w:lang w:val="fr-CA"/>
              </w:rPr>
            </w:pPr>
          </w:p>
        </w:tc>
      </w:tr>
      <w:tr w:rsidR="00DE79A3" w:rsidRPr="009F3ECC"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19 mars 2014</w:t>
            </w:r>
          </w:p>
          <w:p w:rsidR="003F0277" w:rsidRPr="0019055F" w:rsidRDefault="003F0277" w:rsidP="003F0277">
            <w:pPr>
              <w:rPr>
                <w:sz w:val="20"/>
                <w:szCs w:val="20"/>
                <w:lang w:val="fr-CA"/>
              </w:rPr>
            </w:pPr>
            <w:r w:rsidRPr="0019055F">
              <w:rPr>
                <w:sz w:val="20"/>
                <w:szCs w:val="20"/>
                <w:lang w:val="fr-CA"/>
              </w:rPr>
              <w:t xml:space="preserve">Cours du Banc de la Reine de l’Alberta </w:t>
            </w:r>
          </w:p>
          <w:p w:rsidR="00DE79A3" w:rsidRPr="0019055F" w:rsidRDefault="003F0277" w:rsidP="003F0277">
            <w:pPr>
              <w:pStyle w:val="SCCShortJudgment"/>
              <w:ind w:firstLine="0"/>
              <w:rPr>
                <w:szCs w:val="20"/>
                <w:lang w:val="fr-CA"/>
              </w:rPr>
            </w:pPr>
            <w:r w:rsidRPr="0019055F">
              <w:rPr>
                <w:szCs w:val="20"/>
                <w:lang w:val="fr-CA"/>
              </w:rPr>
              <w:t xml:space="preserve">(Juge </w:t>
            </w:r>
            <w:proofErr w:type="spellStart"/>
            <w:r w:rsidRPr="0019055F">
              <w:rPr>
                <w:szCs w:val="20"/>
                <w:lang w:val="fr-CA"/>
              </w:rPr>
              <w:t>Sulyma</w:t>
            </w:r>
            <w:proofErr w:type="spellEnd"/>
            <w:r w:rsidRPr="0019055F">
              <w:rPr>
                <w:szCs w:val="20"/>
                <w:lang w:val="fr-CA"/>
              </w:rPr>
              <w:t>)</w:t>
            </w:r>
          </w:p>
          <w:p w:rsidR="003F0277" w:rsidRPr="0019055F" w:rsidRDefault="003F0277" w:rsidP="003F0277">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3F0277" w:rsidRPr="0019055F" w:rsidRDefault="003F0277" w:rsidP="003F0277">
            <w:pPr>
              <w:jc w:val="both"/>
              <w:rPr>
                <w:sz w:val="20"/>
                <w:szCs w:val="20"/>
                <w:lang w:val="fr-CA"/>
              </w:rPr>
            </w:pPr>
            <w:r w:rsidRPr="0019055F">
              <w:rPr>
                <w:sz w:val="20"/>
                <w:szCs w:val="20"/>
                <w:lang w:val="fr-CA"/>
              </w:rPr>
              <w:t xml:space="preserve">Acquittement par un jury relativement au chef d’accusation d’agression sexuelle; déclaration de culpabilité par un jury relativement au chef d’accusation de contacts illégaux à des fins d’ordre sexuel; </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5 février 2016</w:t>
            </w:r>
          </w:p>
          <w:p w:rsidR="003F0277" w:rsidRPr="0019055F" w:rsidRDefault="003F0277" w:rsidP="003F0277">
            <w:pPr>
              <w:rPr>
                <w:sz w:val="20"/>
                <w:szCs w:val="20"/>
                <w:lang w:val="fr-CA"/>
              </w:rPr>
            </w:pPr>
            <w:r w:rsidRPr="0019055F">
              <w:rPr>
                <w:sz w:val="20"/>
                <w:szCs w:val="20"/>
                <w:lang w:val="fr-CA"/>
              </w:rPr>
              <w:t>Cour d’appel de l’Alberta (Edmonton)</w:t>
            </w:r>
          </w:p>
          <w:p w:rsidR="003F0277" w:rsidRPr="0019055F" w:rsidRDefault="003F0277" w:rsidP="003F0277">
            <w:pPr>
              <w:rPr>
                <w:sz w:val="20"/>
                <w:szCs w:val="20"/>
                <w:lang w:val="fr-CA"/>
              </w:rPr>
            </w:pPr>
            <w:r w:rsidRPr="0019055F">
              <w:rPr>
                <w:sz w:val="20"/>
                <w:szCs w:val="20"/>
                <w:lang w:val="fr-CA"/>
              </w:rPr>
              <w:t>(Juge en chef Fraser, juges Berger et Schutz)</w:t>
            </w:r>
          </w:p>
          <w:p w:rsidR="003F0277" w:rsidRPr="0019055F" w:rsidRDefault="003F0277" w:rsidP="003F0277">
            <w:pPr>
              <w:rPr>
                <w:sz w:val="20"/>
                <w:szCs w:val="20"/>
                <w:lang w:val="fr-CA"/>
              </w:rPr>
            </w:pPr>
            <w:r w:rsidRPr="0019055F">
              <w:rPr>
                <w:color w:val="000000"/>
                <w:sz w:val="20"/>
                <w:szCs w:val="20"/>
                <w:lang w:val="fr-CA"/>
              </w:rPr>
              <w:t>1503-0018-A</w:t>
            </w:r>
            <w:r w:rsidRPr="0019055F">
              <w:rPr>
                <w:sz w:val="20"/>
                <w:szCs w:val="20"/>
                <w:lang w:val="fr-CA"/>
              </w:rPr>
              <w:t xml:space="preserve">; </w:t>
            </w:r>
            <w:hyperlink r:id="rId60" w:history="1">
              <w:r w:rsidRPr="0019055F">
                <w:rPr>
                  <w:rStyle w:val="Hyperlink"/>
                  <w:sz w:val="20"/>
                  <w:szCs w:val="20"/>
                  <w:lang w:val="fr-CA"/>
                </w:rPr>
                <w:t>2016 ABCA 30</w:t>
              </w:r>
            </w:hyperlink>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3F0277" w:rsidRPr="0019055F" w:rsidRDefault="003F0277" w:rsidP="003F0277">
            <w:pPr>
              <w:rPr>
                <w:sz w:val="20"/>
                <w:szCs w:val="20"/>
                <w:lang w:val="fr-CA"/>
              </w:rPr>
            </w:pPr>
            <w:r w:rsidRPr="0019055F">
              <w:rPr>
                <w:sz w:val="20"/>
                <w:szCs w:val="20"/>
                <w:lang w:val="fr-CA"/>
              </w:rPr>
              <w:t>Rejet de l’appel</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5 avril 2016</w:t>
            </w:r>
          </w:p>
          <w:p w:rsidR="00DE79A3" w:rsidRPr="0019055F" w:rsidRDefault="003F0277" w:rsidP="003F0277">
            <w:pPr>
              <w:pStyle w:val="SCCShortJudgment"/>
              <w:ind w:firstLine="0"/>
              <w:rPr>
                <w:rFonts w:cs="Times New Roman"/>
                <w:szCs w:val="20"/>
                <w:u w:val="single"/>
                <w:lang w:val="fr-CA"/>
              </w:rPr>
            </w:pPr>
            <w:r w:rsidRPr="0019055F">
              <w:rPr>
                <w:szCs w:val="20"/>
                <w:lang w:val="fr-CA"/>
              </w:rPr>
              <w:t>Cour suprême du Canada</w:t>
            </w: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3F0277" w:rsidRPr="00963D73" w:rsidRDefault="003F0277" w:rsidP="003F0277">
            <w:pPr>
              <w:rPr>
                <w:sz w:val="20"/>
                <w:szCs w:val="20"/>
                <w:lang w:val="fr-CA"/>
              </w:rPr>
            </w:pPr>
            <w:r w:rsidRPr="0019055F">
              <w:rPr>
                <w:sz w:val="20"/>
                <w:szCs w:val="20"/>
                <w:lang w:val="fr-CA"/>
              </w:rPr>
              <w:t>Dépôt de la demande d’autorisation d’appel</w:t>
            </w:r>
          </w:p>
          <w:p w:rsidR="00DE79A3" w:rsidRPr="00FF3378" w:rsidRDefault="00DE79A3" w:rsidP="00DE79A3">
            <w:pPr>
              <w:pStyle w:val="SCCShortJudgment"/>
              <w:ind w:firstLine="0"/>
              <w:rPr>
                <w:rFonts w:cs="Times New Roman"/>
                <w:szCs w:val="20"/>
                <w:u w:val="single"/>
                <w:lang w:val="fr-CA"/>
              </w:rPr>
            </w:pPr>
          </w:p>
        </w:tc>
      </w:tr>
    </w:tbl>
    <w:p w:rsidR="00DE79A3" w:rsidRDefault="009F3ECC" w:rsidP="008D292F">
      <w:pPr>
        <w:rPr>
          <w:rFonts w:cs="Times New Roman"/>
          <w:sz w:val="20"/>
          <w:szCs w:val="20"/>
          <w:lang w:val="fr-CA"/>
        </w:rPr>
      </w:pPr>
      <w:r>
        <w:rPr>
          <w:rFonts w:cs="Times New Roman"/>
          <w:sz w:val="20"/>
          <w:szCs w:val="20"/>
          <w:lang w:val="fr-CA"/>
        </w:rPr>
        <w:pict>
          <v:rect id="_x0000_i1067" style="width:2in;height:1pt" o:hrpct="0" o:hralign="center" o:hrstd="t" o:hrnoshade="t" o:hr="t" fillcolor="black [3213]" stroked="f"/>
        </w:pict>
      </w:r>
    </w:p>
    <w:p w:rsidR="0019055F" w:rsidRDefault="0019055F" w:rsidP="008D292F">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E79A3" w:rsidRPr="0019055F" w:rsidTr="00DE79A3">
        <w:trPr>
          <w:cantSplit/>
        </w:trPr>
        <w:tc>
          <w:tcPr>
            <w:tcW w:w="1458" w:type="dxa"/>
          </w:tcPr>
          <w:p w:rsidR="00DE79A3" w:rsidRPr="0019055F" w:rsidRDefault="0072577B" w:rsidP="00DE79A3">
            <w:pPr>
              <w:jc w:val="both"/>
              <w:rPr>
                <w:rFonts w:cs="Times New Roman"/>
                <w:sz w:val="20"/>
                <w:szCs w:val="20"/>
              </w:rPr>
            </w:pPr>
            <w:r w:rsidRPr="0019055F">
              <w:rPr>
                <w:rStyle w:val="SCCFileNumberChar"/>
                <w:sz w:val="20"/>
                <w:szCs w:val="20"/>
              </w:rPr>
              <w:t>36955</w:t>
            </w:r>
          </w:p>
          <w:p w:rsidR="00DE79A3" w:rsidRPr="0019055F" w:rsidRDefault="00DE79A3" w:rsidP="00DE79A3">
            <w:pPr>
              <w:jc w:val="both"/>
              <w:rPr>
                <w:rFonts w:cs="Times New Roman"/>
                <w:b/>
                <w:sz w:val="20"/>
                <w:szCs w:val="20"/>
              </w:rPr>
            </w:pPr>
          </w:p>
        </w:tc>
        <w:tc>
          <w:tcPr>
            <w:tcW w:w="8118" w:type="dxa"/>
            <w:gridSpan w:val="3"/>
          </w:tcPr>
          <w:p w:rsidR="00DE79A3" w:rsidRPr="0019055F" w:rsidRDefault="0019055F" w:rsidP="00DE79A3">
            <w:pPr>
              <w:jc w:val="both"/>
              <w:rPr>
                <w:rFonts w:cs="Times New Roman"/>
                <w:sz w:val="20"/>
                <w:szCs w:val="20"/>
              </w:rPr>
            </w:pPr>
            <w:r w:rsidRPr="0019055F">
              <w:rPr>
                <w:b/>
                <w:sz w:val="20"/>
                <w:szCs w:val="20"/>
                <w:u w:val="single"/>
              </w:rPr>
              <w:t>Dale Carey v. Tegan Hurst</w:t>
            </w:r>
            <w:r w:rsidRPr="0019055F">
              <w:rPr>
                <w:rFonts w:cs="Times New Roman"/>
                <w:b/>
                <w:sz w:val="20"/>
                <w:szCs w:val="20"/>
              </w:rPr>
              <w:t xml:space="preserve"> </w:t>
            </w:r>
            <w:r w:rsidR="00DE79A3" w:rsidRPr="0019055F">
              <w:rPr>
                <w:rFonts w:cs="Times New Roman"/>
                <w:sz w:val="20"/>
                <w:szCs w:val="20"/>
              </w:rPr>
              <w:t>(</w:t>
            </w:r>
            <w:r w:rsidRPr="0019055F">
              <w:rPr>
                <w:rFonts w:cs="Times New Roman"/>
                <w:sz w:val="20"/>
                <w:szCs w:val="20"/>
              </w:rPr>
              <w:t>N</w:t>
            </w:r>
            <w:r w:rsidR="00DE79A3" w:rsidRPr="0019055F">
              <w:rPr>
                <w:rFonts w:cs="Times New Roman"/>
                <w:sz w:val="20"/>
                <w:szCs w:val="20"/>
              </w:rPr>
              <w:t>.</w:t>
            </w:r>
            <w:r w:rsidRPr="0019055F">
              <w:rPr>
                <w:rFonts w:cs="Times New Roman"/>
                <w:sz w:val="20"/>
                <w:szCs w:val="20"/>
              </w:rPr>
              <w:t>L.</w:t>
            </w:r>
            <w:r w:rsidR="00DE79A3" w:rsidRPr="0019055F">
              <w:rPr>
                <w:rFonts w:cs="Times New Roman"/>
                <w:sz w:val="20"/>
                <w:szCs w:val="20"/>
              </w:rPr>
              <w:t>) (Civil) (By Leave)</w:t>
            </w:r>
          </w:p>
          <w:p w:rsidR="00DE79A3" w:rsidRPr="0019055F" w:rsidRDefault="00DE79A3" w:rsidP="00DE79A3">
            <w:pPr>
              <w:jc w:val="both"/>
              <w:rPr>
                <w:rFonts w:cs="Times New Roman"/>
                <w:sz w:val="20"/>
                <w:szCs w:val="20"/>
              </w:rPr>
            </w:pPr>
          </w:p>
        </w:tc>
      </w:tr>
      <w:tr w:rsidR="00DE79A3" w:rsidRPr="0019055F" w:rsidTr="00DE79A3">
        <w:trPr>
          <w:cantSplit/>
        </w:trPr>
        <w:tc>
          <w:tcPr>
            <w:tcW w:w="1458" w:type="dxa"/>
          </w:tcPr>
          <w:p w:rsidR="00DE79A3" w:rsidRPr="0019055F" w:rsidRDefault="00DE79A3" w:rsidP="00DE79A3">
            <w:pPr>
              <w:jc w:val="both"/>
              <w:rPr>
                <w:rFonts w:cs="Times New Roman"/>
                <w:sz w:val="20"/>
                <w:szCs w:val="20"/>
              </w:rPr>
            </w:pPr>
            <w:r w:rsidRPr="0019055F">
              <w:rPr>
                <w:rFonts w:cs="Times New Roman"/>
                <w:sz w:val="20"/>
                <w:szCs w:val="20"/>
              </w:rPr>
              <w:t>Coram :</w:t>
            </w:r>
          </w:p>
        </w:tc>
        <w:tc>
          <w:tcPr>
            <w:tcW w:w="8118" w:type="dxa"/>
            <w:gridSpan w:val="3"/>
          </w:tcPr>
          <w:p w:rsidR="00DE79A3" w:rsidRPr="0019055F" w:rsidRDefault="0019055F" w:rsidP="00DE79A3">
            <w:pPr>
              <w:jc w:val="both"/>
              <w:rPr>
                <w:sz w:val="20"/>
                <w:szCs w:val="20"/>
                <w:u w:val="single"/>
              </w:rPr>
            </w:pPr>
            <w:r w:rsidRPr="0019055F">
              <w:rPr>
                <w:sz w:val="20"/>
                <w:szCs w:val="20"/>
                <w:u w:val="single"/>
              </w:rPr>
              <w:t>Abella, Karakatsanis and Brown JJ.</w:t>
            </w:r>
          </w:p>
          <w:p w:rsidR="0019055F" w:rsidRPr="0019055F" w:rsidRDefault="0019055F" w:rsidP="00DE79A3">
            <w:pPr>
              <w:jc w:val="both"/>
              <w:rPr>
                <w:rFonts w:cs="Times New Roman"/>
                <w:sz w:val="20"/>
                <w:szCs w:val="20"/>
                <w:u w:val="single"/>
              </w:rPr>
            </w:pPr>
          </w:p>
        </w:tc>
      </w:tr>
      <w:tr w:rsidR="00DE79A3" w:rsidRPr="009F3ECC" w:rsidTr="00CE2296">
        <w:tc>
          <w:tcPr>
            <w:tcW w:w="9576" w:type="dxa"/>
            <w:gridSpan w:val="4"/>
          </w:tcPr>
          <w:p w:rsidR="00DE79A3" w:rsidRPr="0019055F" w:rsidRDefault="00DE79A3" w:rsidP="00DE79A3">
            <w:pPr>
              <w:pStyle w:val="SCCShortJudgment"/>
              <w:ind w:firstLine="0"/>
              <w:rPr>
                <w:rFonts w:cs="Times New Roman"/>
                <w:szCs w:val="20"/>
              </w:rPr>
            </w:pPr>
            <w:r w:rsidRPr="0019055F">
              <w:rPr>
                <w:rFonts w:cs="Times New Roman"/>
                <w:szCs w:val="20"/>
              </w:rPr>
              <w:tab/>
            </w:r>
            <w:r w:rsidR="0019055F" w:rsidRPr="0019055F">
              <w:rPr>
                <w:szCs w:val="20"/>
              </w:rPr>
              <w:t>The motion for an extension of time to serve and file the application for leave to appeal is granted. The application for leave to appeal from the judgment of the Supreme Court of Newfoundland and Labrador - Court of Appeal, Number 15/47, 2015 NLCA 59, dated December 23, 2015, is dismissed without costs.</w:t>
            </w:r>
          </w:p>
          <w:p w:rsidR="00DE79A3" w:rsidRPr="0019055F" w:rsidRDefault="00DE79A3" w:rsidP="00DE79A3">
            <w:pPr>
              <w:pStyle w:val="SCCShortJudgment"/>
              <w:ind w:firstLine="0"/>
              <w:rPr>
                <w:rFonts w:cs="Times New Roman"/>
                <w:szCs w:val="20"/>
              </w:rPr>
            </w:pPr>
          </w:p>
          <w:p w:rsidR="00DE79A3" w:rsidRPr="0019055F" w:rsidRDefault="00DE79A3" w:rsidP="00DE79A3">
            <w:pPr>
              <w:pStyle w:val="SCCShortJudgment"/>
              <w:ind w:firstLine="0"/>
              <w:rPr>
                <w:szCs w:val="20"/>
                <w:lang w:val="fr-CA"/>
              </w:rPr>
            </w:pPr>
            <w:r w:rsidRPr="0019055F">
              <w:rPr>
                <w:rFonts w:cs="Times New Roman"/>
                <w:szCs w:val="20"/>
              </w:rPr>
              <w:tab/>
            </w:r>
            <w:r w:rsidR="0019055F" w:rsidRPr="0019055F">
              <w:rPr>
                <w:szCs w:val="20"/>
                <w:lang w:val="fr-CA"/>
              </w:rPr>
              <w:t xml:space="preserve">La requête en prorogation du délai de signification et de dépôt de la demande d’autorisation d’appel est accueillie. La demande d’autorisation d’appel de l’arrêt de la </w:t>
            </w:r>
            <w:r w:rsidR="0019055F" w:rsidRPr="0019055F">
              <w:rPr>
                <w:szCs w:val="20"/>
                <w:lang w:val="fr-FR"/>
              </w:rPr>
              <w:t>Cour suprême de Terre-Neuve-et-Labrador - Cour d’appel</w:t>
            </w:r>
            <w:r w:rsidR="0019055F" w:rsidRPr="0019055F">
              <w:rPr>
                <w:szCs w:val="20"/>
                <w:lang w:val="fr-CA"/>
              </w:rPr>
              <w:t xml:space="preserve">, numéro </w:t>
            </w:r>
            <w:r w:rsidR="0019055F" w:rsidRPr="0019055F">
              <w:rPr>
                <w:szCs w:val="20"/>
                <w:lang w:val="fr-FR"/>
              </w:rPr>
              <w:t>15/47, 2015 NLCA 59</w:t>
            </w:r>
            <w:r w:rsidR="0019055F" w:rsidRPr="0019055F">
              <w:rPr>
                <w:szCs w:val="20"/>
                <w:lang w:val="fr-CA"/>
              </w:rPr>
              <w:t xml:space="preserve">, daté du </w:t>
            </w:r>
            <w:r w:rsidR="0019055F" w:rsidRPr="0019055F">
              <w:rPr>
                <w:szCs w:val="20"/>
                <w:lang w:val="fr-FR"/>
              </w:rPr>
              <w:t>23 décembre 2015</w:t>
            </w:r>
            <w:r w:rsidR="0019055F" w:rsidRPr="0019055F">
              <w:rPr>
                <w:szCs w:val="20"/>
                <w:lang w:val="fr-CA"/>
              </w:rPr>
              <w:t>, est rejetée sans dépens.</w:t>
            </w:r>
          </w:p>
          <w:p w:rsidR="0019055F" w:rsidRPr="0019055F" w:rsidRDefault="0019055F"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CASE SUMMARY</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9576" w:type="dxa"/>
            <w:gridSpan w:val="4"/>
          </w:tcPr>
          <w:p w:rsidR="00DE79A3" w:rsidRPr="0019055F" w:rsidRDefault="003F0277" w:rsidP="00DE79A3">
            <w:pPr>
              <w:pStyle w:val="SCCShortJudgment"/>
              <w:ind w:firstLine="0"/>
              <w:rPr>
                <w:szCs w:val="20"/>
              </w:rPr>
            </w:pPr>
            <w:r w:rsidRPr="0019055F">
              <w:rPr>
                <w:szCs w:val="20"/>
              </w:rPr>
              <w:t>Family law – Custody and access – Jurisdiction – Mobility application granted – Mother successfully applying to relocate child to a difference province – Whether the Court of Appeal erred in law by finding that Fowler J. did not err in failing to make an access order simultaneously with a relocation order – Whether the Court of Appeal erred in law by finding that while Fowler J. erred in making mobility conditional to the child staying in the care and home of the respondent’s parents (who were not parties), the only necessary remedy was to strike that condition.</w:t>
            </w:r>
          </w:p>
          <w:p w:rsidR="003F0277" w:rsidRPr="0019055F" w:rsidRDefault="003F0277" w:rsidP="00DE79A3">
            <w:pPr>
              <w:pStyle w:val="SCCShortJudgment"/>
              <w:ind w:firstLine="0"/>
              <w:rPr>
                <w:rFonts w:cs="Times New Roman"/>
                <w:szCs w:val="20"/>
              </w:rPr>
            </w:pPr>
          </w:p>
        </w:tc>
      </w:tr>
      <w:tr w:rsidR="00DE79A3" w:rsidRPr="0019055F" w:rsidTr="00DE79A3">
        <w:trPr>
          <w:cantSplit/>
        </w:trPr>
        <w:tc>
          <w:tcPr>
            <w:tcW w:w="9576" w:type="dxa"/>
            <w:gridSpan w:val="4"/>
          </w:tcPr>
          <w:p w:rsidR="003F0277" w:rsidRPr="0019055F" w:rsidRDefault="003F0277" w:rsidP="003F0277">
            <w:pPr>
              <w:jc w:val="both"/>
              <w:rPr>
                <w:sz w:val="20"/>
                <w:szCs w:val="20"/>
              </w:rPr>
            </w:pPr>
            <w:r w:rsidRPr="0019055F">
              <w:rPr>
                <w:sz w:val="20"/>
                <w:szCs w:val="20"/>
              </w:rPr>
              <w:t xml:space="preserve">The parties lived together and had one child. The relationship deteriorated and the parties had no meaningful communication. The mother has received financial help and moral support from her parents, who live in Edmonton. The mother successfully brought a mobility application seeking to relocate to Edmonton to live with her parents, to obtain services for the child’s special needs and to obtain employment. The applications judge granted the mobility application and also ordered that Ms. H. could not remove the child from Ms. H.’s parents’ home without a court order to do so. The applications judge made no order for Mr. C.’s access to the child; rather, he “encouraged Mr. C. to commence his own application for access.” </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9576" w:type="dxa"/>
            <w:gridSpan w:val="4"/>
          </w:tcPr>
          <w:p w:rsidR="003F0277" w:rsidRPr="0019055F" w:rsidRDefault="003F0277" w:rsidP="003F0277">
            <w:pPr>
              <w:jc w:val="both"/>
              <w:rPr>
                <w:sz w:val="20"/>
                <w:szCs w:val="20"/>
              </w:rPr>
            </w:pPr>
            <w:r w:rsidRPr="0019055F">
              <w:rPr>
                <w:sz w:val="20"/>
                <w:szCs w:val="20"/>
              </w:rPr>
              <w:t>The appeal was dismissed by a majority of the Court of Appeal. The majority held that the applications judge erred in adding conditions to the order that Ms. H. shall live indefinitely with her parents and that she was prohibited from removing the child from the home and care of her parents without a court order. A majority of the Court of Appeal held that when those conditions were deleted, the order permitting Ms. H. to relocate with the child to Alberta was valid and was consistent with the applications judge’s decision and his application of the law. A majority of the Court of Appeal also held that there was no basis on which to conclude that the applications judge erred by omitting to make an order as to Mr. C.’s access at the same time as he granted the relocation application. White J.A., dissenting, would have set aside the judge’s order, and would have referred the matter back for a fresh hearing and disposition. White J.A., dissenting, would have held that the applications judge failed to exercise his jurisdiction by not dealing with access.</w:t>
            </w:r>
          </w:p>
          <w:p w:rsidR="00DE79A3" w:rsidRPr="0019055F" w:rsidRDefault="00DE79A3" w:rsidP="00DE79A3">
            <w:pPr>
              <w:pStyle w:val="SCCShortJudgment"/>
              <w:ind w:firstLine="0"/>
              <w:rPr>
                <w:rFonts w:cs="Times New Roman"/>
                <w:szCs w:val="20"/>
              </w:rPr>
            </w:pP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May 12, 2015</w:t>
            </w:r>
          </w:p>
          <w:p w:rsidR="003F0277" w:rsidRPr="0019055F" w:rsidRDefault="003F0277" w:rsidP="003F0277">
            <w:pPr>
              <w:rPr>
                <w:sz w:val="20"/>
                <w:szCs w:val="20"/>
              </w:rPr>
            </w:pPr>
            <w:r w:rsidRPr="0019055F">
              <w:rPr>
                <w:sz w:val="20"/>
                <w:szCs w:val="20"/>
              </w:rPr>
              <w:t>Supreme Court of Newfoundland &amp; Labrador (Trial Division)</w:t>
            </w:r>
          </w:p>
          <w:p w:rsidR="003F0277" w:rsidRPr="0019055F" w:rsidRDefault="003F0277" w:rsidP="003F0277">
            <w:pPr>
              <w:rPr>
                <w:sz w:val="20"/>
                <w:szCs w:val="20"/>
              </w:rPr>
            </w:pPr>
            <w:r w:rsidRPr="0019055F">
              <w:rPr>
                <w:sz w:val="20"/>
                <w:szCs w:val="20"/>
              </w:rPr>
              <w:t>(Fowler J.)</w:t>
            </w:r>
          </w:p>
          <w:p w:rsidR="003F0277" w:rsidRPr="0019055F" w:rsidRDefault="003F0277" w:rsidP="003F0277">
            <w:pPr>
              <w:rPr>
                <w:sz w:val="20"/>
                <w:szCs w:val="20"/>
              </w:rPr>
            </w:pPr>
            <w:r w:rsidRPr="0019055F">
              <w:rPr>
                <w:sz w:val="20"/>
                <w:szCs w:val="20"/>
              </w:rPr>
              <w:t>2015 NLTD(F) 16</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3F0277" w:rsidRPr="0019055F" w:rsidRDefault="003F0277" w:rsidP="003F0277">
            <w:pPr>
              <w:rPr>
                <w:sz w:val="20"/>
                <w:szCs w:val="20"/>
              </w:rPr>
            </w:pPr>
            <w:r w:rsidRPr="0019055F">
              <w:rPr>
                <w:sz w:val="20"/>
                <w:szCs w:val="20"/>
              </w:rPr>
              <w:t>Mobility application granted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December 23, 2015</w:t>
            </w:r>
          </w:p>
          <w:p w:rsidR="003F0277" w:rsidRPr="0019055F" w:rsidRDefault="003F0277" w:rsidP="003F0277">
            <w:pPr>
              <w:rPr>
                <w:sz w:val="20"/>
                <w:szCs w:val="20"/>
              </w:rPr>
            </w:pPr>
            <w:r w:rsidRPr="0019055F">
              <w:rPr>
                <w:sz w:val="20"/>
                <w:szCs w:val="20"/>
              </w:rPr>
              <w:t>Newfoundland and Labrador - Court of Appeal</w:t>
            </w:r>
          </w:p>
          <w:p w:rsidR="003F0277" w:rsidRPr="0019055F" w:rsidRDefault="003F0277" w:rsidP="003F0277">
            <w:pPr>
              <w:rPr>
                <w:sz w:val="20"/>
                <w:szCs w:val="20"/>
              </w:rPr>
            </w:pPr>
            <w:r w:rsidRPr="0019055F">
              <w:rPr>
                <w:sz w:val="20"/>
                <w:szCs w:val="20"/>
              </w:rPr>
              <w:t xml:space="preserve">(Welsh and </w:t>
            </w:r>
            <w:proofErr w:type="spellStart"/>
            <w:r w:rsidRPr="0019055F">
              <w:rPr>
                <w:sz w:val="20"/>
                <w:szCs w:val="20"/>
              </w:rPr>
              <w:t>Hoegg</w:t>
            </w:r>
            <w:proofErr w:type="spellEnd"/>
            <w:r w:rsidRPr="0019055F">
              <w:rPr>
                <w:sz w:val="20"/>
                <w:szCs w:val="20"/>
              </w:rPr>
              <w:t xml:space="preserve"> JJ.A., and White J.A. (dissenting))</w:t>
            </w:r>
          </w:p>
          <w:p w:rsidR="003F0277" w:rsidRPr="0019055F" w:rsidRDefault="003F0277" w:rsidP="003F0277">
            <w:pPr>
              <w:rPr>
                <w:sz w:val="20"/>
                <w:szCs w:val="20"/>
              </w:rPr>
            </w:pPr>
            <w:r w:rsidRPr="0019055F">
              <w:rPr>
                <w:sz w:val="20"/>
                <w:szCs w:val="20"/>
              </w:rPr>
              <w:t>2015 NLCA 59; 15/47</w:t>
            </w:r>
          </w:p>
          <w:p w:rsidR="003F0277" w:rsidRPr="0019055F" w:rsidRDefault="009F3ECC" w:rsidP="003F0277">
            <w:pPr>
              <w:rPr>
                <w:sz w:val="20"/>
                <w:szCs w:val="20"/>
              </w:rPr>
            </w:pPr>
            <w:hyperlink r:id="rId61" w:history="1">
              <w:r w:rsidR="003F0277" w:rsidRPr="0019055F">
                <w:rPr>
                  <w:rStyle w:val="Hyperlink"/>
                  <w:rFonts w:eastAsiaTheme="majorEastAsia"/>
                  <w:sz w:val="20"/>
                  <w:szCs w:val="20"/>
                </w:rPr>
                <w:t>http://canlii.ca/t/gmpnp</w:t>
              </w:r>
            </w:hyperlink>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3F0277" w:rsidRPr="0019055F" w:rsidRDefault="003F0277" w:rsidP="003F0277">
            <w:pPr>
              <w:rPr>
                <w:sz w:val="20"/>
                <w:szCs w:val="20"/>
              </w:rPr>
            </w:pPr>
            <w:r w:rsidRPr="0019055F">
              <w:rPr>
                <w:sz w:val="20"/>
                <w:szCs w:val="20"/>
              </w:rPr>
              <w:t>Appeal dismissed</w:t>
            </w:r>
          </w:p>
          <w:p w:rsidR="00DE79A3" w:rsidRPr="0019055F" w:rsidRDefault="00DE79A3" w:rsidP="00DE79A3">
            <w:pPr>
              <w:jc w:val="both"/>
              <w:rPr>
                <w:rFonts w:cs="Times New Roman"/>
                <w:sz w:val="20"/>
                <w:szCs w:val="20"/>
              </w:rPr>
            </w:pPr>
          </w:p>
        </w:tc>
      </w:tr>
      <w:tr w:rsidR="00DE79A3" w:rsidRPr="0019055F" w:rsidTr="00DE79A3">
        <w:trPr>
          <w:cantSplit/>
        </w:trPr>
        <w:tc>
          <w:tcPr>
            <w:tcW w:w="4410" w:type="dxa"/>
            <w:gridSpan w:val="2"/>
          </w:tcPr>
          <w:p w:rsidR="003F0277" w:rsidRPr="0019055F" w:rsidRDefault="003F0277" w:rsidP="003F0277">
            <w:pPr>
              <w:rPr>
                <w:sz w:val="20"/>
                <w:szCs w:val="20"/>
              </w:rPr>
            </w:pPr>
            <w:r w:rsidRPr="0019055F">
              <w:rPr>
                <w:sz w:val="20"/>
                <w:szCs w:val="20"/>
              </w:rPr>
              <w:t>April 15, 2016</w:t>
            </w:r>
          </w:p>
          <w:p w:rsidR="003F0277" w:rsidRPr="0019055F" w:rsidRDefault="003F0277" w:rsidP="003F0277">
            <w:pPr>
              <w:rPr>
                <w:sz w:val="20"/>
                <w:szCs w:val="20"/>
              </w:rPr>
            </w:pPr>
            <w:r w:rsidRPr="0019055F">
              <w:rPr>
                <w:sz w:val="20"/>
                <w:szCs w:val="20"/>
              </w:rPr>
              <w:t>Supreme Court of Canada</w:t>
            </w:r>
          </w:p>
          <w:p w:rsidR="00DE79A3" w:rsidRPr="0019055F" w:rsidRDefault="00DE79A3" w:rsidP="00DE79A3">
            <w:pPr>
              <w:jc w:val="both"/>
              <w:rPr>
                <w:rFonts w:cs="Times New Roman"/>
                <w:sz w:val="20"/>
                <w:szCs w:val="20"/>
              </w:rPr>
            </w:pPr>
          </w:p>
        </w:tc>
        <w:tc>
          <w:tcPr>
            <w:tcW w:w="630" w:type="dxa"/>
          </w:tcPr>
          <w:p w:rsidR="00DE79A3" w:rsidRPr="0019055F" w:rsidRDefault="00DE79A3" w:rsidP="00DE79A3">
            <w:pPr>
              <w:pStyle w:val="SCCShortJudgment"/>
              <w:ind w:firstLine="0"/>
              <w:rPr>
                <w:rFonts w:cs="Times New Roman"/>
                <w:szCs w:val="20"/>
              </w:rPr>
            </w:pPr>
          </w:p>
        </w:tc>
        <w:tc>
          <w:tcPr>
            <w:tcW w:w="4536" w:type="dxa"/>
          </w:tcPr>
          <w:p w:rsidR="00DE79A3" w:rsidRPr="0019055F" w:rsidRDefault="003F0277" w:rsidP="00DE79A3">
            <w:pPr>
              <w:jc w:val="both"/>
              <w:rPr>
                <w:rFonts w:cs="Times New Roman"/>
                <w:sz w:val="20"/>
                <w:szCs w:val="20"/>
              </w:rPr>
            </w:pPr>
            <w:r w:rsidRPr="0019055F">
              <w:rPr>
                <w:sz w:val="20"/>
                <w:szCs w:val="20"/>
              </w:rPr>
              <w:t>Motion for an extension of time to serve and file the application for leave to appeal and application for leave to appeal filed</w:t>
            </w:r>
          </w:p>
        </w:tc>
      </w:tr>
      <w:tr w:rsidR="00DE79A3" w:rsidRPr="0019055F" w:rsidTr="00DE79A3">
        <w:trPr>
          <w:cantSplit/>
        </w:trPr>
        <w:tc>
          <w:tcPr>
            <w:tcW w:w="9576" w:type="dxa"/>
            <w:gridSpan w:val="4"/>
          </w:tcPr>
          <w:p w:rsidR="00DE79A3" w:rsidRPr="0019055F" w:rsidRDefault="009F3ECC" w:rsidP="00DE79A3">
            <w:pPr>
              <w:pStyle w:val="SCCShortJudgment"/>
              <w:ind w:firstLine="0"/>
              <w:rPr>
                <w:rFonts w:cs="Times New Roman"/>
                <w:szCs w:val="20"/>
                <w:lang w:val="fr-CA"/>
              </w:rPr>
            </w:pPr>
            <w:r>
              <w:rPr>
                <w:rFonts w:cs="Times New Roman"/>
                <w:szCs w:val="20"/>
                <w:lang w:val="fr-CA"/>
              </w:rPr>
              <w:pict>
                <v:rect id="_x0000_i1068" style="width:2in;height:1pt" o:hrpct="0" o:hralign="center" o:hrstd="t" o:hrnoshade="t" o:hr="t" fillcolor="black [3213]" stroked="f"/>
              </w:pict>
            </w:r>
          </w:p>
          <w:p w:rsidR="00DE79A3" w:rsidRPr="0019055F" w:rsidRDefault="00DE79A3" w:rsidP="00DE79A3">
            <w:pPr>
              <w:pStyle w:val="SCCShortJudgment"/>
              <w:ind w:firstLine="0"/>
              <w:rPr>
                <w:rFonts w:cs="Times New Roman"/>
                <w:szCs w:val="20"/>
                <w:lang w:val="fr-CA"/>
              </w:rPr>
            </w:pPr>
          </w:p>
        </w:tc>
      </w:tr>
      <w:tr w:rsidR="00DE79A3" w:rsidRPr="0019055F" w:rsidTr="00DE79A3">
        <w:trPr>
          <w:cantSplit/>
        </w:trPr>
        <w:tc>
          <w:tcPr>
            <w:tcW w:w="9576" w:type="dxa"/>
            <w:gridSpan w:val="4"/>
          </w:tcPr>
          <w:p w:rsidR="00DE79A3" w:rsidRPr="0019055F" w:rsidRDefault="00DE79A3" w:rsidP="00DE79A3">
            <w:pPr>
              <w:pStyle w:val="SCCShortJudgment"/>
              <w:ind w:firstLine="0"/>
              <w:rPr>
                <w:rFonts w:cs="Times New Roman"/>
                <w:szCs w:val="20"/>
                <w:u w:val="single"/>
                <w:lang w:val="fr-CA"/>
              </w:rPr>
            </w:pPr>
            <w:r w:rsidRPr="0019055F">
              <w:rPr>
                <w:rFonts w:cs="Times New Roman"/>
                <w:szCs w:val="20"/>
                <w:u w:val="single"/>
                <w:lang w:val="fr-CA"/>
              </w:rPr>
              <w:t>RÉSUMÉ DE L’AFFAIRE </w:t>
            </w:r>
          </w:p>
          <w:p w:rsidR="00DE79A3" w:rsidRPr="0019055F" w:rsidRDefault="00DE79A3" w:rsidP="00DE79A3">
            <w:pPr>
              <w:pStyle w:val="SCCShortJudgment"/>
              <w:ind w:firstLine="0"/>
              <w:rPr>
                <w:rFonts w:cs="Times New Roman"/>
                <w:szCs w:val="20"/>
                <w:u w:val="single"/>
                <w:lang w:val="fr-CA"/>
              </w:rPr>
            </w:pPr>
          </w:p>
        </w:tc>
      </w:tr>
      <w:tr w:rsidR="00DE79A3" w:rsidRPr="009F3ECC" w:rsidTr="0019055F">
        <w:tc>
          <w:tcPr>
            <w:tcW w:w="9576" w:type="dxa"/>
            <w:gridSpan w:val="4"/>
          </w:tcPr>
          <w:p w:rsidR="00DE79A3" w:rsidRPr="0019055F" w:rsidRDefault="003F0277" w:rsidP="00DE79A3">
            <w:pPr>
              <w:pStyle w:val="SCCShortJudgment"/>
              <w:ind w:firstLine="0"/>
              <w:rPr>
                <w:szCs w:val="20"/>
                <w:lang w:val="fr-CA"/>
              </w:rPr>
            </w:pPr>
            <w:r w:rsidRPr="0019055F">
              <w:rPr>
                <w:szCs w:val="20"/>
                <w:lang w:val="fr-CA"/>
              </w:rPr>
              <w:t>Droit de la famille – Garde et droits d’accès – Compétence – Demande d’autorisation de s’établir ailleurs accueillie – La mère a demandé et obtenu l’autorisation de déménager l’enfant dans une autre province – La Cour d’appel a-t-elle commis une erreur de droit en concluant que le juge Fowler n’avait pas eu tort de ne pas statuer sur les droits d’accès en même temps que l’ordonnance autorisant le déménagement? – La Cour d’appel a-t-elle commis une erreur de droit en concluant que même si le juge Fowler avait eu tort de rendre la possibilité de s’établir ailleurs conditionnelle à ce que l’enfant demeure chez les parents de l’intimée et sous leur garde (ces derniers n’étant pas parties de l’instance), la seule réparation nécessaire consistait à radier cette condition?</w:t>
            </w:r>
          </w:p>
          <w:p w:rsidR="003F0277" w:rsidRPr="0019055F" w:rsidRDefault="003F0277" w:rsidP="00DE79A3">
            <w:pPr>
              <w:pStyle w:val="SCCShortJudgment"/>
              <w:ind w:firstLine="0"/>
              <w:rPr>
                <w:rFonts w:cs="Times New Roman"/>
                <w:szCs w:val="20"/>
                <w:u w:val="single"/>
                <w:lang w:val="fr-CA"/>
              </w:rPr>
            </w:pPr>
          </w:p>
        </w:tc>
      </w:tr>
      <w:tr w:rsidR="00DE79A3" w:rsidRPr="009F3ECC" w:rsidTr="00DE79A3">
        <w:trPr>
          <w:cantSplit/>
        </w:trPr>
        <w:tc>
          <w:tcPr>
            <w:tcW w:w="9576" w:type="dxa"/>
            <w:gridSpan w:val="4"/>
          </w:tcPr>
          <w:p w:rsidR="003F0277" w:rsidRPr="0019055F" w:rsidRDefault="003F0277" w:rsidP="003F0277">
            <w:pPr>
              <w:jc w:val="both"/>
              <w:rPr>
                <w:sz w:val="20"/>
                <w:szCs w:val="20"/>
                <w:lang w:val="fr-CA"/>
              </w:rPr>
            </w:pPr>
            <w:r w:rsidRPr="0019055F">
              <w:rPr>
                <w:sz w:val="20"/>
                <w:szCs w:val="20"/>
                <w:lang w:val="fr-CA"/>
              </w:rPr>
              <w:t>Les parties cohabitaient et avaient un enfant. La relation s’est détériorée et les parties ne communiquaient pratiquement plus. La mère a reçu de l’aide financière et du soutien moral de ses parents, qui vivent à Edmonton. La mère a demandé et obtenu l’autorisation de s’établir à Edmonton chez ses parents pour obtenir des services destinés aux besoins particuliers de l’enfant et trouver un emploi. Le juge de première instance a accueilli la demande et a statué que Mme H. ne pouvait sortir l’enfant de chez ses parents à moins d’obtenir une ordonnance de la cour. Le juge de première instance ne s’est pas prononcé sur les droits d’accès à l’enfant de M. C.; il a plutôt [</w:t>
            </w:r>
            <w:r w:rsidRPr="0019055F">
              <w:rPr>
                <w:smallCaps/>
                <w:sz w:val="20"/>
                <w:szCs w:val="20"/>
                <w:lang w:val="fr-CA"/>
              </w:rPr>
              <w:t>traduction</w:t>
            </w:r>
            <w:r w:rsidRPr="0019055F">
              <w:rPr>
                <w:sz w:val="20"/>
                <w:szCs w:val="20"/>
                <w:lang w:val="fr-CA"/>
              </w:rPr>
              <w:t xml:space="preserve">] « invité M. C à introduire sa propre demande de droit d’accès ». </w:t>
            </w:r>
          </w:p>
          <w:p w:rsidR="00DE79A3" w:rsidRPr="0019055F" w:rsidRDefault="00DE79A3" w:rsidP="00DE79A3">
            <w:pPr>
              <w:jc w:val="both"/>
              <w:rPr>
                <w:rFonts w:cs="Times New Roman"/>
                <w:sz w:val="20"/>
                <w:szCs w:val="20"/>
                <w:u w:val="single"/>
                <w:lang w:val="fr-CA"/>
              </w:rPr>
            </w:pPr>
          </w:p>
        </w:tc>
      </w:tr>
      <w:tr w:rsidR="00DE79A3" w:rsidRPr="009F3ECC" w:rsidTr="00DE79A3">
        <w:trPr>
          <w:cantSplit/>
        </w:trPr>
        <w:tc>
          <w:tcPr>
            <w:tcW w:w="9576" w:type="dxa"/>
            <w:gridSpan w:val="4"/>
          </w:tcPr>
          <w:p w:rsidR="003F0277" w:rsidRPr="0019055F" w:rsidRDefault="003F0277" w:rsidP="003F0277">
            <w:pPr>
              <w:jc w:val="both"/>
              <w:rPr>
                <w:sz w:val="20"/>
                <w:szCs w:val="20"/>
                <w:lang w:val="fr-CA"/>
              </w:rPr>
            </w:pPr>
            <w:r w:rsidRPr="0019055F">
              <w:rPr>
                <w:sz w:val="20"/>
                <w:szCs w:val="20"/>
                <w:lang w:val="fr-CA"/>
              </w:rPr>
              <w:t>Les juges majoritaires de la Cour d’appel ont rejeté l’appel. Ils ont statué que le juge de première instance avait eu tort d’ajouter à l’ordonnance des conditions qui obligeaient Mme H à demeurer chez ses parents indéfiniment et qui lui interdisaient de sortir l’enfant de chez ses parents et de le soustraire à leur garde sans une ordonnance de la cour. Les juges majoritaires de la Cour d’appel ont statué que si ces conditions étaient supprimées, l’ordonnance autorisant Mme H à déménager avec son enfant en Alberta était valide et conforme à la décision du juge de première instance et à son application des règles de droit. Les juges majoritaires de la Cour d’appel ont également statué que rien de permettait de conclure que le juge de première instance avait eu tort de ne pas rendre d’ordonnance portant sur les droits d’accès de M. C. en même temps et qu’il accueillait la demande de déménagement de l’intimée. Le juge White, dissident, était d’avis d’annuler l’ordonnance du juge et de renvoyer l’affaire pour être entendue et jugée de nouveau. Le juge White, dissident, était d’avis de conclure que le juge de première instance avait omis d’exercer sa compétence en ne statuant pas sur les droits d’accès.</w:t>
            </w:r>
          </w:p>
          <w:p w:rsidR="00DE79A3" w:rsidRPr="0019055F" w:rsidRDefault="00DE79A3" w:rsidP="00DE79A3">
            <w:pPr>
              <w:pStyle w:val="SCCShortJudgment"/>
              <w:ind w:firstLine="0"/>
              <w:rPr>
                <w:rFonts w:cs="Times New Roman"/>
                <w:szCs w:val="20"/>
                <w:u w:val="single"/>
                <w:lang w:val="fr-CA"/>
              </w:rPr>
            </w:pPr>
          </w:p>
        </w:tc>
      </w:tr>
      <w:tr w:rsidR="00DE79A3" w:rsidRPr="009F3ECC"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12 mai 2015</w:t>
            </w:r>
          </w:p>
          <w:p w:rsidR="003F0277" w:rsidRPr="0019055F" w:rsidRDefault="003F0277" w:rsidP="003F0277">
            <w:pPr>
              <w:rPr>
                <w:sz w:val="20"/>
                <w:szCs w:val="20"/>
                <w:lang w:val="fr-CA"/>
              </w:rPr>
            </w:pPr>
            <w:r w:rsidRPr="0019055F">
              <w:rPr>
                <w:sz w:val="20"/>
                <w:szCs w:val="20"/>
                <w:lang w:val="fr-CA"/>
              </w:rPr>
              <w:t>Cour suprême de Terre-Neuve-et-Labrador (Section de première instance)</w:t>
            </w:r>
          </w:p>
          <w:p w:rsidR="003F0277" w:rsidRPr="0019055F" w:rsidRDefault="003F0277" w:rsidP="003F0277">
            <w:pPr>
              <w:rPr>
                <w:sz w:val="20"/>
                <w:szCs w:val="20"/>
                <w:lang w:val="fr-CA"/>
              </w:rPr>
            </w:pPr>
            <w:r w:rsidRPr="0019055F">
              <w:rPr>
                <w:sz w:val="20"/>
                <w:szCs w:val="20"/>
                <w:lang w:val="fr-CA"/>
              </w:rPr>
              <w:t>(Juge Fowler)</w:t>
            </w:r>
          </w:p>
          <w:p w:rsidR="003F0277" w:rsidRPr="0019055F" w:rsidRDefault="003F0277" w:rsidP="003F0277">
            <w:pPr>
              <w:rPr>
                <w:sz w:val="20"/>
                <w:szCs w:val="20"/>
                <w:lang w:val="fr-CA"/>
              </w:rPr>
            </w:pPr>
            <w:r w:rsidRPr="0019055F">
              <w:rPr>
                <w:sz w:val="20"/>
                <w:szCs w:val="20"/>
                <w:lang w:val="fr-CA"/>
              </w:rPr>
              <w:t>2015 NLTD(F) 16</w:t>
            </w:r>
          </w:p>
          <w:p w:rsidR="00DE79A3" w:rsidRPr="0019055F" w:rsidRDefault="00DE79A3" w:rsidP="00DE79A3">
            <w:pPr>
              <w:pStyle w:val="SCCShortJudgment"/>
              <w:ind w:firstLine="0"/>
              <w:rPr>
                <w:rFonts w:cs="Times New Roman"/>
                <w:szCs w:val="20"/>
                <w:u w:val="single"/>
                <w:lang w:val="fr-CA"/>
              </w:rPr>
            </w:pPr>
          </w:p>
        </w:tc>
        <w:tc>
          <w:tcPr>
            <w:tcW w:w="630" w:type="dxa"/>
          </w:tcPr>
          <w:p w:rsidR="00DE79A3" w:rsidRPr="0019055F" w:rsidRDefault="00DE79A3" w:rsidP="00DE79A3">
            <w:pPr>
              <w:pStyle w:val="SCCShortJudgment"/>
              <w:ind w:firstLine="0"/>
              <w:rPr>
                <w:rFonts w:cs="Times New Roman"/>
                <w:szCs w:val="20"/>
                <w:u w:val="single"/>
                <w:lang w:val="fr-CA"/>
              </w:rPr>
            </w:pPr>
          </w:p>
        </w:tc>
        <w:tc>
          <w:tcPr>
            <w:tcW w:w="4536" w:type="dxa"/>
          </w:tcPr>
          <w:p w:rsidR="003F0277" w:rsidRPr="0019055F" w:rsidRDefault="003F0277" w:rsidP="003F0277">
            <w:pPr>
              <w:rPr>
                <w:sz w:val="20"/>
                <w:szCs w:val="20"/>
                <w:lang w:val="fr-CA"/>
              </w:rPr>
            </w:pPr>
            <w:r w:rsidRPr="0019055F">
              <w:rPr>
                <w:sz w:val="20"/>
                <w:szCs w:val="20"/>
                <w:lang w:val="fr-CA"/>
              </w:rPr>
              <w:t>Jugement accueillant la demande de s’établir ailleurs</w:t>
            </w:r>
          </w:p>
          <w:p w:rsidR="00DE79A3" w:rsidRPr="0019055F" w:rsidRDefault="00DE79A3" w:rsidP="00DE79A3">
            <w:pPr>
              <w:pStyle w:val="SCCShortJudgment"/>
              <w:ind w:firstLine="0"/>
              <w:rPr>
                <w:rFonts w:cs="Times New Roman"/>
                <w:szCs w:val="20"/>
                <w:u w:val="single"/>
                <w:lang w:val="fr-CA"/>
              </w:rPr>
            </w:pPr>
          </w:p>
        </w:tc>
      </w:tr>
      <w:tr w:rsidR="00DE79A3" w:rsidRPr="0019055F"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23 décembre 2015</w:t>
            </w:r>
          </w:p>
          <w:p w:rsidR="003F0277" w:rsidRPr="0019055F" w:rsidRDefault="003F0277" w:rsidP="003F0277">
            <w:pPr>
              <w:rPr>
                <w:sz w:val="20"/>
                <w:szCs w:val="20"/>
                <w:lang w:val="fr-CA"/>
              </w:rPr>
            </w:pPr>
            <w:r w:rsidRPr="0019055F">
              <w:rPr>
                <w:sz w:val="20"/>
                <w:szCs w:val="20"/>
                <w:lang w:val="fr-CA"/>
              </w:rPr>
              <w:t>Cour d’appel de Terre-Neuve-et-Labrador</w:t>
            </w:r>
          </w:p>
          <w:p w:rsidR="003F0277" w:rsidRPr="0019055F" w:rsidRDefault="003F0277" w:rsidP="003F0277">
            <w:pPr>
              <w:rPr>
                <w:sz w:val="20"/>
                <w:szCs w:val="20"/>
                <w:lang w:val="en-US"/>
              </w:rPr>
            </w:pPr>
            <w:r w:rsidRPr="0019055F">
              <w:rPr>
                <w:sz w:val="20"/>
                <w:szCs w:val="20"/>
                <w:lang w:val="en-US"/>
              </w:rPr>
              <w:t>(</w:t>
            </w:r>
            <w:proofErr w:type="spellStart"/>
            <w:r w:rsidRPr="0019055F">
              <w:rPr>
                <w:sz w:val="20"/>
                <w:szCs w:val="20"/>
                <w:lang w:val="en-US"/>
              </w:rPr>
              <w:t>Juges</w:t>
            </w:r>
            <w:proofErr w:type="spellEnd"/>
            <w:r w:rsidRPr="0019055F">
              <w:rPr>
                <w:sz w:val="20"/>
                <w:szCs w:val="20"/>
                <w:lang w:val="en-US"/>
              </w:rPr>
              <w:t xml:space="preserve"> Welsh, </w:t>
            </w:r>
            <w:proofErr w:type="spellStart"/>
            <w:r w:rsidRPr="0019055F">
              <w:rPr>
                <w:sz w:val="20"/>
                <w:szCs w:val="20"/>
                <w:lang w:val="en-US"/>
              </w:rPr>
              <w:t>Hoegg</w:t>
            </w:r>
            <w:proofErr w:type="spellEnd"/>
            <w:r w:rsidRPr="0019055F">
              <w:rPr>
                <w:sz w:val="20"/>
                <w:szCs w:val="20"/>
                <w:lang w:val="en-US"/>
              </w:rPr>
              <w:t xml:space="preserve"> et White (dissident))</w:t>
            </w:r>
          </w:p>
          <w:p w:rsidR="003F0277" w:rsidRPr="0019055F" w:rsidRDefault="003F0277" w:rsidP="003F0277">
            <w:pPr>
              <w:rPr>
                <w:sz w:val="20"/>
                <w:szCs w:val="20"/>
                <w:lang w:val="en-US"/>
              </w:rPr>
            </w:pPr>
            <w:r w:rsidRPr="0019055F">
              <w:rPr>
                <w:sz w:val="20"/>
                <w:szCs w:val="20"/>
                <w:lang w:val="en-US"/>
              </w:rPr>
              <w:t>2015 NLCA 59; 15/47</w:t>
            </w:r>
          </w:p>
          <w:p w:rsidR="003F0277" w:rsidRPr="0019055F" w:rsidRDefault="009F3ECC" w:rsidP="003F0277">
            <w:pPr>
              <w:rPr>
                <w:sz w:val="20"/>
                <w:szCs w:val="20"/>
                <w:lang w:val="en-US"/>
              </w:rPr>
            </w:pPr>
            <w:hyperlink r:id="rId62" w:history="1">
              <w:r w:rsidR="003F0277" w:rsidRPr="0019055F">
                <w:rPr>
                  <w:rStyle w:val="Hyperlink"/>
                  <w:rFonts w:eastAsiaTheme="majorEastAsia"/>
                  <w:sz w:val="20"/>
                  <w:szCs w:val="20"/>
                  <w:lang w:val="en-US"/>
                </w:rPr>
                <w:t>http://canlii.ca/t/gmpnp</w:t>
              </w:r>
            </w:hyperlink>
          </w:p>
          <w:p w:rsidR="00DE79A3" w:rsidRPr="0019055F" w:rsidRDefault="00DE79A3" w:rsidP="00DE79A3">
            <w:pPr>
              <w:pStyle w:val="SCCShortJudgment"/>
              <w:ind w:firstLine="0"/>
              <w:rPr>
                <w:rFonts w:cs="Times New Roman"/>
                <w:szCs w:val="20"/>
                <w:u w:val="single"/>
                <w:lang w:val="en-US"/>
              </w:rPr>
            </w:pPr>
          </w:p>
        </w:tc>
        <w:tc>
          <w:tcPr>
            <w:tcW w:w="630" w:type="dxa"/>
          </w:tcPr>
          <w:p w:rsidR="00DE79A3" w:rsidRPr="0019055F" w:rsidRDefault="00DE79A3" w:rsidP="00DE79A3">
            <w:pPr>
              <w:pStyle w:val="SCCShortJudgment"/>
              <w:ind w:firstLine="0"/>
              <w:rPr>
                <w:rFonts w:cs="Times New Roman"/>
                <w:szCs w:val="20"/>
                <w:u w:val="single"/>
              </w:rPr>
            </w:pPr>
          </w:p>
        </w:tc>
        <w:tc>
          <w:tcPr>
            <w:tcW w:w="4536" w:type="dxa"/>
          </w:tcPr>
          <w:p w:rsidR="003F0277" w:rsidRPr="0019055F" w:rsidRDefault="003F0277" w:rsidP="003F0277">
            <w:pPr>
              <w:rPr>
                <w:sz w:val="20"/>
                <w:szCs w:val="20"/>
                <w:lang w:val="fr-CA"/>
              </w:rPr>
            </w:pPr>
            <w:r w:rsidRPr="0019055F">
              <w:rPr>
                <w:sz w:val="20"/>
                <w:szCs w:val="20"/>
                <w:lang w:val="fr-CA"/>
              </w:rPr>
              <w:t>Rejet de l’appel</w:t>
            </w:r>
          </w:p>
          <w:p w:rsidR="00DE79A3" w:rsidRPr="0019055F" w:rsidRDefault="00DE79A3" w:rsidP="00DE79A3">
            <w:pPr>
              <w:pStyle w:val="SCCShortJudgment"/>
              <w:ind w:firstLine="0"/>
              <w:rPr>
                <w:rFonts w:cs="Times New Roman"/>
                <w:szCs w:val="20"/>
                <w:u w:val="single"/>
              </w:rPr>
            </w:pPr>
          </w:p>
        </w:tc>
      </w:tr>
      <w:tr w:rsidR="003F0277" w:rsidRPr="009F3ECC" w:rsidTr="00DE79A3">
        <w:trPr>
          <w:cantSplit/>
        </w:trPr>
        <w:tc>
          <w:tcPr>
            <w:tcW w:w="4410" w:type="dxa"/>
            <w:gridSpan w:val="2"/>
          </w:tcPr>
          <w:p w:rsidR="003F0277" w:rsidRPr="0019055F" w:rsidRDefault="003F0277" w:rsidP="003F0277">
            <w:pPr>
              <w:rPr>
                <w:sz w:val="20"/>
                <w:szCs w:val="20"/>
                <w:lang w:val="fr-CA"/>
              </w:rPr>
            </w:pPr>
            <w:r w:rsidRPr="0019055F">
              <w:rPr>
                <w:sz w:val="20"/>
                <w:szCs w:val="20"/>
                <w:lang w:val="fr-CA"/>
              </w:rPr>
              <w:t>15 avril 2016</w:t>
            </w:r>
          </w:p>
          <w:p w:rsidR="003F0277" w:rsidRPr="0019055F" w:rsidRDefault="003F0277" w:rsidP="003F0277">
            <w:pPr>
              <w:rPr>
                <w:sz w:val="20"/>
                <w:szCs w:val="20"/>
                <w:lang w:val="fr-CA"/>
              </w:rPr>
            </w:pPr>
            <w:r w:rsidRPr="0019055F">
              <w:rPr>
                <w:sz w:val="20"/>
                <w:szCs w:val="20"/>
                <w:lang w:val="fr-CA"/>
              </w:rPr>
              <w:t>Cour suprême du Canada</w:t>
            </w:r>
          </w:p>
          <w:p w:rsidR="003F0277" w:rsidRPr="0019055F" w:rsidRDefault="003F0277" w:rsidP="003F0277">
            <w:pPr>
              <w:pStyle w:val="SCCShortJudgment"/>
              <w:ind w:firstLine="0"/>
              <w:rPr>
                <w:rFonts w:cs="Times New Roman"/>
                <w:szCs w:val="20"/>
                <w:u w:val="single"/>
                <w:lang w:val="fr-CA"/>
              </w:rPr>
            </w:pPr>
          </w:p>
        </w:tc>
        <w:tc>
          <w:tcPr>
            <w:tcW w:w="630" w:type="dxa"/>
          </w:tcPr>
          <w:p w:rsidR="003F0277" w:rsidRPr="0019055F" w:rsidRDefault="003F0277" w:rsidP="003F0277">
            <w:pPr>
              <w:pStyle w:val="SCCShortJudgment"/>
              <w:ind w:firstLine="0"/>
              <w:rPr>
                <w:rFonts w:cs="Times New Roman"/>
                <w:szCs w:val="20"/>
                <w:u w:val="single"/>
                <w:lang w:val="fr-CA"/>
              </w:rPr>
            </w:pPr>
          </w:p>
        </w:tc>
        <w:tc>
          <w:tcPr>
            <w:tcW w:w="4536" w:type="dxa"/>
          </w:tcPr>
          <w:p w:rsidR="003F0277" w:rsidRPr="000C5DE3" w:rsidRDefault="003F0277" w:rsidP="003F0277">
            <w:pPr>
              <w:jc w:val="both"/>
              <w:rPr>
                <w:sz w:val="20"/>
                <w:szCs w:val="20"/>
                <w:lang w:val="fr-CA"/>
              </w:rPr>
            </w:pPr>
            <w:r w:rsidRPr="0019055F">
              <w:rPr>
                <w:sz w:val="20"/>
                <w:szCs w:val="20"/>
                <w:lang w:val="fr-CA"/>
              </w:rPr>
              <w:t>Dépôt de la requête en prorogation du délai de signification et de dépôt de la demande d’autorisation d’appel et de la demande d’autorisation d’appel</w:t>
            </w:r>
          </w:p>
        </w:tc>
      </w:tr>
    </w:tbl>
    <w:p w:rsidR="00DE79A3" w:rsidRDefault="009F3ECC" w:rsidP="00DE79A3">
      <w:pPr>
        <w:rPr>
          <w:rFonts w:cs="Times New Roman"/>
          <w:sz w:val="20"/>
          <w:szCs w:val="20"/>
          <w:lang w:val="fr-CA"/>
        </w:rPr>
      </w:pPr>
      <w:r>
        <w:rPr>
          <w:rFonts w:cs="Times New Roman"/>
          <w:sz w:val="20"/>
          <w:szCs w:val="20"/>
          <w:lang w:val="fr-CA"/>
        </w:rPr>
        <w:pict>
          <v:rect id="_x0000_i1069"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72577B" w:rsidRPr="00CE2296" w:rsidTr="00191FED">
        <w:trPr>
          <w:cantSplit/>
        </w:trPr>
        <w:tc>
          <w:tcPr>
            <w:tcW w:w="1458" w:type="dxa"/>
          </w:tcPr>
          <w:p w:rsidR="0072577B" w:rsidRPr="00CE2296" w:rsidRDefault="0072577B" w:rsidP="00191FED">
            <w:pPr>
              <w:jc w:val="both"/>
              <w:rPr>
                <w:rFonts w:cs="Times New Roman"/>
                <w:sz w:val="20"/>
                <w:szCs w:val="20"/>
              </w:rPr>
            </w:pPr>
            <w:r w:rsidRPr="00CE2296">
              <w:rPr>
                <w:rStyle w:val="SCCFileNumberChar"/>
                <w:sz w:val="20"/>
                <w:szCs w:val="20"/>
              </w:rPr>
              <w:t>36986</w:t>
            </w:r>
          </w:p>
          <w:p w:rsidR="0072577B" w:rsidRPr="00CE2296" w:rsidRDefault="0072577B" w:rsidP="00191FED">
            <w:pPr>
              <w:jc w:val="both"/>
              <w:rPr>
                <w:rFonts w:cs="Times New Roman"/>
                <w:b/>
                <w:sz w:val="20"/>
                <w:szCs w:val="20"/>
              </w:rPr>
            </w:pPr>
          </w:p>
        </w:tc>
        <w:tc>
          <w:tcPr>
            <w:tcW w:w="8118" w:type="dxa"/>
            <w:gridSpan w:val="3"/>
          </w:tcPr>
          <w:p w:rsidR="0072577B" w:rsidRPr="00CE2296" w:rsidRDefault="00B36C7B" w:rsidP="00191FED">
            <w:pPr>
              <w:jc w:val="both"/>
              <w:rPr>
                <w:rFonts w:cs="Times New Roman"/>
                <w:sz w:val="20"/>
                <w:szCs w:val="20"/>
              </w:rPr>
            </w:pPr>
            <w:r w:rsidRPr="00CE2296">
              <w:rPr>
                <w:b/>
                <w:sz w:val="20"/>
                <w:szCs w:val="20"/>
                <w:u w:val="single"/>
              </w:rPr>
              <w:t>Dennis James Oland v. Her Majesty The Queen</w:t>
            </w:r>
            <w:r w:rsidRPr="00CE2296">
              <w:rPr>
                <w:sz w:val="20"/>
                <w:szCs w:val="20"/>
              </w:rPr>
              <w:t xml:space="preserve"> </w:t>
            </w:r>
            <w:r w:rsidR="0072577B" w:rsidRPr="00CE2296">
              <w:rPr>
                <w:rFonts w:cs="Times New Roman"/>
                <w:sz w:val="20"/>
                <w:szCs w:val="20"/>
              </w:rPr>
              <w:t>(</w:t>
            </w:r>
            <w:r w:rsidR="00CE2296" w:rsidRPr="00CE2296">
              <w:rPr>
                <w:rFonts w:cs="Times New Roman"/>
                <w:sz w:val="20"/>
                <w:szCs w:val="20"/>
              </w:rPr>
              <w:t>N.B</w:t>
            </w:r>
            <w:r w:rsidR="0072577B" w:rsidRPr="00CE2296">
              <w:rPr>
                <w:rFonts w:cs="Times New Roman"/>
                <w:sz w:val="20"/>
                <w:szCs w:val="20"/>
              </w:rPr>
              <w:t>.) (C</w:t>
            </w:r>
            <w:r w:rsidR="00CE2296" w:rsidRPr="00CE2296">
              <w:rPr>
                <w:rFonts w:cs="Times New Roman"/>
                <w:sz w:val="20"/>
                <w:szCs w:val="20"/>
              </w:rPr>
              <w:t>rim.</w:t>
            </w:r>
            <w:r w:rsidR="0072577B" w:rsidRPr="00CE2296">
              <w:rPr>
                <w:rFonts w:cs="Times New Roman"/>
                <w:sz w:val="20"/>
                <w:szCs w:val="20"/>
              </w:rPr>
              <w:t>) (By Leave)</w:t>
            </w:r>
          </w:p>
          <w:p w:rsidR="0072577B" w:rsidRPr="00CE2296" w:rsidRDefault="0072577B" w:rsidP="00191FED">
            <w:pPr>
              <w:jc w:val="both"/>
              <w:rPr>
                <w:rFonts w:cs="Times New Roman"/>
                <w:sz w:val="20"/>
                <w:szCs w:val="20"/>
              </w:rPr>
            </w:pPr>
          </w:p>
        </w:tc>
      </w:tr>
      <w:tr w:rsidR="0072577B" w:rsidRPr="00CE2296" w:rsidTr="00191FED">
        <w:trPr>
          <w:cantSplit/>
        </w:trPr>
        <w:tc>
          <w:tcPr>
            <w:tcW w:w="1458" w:type="dxa"/>
          </w:tcPr>
          <w:p w:rsidR="0072577B" w:rsidRPr="00CE2296" w:rsidRDefault="0072577B" w:rsidP="00191FED">
            <w:pPr>
              <w:jc w:val="both"/>
              <w:rPr>
                <w:rFonts w:cs="Times New Roman"/>
                <w:sz w:val="20"/>
                <w:szCs w:val="20"/>
              </w:rPr>
            </w:pPr>
            <w:r w:rsidRPr="00CE2296">
              <w:rPr>
                <w:rFonts w:cs="Times New Roman"/>
                <w:sz w:val="20"/>
                <w:szCs w:val="20"/>
              </w:rPr>
              <w:t>Coram :</w:t>
            </w:r>
          </w:p>
        </w:tc>
        <w:tc>
          <w:tcPr>
            <w:tcW w:w="8118" w:type="dxa"/>
            <w:gridSpan w:val="3"/>
          </w:tcPr>
          <w:p w:rsidR="0072577B" w:rsidRPr="00CE2296" w:rsidRDefault="0072577B" w:rsidP="00191FED">
            <w:pPr>
              <w:jc w:val="both"/>
              <w:rPr>
                <w:rStyle w:val="SCCCoramChar"/>
                <w:sz w:val="20"/>
                <w:szCs w:val="20"/>
                <w:lang w:val="en-CA"/>
              </w:rPr>
            </w:pPr>
            <w:r w:rsidRPr="00CE2296">
              <w:rPr>
                <w:rStyle w:val="SCCCoramChar"/>
                <w:sz w:val="20"/>
                <w:szCs w:val="20"/>
                <w:lang w:val="en-CA"/>
              </w:rPr>
              <w:t>McLachlin C.J. and Moldaver and Gascon JJ.</w:t>
            </w:r>
          </w:p>
          <w:p w:rsidR="0072577B" w:rsidRPr="00CE2296" w:rsidRDefault="0072577B" w:rsidP="00191FED">
            <w:pPr>
              <w:jc w:val="both"/>
              <w:rPr>
                <w:rFonts w:cs="Times New Roman"/>
                <w:sz w:val="20"/>
                <w:szCs w:val="20"/>
                <w:u w:val="single"/>
              </w:rPr>
            </w:pPr>
          </w:p>
        </w:tc>
      </w:tr>
      <w:tr w:rsidR="0072577B" w:rsidRPr="009F3ECC" w:rsidTr="00191FED">
        <w:trPr>
          <w:cantSplit/>
        </w:trPr>
        <w:tc>
          <w:tcPr>
            <w:tcW w:w="9576" w:type="dxa"/>
            <w:gridSpan w:val="4"/>
          </w:tcPr>
          <w:p w:rsidR="0072577B" w:rsidRPr="00CE2296" w:rsidRDefault="0072577B" w:rsidP="00191FED">
            <w:pPr>
              <w:pStyle w:val="SCCShortJudgment"/>
              <w:ind w:firstLine="0"/>
              <w:rPr>
                <w:rFonts w:cs="Times New Roman"/>
                <w:szCs w:val="20"/>
              </w:rPr>
            </w:pPr>
            <w:r w:rsidRPr="00CE2296">
              <w:rPr>
                <w:rFonts w:cs="Times New Roman"/>
                <w:szCs w:val="20"/>
              </w:rPr>
              <w:tab/>
            </w:r>
            <w:r w:rsidR="00CE2296" w:rsidRPr="00CE2296">
              <w:rPr>
                <w:szCs w:val="20"/>
              </w:rPr>
              <w:t xml:space="preserve">The motion to expedite the application for leave to appeal is granted. The application for leave to appeal from the judgment of the Court of Appeal of New Brunswick, Number 2-16-CA, </w:t>
            </w:r>
            <w:proofErr w:type="gramStart"/>
            <w:r w:rsidR="00CE2296" w:rsidRPr="00CE2296">
              <w:rPr>
                <w:szCs w:val="20"/>
              </w:rPr>
              <w:t>2016</w:t>
            </w:r>
            <w:proofErr w:type="gramEnd"/>
            <w:r w:rsidR="00CE2296" w:rsidRPr="00CE2296">
              <w:rPr>
                <w:szCs w:val="20"/>
              </w:rPr>
              <w:t xml:space="preserve"> NBCA 15, dated April 4, 2016, is granted. The Registrar is directed to set the appeal for hearing as early as possible in the Fall session.</w:t>
            </w:r>
          </w:p>
          <w:p w:rsidR="0072577B" w:rsidRPr="00CE2296" w:rsidRDefault="0072577B" w:rsidP="00191FED">
            <w:pPr>
              <w:pStyle w:val="SCCShortJudgment"/>
              <w:ind w:firstLine="0"/>
              <w:rPr>
                <w:rFonts w:cs="Times New Roman"/>
                <w:szCs w:val="20"/>
              </w:rPr>
            </w:pPr>
          </w:p>
          <w:p w:rsidR="0072577B" w:rsidRPr="00CE2296" w:rsidRDefault="0072577B" w:rsidP="00191FED">
            <w:pPr>
              <w:pStyle w:val="SCCShortJudgment"/>
              <w:ind w:firstLine="0"/>
              <w:rPr>
                <w:szCs w:val="20"/>
                <w:lang w:val="fr-CA"/>
              </w:rPr>
            </w:pPr>
            <w:r w:rsidRPr="00CE2296">
              <w:rPr>
                <w:rFonts w:cs="Times New Roman"/>
                <w:szCs w:val="20"/>
              </w:rPr>
              <w:tab/>
            </w:r>
            <w:r w:rsidR="00CE2296" w:rsidRPr="00CE2296">
              <w:rPr>
                <w:szCs w:val="20"/>
                <w:lang w:val="fr-CA"/>
              </w:rPr>
              <w:t xml:space="preserve">La requête visant le traitement accéléré de la demande d’autorisation d’appel est accueillie. La demande d’autorisation d’appel de l’arrêt de la </w:t>
            </w:r>
            <w:r w:rsidR="00CE2296" w:rsidRPr="00CE2296">
              <w:rPr>
                <w:szCs w:val="20"/>
                <w:lang w:val="fr-FR"/>
              </w:rPr>
              <w:t>Cour d’appel du Nouveau-Brunswick</w:t>
            </w:r>
            <w:r w:rsidR="00CE2296" w:rsidRPr="00CE2296">
              <w:rPr>
                <w:szCs w:val="20"/>
                <w:lang w:val="fr-CA"/>
              </w:rPr>
              <w:t xml:space="preserve">, numéro </w:t>
            </w:r>
            <w:r w:rsidR="00CE2296" w:rsidRPr="00CE2296">
              <w:rPr>
                <w:szCs w:val="20"/>
                <w:lang w:val="fr-FR"/>
              </w:rPr>
              <w:t>2-16-CA, 2016 NBCA 15</w:t>
            </w:r>
            <w:r w:rsidR="00CE2296" w:rsidRPr="00CE2296">
              <w:rPr>
                <w:szCs w:val="20"/>
                <w:lang w:val="fr-CA"/>
              </w:rPr>
              <w:t xml:space="preserve">, daté du </w:t>
            </w:r>
            <w:r w:rsidR="00CE2296" w:rsidRPr="00CE2296">
              <w:rPr>
                <w:szCs w:val="20"/>
                <w:lang w:val="fr-FR"/>
              </w:rPr>
              <w:t>4 avril 2016</w:t>
            </w:r>
            <w:r w:rsidR="00CE2296" w:rsidRPr="00CE2296">
              <w:rPr>
                <w:szCs w:val="20"/>
                <w:lang w:val="fr-CA"/>
              </w:rPr>
              <w:t>, est accueillie. Il est enjoint au registraire d’inscrire l’appel au rôle de la session d’automne, à la date la plus hâtive possible.</w:t>
            </w:r>
          </w:p>
          <w:p w:rsidR="0072577B" w:rsidRPr="00CE2296" w:rsidRDefault="0072577B" w:rsidP="00191FED">
            <w:pPr>
              <w:pStyle w:val="SCCShortJudgment"/>
              <w:ind w:firstLine="0"/>
              <w:rPr>
                <w:rFonts w:cs="Times New Roman"/>
                <w:szCs w:val="20"/>
                <w:lang w:val="fr-CA"/>
              </w:rPr>
            </w:pPr>
          </w:p>
        </w:tc>
      </w:tr>
      <w:tr w:rsidR="0072577B" w:rsidRPr="00CE2296" w:rsidTr="00191FED">
        <w:trPr>
          <w:cantSplit/>
        </w:trPr>
        <w:tc>
          <w:tcPr>
            <w:tcW w:w="9576" w:type="dxa"/>
            <w:gridSpan w:val="4"/>
          </w:tcPr>
          <w:p w:rsidR="0072577B" w:rsidRPr="00CE2296" w:rsidRDefault="0072577B" w:rsidP="00191FED">
            <w:pPr>
              <w:pStyle w:val="SCCShortJudgment"/>
              <w:ind w:firstLine="0"/>
              <w:rPr>
                <w:rFonts w:cs="Times New Roman"/>
                <w:szCs w:val="20"/>
                <w:u w:val="single"/>
                <w:lang w:val="fr-CA"/>
              </w:rPr>
            </w:pPr>
            <w:r w:rsidRPr="00CE2296">
              <w:rPr>
                <w:rFonts w:cs="Times New Roman"/>
                <w:szCs w:val="20"/>
                <w:u w:val="single"/>
                <w:lang w:val="fr-CA"/>
              </w:rPr>
              <w:t>CASE SUMMARY</w:t>
            </w:r>
          </w:p>
          <w:p w:rsidR="0072577B" w:rsidRPr="00CE2296" w:rsidRDefault="0072577B" w:rsidP="00191FED">
            <w:pPr>
              <w:pStyle w:val="SCCShortJudgment"/>
              <w:ind w:firstLine="0"/>
              <w:rPr>
                <w:rFonts w:cs="Times New Roman"/>
                <w:szCs w:val="20"/>
                <w:u w:val="single"/>
                <w:lang w:val="fr-CA"/>
              </w:rPr>
            </w:pPr>
          </w:p>
        </w:tc>
      </w:tr>
      <w:tr w:rsidR="0072577B" w:rsidRPr="00CE2296" w:rsidTr="00191FED">
        <w:trPr>
          <w:cantSplit/>
        </w:trPr>
        <w:tc>
          <w:tcPr>
            <w:tcW w:w="9576" w:type="dxa"/>
            <w:gridSpan w:val="4"/>
          </w:tcPr>
          <w:p w:rsidR="003F0277" w:rsidRPr="00CE2296" w:rsidRDefault="003F0277" w:rsidP="003F0277">
            <w:pPr>
              <w:jc w:val="both"/>
              <w:rPr>
                <w:sz w:val="20"/>
                <w:szCs w:val="20"/>
                <w:lang w:val="en-US"/>
              </w:rPr>
            </w:pPr>
            <w:r w:rsidRPr="00CE2296">
              <w:rPr>
                <w:sz w:val="20"/>
                <w:szCs w:val="20"/>
              </w:rPr>
              <w:t xml:space="preserve">Criminal law </w:t>
            </w:r>
            <w:r w:rsidRPr="00CE2296">
              <w:rPr>
                <w:sz w:val="20"/>
                <w:szCs w:val="20"/>
                <w:lang w:val="en-US"/>
              </w:rPr>
              <w:t xml:space="preserve">– </w:t>
            </w:r>
            <w:r w:rsidRPr="00CE2296">
              <w:rPr>
                <w:sz w:val="20"/>
                <w:szCs w:val="20"/>
              </w:rPr>
              <w:t xml:space="preserve">Judicial interim release or bail </w:t>
            </w:r>
            <w:r w:rsidRPr="00CE2296">
              <w:rPr>
                <w:sz w:val="20"/>
                <w:szCs w:val="20"/>
                <w:lang w:val="en-US"/>
              </w:rPr>
              <w:t xml:space="preserve">– </w:t>
            </w:r>
            <w:r w:rsidRPr="00CE2296">
              <w:rPr>
                <w:sz w:val="20"/>
                <w:szCs w:val="20"/>
              </w:rPr>
              <w:t xml:space="preserve">Release after trial, pending appeal </w:t>
            </w:r>
            <w:r w:rsidRPr="00CE2296">
              <w:rPr>
                <w:sz w:val="20"/>
                <w:szCs w:val="20"/>
                <w:lang w:val="en-US"/>
              </w:rPr>
              <w:t xml:space="preserve">– </w:t>
            </w:r>
            <w:r w:rsidRPr="00CE2296">
              <w:rPr>
                <w:sz w:val="20"/>
                <w:szCs w:val="20"/>
              </w:rPr>
              <w:t xml:space="preserve">Grounds for denial </w:t>
            </w:r>
            <w:r w:rsidRPr="00CE2296">
              <w:rPr>
                <w:sz w:val="20"/>
                <w:szCs w:val="20"/>
                <w:lang w:val="en-US"/>
              </w:rPr>
              <w:t xml:space="preserve">– </w:t>
            </w:r>
            <w:r w:rsidRPr="00CE2296">
              <w:rPr>
                <w:sz w:val="20"/>
                <w:szCs w:val="20"/>
              </w:rPr>
              <w:t xml:space="preserve">Judge and jury convicted applicant of second degree murder of father </w:t>
            </w:r>
            <w:r w:rsidRPr="00CE2296">
              <w:rPr>
                <w:sz w:val="20"/>
                <w:szCs w:val="20"/>
                <w:lang w:val="en-US"/>
              </w:rPr>
              <w:t xml:space="preserve">– </w:t>
            </w:r>
            <w:r w:rsidRPr="00CE2296">
              <w:rPr>
                <w:sz w:val="20"/>
                <w:szCs w:val="20"/>
              </w:rPr>
              <w:t xml:space="preserve">Applicant sentenced to life imprisonment without parole eligibility for 10 years </w:t>
            </w:r>
            <w:r w:rsidRPr="00CE2296">
              <w:rPr>
                <w:sz w:val="20"/>
                <w:szCs w:val="20"/>
                <w:lang w:val="en-US"/>
              </w:rPr>
              <w:t xml:space="preserve">– </w:t>
            </w:r>
            <w:r w:rsidRPr="00CE2296">
              <w:rPr>
                <w:sz w:val="20"/>
                <w:szCs w:val="20"/>
              </w:rPr>
              <w:t xml:space="preserve">Motion by applicant for release pending appeal dismissed </w:t>
            </w:r>
            <w:r w:rsidRPr="00CE2296">
              <w:rPr>
                <w:sz w:val="20"/>
                <w:szCs w:val="20"/>
                <w:lang w:val="en-US"/>
              </w:rPr>
              <w:t xml:space="preserve">– </w:t>
            </w:r>
            <w:r w:rsidRPr="00CE2296">
              <w:rPr>
                <w:sz w:val="20"/>
                <w:szCs w:val="20"/>
              </w:rPr>
              <w:t xml:space="preserve">Review of release pending appeal decision also dismissed </w:t>
            </w:r>
            <w:r w:rsidRPr="00CE2296">
              <w:rPr>
                <w:sz w:val="20"/>
                <w:szCs w:val="20"/>
                <w:lang w:val="en-US"/>
              </w:rPr>
              <w:t xml:space="preserve">– </w:t>
            </w:r>
            <w:r w:rsidRPr="00CE2296">
              <w:rPr>
                <w:sz w:val="20"/>
                <w:szCs w:val="20"/>
              </w:rPr>
              <w:t xml:space="preserve">What is proper test for determining release pending appeal under s. 679(3) of </w:t>
            </w:r>
            <w:r w:rsidRPr="00CE2296">
              <w:rPr>
                <w:i/>
                <w:sz w:val="20"/>
                <w:szCs w:val="20"/>
              </w:rPr>
              <w:t>Criminal Code</w:t>
            </w:r>
            <w:r w:rsidRPr="00CE2296">
              <w:rPr>
                <w:sz w:val="20"/>
                <w:szCs w:val="20"/>
              </w:rPr>
              <w:t xml:space="preserve">? </w:t>
            </w:r>
            <w:r w:rsidRPr="00CE2296">
              <w:rPr>
                <w:sz w:val="20"/>
                <w:szCs w:val="20"/>
                <w:lang w:val="en-US"/>
              </w:rPr>
              <w:t xml:space="preserve">– </w:t>
            </w:r>
            <w:r w:rsidRPr="00CE2296">
              <w:rPr>
                <w:sz w:val="20"/>
                <w:szCs w:val="20"/>
              </w:rPr>
              <w:t xml:space="preserve">What is standard applicable to review of release pending appeal decision under s. 680(1)? </w:t>
            </w:r>
            <w:r w:rsidRPr="00CE2296">
              <w:rPr>
                <w:sz w:val="20"/>
                <w:szCs w:val="20"/>
                <w:lang w:val="en-US"/>
              </w:rPr>
              <w:t xml:space="preserve">– </w:t>
            </w:r>
            <w:r w:rsidRPr="00CE2296">
              <w:rPr>
                <w:i/>
                <w:sz w:val="20"/>
                <w:szCs w:val="20"/>
                <w:lang w:val="en-US"/>
              </w:rPr>
              <w:t>Criminal Code</w:t>
            </w:r>
            <w:r w:rsidRPr="00CE2296">
              <w:rPr>
                <w:sz w:val="20"/>
                <w:szCs w:val="20"/>
                <w:lang w:val="en-US"/>
              </w:rPr>
              <w:t>, R.S.C., 1985, c. C-46, ss. 679(3) and 680(1).</w:t>
            </w:r>
          </w:p>
          <w:p w:rsidR="0072577B" w:rsidRPr="00CE2296" w:rsidRDefault="0072577B" w:rsidP="00191FED">
            <w:pPr>
              <w:pStyle w:val="SCCShortJudgment"/>
              <w:ind w:firstLine="0"/>
              <w:rPr>
                <w:rFonts w:cs="Times New Roman"/>
                <w:szCs w:val="20"/>
                <w:lang w:val="en-US"/>
              </w:rPr>
            </w:pPr>
          </w:p>
        </w:tc>
      </w:tr>
      <w:tr w:rsidR="0072577B" w:rsidRPr="00CE2296" w:rsidTr="00191FED">
        <w:trPr>
          <w:cantSplit/>
        </w:trPr>
        <w:tc>
          <w:tcPr>
            <w:tcW w:w="9576" w:type="dxa"/>
            <w:gridSpan w:val="4"/>
          </w:tcPr>
          <w:p w:rsidR="003F0277" w:rsidRPr="00CE2296" w:rsidRDefault="003F0277" w:rsidP="003F0277">
            <w:pPr>
              <w:jc w:val="both"/>
              <w:rPr>
                <w:sz w:val="20"/>
                <w:szCs w:val="20"/>
              </w:rPr>
            </w:pPr>
            <w:r w:rsidRPr="00CE2296">
              <w:rPr>
                <w:sz w:val="20"/>
                <w:szCs w:val="20"/>
              </w:rPr>
              <w:t xml:space="preserve">The applicant,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beginning October 18, 2016. </w:t>
            </w:r>
          </w:p>
          <w:p w:rsidR="003F0277" w:rsidRPr="00CE2296" w:rsidRDefault="003F0277" w:rsidP="003F0277">
            <w:pPr>
              <w:rPr>
                <w:sz w:val="20"/>
                <w:szCs w:val="20"/>
              </w:rPr>
            </w:pPr>
          </w:p>
          <w:p w:rsidR="0072577B" w:rsidRPr="00CE2296" w:rsidRDefault="003F0277" w:rsidP="003F0277">
            <w:pPr>
              <w:pStyle w:val="SCCShortJudgment"/>
              <w:ind w:firstLine="0"/>
              <w:rPr>
                <w:szCs w:val="20"/>
              </w:rPr>
            </w:pPr>
            <w:r w:rsidRPr="00CE2296">
              <w:rPr>
                <w:szCs w:val="20"/>
              </w:rPr>
              <w:t>In the meantime, Mr. Oland is applying to this Court for leave to appeal the release pending appeal decision only.</w:t>
            </w:r>
          </w:p>
          <w:p w:rsidR="003F0277" w:rsidRPr="00CE2296" w:rsidRDefault="003F0277" w:rsidP="003F0277">
            <w:pPr>
              <w:pStyle w:val="SCCShortJudgment"/>
              <w:ind w:firstLine="0"/>
              <w:rPr>
                <w:rFonts w:cs="Times New Roman"/>
                <w:szCs w:val="20"/>
              </w:rPr>
            </w:pPr>
          </w:p>
        </w:tc>
      </w:tr>
      <w:tr w:rsidR="0072577B" w:rsidRPr="00CE2296" w:rsidTr="00191FED">
        <w:trPr>
          <w:cantSplit/>
        </w:trPr>
        <w:tc>
          <w:tcPr>
            <w:tcW w:w="9576" w:type="dxa"/>
            <w:gridSpan w:val="4"/>
          </w:tcPr>
          <w:p w:rsidR="0072577B" w:rsidRPr="00CE2296" w:rsidRDefault="0072577B" w:rsidP="00191FED">
            <w:pPr>
              <w:pStyle w:val="SCCShortJudgment"/>
              <w:ind w:firstLine="0"/>
              <w:rPr>
                <w:rFonts w:cs="Times New Roman"/>
                <w:szCs w:val="20"/>
              </w:rPr>
            </w:pPr>
          </w:p>
        </w:tc>
      </w:tr>
      <w:tr w:rsidR="0072577B" w:rsidRPr="00CE2296" w:rsidTr="00191FED">
        <w:trPr>
          <w:cantSplit/>
        </w:trPr>
        <w:tc>
          <w:tcPr>
            <w:tcW w:w="4410" w:type="dxa"/>
            <w:gridSpan w:val="2"/>
          </w:tcPr>
          <w:p w:rsidR="003F0277" w:rsidRPr="00CE2296" w:rsidRDefault="003F0277" w:rsidP="003F0277">
            <w:pPr>
              <w:rPr>
                <w:sz w:val="20"/>
                <w:szCs w:val="20"/>
              </w:rPr>
            </w:pPr>
            <w:r w:rsidRPr="00CE2296">
              <w:rPr>
                <w:sz w:val="20"/>
                <w:szCs w:val="20"/>
              </w:rPr>
              <w:t>February 17, 2016</w:t>
            </w:r>
          </w:p>
          <w:p w:rsidR="003F0277" w:rsidRPr="00CE2296" w:rsidRDefault="003F0277" w:rsidP="003F0277">
            <w:pPr>
              <w:rPr>
                <w:sz w:val="20"/>
                <w:szCs w:val="20"/>
              </w:rPr>
            </w:pPr>
            <w:r w:rsidRPr="00CE2296">
              <w:rPr>
                <w:sz w:val="20"/>
                <w:szCs w:val="20"/>
              </w:rPr>
              <w:t>Court of Appeal of New Brunswick</w:t>
            </w:r>
          </w:p>
          <w:p w:rsidR="003F0277" w:rsidRPr="00CE2296" w:rsidRDefault="003F0277" w:rsidP="003F0277">
            <w:pPr>
              <w:rPr>
                <w:sz w:val="20"/>
                <w:szCs w:val="20"/>
              </w:rPr>
            </w:pPr>
            <w:r w:rsidRPr="00CE2296">
              <w:rPr>
                <w:sz w:val="20"/>
                <w:szCs w:val="20"/>
              </w:rPr>
              <w:t>(Richard J.A.)</w:t>
            </w:r>
          </w:p>
          <w:p w:rsidR="0072577B" w:rsidRPr="00CE2296" w:rsidRDefault="0072577B" w:rsidP="00191FED">
            <w:pPr>
              <w:jc w:val="both"/>
              <w:rPr>
                <w:rFonts w:cs="Times New Roman"/>
                <w:sz w:val="20"/>
                <w:szCs w:val="20"/>
              </w:rPr>
            </w:pPr>
          </w:p>
        </w:tc>
        <w:tc>
          <w:tcPr>
            <w:tcW w:w="630" w:type="dxa"/>
          </w:tcPr>
          <w:p w:rsidR="0072577B" w:rsidRPr="00CE2296" w:rsidRDefault="0072577B" w:rsidP="00191FED">
            <w:pPr>
              <w:pStyle w:val="SCCShortJudgment"/>
              <w:ind w:firstLine="0"/>
              <w:rPr>
                <w:rFonts w:cs="Times New Roman"/>
                <w:szCs w:val="20"/>
              </w:rPr>
            </w:pPr>
          </w:p>
        </w:tc>
        <w:tc>
          <w:tcPr>
            <w:tcW w:w="4536" w:type="dxa"/>
          </w:tcPr>
          <w:p w:rsidR="0072577B" w:rsidRPr="00CE2296" w:rsidRDefault="003F0277" w:rsidP="00191FED">
            <w:pPr>
              <w:jc w:val="both"/>
              <w:rPr>
                <w:rFonts w:cs="Times New Roman"/>
                <w:sz w:val="20"/>
                <w:szCs w:val="20"/>
              </w:rPr>
            </w:pPr>
            <w:r w:rsidRPr="00CE2296">
              <w:rPr>
                <w:sz w:val="20"/>
                <w:szCs w:val="20"/>
              </w:rPr>
              <w:t>Motion for release pending appeal dismissed.</w:t>
            </w:r>
          </w:p>
        </w:tc>
      </w:tr>
      <w:tr w:rsidR="003F0277" w:rsidRPr="00CE2296" w:rsidTr="00191FED">
        <w:trPr>
          <w:cantSplit/>
        </w:trPr>
        <w:tc>
          <w:tcPr>
            <w:tcW w:w="4410" w:type="dxa"/>
            <w:gridSpan w:val="2"/>
          </w:tcPr>
          <w:p w:rsidR="003F0277" w:rsidRPr="00CE2296" w:rsidRDefault="003F0277" w:rsidP="003F0277">
            <w:pPr>
              <w:rPr>
                <w:sz w:val="20"/>
                <w:szCs w:val="20"/>
              </w:rPr>
            </w:pPr>
            <w:r w:rsidRPr="00CE2296">
              <w:rPr>
                <w:sz w:val="20"/>
                <w:szCs w:val="20"/>
              </w:rPr>
              <w:t>April 4, 2016</w:t>
            </w:r>
          </w:p>
          <w:p w:rsidR="003F0277" w:rsidRPr="00CE2296" w:rsidRDefault="003F0277" w:rsidP="003F0277">
            <w:pPr>
              <w:rPr>
                <w:sz w:val="20"/>
                <w:szCs w:val="20"/>
              </w:rPr>
            </w:pPr>
            <w:r w:rsidRPr="00CE2296">
              <w:rPr>
                <w:sz w:val="20"/>
                <w:szCs w:val="20"/>
              </w:rPr>
              <w:t>Court of Appeal of New Brunswick</w:t>
            </w:r>
          </w:p>
          <w:p w:rsidR="003F0277" w:rsidRPr="00CE2296" w:rsidRDefault="003F0277" w:rsidP="003F0277">
            <w:pPr>
              <w:rPr>
                <w:sz w:val="20"/>
                <w:szCs w:val="20"/>
              </w:rPr>
            </w:pPr>
            <w:r w:rsidRPr="00CE2296">
              <w:rPr>
                <w:sz w:val="20"/>
                <w:szCs w:val="20"/>
              </w:rPr>
              <w:t>(</w:t>
            </w:r>
            <w:proofErr w:type="spellStart"/>
            <w:r w:rsidRPr="00CE2296">
              <w:rPr>
                <w:sz w:val="20"/>
                <w:szCs w:val="20"/>
              </w:rPr>
              <w:t>Drapeau</w:t>
            </w:r>
            <w:proofErr w:type="spellEnd"/>
            <w:r w:rsidRPr="00CE2296">
              <w:rPr>
                <w:sz w:val="20"/>
                <w:szCs w:val="20"/>
              </w:rPr>
              <w:t xml:space="preserve"> C.J.N.B. and </w:t>
            </w:r>
            <w:proofErr w:type="spellStart"/>
            <w:r w:rsidRPr="00CE2296">
              <w:rPr>
                <w:sz w:val="20"/>
                <w:szCs w:val="20"/>
              </w:rPr>
              <w:t>Larlee</w:t>
            </w:r>
            <w:proofErr w:type="spellEnd"/>
            <w:r w:rsidRPr="00CE2296">
              <w:rPr>
                <w:sz w:val="20"/>
                <w:szCs w:val="20"/>
              </w:rPr>
              <w:t xml:space="preserve"> and </w:t>
            </w:r>
            <w:proofErr w:type="spellStart"/>
            <w:r w:rsidRPr="00CE2296">
              <w:rPr>
                <w:sz w:val="20"/>
                <w:szCs w:val="20"/>
              </w:rPr>
              <w:t>Quigg</w:t>
            </w:r>
            <w:proofErr w:type="spellEnd"/>
            <w:r w:rsidRPr="00CE2296">
              <w:rPr>
                <w:sz w:val="20"/>
                <w:szCs w:val="20"/>
              </w:rPr>
              <w:t xml:space="preserve"> JJ.A.)</w:t>
            </w:r>
          </w:p>
          <w:p w:rsidR="003F0277" w:rsidRPr="00CE2296" w:rsidRDefault="009F3ECC" w:rsidP="003F0277">
            <w:pPr>
              <w:rPr>
                <w:sz w:val="20"/>
                <w:szCs w:val="20"/>
              </w:rPr>
            </w:pPr>
            <w:hyperlink r:id="rId63" w:history="1">
              <w:r w:rsidR="003F0277" w:rsidRPr="00CE2296">
                <w:rPr>
                  <w:rStyle w:val="Hyperlink"/>
                  <w:sz w:val="20"/>
                  <w:szCs w:val="20"/>
                </w:rPr>
                <w:t>2016 NBCA 15</w:t>
              </w:r>
            </w:hyperlink>
          </w:p>
          <w:p w:rsidR="003F0277" w:rsidRPr="00CE2296" w:rsidRDefault="003F0277" w:rsidP="003F0277">
            <w:pPr>
              <w:jc w:val="both"/>
              <w:rPr>
                <w:rFonts w:cs="Times New Roman"/>
                <w:sz w:val="20"/>
                <w:szCs w:val="20"/>
              </w:rPr>
            </w:pPr>
          </w:p>
        </w:tc>
        <w:tc>
          <w:tcPr>
            <w:tcW w:w="630" w:type="dxa"/>
          </w:tcPr>
          <w:p w:rsidR="003F0277" w:rsidRPr="00CE2296" w:rsidRDefault="003F0277" w:rsidP="003F0277">
            <w:pPr>
              <w:pStyle w:val="SCCShortJudgment"/>
              <w:ind w:firstLine="0"/>
              <w:rPr>
                <w:rFonts w:cs="Times New Roman"/>
                <w:szCs w:val="20"/>
              </w:rPr>
            </w:pPr>
          </w:p>
        </w:tc>
        <w:tc>
          <w:tcPr>
            <w:tcW w:w="4536" w:type="dxa"/>
          </w:tcPr>
          <w:p w:rsidR="003F0277" w:rsidRPr="00CE2296" w:rsidRDefault="003F0277" w:rsidP="003F0277">
            <w:pPr>
              <w:rPr>
                <w:sz w:val="20"/>
                <w:szCs w:val="20"/>
              </w:rPr>
            </w:pPr>
            <w:r w:rsidRPr="00CE2296">
              <w:rPr>
                <w:sz w:val="20"/>
                <w:szCs w:val="20"/>
              </w:rPr>
              <w:t>Review of release pending appeal decision dismissed.</w:t>
            </w:r>
          </w:p>
        </w:tc>
      </w:tr>
      <w:tr w:rsidR="003F0277" w:rsidRPr="00CE2296" w:rsidTr="00191FED">
        <w:trPr>
          <w:cantSplit/>
        </w:trPr>
        <w:tc>
          <w:tcPr>
            <w:tcW w:w="4410" w:type="dxa"/>
            <w:gridSpan w:val="2"/>
          </w:tcPr>
          <w:p w:rsidR="003F0277" w:rsidRPr="00CE2296" w:rsidRDefault="003F0277" w:rsidP="003F0277">
            <w:pPr>
              <w:rPr>
                <w:sz w:val="20"/>
                <w:szCs w:val="20"/>
              </w:rPr>
            </w:pPr>
            <w:r w:rsidRPr="00CE2296">
              <w:rPr>
                <w:sz w:val="20"/>
                <w:szCs w:val="20"/>
              </w:rPr>
              <w:t>April 29, 2016</w:t>
            </w:r>
          </w:p>
          <w:p w:rsidR="003F0277" w:rsidRPr="00CE2296" w:rsidRDefault="003F0277" w:rsidP="003F0277">
            <w:pPr>
              <w:rPr>
                <w:sz w:val="20"/>
                <w:szCs w:val="20"/>
              </w:rPr>
            </w:pPr>
            <w:r w:rsidRPr="00CE2296">
              <w:rPr>
                <w:sz w:val="20"/>
                <w:szCs w:val="20"/>
              </w:rPr>
              <w:t>Supreme Court of Canada</w:t>
            </w:r>
          </w:p>
          <w:p w:rsidR="003F0277" w:rsidRPr="00CE2296" w:rsidRDefault="003F0277" w:rsidP="003F0277">
            <w:pPr>
              <w:jc w:val="both"/>
              <w:rPr>
                <w:rFonts w:cs="Times New Roman"/>
                <w:sz w:val="20"/>
                <w:szCs w:val="20"/>
              </w:rPr>
            </w:pPr>
          </w:p>
        </w:tc>
        <w:tc>
          <w:tcPr>
            <w:tcW w:w="630" w:type="dxa"/>
          </w:tcPr>
          <w:p w:rsidR="003F0277" w:rsidRPr="00CE2296" w:rsidRDefault="003F0277" w:rsidP="003F0277">
            <w:pPr>
              <w:pStyle w:val="SCCShortJudgment"/>
              <w:ind w:firstLine="0"/>
              <w:rPr>
                <w:rFonts w:cs="Times New Roman"/>
                <w:szCs w:val="20"/>
              </w:rPr>
            </w:pPr>
          </w:p>
        </w:tc>
        <w:tc>
          <w:tcPr>
            <w:tcW w:w="4536" w:type="dxa"/>
          </w:tcPr>
          <w:p w:rsidR="003F0277" w:rsidRPr="00CE2296" w:rsidRDefault="003F0277" w:rsidP="003F0277">
            <w:pPr>
              <w:rPr>
                <w:sz w:val="20"/>
                <w:szCs w:val="20"/>
              </w:rPr>
            </w:pPr>
            <w:r w:rsidRPr="00CE2296">
              <w:rPr>
                <w:sz w:val="20"/>
                <w:szCs w:val="20"/>
              </w:rPr>
              <w:t>Application for leave to appeal filed.</w:t>
            </w:r>
          </w:p>
          <w:p w:rsidR="003F0277" w:rsidRPr="00CE2296" w:rsidRDefault="003F0277" w:rsidP="003F0277">
            <w:pPr>
              <w:jc w:val="both"/>
              <w:rPr>
                <w:rFonts w:cs="Times New Roman"/>
                <w:sz w:val="20"/>
                <w:szCs w:val="20"/>
              </w:rPr>
            </w:pPr>
          </w:p>
        </w:tc>
      </w:tr>
      <w:tr w:rsidR="003F0277" w:rsidRPr="00CE2296" w:rsidTr="00191FED">
        <w:trPr>
          <w:cantSplit/>
        </w:trPr>
        <w:tc>
          <w:tcPr>
            <w:tcW w:w="4410" w:type="dxa"/>
            <w:gridSpan w:val="2"/>
          </w:tcPr>
          <w:p w:rsidR="003F0277" w:rsidRPr="00CE2296" w:rsidRDefault="003F0277" w:rsidP="003F0277">
            <w:pPr>
              <w:rPr>
                <w:sz w:val="20"/>
                <w:szCs w:val="20"/>
              </w:rPr>
            </w:pPr>
            <w:r w:rsidRPr="00CE2296">
              <w:rPr>
                <w:sz w:val="20"/>
                <w:szCs w:val="20"/>
              </w:rPr>
              <w:t>May 11, 2016</w:t>
            </w:r>
          </w:p>
          <w:p w:rsidR="003F0277" w:rsidRPr="00CE2296" w:rsidRDefault="003F0277" w:rsidP="003F0277">
            <w:pPr>
              <w:rPr>
                <w:sz w:val="20"/>
                <w:szCs w:val="20"/>
              </w:rPr>
            </w:pPr>
            <w:r w:rsidRPr="00CE2296">
              <w:rPr>
                <w:sz w:val="20"/>
                <w:szCs w:val="20"/>
              </w:rPr>
              <w:t>Supreme Court of Canada</w:t>
            </w:r>
          </w:p>
          <w:p w:rsidR="003F0277" w:rsidRPr="00CE2296" w:rsidRDefault="003F0277" w:rsidP="003F0277">
            <w:pPr>
              <w:jc w:val="both"/>
              <w:rPr>
                <w:rFonts w:cs="Times New Roman"/>
                <w:sz w:val="20"/>
                <w:szCs w:val="20"/>
              </w:rPr>
            </w:pPr>
          </w:p>
        </w:tc>
        <w:tc>
          <w:tcPr>
            <w:tcW w:w="630" w:type="dxa"/>
          </w:tcPr>
          <w:p w:rsidR="003F0277" w:rsidRPr="00CE2296" w:rsidRDefault="003F0277" w:rsidP="003F0277">
            <w:pPr>
              <w:jc w:val="both"/>
              <w:rPr>
                <w:rFonts w:cs="Times New Roman"/>
                <w:sz w:val="20"/>
                <w:szCs w:val="20"/>
              </w:rPr>
            </w:pPr>
          </w:p>
        </w:tc>
        <w:tc>
          <w:tcPr>
            <w:tcW w:w="4536" w:type="dxa"/>
          </w:tcPr>
          <w:p w:rsidR="003F0277" w:rsidRPr="00CE2296" w:rsidRDefault="003F0277" w:rsidP="003F0277">
            <w:pPr>
              <w:rPr>
                <w:sz w:val="20"/>
                <w:szCs w:val="20"/>
              </w:rPr>
            </w:pPr>
            <w:r w:rsidRPr="00CE2296">
              <w:rPr>
                <w:sz w:val="20"/>
                <w:szCs w:val="20"/>
              </w:rPr>
              <w:t>Motion to expedite determination of leave application and if leave is granted, appeal filed.</w:t>
            </w:r>
          </w:p>
        </w:tc>
      </w:tr>
      <w:tr w:rsidR="003F0277" w:rsidRPr="00CE2296" w:rsidTr="00191FED">
        <w:trPr>
          <w:cantSplit/>
        </w:trPr>
        <w:tc>
          <w:tcPr>
            <w:tcW w:w="9576" w:type="dxa"/>
            <w:gridSpan w:val="4"/>
          </w:tcPr>
          <w:p w:rsidR="003F0277" w:rsidRPr="00CE2296" w:rsidRDefault="009F3ECC" w:rsidP="003F0277">
            <w:pPr>
              <w:pStyle w:val="SCCShortJudgment"/>
              <w:ind w:firstLine="0"/>
              <w:rPr>
                <w:rFonts w:cs="Times New Roman"/>
                <w:szCs w:val="20"/>
                <w:lang w:val="fr-CA"/>
              </w:rPr>
            </w:pPr>
            <w:r>
              <w:rPr>
                <w:rFonts w:cs="Times New Roman"/>
                <w:szCs w:val="20"/>
                <w:lang w:val="fr-CA"/>
              </w:rPr>
              <w:pict>
                <v:rect id="_x0000_i1070" style="width:2in;height:1pt" o:hrpct="0" o:hralign="center" o:hrstd="t" o:hrnoshade="t" o:hr="t" fillcolor="black [3213]" stroked="f"/>
              </w:pict>
            </w:r>
          </w:p>
          <w:p w:rsidR="003F0277" w:rsidRPr="00CE2296" w:rsidRDefault="003F0277" w:rsidP="003F0277">
            <w:pPr>
              <w:pStyle w:val="SCCShortJudgment"/>
              <w:ind w:firstLine="0"/>
              <w:rPr>
                <w:rFonts w:cs="Times New Roman"/>
                <w:szCs w:val="20"/>
                <w:lang w:val="fr-CA"/>
              </w:rPr>
            </w:pPr>
          </w:p>
        </w:tc>
      </w:tr>
      <w:tr w:rsidR="003F0277" w:rsidRPr="00CE2296" w:rsidTr="00191FED">
        <w:trPr>
          <w:cantSplit/>
        </w:trPr>
        <w:tc>
          <w:tcPr>
            <w:tcW w:w="9576" w:type="dxa"/>
            <w:gridSpan w:val="4"/>
          </w:tcPr>
          <w:p w:rsidR="003F0277" w:rsidRPr="00CE2296" w:rsidRDefault="003F0277" w:rsidP="003F0277">
            <w:pPr>
              <w:pStyle w:val="SCCShortJudgment"/>
              <w:ind w:firstLine="0"/>
              <w:rPr>
                <w:rFonts w:cs="Times New Roman"/>
                <w:szCs w:val="20"/>
                <w:u w:val="single"/>
                <w:lang w:val="fr-CA"/>
              </w:rPr>
            </w:pPr>
            <w:r w:rsidRPr="00CE2296">
              <w:rPr>
                <w:rFonts w:cs="Times New Roman"/>
                <w:szCs w:val="20"/>
                <w:u w:val="single"/>
                <w:lang w:val="fr-CA"/>
              </w:rPr>
              <w:t>RÉSUMÉ DE L’AFFAIRE </w:t>
            </w:r>
          </w:p>
          <w:p w:rsidR="003F0277" w:rsidRPr="00CE2296" w:rsidRDefault="003F0277" w:rsidP="003F0277">
            <w:pPr>
              <w:pStyle w:val="SCCShortJudgment"/>
              <w:ind w:firstLine="0"/>
              <w:rPr>
                <w:rFonts w:cs="Times New Roman"/>
                <w:szCs w:val="20"/>
                <w:u w:val="single"/>
                <w:lang w:val="fr-CA"/>
              </w:rPr>
            </w:pPr>
          </w:p>
        </w:tc>
      </w:tr>
      <w:tr w:rsidR="003F0277" w:rsidRPr="00CE2296" w:rsidTr="00191FED">
        <w:trPr>
          <w:cantSplit/>
        </w:trPr>
        <w:tc>
          <w:tcPr>
            <w:tcW w:w="9576" w:type="dxa"/>
            <w:gridSpan w:val="4"/>
          </w:tcPr>
          <w:p w:rsidR="00A07870" w:rsidRPr="00CE2296" w:rsidRDefault="00A07870" w:rsidP="00A07870">
            <w:pPr>
              <w:jc w:val="both"/>
              <w:rPr>
                <w:sz w:val="20"/>
                <w:szCs w:val="20"/>
                <w:lang w:val="fr-CA"/>
              </w:rPr>
            </w:pPr>
            <w:r w:rsidRPr="00CE2296">
              <w:rPr>
                <w:sz w:val="20"/>
                <w:szCs w:val="20"/>
                <w:lang w:val="fr-CA"/>
              </w:rPr>
              <w:t xml:space="preserve">Droit criminel – Mise en liberté provisoire ou sous caution – Mise en liberté après le procès en attendant l’appel – Motifs de refus – Un juge et un jury ont déclaré le demandeur coupable de meurtre au deuxième degré de son père – Le demandeur a été condamné à une peine d’emprisonnement à perpétuité sans possibilité de libération conditionnelle avant dix ans – Rejet de la motion du demandeur en mise en liberté en attendant l’appel – Rejet de la demande de révision de la décision de refuser la mise en liberté provisoire – Quel critère permet de statuer sur la demande de mise en liberté en attendant l’appel en application du par. 679(3) du </w:t>
            </w:r>
            <w:r w:rsidRPr="00CE2296">
              <w:rPr>
                <w:i/>
                <w:sz w:val="20"/>
                <w:szCs w:val="20"/>
                <w:lang w:val="fr-CA"/>
              </w:rPr>
              <w:t>Code criminel</w:t>
            </w:r>
            <w:r w:rsidRPr="00CE2296">
              <w:rPr>
                <w:sz w:val="20"/>
                <w:szCs w:val="20"/>
                <w:lang w:val="fr-CA"/>
              </w:rPr>
              <w:t xml:space="preserve">? – Quelle norme s’applique à la révision de la décision de refuser la mise en liberté en attendant l’appel en application du par. 680(1)? – </w:t>
            </w:r>
            <w:r w:rsidRPr="00CE2296">
              <w:rPr>
                <w:i/>
                <w:sz w:val="20"/>
                <w:szCs w:val="20"/>
                <w:lang w:val="fr-CA"/>
              </w:rPr>
              <w:t>Code criminel</w:t>
            </w:r>
            <w:r w:rsidRPr="00CE2296">
              <w:rPr>
                <w:sz w:val="20"/>
                <w:szCs w:val="20"/>
                <w:lang w:val="fr-CA"/>
              </w:rPr>
              <w:t>, L.R.C., 1985, ch. C-46, par. 679(3) et 680(1).</w:t>
            </w:r>
          </w:p>
          <w:p w:rsidR="003F0277" w:rsidRPr="00CE2296" w:rsidRDefault="003F0277" w:rsidP="003F0277">
            <w:pPr>
              <w:pStyle w:val="SCCShortJudgment"/>
              <w:ind w:firstLine="0"/>
              <w:rPr>
                <w:rFonts w:cs="Times New Roman"/>
                <w:szCs w:val="20"/>
                <w:u w:val="single"/>
                <w:lang w:val="fr-CA"/>
              </w:rPr>
            </w:pPr>
          </w:p>
        </w:tc>
      </w:tr>
      <w:tr w:rsidR="003F0277" w:rsidRPr="009F3ECC" w:rsidTr="00CE2296">
        <w:tc>
          <w:tcPr>
            <w:tcW w:w="9576" w:type="dxa"/>
            <w:gridSpan w:val="4"/>
          </w:tcPr>
          <w:p w:rsidR="003F0277" w:rsidRPr="00CE2296" w:rsidRDefault="00A07870" w:rsidP="003F0277">
            <w:pPr>
              <w:jc w:val="both"/>
              <w:rPr>
                <w:sz w:val="20"/>
                <w:szCs w:val="20"/>
                <w:lang w:val="fr-CA"/>
              </w:rPr>
            </w:pPr>
            <w:r w:rsidRPr="00CE2296">
              <w:rPr>
                <w:sz w:val="20"/>
                <w:szCs w:val="20"/>
                <w:lang w:val="fr-CA"/>
              </w:rPr>
              <w:t>Le demandeur, M. </w:t>
            </w:r>
            <w:proofErr w:type="spellStart"/>
            <w:r w:rsidRPr="00CE2296">
              <w:rPr>
                <w:sz w:val="20"/>
                <w:szCs w:val="20"/>
                <w:lang w:val="fr-CA"/>
              </w:rPr>
              <w:t>Oland</w:t>
            </w:r>
            <w:proofErr w:type="spellEnd"/>
            <w:r w:rsidRPr="00CE2296">
              <w:rPr>
                <w:sz w:val="20"/>
                <w:szCs w:val="20"/>
                <w:lang w:val="fr-CA"/>
              </w:rPr>
              <w:t>, a subi son procès sur une accusation de meurtre au deuxième degré de son père devant un juge siégeant avec un jury. Monsieur </w:t>
            </w:r>
            <w:proofErr w:type="spellStart"/>
            <w:r w:rsidRPr="00CE2296">
              <w:rPr>
                <w:sz w:val="20"/>
                <w:szCs w:val="20"/>
                <w:lang w:val="fr-CA"/>
              </w:rPr>
              <w:t>Oland</w:t>
            </w:r>
            <w:proofErr w:type="spellEnd"/>
            <w:r w:rsidRPr="00CE2296">
              <w:rPr>
                <w:sz w:val="20"/>
                <w:szCs w:val="20"/>
                <w:lang w:val="fr-CA"/>
              </w:rPr>
              <w:t xml:space="preserve"> a été déclaré coupable et condamné à une peine d’emprisonnement à perpétuité sans possibilité de libération conditionnelle avant dix ans. Le 20 janvier 2016, M. </w:t>
            </w:r>
            <w:proofErr w:type="spellStart"/>
            <w:r w:rsidRPr="00CE2296">
              <w:rPr>
                <w:sz w:val="20"/>
                <w:szCs w:val="20"/>
                <w:lang w:val="fr-CA"/>
              </w:rPr>
              <w:t>Oland</w:t>
            </w:r>
            <w:proofErr w:type="spellEnd"/>
            <w:r w:rsidRPr="00CE2296">
              <w:rPr>
                <w:sz w:val="20"/>
                <w:szCs w:val="20"/>
                <w:lang w:val="fr-CA"/>
              </w:rPr>
              <w:t xml:space="preserve"> a déposé un avis d’appel de sa déclaration de culpabilité en Cour d’appel du Nouveau-Brunswick. À la même date, M. </w:t>
            </w:r>
            <w:proofErr w:type="spellStart"/>
            <w:r w:rsidRPr="00CE2296">
              <w:rPr>
                <w:sz w:val="20"/>
                <w:szCs w:val="20"/>
                <w:lang w:val="fr-CA"/>
              </w:rPr>
              <w:t>Oland</w:t>
            </w:r>
            <w:proofErr w:type="spellEnd"/>
            <w:r w:rsidRPr="00CE2296">
              <w:rPr>
                <w:sz w:val="20"/>
                <w:szCs w:val="20"/>
                <w:lang w:val="fr-CA"/>
              </w:rPr>
              <w:t xml:space="preserve"> a déposé une motion de mise en liberté en attendant son appel. Le juge Richard a rejeté la motion et une formation de trois juges de la Cour d’appel a confirmé cette décision par la suite. L’appel de M. </w:t>
            </w:r>
            <w:proofErr w:type="spellStart"/>
            <w:r w:rsidRPr="00CE2296">
              <w:rPr>
                <w:sz w:val="20"/>
                <w:szCs w:val="20"/>
                <w:lang w:val="fr-CA"/>
              </w:rPr>
              <w:t>Oland</w:t>
            </w:r>
            <w:proofErr w:type="spellEnd"/>
            <w:r w:rsidRPr="00CE2296">
              <w:rPr>
                <w:sz w:val="20"/>
                <w:szCs w:val="20"/>
                <w:lang w:val="fr-CA"/>
              </w:rPr>
              <w:t xml:space="preserve"> de sa déclaration de culpabilité doit être entendu (devant la Cour d’appel du Nouveau-Brunswick) à compter du 18 octobre 2016. Entre temps, M. </w:t>
            </w:r>
            <w:proofErr w:type="spellStart"/>
            <w:r w:rsidRPr="00CE2296">
              <w:rPr>
                <w:sz w:val="20"/>
                <w:szCs w:val="20"/>
                <w:lang w:val="fr-CA"/>
              </w:rPr>
              <w:t>Oland</w:t>
            </w:r>
            <w:proofErr w:type="spellEnd"/>
            <w:r w:rsidRPr="00CE2296">
              <w:rPr>
                <w:sz w:val="20"/>
                <w:szCs w:val="20"/>
                <w:lang w:val="fr-CA"/>
              </w:rPr>
              <w:t xml:space="preserve"> demande à notre Cour l’autorisation d’appel de la décision de refuser la mise en liberté en attendant l’appel seulement.</w:t>
            </w:r>
          </w:p>
          <w:p w:rsidR="00A07870" w:rsidRPr="00CE2296" w:rsidRDefault="00A07870" w:rsidP="003F0277">
            <w:pPr>
              <w:jc w:val="both"/>
              <w:rPr>
                <w:rFonts w:cs="Times New Roman"/>
                <w:sz w:val="20"/>
                <w:szCs w:val="20"/>
                <w:u w:val="single"/>
                <w:lang w:val="fr-CA"/>
              </w:rPr>
            </w:pPr>
          </w:p>
        </w:tc>
      </w:tr>
      <w:tr w:rsidR="003F0277" w:rsidRPr="009F3ECC" w:rsidTr="00191FED">
        <w:trPr>
          <w:cantSplit/>
        </w:trPr>
        <w:tc>
          <w:tcPr>
            <w:tcW w:w="4410" w:type="dxa"/>
            <w:gridSpan w:val="2"/>
          </w:tcPr>
          <w:p w:rsidR="00A07870" w:rsidRPr="00CE2296" w:rsidRDefault="00A07870" w:rsidP="00A07870">
            <w:pPr>
              <w:rPr>
                <w:sz w:val="20"/>
                <w:szCs w:val="20"/>
                <w:lang w:val="fr-CA"/>
              </w:rPr>
            </w:pPr>
            <w:r w:rsidRPr="00CE2296">
              <w:rPr>
                <w:sz w:val="20"/>
                <w:szCs w:val="20"/>
                <w:lang w:val="fr-CA"/>
              </w:rPr>
              <w:t>17 février 2016</w:t>
            </w:r>
          </w:p>
          <w:p w:rsidR="00A07870" w:rsidRPr="00CE2296" w:rsidRDefault="00A07870" w:rsidP="00A07870">
            <w:pPr>
              <w:rPr>
                <w:sz w:val="20"/>
                <w:szCs w:val="20"/>
                <w:lang w:val="fr-CA"/>
              </w:rPr>
            </w:pPr>
            <w:r w:rsidRPr="00CE2296">
              <w:rPr>
                <w:sz w:val="20"/>
                <w:szCs w:val="20"/>
                <w:lang w:val="fr-CA"/>
              </w:rPr>
              <w:t>Cour d’appel du Nouveau-Brunswick</w:t>
            </w:r>
          </w:p>
          <w:p w:rsidR="00A07870" w:rsidRPr="00CE2296" w:rsidRDefault="00A07870" w:rsidP="00A07870">
            <w:pPr>
              <w:rPr>
                <w:sz w:val="20"/>
                <w:szCs w:val="20"/>
                <w:lang w:val="fr-CA"/>
              </w:rPr>
            </w:pPr>
            <w:r w:rsidRPr="00CE2296">
              <w:rPr>
                <w:sz w:val="20"/>
                <w:szCs w:val="20"/>
                <w:lang w:val="fr-CA"/>
              </w:rPr>
              <w:t>(Juge Richard)</w:t>
            </w:r>
          </w:p>
          <w:p w:rsidR="003F0277" w:rsidRPr="00CE2296" w:rsidRDefault="003F0277" w:rsidP="003F0277">
            <w:pPr>
              <w:pStyle w:val="SCCShortJudgment"/>
              <w:ind w:firstLine="0"/>
              <w:rPr>
                <w:rFonts w:cs="Times New Roman"/>
                <w:szCs w:val="20"/>
                <w:u w:val="single"/>
                <w:lang w:val="fr-CA"/>
              </w:rPr>
            </w:pPr>
          </w:p>
        </w:tc>
        <w:tc>
          <w:tcPr>
            <w:tcW w:w="630" w:type="dxa"/>
          </w:tcPr>
          <w:p w:rsidR="003F0277" w:rsidRPr="00CE2296" w:rsidRDefault="003F0277" w:rsidP="003F0277">
            <w:pPr>
              <w:pStyle w:val="SCCShortJudgment"/>
              <w:ind w:firstLine="0"/>
              <w:rPr>
                <w:rFonts w:cs="Times New Roman"/>
                <w:szCs w:val="20"/>
                <w:u w:val="single"/>
                <w:lang w:val="fr-CA"/>
              </w:rPr>
            </w:pPr>
          </w:p>
        </w:tc>
        <w:tc>
          <w:tcPr>
            <w:tcW w:w="4536" w:type="dxa"/>
          </w:tcPr>
          <w:p w:rsidR="003F0277" w:rsidRPr="00CE2296" w:rsidRDefault="00A07870" w:rsidP="003F0277">
            <w:pPr>
              <w:pStyle w:val="SCCShortJudgment"/>
              <w:ind w:firstLine="0"/>
              <w:rPr>
                <w:rFonts w:cs="Times New Roman"/>
                <w:szCs w:val="20"/>
                <w:u w:val="single"/>
                <w:lang w:val="fr-CA"/>
              </w:rPr>
            </w:pPr>
            <w:r w:rsidRPr="00CE2296">
              <w:rPr>
                <w:szCs w:val="20"/>
                <w:lang w:val="fr-CA"/>
              </w:rPr>
              <w:t>Rejet de la motion de mise en liberté en attendant l’appel.</w:t>
            </w:r>
          </w:p>
        </w:tc>
      </w:tr>
      <w:tr w:rsidR="003F0277" w:rsidRPr="009F3ECC" w:rsidTr="00191FED">
        <w:trPr>
          <w:cantSplit/>
        </w:trPr>
        <w:tc>
          <w:tcPr>
            <w:tcW w:w="4410" w:type="dxa"/>
            <w:gridSpan w:val="2"/>
          </w:tcPr>
          <w:p w:rsidR="00A07870" w:rsidRPr="00CE2296" w:rsidRDefault="00A07870" w:rsidP="00A07870">
            <w:pPr>
              <w:rPr>
                <w:sz w:val="20"/>
                <w:szCs w:val="20"/>
                <w:lang w:val="fr-CA"/>
              </w:rPr>
            </w:pPr>
            <w:r w:rsidRPr="00CE2296">
              <w:rPr>
                <w:sz w:val="20"/>
                <w:szCs w:val="20"/>
                <w:lang w:val="fr-CA"/>
              </w:rPr>
              <w:t>4 avril 2016</w:t>
            </w:r>
          </w:p>
          <w:p w:rsidR="00A07870" w:rsidRPr="00CE2296" w:rsidRDefault="00A07870" w:rsidP="00A07870">
            <w:pPr>
              <w:rPr>
                <w:sz w:val="20"/>
                <w:szCs w:val="20"/>
                <w:lang w:val="fr-CA"/>
              </w:rPr>
            </w:pPr>
            <w:r w:rsidRPr="00CE2296">
              <w:rPr>
                <w:sz w:val="20"/>
                <w:szCs w:val="20"/>
                <w:lang w:val="fr-CA"/>
              </w:rPr>
              <w:t>Cour d’appel du Nouveau-Brunswick</w:t>
            </w:r>
          </w:p>
          <w:p w:rsidR="00A07870" w:rsidRPr="00CE2296" w:rsidRDefault="00A07870" w:rsidP="00A07870">
            <w:pPr>
              <w:rPr>
                <w:sz w:val="20"/>
                <w:szCs w:val="20"/>
                <w:lang w:val="fr-CA"/>
              </w:rPr>
            </w:pPr>
            <w:r w:rsidRPr="00CE2296">
              <w:rPr>
                <w:sz w:val="20"/>
                <w:szCs w:val="20"/>
                <w:lang w:val="fr-CA"/>
              </w:rPr>
              <w:t xml:space="preserve">(Juge en chef Drapeau, juges </w:t>
            </w:r>
            <w:proofErr w:type="spellStart"/>
            <w:r w:rsidRPr="00CE2296">
              <w:rPr>
                <w:sz w:val="20"/>
                <w:szCs w:val="20"/>
                <w:lang w:val="fr-CA"/>
              </w:rPr>
              <w:t>Larlee</w:t>
            </w:r>
            <w:proofErr w:type="spellEnd"/>
            <w:r w:rsidRPr="00CE2296">
              <w:rPr>
                <w:sz w:val="20"/>
                <w:szCs w:val="20"/>
                <w:lang w:val="fr-CA"/>
              </w:rPr>
              <w:t xml:space="preserve"> et </w:t>
            </w:r>
            <w:proofErr w:type="spellStart"/>
            <w:r w:rsidRPr="00CE2296">
              <w:rPr>
                <w:sz w:val="20"/>
                <w:szCs w:val="20"/>
                <w:lang w:val="fr-CA"/>
              </w:rPr>
              <w:t>Quigg</w:t>
            </w:r>
            <w:proofErr w:type="spellEnd"/>
            <w:r w:rsidRPr="00CE2296">
              <w:rPr>
                <w:sz w:val="20"/>
                <w:szCs w:val="20"/>
                <w:lang w:val="fr-CA"/>
              </w:rPr>
              <w:t>)</w:t>
            </w:r>
          </w:p>
          <w:p w:rsidR="00A07870" w:rsidRPr="00CE2296" w:rsidRDefault="009F3ECC" w:rsidP="00A07870">
            <w:pPr>
              <w:rPr>
                <w:sz w:val="20"/>
                <w:szCs w:val="20"/>
                <w:lang w:val="fr-CA"/>
              </w:rPr>
            </w:pPr>
            <w:hyperlink r:id="rId64" w:history="1">
              <w:r w:rsidR="00A07870" w:rsidRPr="00CE2296">
                <w:rPr>
                  <w:rStyle w:val="Hyperlink"/>
                  <w:sz w:val="20"/>
                  <w:szCs w:val="20"/>
                  <w:lang w:val="fr-CA"/>
                </w:rPr>
                <w:t>2016 NBCA 15</w:t>
              </w:r>
            </w:hyperlink>
          </w:p>
          <w:p w:rsidR="003F0277" w:rsidRPr="00CE2296" w:rsidRDefault="003F0277" w:rsidP="003F0277">
            <w:pPr>
              <w:pStyle w:val="SCCShortJudgment"/>
              <w:ind w:firstLine="0"/>
              <w:rPr>
                <w:rFonts w:cs="Times New Roman"/>
                <w:szCs w:val="20"/>
                <w:u w:val="single"/>
                <w:lang w:val="fr-CA"/>
              </w:rPr>
            </w:pPr>
          </w:p>
        </w:tc>
        <w:tc>
          <w:tcPr>
            <w:tcW w:w="630" w:type="dxa"/>
          </w:tcPr>
          <w:p w:rsidR="003F0277" w:rsidRPr="00CE2296" w:rsidRDefault="003F0277" w:rsidP="003F0277">
            <w:pPr>
              <w:pStyle w:val="SCCShortJudgment"/>
              <w:ind w:firstLine="0"/>
              <w:rPr>
                <w:rFonts w:cs="Times New Roman"/>
                <w:szCs w:val="20"/>
                <w:u w:val="single"/>
                <w:lang w:val="fr-CA"/>
              </w:rPr>
            </w:pPr>
          </w:p>
        </w:tc>
        <w:tc>
          <w:tcPr>
            <w:tcW w:w="4536" w:type="dxa"/>
          </w:tcPr>
          <w:p w:rsidR="003F0277" w:rsidRPr="00CE2296" w:rsidRDefault="00A07870" w:rsidP="003F0277">
            <w:pPr>
              <w:pStyle w:val="SCCShortJudgment"/>
              <w:ind w:firstLine="0"/>
              <w:rPr>
                <w:rFonts w:cs="Times New Roman"/>
                <w:szCs w:val="20"/>
                <w:u w:val="single"/>
                <w:lang w:val="fr-CA"/>
              </w:rPr>
            </w:pPr>
            <w:r w:rsidRPr="00CE2296">
              <w:rPr>
                <w:szCs w:val="20"/>
                <w:lang w:val="fr-CA"/>
              </w:rPr>
              <w:t>Rejet de la demande de révision de la décision de refuser la mise en liberté en attendant l’appel.</w:t>
            </w:r>
          </w:p>
        </w:tc>
      </w:tr>
      <w:tr w:rsidR="003F0277" w:rsidRPr="009F3ECC" w:rsidTr="00191FED">
        <w:trPr>
          <w:cantSplit/>
        </w:trPr>
        <w:tc>
          <w:tcPr>
            <w:tcW w:w="4410" w:type="dxa"/>
            <w:gridSpan w:val="2"/>
          </w:tcPr>
          <w:p w:rsidR="00A07870" w:rsidRPr="00CE2296" w:rsidRDefault="00A07870" w:rsidP="00A07870">
            <w:pPr>
              <w:rPr>
                <w:sz w:val="20"/>
                <w:szCs w:val="20"/>
                <w:lang w:val="fr-CA"/>
              </w:rPr>
            </w:pPr>
            <w:r w:rsidRPr="00CE2296">
              <w:rPr>
                <w:sz w:val="20"/>
                <w:szCs w:val="20"/>
                <w:lang w:val="fr-CA"/>
              </w:rPr>
              <w:t>29 avril 2016</w:t>
            </w:r>
          </w:p>
          <w:p w:rsidR="00A07870" w:rsidRPr="00CE2296" w:rsidRDefault="00A07870" w:rsidP="00A07870">
            <w:pPr>
              <w:rPr>
                <w:sz w:val="20"/>
                <w:szCs w:val="20"/>
                <w:lang w:val="fr-CA"/>
              </w:rPr>
            </w:pPr>
            <w:r w:rsidRPr="00CE2296">
              <w:rPr>
                <w:sz w:val="20"/>
                <w:szCs w:val="20"/>
                <w:lang w:val="fr-CA"/>
              </w:rPr>
              <w:t>Cour suprême du Canada</w:t>
            </w:r>
          </w:p>
          <w:p w:rsidR="003F0277" w:rsidRPr="00CE2296" w:rsidRDefault="003F0277" w:rsidP="003F0277">
            <w:pPr>
              <w:pStyle w:val="SCCShortJudgment"/>
              <w:ind w:firstLine="0"/>
              <w:rPr>
                <w:rFonts w:cs="Times New Roman"/>
                <w:szCs w:val="20"/>
                <w:u w:val="single"/>
                <w:lang w:val="fr-CA"/>
              </w:rPr>
            </w:pPr>
          </w:p>
        </w:tc>
        <w:tc>
          <w:tcPr>
            <w:tcW w:w="630" w:type="dxa"/>
          </w:tcPr>
          <w:p w:rsidR="003F0277" w:rsidRPr="00CE2296" w:rsidRDefault="003F0277" w:rsidP="003F0277">
            <w:pPr>
              <w:pStyle w:val="SCCShortJudgment"/>
              <w:ind w:firstLine="0"/>
              <w:rPr>
                <w:rFonts w:cs="Times New Roman"/>
                <w:szCs w:val="20"/>
                <w:u w:val="single"/>
                <w:lang w:val="fr-CA"/>
              </w:rPr>
            </w:pPr>
          </w:p>
        </w:tc>
        <w:tc>
          <w:tcPr>
            <w:tcW w:w="4536" w:type="dxa"/>
          </w:tcPr>
          <w:p w:rsidR="00A07870" w:rsidRPr="00CE2296" w:rsidRDefault="00A07870" w:rsidP="00A07870">
            <w:pPr>
              <w:rPr>
                <w:sz w:val="20"/>
                <w:szCs w:val="20"/>
                <w:lang w:val="fr-CA"/>
              </w:rPr>
            </w:pPr>
            <w:r w:rsidRPr="00CE2296">
              <w:rPr>
                <w:sz w:val="20"/>
                <w:szCs w:val="20"/>
                <w:lang w:val="fr-CA"/>
              </w:rPr>
              <w:t>Dépôt de la demande d’autorisation d’appel.</w:t>
            </w:r>
          </w:p>
          <w:p w:rsidR="003F0277" w:rsidRPr="00CE2296" w:rsidRDefault="003F0277" w:rsidP="003F0277">
            <w:pPr>
              <w:pStyle w:val="SCCShortJudgment"/>
              <w:ind w:firstLine="0"/>
              <w:rPr>
                <w:rFonts w:cs="Times New Roman"/>
                <w:szCs w:val="20"/>
                <w:u w:val="single"/>
                <w:lang w:val="fr-CA"/>
              </w:rPr>
            </w:pPr>
          </w:p>
        </w:tc>
      </w:tr>
      <w:tr w:rsidR="003F0277" w:rsidRPr="009F3ECC" w:rsidTr="00191FED">
        <w:trPr>
          <w:cantSplit/>
        </w:trPr>
        <w:tc>
          <w:tcPr>
            <w:tcW w:w="4410" w:type="dxa"/>
            <w:gridSpan w:val="2"/>
          </w:tcPr>
          <w:p w:rsidR="00A07870" w:rsidRPr="00CE2296" w:rsidRDefault="00A07870" w:rsidP="00A07870">
            <w:pPr>
              <w:rPr>
                <w:sz w:val="20"/>
                <w:szCs w:val="20"/>
                <w:lang w:val="fr-CA"/>
              </w:rPr>
            </w:pPr>
            <w:r w:rsidRPr="00CE2296">
              <w:rPr>
                <w:sz w:val="20"/>
                <w:szCs w:val="20"/>
                <w:lang w:val="fr-CA"/>
              </w:rPr>
              <w:t>11 mai 2016</w:t>
            </w:r>
          </w:p>
          <w:p w:rsidR="003F0277" w:rsidRPr="00CE2296" w:rsidRDefault="00A07870" w:rsidP="00A07870">
            <w:pPr>
              <w:pStyle w:val="SCCShortJudgment"/>
              <w:ind w:firstLine="0"/>
              <w:rPr>
                <w:rFonts w:cs="Times New Roman"/>
                <w:szCs w:val="20"/>
                <w:u w:val="single"/>
                <w:lang w:val="fr-CA"/>
              </w:rPr>
            </w:pPr>
            <w:r w:rsidRPr="00CE2296">
              <w:rPr>
                <w:szCs w:val="20"/>
                <w:lang w:val="fr-CA"/>
              </w:rPr>
              <w:t>Cour suprême du Canada</w:t>
            </w:r>
          </w:p>
        </w:tc>
        <w:tc>
          <w:tcPr>
            <w:tcW w:w="630" w:type="dxa"/>
          </w:tcPr>
          <w:p w:rsidR="003F0277" w:rsidRPr="00CE2296" w:rsidRDefault="003F0277" w:rsidP="003F0277">
            <w:pPr>
              <w:pStyle w:val="SCCShortJudgment"/>
              <w:ind w:firstLine="0"/>
              <w:rPr>
                <w:rFonts w:cs="Times New Roman"/>
                <w:szCs w:val="20"/>
                <w:u w:val="single"/>
                <w:lang w:val="fr-CA"/>
              </w:rPr>
            </w:pPr>
          </w:p>
        </w:tc>
        <w:tc>
          <w:tcPr>
            <w:tcW w:w="4536" w:type="dxa"/>
          </w:tcPr>
          <w:p w:rsidR="00A07870" w:rsidRPr="00D8652F" w:rsidRDefault="00A07870" w:rsidP="00A07870">
            <w:pPr>
              <w:jc w:val="both"/>
              <w:rPr>
                <w:sz w:val="20"/>
                <w:szCs w:val="20"/>
                <w:lang w:val="fr-CA"/>
              </w:rPr>
            </w:pPr>
            <w:r w:rsidRPr="00CE2296">
              <w:rPr>
                <w:sz w:val="20"/>
                <w:szCs w:val="20"/>
                <w:lang w:val="fr-CA"/>
              </w:rPr>
              <w:t>Dépôt de la requête pour accélérer la demande d’autorisation d’appel et, si l’autorisation est accordée, pour accélérer la procédure d’appel.</w:t>
            </w:r>
          </w:p>
          <w:p w:rsidR="003F0277" w:rsidRPr="00FF3378" w:rsidRDefault="003F0277" w:rsidP="003F0277">
            <w:pPr>
              <w:pStyle w:val="SCCShortJudgment"/>
              <w:ind w:firstLine="0"/>
              <w:rPr>
                <w:rFonts w:cs="Times New Roman"/>
                <w:szCs w:val="20"/>
                <w:u w:val="single"/>
                <w:lang w:val="fr-CA"/>
              </w:rPr>
            </w:pPr>
          </w:p>
        </w:tc>
      </w:tr>
    </w:tbl>
    <w:p w:rsidR="003E2903" w:rsidRDefault="009F3ECC" w:rsidP="008D292F">
      <w:pPr>
        <w:rPr>
          <w:rFonts w:cs="Times New Roman"/>
          <w:szCs w:val="20"/>
          <w:lang w:val="fr-CA"/>
        </w:rPr>
      </w:pPr>
      <w:r>
        <w:rPr>
          <w:rFonts w:cs="Times New Roman"/>
          <w:szCs w:val="20"/>
          <w:lang w:val="fr-CA"/>
        </w:rPr>
        <w:pict>
          <v:rect id="_x0000_i1071" style="width:2in;height:1pt" o:hrpct="0" o:hralign="center" o:hrstd="t" o:hrnoshade="t" o:hr="t" fillcolor="black [3213]" stroked="f"/>
        </w:pict>
      </w:r>
    </w:p>
    <w:p w:rsidR="00236E88" w:rsidRDefault="00236E88" w:rsidP="008D292F">
      <w:pPr>
        <w:rPr>
          <w:rFonts w:cs="Times New Roman"/>
          <w:szCs w:val="20"/>
          <w:lang w:val="fr-CA"/>
        </w:rPr>
      </w:pPr>
    </w:p>
    <w:p w:rsidR="003E2903" w:rsidRPr="00B65E41" w:rsidRDefault="003E2903" w:rsidP="003E2903">
      <w:pPr>
        <w:ind w:right="135"/>
        <w:jc w:val="both"/>
        <w:rPr>
          <w:sz w:val="20"/>
          <w:szCs w:val="20"/>
        </w:rPr>
      </w:pPr>
      <w:r w:rsidRPr="00B65E41">
        <w:rPr>
          <w:i/>
          <w:sz w:val="20"/>
          <w:szCs w:val="20"/>
        </w:rPr>
        <w:fldChar w:fldCharType="begin"/>
      </w:r>
      <w:r w:rsidRPr="00B65E41">
        <w:rPr>
          <w:sz w:val="20"/>
          <w:szCs w:val="20"/>
        </w:rPr>
        <w:instrText xml:space="preserve"> SEQ CHAPTER \h \r 1</w:instrText>
      </w:r>
      <w:r w:rsidRPr="00B65E41">
        <w:rPr>
          <w:i/>
          <w:sz w:val="20"/>
          <w:szCs w:val="20"/>
        </w:rPr>
        <w:fldChar w:fldCharType="end"/>
      </w:r>
      <w:r w:rsidRPr="00B65E41">
        <w:rPr>
          <w:sz w:val="20"/>
          <w:szCs w:val="20"/>
        </w:rPr>
        <w:t xml:space="preserve">The schedule for serving and filing the material and any application for leave to intervene in the appeal of </w:t>
      </w:r>
      <w:r w:rsidRPr="00B65E41">
        <w:rPr>
          <w:i/>
          <w:sz w:val="20"/>
          <w:szCs w:val="20"/>
        </w:rPr>
        <w:t>Dennis James Oland – v. – Her Majesty the Queen</w:t>
      </w:r>
      <w:r w:rsidRPr="00B65E41">
        <w:rPr>
          <w:sz w:val="20"/>
          <w:szCs w:val="20"/>
        </w:rPr>
        <w:t xml:space="preserve"> (36986) to be heard on October 31, 2016 was set as follows by the Registrar:</w:t>
      </w: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The Notice of Appeal shall be served and filed on or before July 4, 2016.</w:t>
      </w:r>
    </w:p>
    <w:p w:rsidR="003E2903" w:rsidRPr="00B65E41" w:rsidRDefault="003E2903" w:rsidP="003E2903">
      <w:pPr>
        <w:pStyle w:val="ListParagraph"/>
        <w:tabs>
          <w:tab w:val="left" w:pos="851"/>
        </w:tabs>
        <w:jc w:val="both"/>
        <w:rPr>
          <w:sz w:val="20"/>
          <w:szCs w:val="20"/>
        </w:rPr>
      </w:pP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The appellant’s record, factum, and book of authorities shall be served and filed on or before August 29, 2016.</w:t>
      </w:r>
    </w:p>
    <w:p w:rsidR="003E2903" w:rsidRPr="00B65E41" w:rsidRDefault="003E2903" w:rsidP="003E2903">
      <w:pPr>
        <w:tabs>
          <w:tab w:val="left" w:pos="851"/>
        </w:tabs>
        <w:jc w:val="both"/>
        <w:rPr>
          <w:rFonts w:cs="Times New Roman"/>
          <w:sz w:val="20"/>
          <w:szCs w:val="20"/>
        </w:rPr>
      </w:pP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Any person wishing to intervene in this appeal under Rule 55 of the Rules of the Supreme Court of Canada shall serve and file a motion for leave to intervene on or before September 6, 2016.</w:t>
      </w:r>
    </w:p>
    <w:p w:rsidR="003E2903" w:rsidRPr="00B65E41" w:rsidRDefault="003E2903" w:rsidP="003E2903">
      <w:pPr>
        <w:tabs>
          <w:tab w:val="left" w:pos="851"/>
        </w:tabs>
        <w:jc w:val="both"/>
        <w:rPr>
          <w:rFonts w:cs="Times New Roman"/>
          <w:sz w:val="20"/>
          <w:szCs w:val="20"/>
        </w:rPr>
      </w:pP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The appellant and respondent shall serve and file their responses, if any, to the motions for leave to intervene on or before September 9, 2016.</w:t>
      </w:r>
    </w:p>
    <w:p w:rsidR="003E2903" w:rsidRPr="00B65E41" w:rsidRDefault="003E2903" w:rsidP="003E2903">
      <w:pPr>
        <w:tabs>
          <w:tab w:val="left" w:pos="851"/>
        </w:tabs>
        <w:jc w:val="both"/>
        <w:rPr>
          <w:rFonts w:cs="Times New Roman"/>
          <w:sz w:val="20"/>
          <w:szCs w:val="20"/>
        </w:rPr>
      </w:pP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Replies to any responses to the motions for leave to intervene shall be served and filed on or before September 12, 2016.</w:t>
      </w:r>
    </w:p>
    <w:p w:rsidR="003E2903" w:rsidRPr="00B65E41" w:rsidRDefault="003E2903" w:rsidP="003E2903">
      <w:pPr>
        <w:tabs>
          <w:tab w:val="left" w:pos="851"/>
        </w:tabs>
        <w:jc w:val="both"/>
        <w:rPr>
          <w:rFonts w:cs="Times New Roman"/>
          <w:sz w:val="20"/>
          <w:szCs w:val="20"/>
        </w:rPr>
      </w:pPr>
    </w:p>
    <w:p w:rsidR="003E2903" w:rsidRPr="00B65E41" w:rsidRDefault="003E2903" w:rsidP="003E2903">
      <w:pPr>
        <w:pStyle w:val="ListParagraph"/>
        <w:numPr>
          <w:ilvl w:val="0"/>
          <w:numId w:val="8"/>
        </w:numPr>
        <w:tabs>
          <w:tab w:val="left" w:pos="851"/>
        </w:tabs>
        <w:autoSpaceDE w:val="0"/>
        <w:autoSpaceDN w:val="0"/>
        <w:adjustRightInd w:val="0"/>
        <w:jc w:val="both"/>
        <w:rPr>
          <w:sz w:val="20"/>
          <w:szCs w:val="20"/>
        </w:rPr>
      </w:pPr>
      <w:r w:rsidRPr="00B65E41">
        <w:rPr>
          <w:sz w:val="20"/>
          <w:szCs w:val="20"/>
        </w:rPr>
        <w:t>The respondent’s record, factum and book of authorities shall be served and filed on or before October 11, 2016.</w:t>
      </w:r>
    </w:p>
    <w:p w:rsidR="003E2903" w:rsidRPr="00B65E41" w:rsidRDefault="003E2903" w:rsidP="003E2903">
      <w:pPr>
        <w:tabs>
          <w:tab w:val="left" w:pos="851"/>
        </w:tabs>
        <w:jc w:val="both"/>
        <w:rPr>
          <w:rFonts w:cs="Times New Roman"/>
          <w:sz w:val="20"/>
          <w:szCs w:val="20"/>
        </w:rPr>
      </w:pPr>
    </w:p>
    <w:p w:rsidR="003E2903" w:rsidRPr="00B65E41" w:rsidRDefault="003E2903" w:rsidP="003E2903">
      <w:pPr>
        <w:pStyle w:val="SCCSsocParty"/>
        <w:jc w:val="both"/>
        <w:rPr>
          <w:sz w:val="20"/>
          <w:szCs w:val="20"/>
        </w:rPr>
      </w:pPr>
    </w:p>
    <w:p w:rsidR="003E2903" w:rsidRPr="00B65E41" w:rsidRDefault="003E2903" w:rsidP="003E2903">
      <w:pPr>
        <w:pStyle w:val="SCCSsocParty"/>
        <w:jc w:val="both"/>
        <w:rPr>
          <w:sz w:val="20"/>
          <w:szCs w:val="20"/>
          <w:lang w:val="fr-CA"/>
        </w:rPr>
      </w:pPr>
      <w:r w:rsidRPr="00B65E41">
        <w:rPr>
          <w:sz w:val="20"/>
          <w:szCs w:val="20"/>
          <w:lang w:val="fr-CA"/>
        </w:rPr>
        <w:t xml:space="preserve">Le registraire a établi l’échéancier suivant pour la signification et le dépôt des documents et pour toute requête en intervention dans l’appel </w:t>
      </w:r>
      <w:r w:rsidRPr="00B65E41">
        <w:rPr>
          <w:i/>
          <w:sz w:val="20"/>
          <w:szCs w:val="20"/>
          <w:lang w:val="fr-CA"/>
        </w:rPr>
        <w:t xml:space="preserve">Dennis James </w:t>
      </w:r>
      <w:proofErr w:type="spellStart"/>
      <w:r w:rsidRPr="00B65E41">
        <w:rPr>
          <w:i/>
          <w:sz w:val="20"/>
          <w:szCs w:val="20"/>
          <w:lang w:val="fr-CA"/>
        </w:rPr>
        <w:t>Oland</w:t>
      </w:r>
      <w:proofErr w:type="spellEnd"/>
      <w:r w:rsidRPr="00B65E41">
        <w:rPr>
          <w:i/>
          <w:sz w:val="20"/>
          <w:szCs w:val="20"/>
          <w:lang w:val="fr-CA"/>
        </w:rPr>
        <w:t xml:space="preserve"> – c. – Sa Majesté la Reine</w:t>
      </w:r>
      <w:r w:rsidRPr="00B65E41">
        <w:rPr>
          <w:sz w:val="20"/>
          <w:szCs w:val="20"/>
          <w:lang w:val="fr-CA"/>
        </w:rPr>
        <w:t xml:space="preserve"> (36986) qui sera entendu le 31 octobre 2016 :</w:t>
      </w:r>
    </w:p>
    <w:p w:rsidR="003E2903" w:rsidRPr="00B65E41" w:rsidRDefault="003E2903" w:rsidP="003E2903">
      <w:pPr>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r w:rsidRPr="00B65E41">
        <w:rPr>
          <w:sz w:val="20"/>
          <w:szCs w:val="20"/>
          <w:lang w:val="fr-CA"/>
        </w:rPr>
        <w:t>L’avis d’appel sera signifié et déposé au plus tard le 4 juillet 2016.</w:t>
      </w:r>
    </w:p>
    <w:p w:rsidR="003E2903" w:rsidRPr="00B65E41" w:rsidRDefault="003E2903" w:rsidP="003E2903">
      <w:pPr>
        <w:pStyle w:val="ListParagraph"/>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r w:rsidRPr="00B65E41">
        <w:rPr>
          <w:sz w:val="20"/>
          <w:szCs w:val="20"/>
          <w:lang w:val="fr-CA"/>
        </w:rPr>
        <w:t>Les dossie</w:t>
      </w:r>
      <w:r w:rsidR="00263F65">
        <w:rPr>
          <w:sz w:val="20"/>
          <w:szCs w:val="20"/>
          <w:lang w:val="fr-CA"/>
        </w:rPr>
        <w:t>rs</w:t>
      </w:r>
      <w:r w:rsidRPr="00B65E41">
        <w:rPr>
          <w:sz w:val="20"/>
          <w:szCs w:val="20"/>
          <w:lang w:val="fr-CA"/>
        </w:rPr>
        <w:t>, mémoire et recueil de sources de l’appelant seront signifiés et déposés au plus tard le 29 août 2016.</w:t>
      </w:r>
    </w:p>
    <w:p w:rsidR="003E2903" w:rsidRPr="00B65E41" w:rsidRDefault="003E2903" w:rsidP="003E2903">
      <w:pPr>
        <w:pStyle w:val="ListParagraph"/>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r w:rsidRPr="00B65E41">
        <w:rPr>
          <w:sz w:val="20"/>
          <w:szCs w:val="20"/>
          <w:lang w:val="fr-CA"/>
        </w:rPr>
        <w:t>Toute personne qui souhaite intervenir dans le présent appel en vertu de la règle 55 des Règles de la Cour suprême du Canada signifiera et déposera une requête en autorisation d’intervenir au plus tard le 6 septembre 2016.</w:t>
      </w:r>
    </w:p>
    <w:p w:rsidR="003E2903" w:rsidRPr="00B65E41" w:rsidRDefault="003E2903" w:rsidP="003E2903">
      <w:pPr>
        <w:pStyle w:val="ListParagraph"/>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r w:rsidRPr="00B65E41">
        <w:rPr>
          <w:sz w:val="20"/>
          <w:szCs w:val="20"/>
          <w:lang w:val="fr-CA"/>
        </w:rPr>
        <w:t>L’appelant et l’intimée signifieront et déposeront leurs réponses aux demandes d’autorisation d’intervenir, le cas échéant, au plus tard le 9 septembre 2016.</w:t>
      </w:r>
    </w:p>
    <w:p w:rsidR="003E2903" w:rsidRPr="00B65E41" w:rsidRDefault="003E2903" w:rsidP="003E2903">
      <w:pPr>
        <w:pStyle w:val="ListParagraph"/>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r w:rsidRPr="00B65E41">
        <w:rPr>
          <w:sz w:val="20"/>
          <w:szCs w:val="20"/>
          <w:lang w:val="fr-CA"/>
        </w:rPr>
        <w:t>Les répliques à toute réponse aux demandes d’autorisation d’intervenir seront signifiées et déposées au plus tard le 12 septembre 2016.</w:t>
      </w:r>
    </w:p>
    <w:p w:rsidR="003E2903" w:rsidRPr="00B65E41" w:rsidRDefault="003E2903" w:rsidP="003E2903">
      <w:pPr>
        <w:pStyle w:val="ListParagraph"/>
        <w:jc w:val="both"/>
        <w:rPr>
          <w:sz w:val="20"/>
          <w:szCs w:val="20"/>
          <w:lang w:val="fr-CA"/>
        </w:rPr>
      </w:pPr>
    </w:p>
    <w:p w:rsidR="003E2903" w:rsidRPr="00B65E41" w:rsidRDefault="003E2903" w:rsidP="003E2903">
      <w:pPr>
        <w:pStyle w:val="ListParagraph"/>
        <w:numPr>
          <w:ilvl w:val="0"/>
          <w:numId w:val="7"/>
        </w:numPr>
        <w:autoSpaceDE w:val="0"/>
        <w:autoSpaceDN w:val="0"/>
        <w:adjustRightInd w:val="0"/>
        <w:jc w:val="both"/>
        <w:rPr>
          <w:sz w:val="20"/>
          <w:szCs w:val="20"/>
          <w:lang w:val="fr-CA"/>
        </w:rPr>
      </w:pPr>
      <w:proofErr w:type="gramStart"/>
      <w:r w:rsidRPr="00B65E41">
        <w:rPr>
          <w:sz w:val="20"/>
          <w:szCs w:val="20"/>
          <w:lang w:val="fr-CA"/>
        </w:rPr>
        <w:t>Les dossier</w:t>
      </w:r>
      <w:proofErr w:type="gramEnd"/>
      <w:r w:rsidRPr="00B65E41">
        <w:rPr>
          <w:sz w:val="20"/>
          <w:szCs w:val="20"/>
          <w:lang w:val="fr-CA"/>
        </w:rPr>
        <w:t>, mémoire et recueil de sources de l’intimée seront signifiés et déposés au plus tard le 11 octobre 2016.</w:t>
      </w:r>
    </w:p>
    <w:p w:rsidR="00890FEB" w:rsidRPr="00C50A5C" w:rsidRDefault="009F3ECC" w:rsidP="008D292F">
      <w:pPr>
        <w:rPr>
          <w:sz w:val="20"/>
          <w:szCs w:val="20"/>
          <w:lang w:val="fr-CA"/>
        </w:rPr>
      </w:pPr>
      <w:r>
        <w:rPr>
          <w:rFonts w:cs="Times New Roman"/>
          <w:szCs w:val="20"/>
          <w:lang w:val="fr-CA"/>
        </w:rPr>
        <w:pict>
          <v:rect id="_x0000_i1072" style="width:2in;height:1pt" o:hrpct="0" o:hralign="center" o:hrstd="t" o:hrnoshade="t" o:hr="t" fillcolor="black [3213]" stroked="f"/>
        </w:pict>
      </w:r>
    </w:p>
    <w:p w:rsidR="00890FEB" w:rsidRDefault="00890FEB" w:rsidP="008D292F">
      <w:pPr>
        <w:rPr>
          <w:b/>
          <w:sz w:val="20"/>
          <w:szCs w:val="20"/>
          <w:lang w:val="fr-CA"/>
        </w:rPr>
      </w:pPr>
    </w:p>
    <w:p w:rsidR="0072577B" w:rsidRPr="00C50A5C" w:rsidRDefault="0072577B" w:rsidP="008D292F">
      <w:pPr>
        <w:rPr>
          <w:b/>
          <w:sz w:val="20"/>
          <w:szCs w:val="20"/>
          <w:lang w:val="fr-CA"/>
        </w:rPr>
        <w:sectPr w:rsidR="0072577B" w:rsidRPr="00C50A5C"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ED514B" w:rsidRDefault="00890FEB" w:rsidP="00890FEB">
      <w:pPr>
        <w:rPr>
          <w:sz w:val="20"/>
          <w:szCs w:val="20"/>
        </w:rPr>
      </w:pPr>
    </w:p>
    <w:p w:rsidR="00ED514B" w:rsidRPr="00ED514B" w:rsidRDefault="00ED514B" w:rsidP="00ED514B">
      <w:pPr>
        <w:tabs>
          <w:tab w:val="left" w:pos="-1440"/>
          <w:tab w:val="left" w:pos="-720"/>
        </w:tabs>
        <w:jc w:val="both"/>
        <w:rPr>
          <w:sz w:val="20"/>
          <w:szCs w:val="20"/>
          <w:lang w:val="fr-CA"/>
        </w:rPr>
      </w:pPr>
      <w:r w:rsidRPr="00ED514B">
        <w:rPr>
          <w:sz w:val="20"/>
          <w:szCs w:val="20"/>
          <w:lang w:val="fr-CA"/>
        </w:rPr>
        <w:t>21.06.2016</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lang w:val="fr-CA"/>
        </w:rPr>
      </w:pPr>
      <w:proofErr w:type="spellStart"/>
      <w:r w:rsidRPr="00ED514B">
        <w:rPr>
          <w:sz w:val="20"/>
          <w:szCs w:val="20"/>
          <w:lang w:val="fr-CA"/>
        </w:rPr>
        <w:t>Before</w:t>
      </w:r>
      <w:proofErr w:type="spellEnd"/>
      <w:r w:rsidRPr="00ED514B">
        <w:rPr>
          <w:sz w:val="20"/>
          <w:szCs w:val="20"/>
          <w:lang w:val="fr-CA"/>
        </w:rPr>
        <w:t xml:space="preserve"> / Devant:   BROWN J. / LE JUGE BROWN</w:t>
      </w:r>
    </w:p>
    <w:p w:rsidR="00ED514B" w:rsidRPr="00ED514B" w:rsidRDefault="00ED514B" w:rsidP="00ED514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ED514B" w:rsidRPr="009F3ECC" w:rsidTr="00761DFE">
        <w:trPr>
          <w:trHeight w:val="151"/>
        </w:trPr>
        <w:tc>
          <w:tcPr>
            <w:tcW w:w="4338" w:type="dxa"/>
          </w:tcPr>
          <w:p w:rsidR="00ED514B" w:rsidRPr="00ED514B" w:rsidRDefault="00ED514B" w:rsidP="00761DFE">
            <w:pPr>
              <w:tabs>
                <w:tab w:val="left" w:pos="-1440"/>
                <w:tab w:val="left" w:pos="-720"/>
              </w:tabs>
              <w:jc w:val="both"/>
              <w:rPr>
                <w:sz w:val="20"/>
                <w:szCs w:val="20"/>
              </w:rPr>
            </w:pPr>
            <w:r w:rsidRPr="00ED514B">
              <w:rPr>
                <w:rFonts w:cs="Times New Roman"/>
                <w:b/>
                <w:bCs/>
                <w:sz w:val="20"/>
                <w:szCs w:val="20"/>
              </w:rPr>
              <w:t>Motion for a stay of execution</w:t>
            </w:r>
            <w:r w:rsidRPr="00ED514B">
              <w:rPr>
                <w:sz w:val="20"/>
                <w:szCs w:val="20"/>
              </w:rPr>
              <w:t xml:space="preserve"> </w:t>
            </w:r>
            <w:r w:rsidRPr="00ED514B">
              <w:rPr>
                <w:sz w:val="20"/>
                <w:szCs w:val="20"/>
              </w:rPr>
              <w:fldChar w:fldCharType="begin"/>
            </w:r>
            <w:r w:rsidRPr="00ED514B">
              <w:rPr>
                <w:sz w:val="20"/>
                <w:szCs w:val="20"/>
              </w:rPr>
              <w:instrText xml:space="preserve"> SEQ CHAPTER \h \r 1</w:instrText>
            </w:r>
            <w:r w:rsidRPr="00ED514B">
              <w:rPr>
                <w:sz w:val="20"/>
                <w:szCs w:val="20"/>
              </w:rPr>
              <w:fldChar w:fldCharType="end"/>
            </w:r>
          </w:p>
        </w:tc>
        <w:tc>
          <w:tcPr>
            <w:tcW w:w="1170" w:type="dxa"/>
          </w:tcPr>
          <w:p w:rsidR="00ED514B" w:rsidRPr="00ED514B" w:rsidRDefault="00ED514B" w:rsidP="00761DFE">
            <w:pPr>
              <w:jc w:val="both"/>
              <w:rPr>
                <w:sz w:val="20"/>
                <w:szCs w:val="20"/>
              </w:rPr>
            </w:pPr>
          </w:p>
          <w:p w:rsidR="00ED514B" w:rsidRPr="00ED514B" w:rsidRDefault="00ED514B" w:rsidP="00761DFE">
            <w:pPr>
              <w:jc w:val="both"/>
              <w:rPr>
                <w:sz w:val="20"/>
                <w:szCs w:val="20"/>
              </w:rPr>
            </w:pPr>
          </w:p>
        </w:tc>
        <w:tc>
          <w:tcPr>
            <w:tcW w:w="4327" w:type="dxa"/>
          </w:tcPr>
          <w:p w:rsidR="00ED514B" w:rsidRPr="00ED514B" w:rsidRDefault="00ED514B" w:rsidP="00761DFE">
            <w:pPr>
              <w:jc w:val="both"/>
              <w:rPr>
                <w:rFonts w:cs="Times New Roman"/>
                <w:b/>
                <w:bCs/>
                <w:sz w:val="20"/>
                <w:szCs w:val="20"/>
                <w:lang w:val="fr-CA"/>
              </w:rPr>
            </w:pPr>
            <w:r w:rsidRPr="00ED514B">
              <w:rPr>
                <w:rFonts w:cs="Times New Roman"/>
                <w:b/>
                <w:bCs/>
                <w:sz w:val="20"/>
                <w:szCs w:val="20"/>
                <w:lang w:val="fr-CA"/>
              </w:rPr>
              <w:t>Requête en vue d’obtenir un sursis à l’exécution</w:t>
            </w:r>
          </w:p>
        </w:tc>
      </w:tr>
      <w:tr w:rsidR="00ED514B" w:rsidRPr="00ED514B" w:rsidTr="00761DFE">
        <w:trPr>
          <w:trHeight w:val="150"/>
        </w:trPr>
        <w:tc>
          <w:tcPr>
            <w:tcW w:w="4338" w:type="dxa"/>
          </w:tcPr>
          <w:p w:rsidR="00ED514B" w:rsidRPr="00ED514B" w:rsidRDefault="00ED514B" w:rsidP="00761DFE">
            <w:pPr>
              <w:tabs>
                <w:tab w:val="left" w:pos="-1440"/>
                <w:tab w:val="left" w:pos="-720"/>
              </w:tabs>
              <w:jc w:val="both"/>
              <w:rPr>
                <w:sz w:val="20"/>
                <w:szCs w:val="20"/>
              </w:rPr>
            </w:pPr>
            <w:proofErr w:type="spellStart"/>
            <w:r w:rsidRPr="00ED514B">
              <w:rPr>
                <w:sz w:val="20"/>
                <w:szCs w:val="20"/>
              </w:rPr>
              <w:t>Satbir</w:t>
            </w:r>
            <w:proofErr w:type="spellEnd"/>
            <w:r w:rsidRPr="00ED514B">
              <w:rPr>
                <w:sz w:val="20"/>
                <w:szCs w:val="20"/>
              </w:rPr>
              <w:t xml:space="preserve"> Singh</w:t>
            </w:r>
          </w:p>
          <w:p w:rsidR="00ED514B" w:rsidRPr="00ED514B" w:rsidRDefault="00ED514B" w:rsidP="00761DFE">
            <w:pPr>
              <w:tabs>
                <w:tab w:val="left" w:pos="-1440"/>
                <w:tab w:val="left" w:pos="-720"/>
              </w:tabs>
              <w:jc w:val="both"/>
              <w:rPr>
                <w:sz w:val="20"/>
                <w:szCs w:val="20"/>
              </w:rPr>
            </w:pPr>
          </w:p>
          <w:p w:rsidR="00ED514B" w:rsidRPr="00ED514B" w:rsidRDefault="00ED514B" w:rsidP="00761DFE">
            <w:pPr>
              <w:tabs>
                <w:tab w:val="left" w:pos="-1440"/>
                <w:tab w:val="left" w:pos="-720"/>
              </w:tabs>
              <w:jc w:val="both"/>
              <w:rPr>
                <w:sz w:val="20"/>
                <w:szCs w:val="20"/>
              </w:rPr>
            </w:pPr>
            <w:r w:rsidRPr="00ED514B">
              <w:rPr>
                <w:sz w:val="20"/>
                <w:szCs w:val="20"/>
              </w:rPr>
              <w:tab/>
              <w:t>v. (37046)</w:t>
            </w:r>
          </w:p>
          <w:p w:rsidR="00ED514B" w:rsidRPr="00ED514B" w:rsidRDefault="00ED514B" w:rsidP="00761DFE">
            <w:pPr>
              <w:tabs>
                <w:tab w:val="left" w:pos="-1440"/>
                <w:tab w:val="left" w:pos="-720"/>
              </w:tabs>
              <w:jc w:val="both"/>
              <w:rPr>
                <w:sz w:val="20"/>
                <w:szCs w:val="20"/>
              </w:rPr>
            </w:pPr>
          </w:p>
          <w:p w:rsidR="00ED514B" w:rsidRPr="00ED514B" w:rsidRDefault="00ED514B" w:rsidP="00761DFE">
            <w:pPr>
              <w:tabs>
                <w:tab w:val="left" w:pos="-1440"/>
                <w:tab w:val="left" w:pos="-720"/>
              </w:tabs>
              <w:jc w:val="both"/>
              <w:rPr>
                <w:sz w:val="20"/>
                <w:szCs w:val="20"/>
                <w:lang w:val="fr-CA"/>
              </w:rPr>
            </w:pPr>
            <w:r w:rsidRPr="00ED514B">
              <w:rPr>
                <w:sz w:val="20"/>
                <w:szCs w:val="20"/>
              </w:rPr>
              <w:t xml:space="preserve">1299400 Ontario Inc. </w:t>
            </w:r>
            <w:r w:rsidRPr="00ED514B">
              <w:rPr>
                <w:sz w:val="20"/>
                <w:szCs w:val="20"/>
                <w:lang w:val="fr-CA"/>
              </w:rPr>
              <w:t xml:space="preserve">(Ont.) </w:t>
            </w:r>
          </w:p>
        </w:tc>
        <w:tc>
          <w:tcPr>
            <w:tcW w:w="1170" w:type="dxa"/>
          </w:tcPr>
          <w:p w:rsidR="00ED514B" w:rsidRPr="00ED514B" w:rsidRDefault="00ED514B" w:rsidP="00761DFE">
            <w:pPr>
              <w:jc w:val="both"/>
              <w:rPr>
                <w:sz w:val="20"/>
                <w:szCs w:val="20"/>
                <w:lang w:val="fr-CA"/>
              </w:rPr>
            </w:pPr>
          </w:p>
        </w:tc>
        <w:tc>
          <w:tcPr>
            <w:tcW w:w="4327" w:type="dxa"/>
          </w:tcPr>
          <w:p w:rsidR="00ED514B" w:rsidRPr="00ED514B" w:rsidRDefault="00ED514B" w:rsidP="00761DFE">
            <w:pPr>
              <w:jc w:val="both"/>
              <w:rPr>
                <w:sz w:val="20"/>
                <w:szCs w:val="20"/>
                <w:lang w:val="fr-CA"/>
              </w:rPr>
            </w:pPr>
          </w:p>
        </w:tc>
      </w:tr>
    </w:tbl>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jc w:val="both"/>
        <w:rPr>
          <w:rFonts w:cs="Times New Roman"/>
          <w:sz w:val="20"/>
          <w:szCs w:val="20"/>
        </w:rPr>
      </w:pPr>
      <w:r w:rsidRPr="00ED514B">
        <w:rPr>
          <w:rFonts w:cs="Times New Roman"/>
          <w:b/>
          <w:sz w:val="20"/>
          <w:szCs w:val="20"/>
        </w:rPr>
        <w:t>UPON APPLICATION</w:t>
      </w:r>
      <w:r w:rsidRPr="00ED514B">
        <w:rPr>
          <w:rFonts w:cs="Times New Roman"/>
          <w:sz w:val="20"/>
          <w:szCs w:val="20"/>
        </w:rPr>
        <w:t xml:space="preserve"> by the applicant for an order staying the order of the Ontario Court of Appeal dated March 31, 2016, in file numbers C61379 and C61406; </w:t>
      </w:r>
    </w:p>
    <w:p w:rsidR="00ED514B" w:rsidRPr="00ED514B" w:rsidRDefault="00ED514B" w:rsidP="00ED514B">
      <w:pPr>
        <w:jc w:val="both"/>
        <w:rPr>
          <w:rFonts w:cs="Times New Roman"/>
          <w:sz w:val="20"/>
          <w:szCs w:val="20"/>
        </w:rPr>
      </w:pPr>
    </w:p>
    <w:p w:rsidR="00ED514B" w:rsidRPr="00ED514B" w:rsidRDefault="00ED514B" w:rsidP="00ED514B">
      <w:pPr>
        <w:jc w:val="both"/>
        <w:rPr>
          <w:rFonts w:cs="Times New Roman"/>
          <w:sz w:val="20"/>
          <w:szCs w:val="20"/>
        </w:rPr>
      </w:pPr>
      <w:r w:rsidRPr="00ED514B">
        <w:rPr>
          <w:rFonts w:cs="Times New Roman"/>
          <w:b/>
          <w:sz w:val="20"/>
          <w:szCs w:val="20"/>
        </w:rPr>
        <w:t xml:space="preserve">AND HAVING READ </w:t>
      </w:r>
      <w:r w:rsidRPr="00ED514B">
        <w:rPr>
          <w:rFonts w:cs="Times New Roman"/>
          <w:sz w:val="20"/>
          <w:szCs w:val="20"/>
        </w:rPr>
        <w:t xml:space="preserve">the material filed; </w:t>
      </w:r>
    </w:p>
    <w:p w:rsidR="00ED514B" w:rsidRPr="00ED514B" w:rsidRDefault="00ED514B" w:rsidP="00ED514B">
      <w:pPr>
        <w:jc w:val="both"/>
        <w:rPr>
          <w:rFonts w:cs="Times New Roman"/>
          <w:sz w:val="20"/>
          <w:szCs w:val="20"/>
        </w:rPr>
      </w:pPr>
    </w:p>
    <w:p w:rsidR="00ED514B" w:rsidRPr="00ED514B" w:rsidRDefault="00ED514B" w:rsidP="00ED514B">
      <w:pPr>
        <w:jc w:val="both"/>
        <w:rPr>
          <w:rFonts w:cs="Times New Roman"/>
          <w:sz w:val="20"/>
          <w:szCs w:val="20"/>
        </w:rPr>
      </w:pPr>
      <w:r w:rsidRPr="00ED514B">
        <w:rPr>
          <w:rFonts w:cs="Times New Roman"/>
          <w:b/>
          <w:sz w:val="20"/>
          <w:szCs w:val="20"/>
        </w:rPr>
        <w:t>IT IS HEREBY ORDERED THAT</w:t>
      </w:r>
      <w:r w:rsidRPr="00ED514B">
        <w:rPr>
          <w:rFonts w:cs="Times New Roman"/>
          <w:sz w:val="20"/>
          <w:szCs w:val="20"/>
        </w:rPr>
        <w:t>:</w:t>
      </w:r>
    </w:p>
    <w:p w:rsidR="00ED514B" w:rsidRPr="00ED514B" w:rsidRDefault="00ED514B" w:rsidP="00ED514B">
      <w:pPr>
        <w:jc w:val="both"/>
        <w:rPr>
          <w:rFonts w:cs="Times New Roman"/>
          <w:sz w:val="20"/>
          <w:szCs w:val="20"/>
        </w:rPr>
      </w:pPr>
    </w:p>
    <w:p w:rsidR="00ED514B" w:rsidRPr="00ED514B" w:rsidRDefault="00ED514B" w:rsidP="00ED514B">
      <w:pPr>
        <w:ind w:firstLine="720"/>
        <w:jc w:val="both"/>
        <w:rPr>
          <w:rFonts w:cs="Times New Roman"/>
          <w:sz w:val="20"/>
          <w:szCs w:val="20"/>
        </w:rPr>
      </w:pPr>
      <w:r w:rsidRPr="00ED514B">
        <w:rPr>
          <w:rFonts w:cs="Times New Roman"/>
          <w:sz w:val="20"/>
          <w:szCs w:val="20"/>
        </w:rPr>
        <w:t xml:space="preserve">The motion for a stay is dismissed. </w:t>
      </w:r>
    </w:p>
    <w:p w:rsidR="00ED514B" w:rsidRPr="00ED514B" w:rsidRDefault="00ED514B" w:rsidP="00ED514B">
      <w:pPr>
        <w:jc w:val="both"/>
        <w:rPr>
          <w:b/>
          <w:bCs/>
          <w:sz w:val="20"/>
          <w:szCs w:val="20"/>
        </w:rPr>
      </w:pPr>
    </w:p>
    <w:p w:rsidR="00ED514B" w:rsidRPr="00ED514B" w:rsidRDefault="00ED514B" w:rsidP="00ED514B">
      <w:pPr>
        <w:jc w:val="both"/>
        <w:rPr>
          <w:b/>
          <w:bCs/>
          <w:sz w:val="20"/>
          <w:szCs w:val="20"/>
        </w:rPr>
      </w:pPr>
    </w:p>
    <w:p w:rsidR="00ED514B" w:rsidRPr="00ED514B" w:rsidRDefault="00ED514B" w:rsidP="00ED514B">
      <w:pPr>
        <w:jc w:val="both"/>
        <w:rPr>
          <w:rFonts w:cs="Times New Roman"/>
          <w:sz w:val="20"/>
          <w:szCs w:val="20"/>
          <w:lang w:val="fr-CA"/>
        </w:rPr>
      </w:pPr>
      <w:r w:rsidRPr="00ED514B">
        <w:rPr>
          <w:rFonts w:cs="Times New Roman"/>
          <w:b/>
          <w:sz w:val="20"/>
          <w:szCs w:val="20"/>
          <w:lang w:val="fr-CA"/>
        </w:rPr>
        <w:t>À LA SUITE DE LA DEMANDE</w:t>
      </w:r>
      <w:r w:rsidRPr="00ED514B">
        <w:rPr>
          <w:rFonts w:cs="Times New Roman"/>
          <w:sz w:val="20"/>
          <w:szCs w:val="20"/>
          <w:lang w:val="fr-CA"/>
        </w:rPr>
        <w:t xml:space="preserve"> présentée par le demandeur en vue d’obtenir une ordonnance sursoyant à l’exécution de l’ordonnance de la Cour d’appel de l’Ontario datée du 31 mars 2016 dans les dossiers numéros C61379 et C61406; </w:t>
      </w:r>
    </w:p>
    <w:p w:rsidR="00ED514B" w:rsidRPr="00ED514B" w:rsidRDefault="00ED514B" w:rsidP="00ED514B">
      <w:pPr>
        <w:jc w:val="both"/>
        <w:rPr>
          <w:rFonts w:cs="Times New Roman"/>
          <w:sz w:val="20"/>
          <w:szCs w:val="20"/>
          <w:lang w:val="fr-CA"/>
        </w:rPr>
      </w:pPr>
    </w:p>
    <w:p w:rsidR="00ED514B" w:rsidRPr="00ED514B" w:rsidRDefault="00ED514B" w:rsidP="00ED514B">
      <w:pPr>
        <w:jc w:val="both"/>
        <w:rPr>
          <w:rFonts w:cs="Times New Roman"/>
          <w:sz w:val="20"/>
          <w:szCs w:val="20"/>
          <w:lang w:val="fr-CA"/>
        </w:rPr>
      </w:pPr>
      <w:r w:rsidRPr="00ED514B">
        <w:rPr>
          <w:rFonts w:cs="Times New Roman"/>
          <w:b/>
          <w:sz w:val="20"/>
          <w:szCs w:val="20"/>
          <w:lang w:val="fr-CA"/>
        </w:rPr>
        <w:t>ET APRÈS EXAMEN</w:t>
      </w:r>
      <w:r w:rsidRPr="00ED514B">
        <w:rPr>
          <w:rFonts w:cs="Times New Roman"/>
          <w:sz w:val="20"/>
          <w:szCs w:val="20"/>
          <w:lang w:val="fr-CA"/>
        </w:rPr>
        <w:t xml:space="preserve"> des documents déposés, </w:t>
      </w:r>
    </w:p>
    <w:p w:rsidR="00ED514B" w:rsidRPr="00ED514B" w:rsidRDefault="00ED514B" w:rsidP="00ED514B">
      <w:pPr>
        <w:jc w:val="both"/>
        <w:rPr>
          <w:rFonts w:cs="Times New Roman"/>
          <w:sz w:val="20"/>
          <w:szCs w:val="20"/>
          <w:lang w:val="fr-CA"/>
        </w:rPr>
      </w:pPr>
    </w:p>
    <w:p w:rsidR="00ED514B" w:rsidRPr="00ED514B" w:rsidRDefault="00ED514B" w:rsidP="00ED514B">
      <w:pPr>
        <w:jc w:val="both"/>
        <w:rPr>
          <w:rFonts w:cs="Times New Roman"/>
          <w:sz w:val="20"/>
          <w:szCs w:val="20"/>
          <w:lang w:val="fr-CA"/>
        </w:rPr>
      </w:pPr>
      <w:r w:rsidRPr="00ED514B">
        <w:rPr>
          <w:rFonts w:cs="Times New Roman"/>
          <w:b/>
          <w:sz w:val="20"/>
          <w:szCs w:val="20"/>
          <w:lang w:val="fr-FR"/>
        </w:rPr>
        <w:t>IL EST PAR LA PRÉSENTE ORDONNÉ CE QUI SUIT :</w:t>
      </w:r>
    </w:p>
    <w:p w:rsidR="00ED514B" w:rsidRPr="00ED514B" w:rsidRDefault="00ED514B" w:rsidP="00ED514B">
      <w:pPr>
        <w:jc w:val="both"/>
        <w:rPr>
          <w:rFonts w:cs="Times New Roman"/>
          <w:sz w:val="20"/>
          <w:szCs w:val="20"/>
          <w:lang w:val="fr-CA"/>
        </w:rPr>
      </w:pPr>
    </w:p>
    <w:p w:rsidR="00ED514B" w:rsidRDefault="00ED514B" w:rsidP="00ED514B">
      <w:pPr>
        <w:ind w:firstLine="720"/>
        <w:jc w:val="both"/>
        <w:rPr>
          <w:rFonts w:cs="Times New Roman"/>
          <w:sz w:val="20"/>
          <w:szCs w:val="20"/>
          <w:lang w:val="fr-CA"/>
        </w:rPr>
      </w:pPr>
      <w:r w:rsidRPr="00ED514B">
        <w:rPr>
          <w:rFonts w:cs="Times New Roman"/>
          <w:sz w:val="20"/>
          <w:szCs w:val="20"/>
          <w:lang w:val="fr-CA"/>
        </w:rPr>
        <w:t>La requête en sursis d’exécution est rejetée.</w:t>
      </w:r>
    </w:p>
    <w:p w:rsidR="00ED514B" w:rsidRDefault="00ED514B" w:rsidP="00ED514B">
      <w:pPr>
        <w:ind w:firstLine="720"/>
        <w:jc w:val="both"/>
        <w:rPr>
          <w:sz w:val="20"/>
          <w:szCs w:val="20"/>
          <w:lang w:val="fr-CA"/>
        </w:rPr>
      </w:pPr>
    </w:p>
    <w:p w:rsidR="00ED514B" w:rsidRPr="00ED514B" w:rsidRDefault="009F3ECC" w:rsidP="00ED514B">
      <w:pPr>
        <w:tabs>
          <w:tab w:val="left" w:pos="-1440"/>
          <w:tab w:val="left" w:pos="-720"/>
        </w:tabs>
        <w:jc w:val="both"/>
        <w:rPr>
          <w:sz w:val="20"/>
          <w:szCs w:val="20"/>
        </w:rPr>
      </w:pPr>
      <w:r>
        <w:rPr>
          <w:sz w:val="20"/>
          <w:szCs w:val="20"/>
          <w:lang w:val="fr-CA"/>
        </w:rPr>
        <w:pict>
          <v:rect id="_x0000_i1075" style="width:2in;height:1pt" o:hrpct="0" o:hralign="center" o:hrstd="t" o:hrnoshade="t" o:hr="t" fillcolor="black [3213]" stroked="f"/>
        </w:pict>
      </w:r>
    </w:p>
    <w:p w:rsidR="00ED514B" w:rsidRPr="00ED514B" w:rsidRDefault="00ED514B" w:rsidP="00ED514B">
      <w:pPr>
        <w:tabs>
          <w:tab w:val="left" w:pos="-1440"/>
          <w:tab w:val="left" w:pos="-720"/>
        </w:tabs>
        <w:jc w:val="both"/>
        <w:rPr>
          <w:sz w:val="20"/>
          <w:szCs w:val="20"/>
        </w:rPr>
      </w:pPr>
    </w:p>
    <w:p w:rsidR="00ED514B" w:rsidRPr="00ED514B" w:rsidRDefault="00ED514B" w:rsidP="00ED514B">
      <w:pPr>
        <w:tabs>
          <w:tab w:val="left" w:pos="-1440"/>
          <w:tab w:val="left" w:pos="-720"/>
        </w:tabs>
        <w:jc w:val="both"/>
        <w:rPr>
          <w:sz w:val="20"/>
          <w:szCs w:val="20"/>
          <w:lang w:val="fr-CA"/>
        </w:rPr>
      </w:pPr>
      <w:r w:rsidRPr="00ED514B">
        <w:rPr>
          <w:sz w:val="20"/>
          <w:szCs w:val="20"/>
          <w:lang w:val="fr-CA"/>
        </w:rPr>
        <w:t>22.06.2016</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rPr>
      </w:pPr>
      <w:r w:rsidRPr="00ED514B">
        <w:rPr>
          <w:sz w:val="20"/>
          <w:szCs w:val="20"/>
        </w:rPr>
        <w:t xml:space="preserve">Before / </w:t>
      </w:r>
      <w:proofErr w:type="spellStart"/>
      <w:r w:rsidRPr="00ED514B">
        <w:rPr>
          <w:sz w:val="20"/>
          <w:szCs w:val="20"/>
        </w:rPr>
        <w:t>Devant</w:t>
      </w:r>
      <w:proofErr w:type="spellEnd"/>
      <w:r w:rsidRPr="00ED514B">
        <w:rPr>
          <w:sz w:val="20"/>
          <w:szCs w:val="20"/>
        </w:rPr>
        <w:t>:   THE REGISTRAR / LE REGISTRAIRE</w:t>
      </w:r>
    </w:p>
    <w:p w:rsidR="00ED514B" w:rsidRPr="00ED514B" w:rsidRDefault="00ED514B" w:rsidP="00ED51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D514B" w:rsidRPr="00ED514B" w:rsidTr="00761DFE">
        <w:trPr>
          <w:trHeight w:val="151"/>
        </w:trPr>
        <w:tc>
          <w:tcPr>
            <w:tcW w:w="4338" w:type="dxa"/>
          </w:tcPr>
          <w:p w:rsidR="00ED514B" w:rsidRPr="00ED514B" w:rsidRDefault="00ED514B" w:rsidP="00761DFE">
            <w:pPr>
              <w:tabs>
                <w:tab w:val="left" w:pos="-1440"/>
                <w:tab w:val="left" w:pos="-720"/>
              </w:tabs>
              <w:jc w:val="both"/>
              <w:rPr>
                <w:sz w:val="20"/>
                <w:szCs w:val="20"/>
                <w:lang w:val="fr-CA"/>
              </w:rPr>
            </w:pPr>
            <w:r w:rsidRPr="00ED514B">
              <w:rPr>
                <w:sz w:val="20"/>
                <w:szCs w:val="20"/>
              </w:rPr>
              <w:fldChar w:fldCharType="begin"/>
            </w:r>
            <w:r w:rsidRPr="00ED514B">
              <w:rPr>
                <w:sz w:val="20"/>
                <w:szCs w:val="20"/>
                <w:lang w:val="fr-CA"/>
              </w:rPr>
              <w:instrText xml:space="preserve"> SEQ CHAPTER \h \r 1</w:instrText>
            </w:r>
            <w:r w:rsidRPr="00ED514B">
              <w:rPr>
                <w:sz w:val="20"/>
                <w:szCs w:val="20"/>
              </w:rPr>
              <w:fldChar w:fldCharType="end"/>
            </w:r>
            <w:proofErr w:type="spellStart"/>
            <w:r w:rsidRPr="00ED514B">
              <w:rPr>
                <w:b/>
                <w:bCs/>
                <w:sz w:val="20"/>
                <w:szCs w:val="20"/>
                <w:lang w:val="fr-CA"/>
              </w:rPr>
              <w:t>Order</w:t>
            </w:r>
            <w:proofErr w:type="spellEnd"/>
          </w:p>
          <w:p w:rsidR="00ED514B" w:rsidRPr="00ED514B" w:rsidRDefault="00ED514B" w:rsidP="00761DFE">
            <w:pPr>
              <w:tabs>
                <w:tab w:val="left" w:pos="-1440"/>
                <w:tab w:val="left" w:pos="-720"/>
              </w:tabs>
              <w:jc w:val="both"/>
              <w:rPr>
                <w:sz w:val="20"/>
                <w:szCs w:val="20"/>
                <w:lang w:val="fr-CA"/>
              </w:rPr>
            </w:pPr>
            <w:r w:rsidRPr="00ED514B">
              <w:rPr>
                <w:sz w:val="20"/>
                <w:szCs w:val="20"/>
              </w:rPr>
              <w:fldChar w:fldCharType="begin"/>
            </w:r>
            <w:r w:rsidRPr="00ED514B">
              <w:rPr>
                <w:sz w:val="20"/>
                <w:szCs w:val="20"/>
                <w:lang w:val="fr-CA"/>
              </w:rPr>
              <w:instrText xml:space="preserve"> SEQ CHAPTER \h \r 1</w:instrText>
            </w:r>
            <w:r w:rsidRPr="00ED514B">
              <w:rPr>
                <w:sz w:val="20"/>
                <w:szCs w:val="20"/>
              </w:rPr>
              <w:fldChar w:fldCharType="end"/>
            </w:r>
          </w:p>
        </w:tc>
        <w:tc>
          <w:tcPr>
            <w:tcW w:w="1170" w:type="dxa"/>
          </w:tcPr>
          <w:p w:rsidR="00ED514B" w:rsidRPr="00ED514B" w:rsidRDefault="00ED514B" w:rsidP="00761DFE">
            <w:pPr>
              <w:jc w:val="both"/>
              <w:rPr>
                <w:sz w:val="20"/>
                <w:szCs w:val="20"/>
                <w:lang w:val="fr-CA"/>
              </w:rPr>
            </w:pPr>
          </w:p>
          <w:p w:rsidR="00ED514B" w:rsidRPr="00ED514B" w:rsidRDefault="00ED514B" w:rsidP="00761DFE">
            <w:pPr>
              <w:jc w:val="both"/>
              <w:rPr>
                <w:sz w:val="20"/>
                <w:szCs w:val="20"/>
                <w:lang w:val="fr-CA"/>
              </w:rPr>
            </w:pPr>
          </w:p>
        </w:tc>
        <w:tc>
          <w:tcPr>
            <w:tcW w:w="4327" w:type="dxa"/>
          </w:tcPr>
          <w:p w:rsidR="00ED514B" w:rsidRPr="00ED514B" w:rsidRDefault="00ED514B" w:rsidP="00761DFE">
            <w:pPr>
              <w:jc w:val="both"/>
              <w:rPr>
                <w:b/>
                <w:sz w:val="20"/>
                <w:szCs w:val="20"/>
                <w:lang w:val="fr-CA"/>
              </w:rPr>
            </w:pPr>
            <w:r w:rsidRPr="00ED514B">
              <w:rPr>
                <w:sz w:val="20"/>
                <w:szCs w:val="20"/>
              </w:rPr>
              <w:fldChar w:fldCharType="begin"/>
            </w:r>
            <w:r w:rsidRPr="00ED514B">
              <w:rPr>
                <w:sz w:val="20"/>
                <w:szCs w:val="20"/>
                <w:lang w:val="fr-CA"/>
              </w:rPr>
              <w:instrText xml:space="preserve"> SEQ CHAPTER \h \r 1</w:instrText>
            </w:r>
            <w:r w:rsidRPr="00ED514B">
              <w:rPr>
                <w:sz w:val="20"/>
                <w:szCs w:val="20"/>
              </w:rPr>
              <w:fldChar w:fldCharType="end"/>
            </w:r>
            <w:r w:rsidRPr="00ED514B">
              <w:rPr>
                <w:b/>
                <w:bCs/>
                <w:sz w:val="20"/>
                <w:szCs w:val="20"/>
                <w:lang w:val="fr-CA"/>
              </w:rPr>
              <w:t>Ordonnance</w:t>
            </w:r>
          </w:p>
          <w:p w:rsidR="00ED514B" w:rsidRPr="00ED514B" w:rsidRDefault="00ED514B" w:rsidP="00761DFE">
            <w:pPr>
              <w:jc w:val="both"/>
              <w:rPr>
                <w:b/>
                <w:sz w:val="20"/>
                <w:szCs w:val="20"/>
                <w:lang w:val="fr-CA"/>
              </w:rPr>
            </w:pPr>
            <w:r w:rsidRPr="00ED514B">
              <w:rPr>
                <w:b/>
                <w:sz w:val="20"/>
                <w:szCs w:val="20"/>
              </w:rPr>
              <w:fldChar w:fldCharType="begin"/>
            </w:r>
            <w:r w:rsidRPr="00ED514B">
              <w:rPr>
                <w:b/>
                <w:sz w:val="20"/>
                <w:szCs w:val="20"/>
                <w:lang w:val="fr-CA"/>
              </w:rPr>
              <w:instrText xml:space="preserve"> SEQ CHAPTER \h \r 1</w:instrText>
            </w:r>
            <w:r w:rsidRPr="00ED514B">
              <w:rPr>
                <w:b/>
                <w:sz w:val="20"/>
                <w:szCs w:val="20"/>
              </w:rPr>
              <w:fldChar w:fldCharType="end"/>
            </w:r>
            <w:r w:rsidRPr="00ED514B">
              <w:rPr>
                <w:b/>
                <w:sz w:val="20"/>
                <w:szCs w:val="20"/>
              </w:rPr>
              <w:fldChar w:fldCharType="begin"/>
            </w:r>
            <w:r w:rsidRPr="00ED514B">
              <w:rPr>
                <w:b/>
                <w:sz w:val="20"/>
                <w:szCs w:val="20"/>
                <w:lang w:val="fr-CA"/>
              </w:rPr>
              <w:instrText xml:space="preserve"> SEQ CHAPTER \h \r 1</w:instrText>
            </w:r>
            <w:r w:rsidRPr="00ED514B">
              <w:rPr>
                <w:b/>
                <w:sz w:val="20"/>
                <w:szCs w:val="20"/>
              </w:rPr>
              <w:fldChar w:fldCharType="end"/>
            </w:r>
          </w:p>
        </w:tc>
      </w:tr>
      <w:tr w:rsidR="00ED514B" w:rsidRPr="009F3ECC" w:rsidTr="00761DFE">
        <w:trPr>
          <w:trHeight w:val="150"/>
        </w:trPr>
        <w:tc>
          <w:tcPr>
            <w:tcW w:w="4338" w:type="dxa"/>
          </w:tcPr>
          <w:p w:rsidR="00ED514B" w:rsidRPr="00ED514B" w:rsidRDefault="00ED514B" w:rsidP="00761DFE">
            <w:pPr>
              <w:tabs>
                <w:tab w:val="left" w:pos="-1440"/>
                <w:tab w:val="left" w:pos="-720"/>
              </w:tabs>
              <w:jc w:val="both"/>
              <w:rPr>
                <w:sz w:val="20"/>
                <w:szCs w:val="20"/>
                <w:lang w:val="fr-CA"/>
              </w:rPr>
            </w:pPr>
            <w:r w:rsidRPr="00ED514B">
              <w:rPr>
                <w:sz w:val="20"/>
                <w:szCs w:val="20"/>
                <w:lang w:val="fr-CA"/>
              </w:rPr>
              <w:t>G</w:t>
            </w:r>
            <w:r w:rsidR="009F3ECC">
              <w:rPr>
                <w:sz w:val="20"/>
                <w:szCs w:val="20"/>
                <w:lang w:val="fr-CA"/>
              </w:rPr>
              <w:t>.</w:t>
            </w:r>
            <w:r w:rsidRPr="00ED514B">
              <w:rPr>
                <w:sz w:val="20"/>
                <w:szCs w:val="20"/>
                <w:lang w:val="fr-CA"/>
              </w:rPr>
              <w:t xml:space="preserve"> B</w:t>
            </w:r>
            <w:r w:rsidR="009F3ECC">
              <w:rPr>
                <w:sz w:val="20"/>
                <w:szCs w:val="20"/>
                <w:lang w:val="fr-CA"/>
              </w:rPr>
              <w:t>.</w:t>
            </w:r>
          </w:p>
          <w:p w:rsidR="00ED514B" w:rsidRPr="00ED514B" w:rsidRDefault="00ED514B" w:rsidP="00761DFE">
            <w:pPr>
              <w:tabs>
                <w:tab w:val="left" w:pos="-1440"/>
                <w:tab w:val="left" w:pos="-720"/>
              </w:tabs>
              <w:jc w:val="both"/>
              <w:rPr>
                <w:sz w:val="20"/>
                <w:szCs w:val="20"/>
                <w:lang w:val="fr-CA"/>
              </w:rPr>
            </w:pPr>
          </w:p>
          <w:p w:rsidR="00ED514B" w:rsidRPr="00ED514B" w:rsidRDefault="00ED514B" w:rsidP="00761DFE">
            <w:pPr>
              <w:tabs>
                <w:tab w:val="left" w:pos="-1440"/>
                <w:tab w:val="left" w:pos="-720"/>
              </w:tabs>
              <w:jc w:val="both"/>
              <w:rPr>
                <w:sz w:val="20"/>
                <w:szCs w:val="20"/>
                <w:lang w:val="fr-CA"/>
              </w:rPr>
            </w:pPr>
            <w:r w:rsidRPr="00ED514B">
              <w:rPr>
                <w:sz w:val="20"/>
                <w:szCs w:val="20"/>
                <w:lang w:val="fr-CA"/>
              </w:rPr>
              <w:tab/>
              <w:t>c. (36989)</w:t>
            </w:r>
          </w:p>
          <w:p w:rsidR="00ED514B" w:rsidRPr="00ED514B" w:rsidRDefault="00ED514B" w:rsidP="00761DFE">
            <w:pPr>
              <w:tabs>
                <w:tab w:val="left" w:pos="-1440"/>
                <w:tab w:val="left" w:pos="-720"/>
              </w:tabs>
              <w:jc w:val="both"/>
              <w:rPr>
                <w:sz w:val="20"/>
                <w:szCs w:val="20"/>
                <w:lang w:val="fr-CA"/>
              </w:rPr>
            </w:pPr>
          </w:p>
          <w:p w:rsidR="00ED514B" w:rsidRPr="00ED514B" w:rsidRDefault="00ED514B" w:rsidP="00761DFE">
            <w:pPr>
              <w:tabs>
                <w:tab w:val="left" w:pos="-1440"/>
                <w:tab w:val="left" w:pos="-720"/>
              </w:tabs>
              <w:jc w:val="both"/>
              <w:rPr>
                <w:sz w:val="20"/>
                <w:szCs w:val="20"/>
                <w:lang w:val="fr-CA"/>
              </w:rPr>
            </w:pPr>
            <w:r w:rsidRPr="00ED514B">
              <w:rPr>
                <w:sz w:val="20"/>
                <w:szCs w:val="20"/>
                <w:lang w:val="fr-CA"/>
              </w:rPr>
              <w:t>Normand Haché et autre</w:t>
            </w:r>
            <w:bookmarkStart w:id="4" w:name="_GoBack"/>
            <w:bookmarkEnd w:id="4"/>
          </w:p>
        </w:tc>
        <w:tc>
          <w:tcPr>
            <w:tcW w:w="1170" w:type="dxa"/>
          </w:tcPr>
          <w:p w:rsidR="00ED514B" w:rsidRPr="00ED514B" w:rsidRDefault="00ED514B" w:rsidP="00761DFE">
            <w:pPr>
              <w:jc w:val="both"/>
              <w:rPr>
                <w:sz w:val="20"/>
                <w:szCs w:val="20"/>
                <w:lang w:val="fr-CA"/>
              </w:rPr>
            </w:pPr>
          </w:p>
        </w:tc>
        <w:tc>
          <w:tcPr>
            <w:tcW w:w="4327" w:type="dxa"/>
          </w:tcPr>
          <w:p w:rsidR="00ED514B" w:rsidRPr="00ED514B" w:rsidRDefault="00ED514B" w:rsidP="00761DFE">
            <w:pPr>
              <w:jc w:val="both"/>
              <w:rPr>
                <w:sz w:val="20"/>
                <w:szCs w:val="20"/>
                <w:lang w:val="fr-CA"/>
              </w:rPr>
            </w:pPr>
          </w:p>
        </w:tc>
      </w:tr>
    </w:tbl>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b/>
          <w:sz w:val="20"/>
          <w:szCs w:val="20"/>
          <w:lang w:val="fr-CA"/>
        </w:rPr>
      </w:pPr>
      <w:r w:rsidRPr="00ED514B">
        <w:rPr>
          <w:b/>
          <w:sz w:val="20"/>
          <w:szCs w:val="20"/>
          <w:lang w:val="fr-CA"/>
        </w:rPr>
        <w:t>GRANTED / ACCORDÉE</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rPr>
          <w:rFonts w:cs="Times New Roman"/>
          <w:sz w:val="20"/>
          <w:szCs w:val="20"/>
          <w:lang w:val="fr-CA"/>
        </w:rPr>
      </w:pPr>
      <w:r w:rsidRPr="00ED514B">
        <w:rPr>
          <w:rFonts w:cs="Times New Roman"/>
          <w:b/>
          <w:sz w:val="20"/>
          <w:szCs w:val="20"/>
          <w:lang w:val="fr-CA"/>
        </w:rPr>
        <w:t>APRÈS EXAMEN</w:t>
      </w:r>
      <w:r w:rsidRPr="00ED514B">
        <w:rPr>
          <w:rFonts w:cs="Times New Roman"/>
          <w:sz w:val="20"/>
          <w:szCs w:val="20"/>
          <w:lang w:val="fr-CA"/>
        </w:rPr>
        <w:t xml:space="preserve"> de l’affidavit de signification déposé le 8 juin 2016 par les intimés;</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b/>
          <w:sz w:val="20"/>
          <w:szCs w:val="20"/>
          <w:lang w:val="fr-CA"/>
        </w:rPr>
        <w:t>COMPTE TENU</w:t>
      </w:r>
      <w:r w:rsidRPr="00ED514B">
        <w:rPr>
          <w:rFonts w:cs="Times New Roman"/>
          <w:sz w:val="20"/>
          <w:szCs w:val="20"/>
          <w:lang w:val="fr-CA"/>
        </w:rPr>
        <w:t xml:space="preserve"> des quelques tentatives infructueuses de signifier au demandeur la version imprimée de la réponse des intimés; </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b/>
          <w:sz w:val="20"/>
          <w:szCs w:val="20"/>
          <w:lang w:val="fr-CA"/>
        </w:rPr>
        <w:t>ET VU</w:t>
      </w:r>
      <w:r w:rsidRPr="00ED514B">
        <w:rPr>
          <w:rFonts w:cs="Times New Roman"/>
          <w:sz w:val="20"/>
          <w:szCs w:val="20"/>
          <w:lang w:val="fr-CA"/>
        </w:rPr>
        <w:t xml:space="preserve"> le consentement du demandeur à ce que celle-ci lui soit signifiée par courriel;</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b/>
          <w:bCs/>
          <w:sz w:val="20"/>
          <w:szCs w:val="20"/>
          <w:lang w:val="fr-CA"/>
        </w:rPr>
        <w:t>IL EST ORDONNÉ CE QUI SUIT</w:t>
      </w:r>
      <w:r w:rsidRPr="00ED514B">
        <w:rPr>
          <w:rFonts w:cs="Times New Roman"/>
          <w:b/>
          <w:sz w:val="20"/>
          <w:szCs w:val="20"/>
          <w:lang w:val="fr-CA"/>
        </w:rPr>
        <w:t>:</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sz w:val="20"/>
          <w:szCs w:val="20"/>
          <w:lang w:val="fr-CA"/>
        </w:rPr>
        <w:t xml:space="preserve">La réponse déposée par les intimés est réputée avoir été signifiée au demandeur le 31 mai 2016. </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sz w:val="20"/>
          <w:szCs w:val="20"/>
          <w:lang w:val="fr-CA"/>
        </w:rPr>
        <w:t>Le demandeur devra, dans les 7 jours qui suivront la présente ordonnance, communiquer à la Cour et aux parties une adresse municipale ou l’adresse d’une case postale à laquelle des documents pourront lui être transmis ultérieurement, à moins qu’il ne fasse savoir à la Cour et aux parties qu’il accepte qu’elles correspondent avec lui par courriel.</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rPr>
          <w:rFonts w:cs="Times New Roman"/>
          <w:sz w:val="20"/>
          <w:szCs w:val="20"/>
        </w:rPr>
      </w:pPr>
      <w:r w:rsidRPr="00ED514B">
        <w:rPr>
          <w:rFonts w:cs="Times New Roman"/>
          <w:b/>
          <w:sz w:val="20"/>
          <w:szCs w:val="20"/>
        </w:rPr>
        <w:t>UPON READING</w:t>
      </w:r>
      <w:r w:rsidRPr="00ED514B">
        <w:rPr>
          <w:rFonts w:cs="Times New Roman"/>
          <w:sz w:val="20"/>
          <w:szCs w:val="20"/>
        </w:rPr>
        <w:t xml:space="preserve"> the affidavit of service filed by the respondents on June 8, 2016;</w:t>
      </w:r>
    </w:p>
    <w:p w:rsidR="00ED514B" w:rsidRPr="00ED514B" w:rsidRDefault="00ED514B" w:rsidP="00ED514B">
      <w:pPr>
        <w:rPr>
          <w:rFonts w:cs="Times New Roman"/>
          <w:sz w:val="20"/>
          <w:szCs w:val="20"/>
        </w:rPr>
      </w:pPr>
    </w:p>
    <w:p w:rsidR="00ED514B" w:rsidRPr="00ED514B" w:rsidRDefault="00ED514B" w:rsidP="00ED514B">
      <w:pPr>
        <w:rPr>
          <w:rFonts w:cs="Times New Roman"/>
          <w:sz w:val="20"/>
          <w:szCs w:val="20"/>
        </w:rPr>
      </w:pPr>
      <w:r w:rsidRPr="00ED514B">
        <w:rPr>
          <w:rFonts w:cs="Times New Roman"/>
          <w:b/>
          <w:sz w:val="20"/>
          <w:szCs w:val="20"/>
        </w:rPr>
        <w:t>WHEREAS</w:t>
      </w:r>
      <w:r w:rsidRPr="00ED514B">
        <w:rPr>
          <w:rFonts w:cs="Times New Roman"/>
          <w:sz w:val="20"/>
          <w:szCs w:val="20"/>
        </w:rPr>
        <w:t xml:space="preserve"> a number of unsuccessful attempts were made to serve the printed version of the respondents' response on the applicant; </w:t>
      </w:r>
    </w:p>
    <w:p w:rsidR="00ED514B" w:rsidRPr="00ED514B" w:rsidRDefault="00ED514B" w:rsidP="00ED514B">
      <w:pPr>
        <w:rPr>
          <w:rFonts w:cs="Times New Roman"/>
          <w:sz w:val="20"/>
          <w:szCs w:val="20"/>
        </w:rPr>
      </w:pPr>
    </w:p>
    <w:p w:rsidR="00ED514B" w:rsidRPr="00ED514B" w:rsidRDefault="00ED514B" w:rsidP="00ED514B">
      <w:pPr>
        <w:rPr>
          <w:rFonts w:cs="Times New Roman"/>
          <w:sz w:val="20"/>
          <w:szCs w:val="20"/>
        </w:rPr>
      </w:pPr>
      <w:r w:rsidRPr="00ED514B">
        <w:rPr>
          <w:rFonts w:cs="Times New Roman"/>
          <w:b/>
          <w:sz w:val="20"/>
          <w:szCs w:val="20"/>
        </w:rPr>
        <w:t>AND WHEREAS</w:t>
      </w:r>
      <w:r w:rsidRPr="00ED514B">
        <w:rPr>
          <w:rFonts w:cs="Times New Roman"/>
          <w:sz w:val="20"/>
          <w:szCs w:val="20"/>
        </w:rPr>
        <w:t xml:space="preserve"> the applicant consents to having the response served on him by email;</w:t>
      </w:r>
    </w:p>
    <w:p w:rsidR="00ED514B" w:rsidRPr="00ED514B" w:rsidRDefault="00ED514B" w:rsidP="00ED514B">
      <w:pPr>
        <w:rPr>
          <w:rFonts w:cs="Times New Roman"/>
          <w:sz w:val="20"/>
          <w:szCs w:val="20"/>
        </w:rPr>
      </w:pPr>
    </w:p>
    <w:p w:rsidR="00ED514B" w:rsidRPr="00ED514B" w:rsidRDefault="00ED514B" w:rsidP="00ED514B">
      <w:pPr>
        <w:rPr>
          <w:rFonts w:cs="Times New Roman"/>
          <w:sz w:val="20"/>
          <w:szCs w:val="20"/>
        </w:rPr>
      </w:pPr>
      <w:r w:rsidRPr="00ED514B">
        <w:rPr>
          <w:rFonts w:cs="Times New Roman"/>
          <w:b/>
          <w:bCs/>
          <w:sz w:val="20"/>
          <w:szCs w:val="20"/>
        </w:rPr>
        <w:t>IT IS HEREBY ORDERED THAT</w:t>
      </w:r>
      <w:r w:rsidRPr="00ED514B">
        <w:rPr>
          <w:rFonts w:cs="Times New Roman"/>
          <w:b/>
          <w:sz w:val="20"/>
          <w:szCs w:val="20"/>
        </w:rPr>
        <w:t>:</w:t>
      </w:r>
    </w:p>
    <w:p w:rsidR="00ED514B" w:rsidRPr="00ED514B" w:rsidRDefault="00ED514B" w:rsidP="00ED514B">
      <w:pPr>
        <w:rPr>
          <w:rFonts w:cs="Times New Roman"/>
          <w:sz w:val="20"/>
          <w:szCs w:val="20"/>
        </w:rPr>
      </w:pPr>
    </w:p>
    <w:p w:rsidR="00ED514B" w:rsidRPr="00ED514B" w:rsidRDefault="00ED514B" w:rsidP="00ED514B">
      <w:pPr>
        <w:rPr>
          <w:rFonts w:cs="Times New Roman"/>
          <w:sz w:val="20"/>
          <w:szCs w:val="20"/>
        </w:rPr>
      </w:pPr>
      <w:r w:rsidRPr="00ED514B">
        <w:rPr>
          <w:rFonts w:cs="Times New Roman"/>
          <w:sz w:val="20"/>
          <w:szCs w:val="20"/>
        </w:rPr>
        <w:t xml:space="preserve">The response filed by the respondents is deemed to have been served on the applicant on May 31, 2016. </w:t>
      </w:r>
    </w:p>
    <w:p w:rsidR="00ED514B" w:rsidRPr="00ED514B" w:rsidRDefault="00ED514B" w:rsidP="00ED514B">
      <w:pPr>
        <w:rPr>
          <w:rFonts w:cs="Times New Roman"/>
          <w:sz w:val="20"/>
          <w:szCs w:val="20"/>
        </w:rPr>
      </w:pPr>
    </w:p>
    <w:p w:rsidR="00ED514B" w:rsidRPr="00ED514B" w:rsidRDefault="00ED514B" w:rsidP="00ED514B">
      <w:pPr>
        <w:rPr>
          <w:sz w:val="20"/>
          <w:szCs w:val="20"/>
        </w:rPr>
      </w:pPr>
      <w:r w:rsidRPr="00ED514B">
        <w:rPr>
          <w:rFonts w:cs="Times New Roman"/>
          <w:sz w:val="20"/>
          <w:szCs w:val="20"/>
        </w:rPr>
        <w:t>The applicant shall, within 7 days after the date of this order, provide the Court and the parties with a street address or the address of a post office box to which documents may be sent to him in the future, unless he notifies the Court and the parties that he accepts that they correspond with him by email.</w:t>
      </w:r>
    </w:p>
    <w:p w:rsidR="00ED514B" w:rsidRPr="00ED514B" w:rsidRDefault="00ED514B" w:rsidP="00ED514B">
      <w:pPr>
        <w:rPr>
          <w:rFonts w:cs="Times New Roman"/>
          <w:sz w:val="20"/>
          <w:szCs w:val="20"/>
        </w:rPr>
      </w:pPr>
    </w:p>
    <w:p w:rsidR="00ED514B" w:rsidRPr="00ED514B" w:rsidRDefault="009F3ECC" w:rsidP="00ED514B">
      <w:pPr>
        <w:tabs>
          <w:tab w:val="left" w:pos="-1440"/>
          <w:tab w:val="left" w:pos="-720"/>
        </w:tabs>
        <w:jc w:val="both"/>
        <w:rPr>
          <w:sz w:val="20"/>
          <w:szCs w:val="20"/>
          <w:lang w:val="en-US"/>
        </w:rPr>
      </w:pPr>
      <w:r>
        <w:rPr>
          <w:sz w:val="20"/>
          <w:szCs w:val="20"/>
          <w:lang w:val="fr-CA"/>
        </w:rPr>
        <w:pict>
          <v:rect id="_x0000_i1076" style="width:2in;height:1pt" o:hrpct="0" o:hralign="center" o:hrstd="t" o:hrnoshade="t" o:hr="t" fillcolor="black [3213]" stroked="f"/>
        </w:pict>
      </w:r>
    </w:p>
    <w:p w:rsidR="00ED514B" w:rsidRPr="00ED514B" w:rsidRDefault="00ED514B" w:rsidP="00ED514B">
      <w:pPr>
        <w:tabs>
          <w:tab w:val="left" w:pos="-1440"/>
          <w:tab w:val="left" w:pos="-720"/>
        </w:tabs>
        <w:jc w:val="both"/>
        <w:rPr>
          <w:sz w:val="20"/>
          <w:szCs w:val="20"/>
        </w:rPr>
      </w:pPr>
    </w:p>
    <w:p w:rsidR="00ED514B" w:rsidRPr="00ED514B" w:rsidRDefault="00ED514B" w:rsidP="00ED514B">
      <w:pPr>
        <w:tabs>
          <w:tab w:val="left" w:pos="-1440"/>
          <w:tab w:val="left" w:pos="-720"/>
        </w:tabs>
        <w:jc w:val="both"/>
        <w:rPr>
          <w:sz w:val="20"/>
          <w:szCs w:val="20"/>
          <w:lang w:val="fr-CA"/>
        </w:rPr>
      </w:pPr>
      <w:r w:rsidRPr="00ED514B">
        <w:rPr>
          <w:sz w:val="20"/>
          <w:szCs w:val="20"/>
          <w:lang w:val="fr-CA"/>
        </w:rPr>
        <w:t>23.06.2016</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rPr>
      </w:pPr>
      <w:r w:rsidRPr="00ED514B">
        <w:rPr>
          <w:sz w:val="20"/>
          <w:szCs w:val="20"/>
        </w:rPr>
        <w:t xml:space="preserve">Before / </w:t>
      </w:r>
      <w:proofErr w:type="spellStart"/>
      <w:r w:rsidRPr="00ED514B">
        <w:rPr>
          <w:sz w:val="20"/>
          <w:szCs w:val="20"/>
        </w:rPr>
        <w:t>Devant</w:t>
      </w:r>
      <w:proofErr w:type="spellEnd"/>
      <w:r w:rsidRPr="00ED514B">
        <w:rPr>
          <w:sz w:val="20"/>
          <w:szCs w:val="20"/>
        </w:rPr>
        <w:t>:   THE REGISTRAR / LE REGISTRAIRE</w:t>
      </w:r>
    </w:p>
    <w:p w:rsidR="00ED514B" w:rsidRPr="00ED514B" w:rsidRDefault="00ED514B" w:rsidP="00ED51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D514B" w:rsidRPr="00ED514B" w:rsidTr="00761DFE">
        <w:trPr>
          <w:trHeight w:val="151"/>
        </w:trPr>
        <w:tc>
          <w:tcPr>
            <w:tcW w:w="4241" w:type="dxa"/>
          </w:tcPr>
          <w:p w:rsidR="00ED514B" w:rsidRPr="00ED514B" w:rsidRDefault="00ED514B" w:rsidP="00761DFE">
            <w:pPr>
              <w:jc w:val="both"/>
              <w:rPr>
                <w:rFonts w:cs="Times New Roman"/>
                <w:b/>
                <w:bCs/>
                <w:sz w:val="20"/>
                <w:szCs w:val="20"/>
                <w:lang w:val="fr-CA"/>
              </w:rPr>
            </w:pPr>
            <w:r w:rsidRPr="00ED514B">
              <w:rPr>
                <w:rFonts w:cs="Times New Roman"/>
                <w:b/>
                <w:bCs/>
                <w:sz w:val="20"/>
                <w:szCs w:val="20"/>
              </w:rPr>
              <w:t>Miscellaneous motion</w:t>
            </w:r>
          </w:p>
        </w:tc>
        <w:tc>
          <w:tcPr>
            <w:tcW w:w="1142" w:type="dxa"/>
          </w:tcPr>
          <w:p w:rsidR="00ED514B" w:rsidRPr="00ED514B" w:rsidRDefault="00ED514B" w:rsidP="00761DFE">
            <w:pPr>
              <w:jc w:val="both"/>
              <w:rPr>
                <w:sz w:val="20"/>
                <w:szCs w:val="20"/>
                <w:lang w:val="fr-CA"/>
              </w:rPr>
            </w:pPr>
          </w:p>
          <w:p w:rsidR="00ED514B" w:rsidRPr="00ED514B" w:rsidRDefault="00ED514B" w:rsidP="00761DFE">
            <w:pPr>
              <w:jc w:val="both"/>
              <w:rPr>
                <w:sz w:val="20"/>
                <w:szCs w:val="20"/>
                <w:lang w:val="fr-CA"/>
              </w:rPr>
            </w:pPr>
          </w:p>
        </w:tc>
        <w:tc>
          <w:tcPr>
            <w:tcW w:w="4236" w:type="dxa"/>
          </w:tcPr>
          <w:p w:rsidR="00ED514B" w:rsidRPr="00ED514B" w:rsidRDefault="00ED514B" w:rsidP="00761DFE">
            <w:pPr>
              <w:jc w:val="both"/>
              <w:rPr>
                <w:rFonts w:cs="Times New Roman"/>
                <w:b/>
                <w:bCs/>
                <w:sz w:val="20"/>
                <w:szCs w:val="20"/>
                <w:lang w:val="fr-CA"/>
              </w:rPr>
            </w:pPr>
            <w:r w:rsidRPr="00ED514B">
              <w:rPr>
                <w:rFonts w:cs="Times New Roman"/>
                <w:b/>
                <w:bCs/>
                <w:sz w:val="20"/>
                <w:szCs w:val="20"/>
                <w:lang w:val="fr-CA"/>
              </w:rPr>
              <w:t>Requête diverse</w:t>
            </w:r>
          </w:p>
        </w:tc>
      </w:tr>
      <w:tr w:rsidR="00ED514B" w:rsidRPr="00ED514B" w:rsidTr="00761DFE">
        <w:trPr>
          <w:trHeight w:val="150"/>
        </w:trPr>
        <w:tc>
          <w:tcPr>
            <w:tcW w:w="4241" w:type="dxa"/>
          </w:tcPr>
          <w:p w:rsidR="00ED514B" w:rsidRPr="00ED514B" w:rsidRDefault="00ED514B" w:rsidP="00761DFE">
            <w:pPr>
              <w:tabs>
                <w:tab w:val="left" w:pos="-1440"/>
                <w:tab w:val="left" w:pos="-720"/>
              </w:tabs>
              <w:jc w:val="both"/>
              <w:rPr>
                <w:sz w:val="20"/>
                <w:szCs w:val="20"/>
                <w:lang w:val="fr-CA"/>
              </w:rPr>
            </w:pPr>
            <w:r w:rsidRPr="00ED514B">
              <w:rPr>
                <w:sz w:val="20"/>
                <w:szCs w:val="20"/>
                <w:lang w:val="fr-CA"/>
              </w:rPr>
              <w:t xml:space="preserve">Ahmed </w:t>
            </w:r>
            <w:proofErr w:type="spellStart"/>
            <w:r w:rsidRPr="00ED514B">
              <w:rPr>
                <w:sz w:val="20"/>
                <w:szCs w:val="20"/>
                <w:lang w:val="fr-CA"/>
              </w:rPr>
              <w:t>Baig</w:t>
            </w:r>
            <w:proofErr w:type="spellEnd"/>
          </w:p>
          <w:p w:rsidR="00ED514B" w:rsidRPr="00ED514B" w:rsidRDefault="00ED514B" w:rsidP="00761DFE">
            <w:pPr>
              <w:tabs>
                <w:tab w:val="left" w:pos="-1440"/>
                <w:tab w:val="left" w:pos="-720"/>
              </w:tabs>
              <w:jc w:val="both"/>
              <w:rPr>
                <w:sz w:val="20"/>
                <w:szCs w:val="20"/>
                <w:lang w:val="fr-CA"/>
              </w:rPr>
            </w:pPr>
          </w:p>
          <w:p w:rsidR="00ED514B" w:rsidRPr="00ED514B" w:rsidRDefault="00ED514B" w:rsidP="00761DFE">
            <w:pPr>
              <w:tabs>
                <w:tab w:val="left" w:pos="-1440"/>
                <w:tab w:val="left" w:pos="-720"/>
              </w:tabs>
              <w:jc w:val="both"/>
              <w:rPr>
                <w:sz w:val="20"/>
                <w:szCs w:val="20"/>
                <w:lang w:val="fr-CA"/>
              </w:rPr>
            </w:pPr>
            <w:r w:rsidRPr="00ED514B">
              <w:rPr>
                <w:sz w:val="20"/>
                <w:szCs w:val="20"/>
                <w:lang w:val="fr-CA"/>
              </w:rPr>
              <w:tab/>
              <w:t>v. (36974)</w:t>
            </w:r>
          </w:p>
          <w:p w:rsidR="00ED514B" w:rsidRPr="00ED514B" w:rsidRDefault="00ED514B" w:rsidP="00761DFE">
            <w:pPr>
              <w:tabs>
                <w:tab w:val="left" w:pos="-1440"/>
                <w:tab w:val="left" w:pos="-720"/>
              </w:tabs>
              <w:jc w:val="both"/>
              <w:rPr>
                <w:sz w:val="20"/>
                <w:szCs w:val="20"/>
                <w:lang w:val="fr-CA"/>
              </w:rPr>
            </w:pPr>
          </w:p>
        </w:tc>
        <w:tc>
          <w:tcPr>
            <w:tcW w:w="1142" w:type="dxa"/>
          </w:tcPr>
          <w:p w:rsidR="00ED514B" w:rsidRPr="00ED514B" w:rsidRDefault="00ED514B" w:rsidP="00761DFE">
            <w:pPr>
              <w:jc w:val="both"/>
              <w:rPr>
                <w:sz w:val="20"/>
                <w:szCs w:val="20"/>
                <w:lang w:val="fr-CA"/>
              </w:rPr>
            </w:pPr>
          </w:p>
        </w:tc>
        <w:tc>
          <w:tcPr>
            <w:tcW w:w="4236" w:type="dxa"/>
          </w:tcPr>
          <w:p w:rsidR="00ED514B" w:rsidRPr="00ED514B" w:rsidRDefault="00ED514B" w:rsidP="00761DFE">
            <w:pPr>
              <w:jc w:val="both"/>
              <w:rPr>
                <w:sz w:val="20"/>
                <w:szCs w:val="20"/>
                <w:lang w:val="fr-CA"/>
              </w:rPr>
            </w:pPr>
          </w:p>
        </w:tc>
      </w:tr>
    </w:tbl>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tabs>
          <w:tab w:val="left" w:pos="-1440"/>
          <w:tab w:val="left" w:pos="-720"/>
        </w:tabs>
        <w:jc w:val="both"/>
        <w:rPr>
          <w:sz w:val="20"/>
          <w:szCs w:val="20"/>
          <w:lang w:val="fr-CA"/>
        </w:rPr>
      </w:pPr>
      <w:r w:rsidRPr="00ED514B">
        <w:rPr>
          <w:b/>
          <w:sz w:val="20"/>
          <w:szCs w:val="20"/>
          <w:lang w:val="fr-CA"/>
        </w:rPr>
        <w:t>GRANTED IN PART / ACCORDÉE EN PARTIE</w:t>
      </w:r>
    </w:p>
    <w:p w:rsidR="00ED514B" w:rsidRPr="00ED514B" w:rsidRDefault="00ED514B" w:rsidP="00ED514B">
      <w:pPr>
        <w:tabs>
          <w:tab w:val="left" w:pos="-1440"/>
          <w:tab w:val="left" w:pos="-720"/>
        </w:tabs>
        <w:jc w:val="both"/>
        <w:rPr>
          <w:sz w:val="20"/>
          <w:szCs w:val="20"/>
          <w:lang w:val="fr-CA"/>
        </w:rPr>
      </w:pPr>
    </w:p>
    <w:p w:rsidR="00ED514B" w:rsidRPr="00ED514B" w:rsidRDefault="00ED514B" w:rsidP="00ED514B">
      <w:pPr>
        <w:pStyle w:val="ListParagraph"/>
        <w:ind w:left="0"/>
        <w:jc w:val="both"/>
        <w:rPr>
          <w:sz w:val="20"/>
          <w:szCs w:val="20"/>
        </w:rPr>
      </w:pPr>
      <w:r w:rsidRPr="00ED514B">
        <w:rPr>
          <w:b/>
          <w:bCs/>
          <w:sz w:val="20"/>
          <w:szCs w:val="20"/>
        </w:rPr>
        <w:t>UPON APPLICATION</w:t>
      </w:r>
      <w:r w:rsidRPr="00ED514B">
        <w:rPr>
          <w:sz w:val="20"/>
          <w:szCs w:val="20"/>
        </w:rPr>
        <w:t xml:space="preserve"> by the applicant, Mr. Ahmed </w:t>
      </w:r>
      <w:proofErr w:type="spellStart"/>
      <w:r w:rsidRPr="00ED514B">
        <w:rPr>
          <w:sz w:val="20"/>
          <w:szCs w:val="20"/>
        </w:rPr>
        <w:t>Baig</w:t>
      </w:r>
      <w:proofErr w:type="spellEnd"/>
      <w:r w:rsidRPr="00ED514B">
        <w:rPr>
          <w:sz w:val="20"/>
          <w:szCs w:val="20"/>
        </w:rPr>
        <w:t>, for an order that the application for leave to appeal be held in abeyance until such time when the Court of Appeal for Ontario has heard and decided on the applicant’s motion to re-open his appeal before that court and until after the hearing of any re-hearing granted;</w:t>
      </w:r>
    </w:p>
    <w:p w:rsidR="00ED514B" w:rsidRPr="00ED514B" w:rsidRDefault="00ED514B" w:rsidP="00ED514B">
      <w:pPr>
        <w:rPr>
          <w:rFonts w:cs="Times New Roman"/>
          <w:sz w:val="20"/>
          <w:szCs w:val="20"/>
        </w:rPr>
      </w:pPr>
    </w:p>
    <w:p w:rsidR="00ED514B" w:rsidRPr="00ED514B" w:rsidRDefault="00ED514B" w:rsidP="00ED514B">
      <w:pPr>
        <w:rPr>
          <w:rFonts w:cs="Times New Roman"/>
          <w:sz w:val="20"/>
          <w:szCs w:val="20"/>
        </w:rPr>
      </w:pPr>
      <w:r w:rsidRPr="00ED514B">
        <w:rPr>
          <w:rFonts w:cs="Times New Roman"/>
          <w:b/>
          <w:bCs/>
          <w:sz w:val="20"/>
          <w:szCs w:val="20"/>
        </w:rPr>
        <w:t>AND THE MATERIAL FILED</w:t>
      </w:r>
      <w:r w:rsidRPr="00ED514B">
        <w:rPr>
          <w:rFonts w:cs="Times New Roman"/>
          <w:sz w:val="20"/>
          <w:szCs w:val="20"/>
        </w:rPr>
        <w:t xml:space="preserve"> having been read;</w:t>
      </w:r>
    </w:p>
    <w:p w:rsidR="00ED514B" w:rsidRPr="00ED514B" w:rsidRDefault="00ED514B" w:rsidP="00ED514B">
      <w:pPr>
        <w:rPr>
          <w:rFonts w:cs="Times New Roman"/>
          <w:sz w:val="20"/>
          <w:szCs w:val="20"/>
        </w:rPr>
      </w:pPr>
    </w:p>
    <w:p w:rsidR="00ED514B" w:rsidRPr="00ED514B" w:rsidRDefault="00ED514B" w:rsidP="00ED514B">
      <w:pPr>
        <w:rPr>
          <w:rFonts w:cs="Times New Roman"/>
          <w:b/>
          <w:bCs/>
          <w:sz w:val="20"/>
          <w:szCs w:val="20"/>
        </w:rPr>
      </w:pPr>
      <w:r w:rsidRPr="00ED514B">
        <w:rPr>
          <w:rFonts w:cs="Times New Roman"/>
          <w:sz w:val="20"/>
          <w:szCs w:val="20"/>
        </w:rPr>
        <w:fldChar w:fldCharType="begin"/>
      </w:r>
      <w:r w:rsidRPr="00ED514B">
        <w:rPr>
          <w:rFonts w:cs="Times New Roman"/>
          <w:sz w:val="20"/>
          <w:szCs w:val="20"/>
        </w:rPr>
        <w:instrText xml:space="preserve"> SEQ CHAPTER \h \r 1</w:instrText>
      </w:r>
      <w:r w:rsidRPr="00ED514B">
        <w:rPr>
          <w:rFonts w:cs="Times New Roman"/>
          <w:sz w:val="20"/>
          <w:szCs w:val="20"/>
        </w:rPr>
        <w:fldChar w:fldCharType="end"/>
      </w:r>
      <w:r w:rsidRPr="00ED514B">
        <w:rPr>
          <w:rFonts w:cs="Times New Roman"/>
          <w:b/>
          <w:bCs/>
          <w:sz w:val="20"/>
          <w:szCs w:val="20"/>
        </w:rPr>
        <w:t>IT IS HEREBY ORDERED THAT:</w:t>
      </w:r>
    </w:p>
    <w:p w:rsidR="00ED514B" w:rsidRPr="00ED514B" w:rsidRDefault="00ED514B" w:rsidP="00ED514B">
      <w:pPr>
        <w:rPr>
          <w:rFonts w:cs="Times New Roman"/>
          <w:b/>
          <w:bCs/>
          <w:sz w:val="20"/>
          <w:szCs w:val="20"/>
        </w:rPr>
      </w:pPr>
    </w:p>
    <w:p w:rsidR="00ED514B" w:rsidRPr="00ED514B" w:rsidRDefault="00ED514B" w:rsidP="00ED514B">
      <w:pPr>
        <w:rPr>
          <w:rFonts w:cs="Times New Roman"/>
          <w:sz w:val="20"/>
          <w:szCs w:val="20"/>
        </w:rPr>
      </w:pPr>
      <w:r w:rsidRPr="00ED514B">
        <w:rPr>
          <w:rFonts w:cs="Times New Roman"/>
          <w:sz w:val="20"/>
          <w:szCs w:val="20"/>
        </w:rPr>
        <w:t>The motion is granted in part, without costs. The leave application will be held in abeyance until the Court of Appeal for Ontario renders its decision in the applicant’s motion to re-open his appeal, or as further ordered by the Registrar.</w:t>
      </w:r>
    </w:p>
    <w:p w:rsidR="00ED514B" w:rsidRPr="00ED514B" w:rsidRDefault="00ED514B" w:rsidP="00ED514B">
      <w:pPr>
        <w:pStyle w:val="ListParagraph"/>
        <w:jc w:val="both"/>
        <w:rPr>
          <w:rFonts w:eastAsiaTheme="minorEastAsia"/>
          <w:sz w:val="20"/>
          <w:szCs w:val="20"/>
          <w:lang w:val="en-US"/>
        </w:rPr>
      </w:pPr>
    </w:p>
    <w:p w:rsidR="00ED514B" w:rsidRPr="00ED514B" w:rsidRDefault="00ED514B" w:rsidP="00ED514B">
      <w:pPr>
        <w:pStyle w:val="ListParagraph"/>
        <w:jc w:val="both"/>
        <w:rPr>
          <w:rFonts w:eastAsiaTheme="minorEastAsia"/>
          <w:sz w:val="20"/>
          <w:szCs w:val="20"/>
          <w:lang w:val="en-US"/>
        </w:rPr>
      </w:pPr>
    </w:p>
    <w:p w:rsidR="00ED514B" w:rsidRPr="00ED514B" w:rsidRDefault="00ED514B" w:rsidP="00ED514B">
      <w:pPr>
        <w:pStyle w:val="ListParagraph"/>
        <w:ind w:left="0"/>
        <w:jc w:val="both"/>
        <w:rPr>
          <w:sz w:val="20"/>
          <w:szCs w:val="20"/>
          <w:lang w:val="fr-CA"/>
        </w:rPr>
      </w:pPr>
      <w:r w:rsidRPr="00ED514B">
        <w:rPr>
          <w:b/>
          <w:bCs/>
          <w:sz w:val="20"/>
          <w:szCs w:val="20"/>
          <w:lang w:val="fr-CA"/>
        </w:rPr>
        <w:t>À LA SUITE DE LA DEMANDE</w:t>
      </w:r>
      <w:r w:rsidRPr="00ED514B">
        <w:rPr>
          <w:sz w:val="20"/>
          <w:szCs w:val="20"/>
          <w:lang w:val="fr-CA"/>
        </w:rPr>
        <w:t xml:space="preserve"> présentée par le demandeur, M. Ahmed </w:t>
      </w:r>
      <w:proofErr w:type="spellStart"/>
      <w:r w:rsidRPr="00ED514B">
        <w:rPr>
          <w:sz w:val="20"/>
          <w:szCs w:val="20"/>
          <w:lang w:val="fr-CA"/>
        </w:rPr>
        <w:t>Baig</w:t>
      </w:r>
      <w:proofErr w:type="spellEnd"/>
      <w:r w:rsidRPr="00ED514B">
        <w:rPr>
          <w:sz w:val="20"/>
          <w:szCs w:val="20"/>
          <w:lang w:val="fr-CA"/>
        </w:rPr>
        <w:t>, en vue d’obtenir une ordonnance de mise en suspens de la demande d’autorisation d’appel jusqu’à ce que la Cour d’appel de l’Ontario se soit prononcée sur sa requête en réouverture de son appel devant cette cour et, si une nouvelle audition est accordée, jusqu’à ce que cette nouvelle audition ait eu lieu;</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sz w:val="20"/>
          <w:szCs w:val="20"/>
          <w:lang w:val="fr-CA"/>
        </w:rPr>
      </w:pPr>
      <w:r w:rsidRPr="00ED514B">
        <w:rPr>
          <w:rFonts w:cs="Times New Roman"/>
          <w:b/>
          <w:sz w:val="20"/>
          <w:szCs w:val="20"/>
          <w:lang w:val="fr-CA"/>
        </w:rPr>
        <w:t>ET APRÈS EXAMEN</w:t>
      </w:r>
      <w:r w:rsidRPr="00ED514B">
        <w:rPr>
          <w:rFonts w:cs="Times New Roman"/>
          <w:sz w:val="20"/>
          <w:szCs w:val="20"/>
          <w:lang w:val="fr-CA"/>
        </w:rPr>
        <w:t xml:space="preserve"> des documents déposés,</w:t>
      </w:r>
    </w:p>
    <w:p w:rsidR="00ED514B" w:rsidRPr="00ED514B" w:rsidRDefault="00ED514B" w:rsidP="00ED514B">
      <w:pPr>
        <w:rPr>
          <w:rFonts w:cs="Times New Roman"/>
          <w:sz w:val="20"/>
          <w:szCs w:val="20"/>
          <w:lang w:val="fr-CA"/>
        </w:rPr>
      </w:pPr>
    </w:p>
    <w:p w:rsidR="00ED514B" w:rsidRPr="00ED514B" w:rsidRDefault="00ED514B" w:rsidP="00ED514B">
      <w:pPr>
        <w:rPr>
          <w:rFonts w:cs="Times New Roman"/>
          <w:b/>
          <w:bCs/>
          <w:sz w:val="20"/>
          <w:szCs w:val="20"/>
          <w:lang w:val="fr-CA"/>
        </w:rPr>
      </w:pPr>
      <w:r w:rsidRPr="00ED514B">
        <w:rPr>
          <w:rFonts w:cs="Times New Roman"/>
          <w:sz w:val="20"/>
          <w:szCs w:val="20"/>
        </w:rPr>
        <w:fldChar w:fldCharType="begin"/>
      </w:r>
      <w:r w:rsidRPr="00ED514B">
        <w:rPr>
          <w:rFonts w:cs="Times New Roman"/>
          <w:sz w:val="20"/>
          <w:szCs w:val="20"/>
          <w:lang w:val="fr-CA"/>
        </w:rPr>
        <w:instrText xml:space="preserve"> SEQ CHAPTER \h \r 1</w:instrText>
      </w:r>
      <w:r w:rsidRPr="00ED514B">
        <w:rPr>
          <w:rFonts w:cs="Times New Roman"/>
          <w:sz w:val="20"/>
          <w:szCs w:val="20"/>
        </w:rPr>
        <w:fldChar w:fldCharType="end"/>
      </w:r>
      <w:r w:rsidRPr="00ED514B">
        <w:rPr>
          <w:rFonts w:cs="Times New Roman"/>
          <w:b/>
          <w:bCs/>
          <w:sz w:val="20"/>
          <w:szCs w:val="20"/>
          <w:lang w:val="fr-CA"/>
        </w:rPr>
        <w:t>IL EST PAR LES PRÉSENTES ORDONNÉ CE QUI SUIT :</w:t>
      </w:r>
    </w:p>
    <w:p w:rsidR="00ED514B" w:rsidRPr="00ED514B" w:rsidRDefault="00ED514B" w:rsidP="00ED514B">
      <w:pPr>
        <w:rPr>
          <w:rFonts w:cs="Times New Roman"/>
          <w:b/>
          <w:bCs/>
          <w:sz w:val="20"/>
          <w:szCs w:val="20"/>
          <w:lang w:val="fr-CA"/>
        </w:rPr>
      </w:pPr>
    </w:p>
    <w:p w:rsidR="00ED514B" w:rsidRPr="00ED514B" w:rsidRDefault="00ED514B" w:rsidP="00ED514B">
      <w:pPr>
        <w:rPr>
          <w:sz w:val="20"/>
          <w:szCs w:val="20"/>
          <w:lang w:val="fr-CA"/>
        </w:rPr>
      </w:pPr>
      <w:r w:rsidRPr="00ED514B">
        <w:rPr>
          <w:rFonts w:cs="Times New Roman"/>
          <w:sz w:val="20"/>
          <w:szCs w:val="20"/>
          <w:lang w:val="fr-CA"/>
        </w:rPr>
        <w:t>La requête est accueillie en partie, sans dépens. La demande d’autorisation d’appel est mise en suspens jusqu’à ce que la Cour d’appel de l’Ontario ait statué sur la requête du demandeur en réouverture de son appel ou jusqu’à ce qu’une autre ordonnance ait été rendue par le registraire.</w:t>
      </w:r>
    </w:p>
    <w:p w:rsidR="00ED514B" w:rsidRPr="00ED514B" w:rsidRDefault="00ED514B" w:rsidP="00ED514B">
      <w:pPr>
        <w:rPr>
          <w:rFonts w:cs="Times New Roman"/>
          <w:sz w:val="20"/>
          <w:szCs w:val="20"/>
          <w:lang w:val="fr-CA"/>
        </w:rPr>
      </w:pPr>
    </w:p>
    <w:p w:rsidR="00ED514B" w:rsidRPr="00ED514B" w:rsidRDefault="009F3ECC" w:rsidP="00ED514B">
      <w:pPr>
        <w:tabs>
          <w:tab w:val="left" w:pos="-1440"/>
          <w:tab w:val="left" w:pos="-720"/>
        </w:tabs>
        <w:jc w:val="both"/>
        <w:rPr>
          <w:sz w:val="20"/>
          <w:szCs w:val="20"/>
          <w:lang w:val="fr-CA"/>
        </w:rPr>
      </w:pPr>
      <w:r>
        <w:rPr>
          <w:sz w:val="20"/>
          <w:szCs w:val="20"/>
          <w:lang w:val="fr-CA"/>
        </w:rPr>
        <w:pict>
          <v:rect id="_x0000_i1077" style="width:2in;height:1pt" o:hrpct="0" o:hralign="center" o:hrstd="t" o:hrnoshade="t" o:hr="t" fillcolor="black [3213]" stroked="f"/>
        </w:pict>
      </w:r>
    </w:p>
    <w:p w:rsidR="00ED514B" w:rsidRPr="00ED514B" w:rsidRDefault="00ED514B" w:rsidP="00ED514B">
      <w:pPr>
        <w:tabs>
          <w:tab w:val="left" w:pos="-1440"/>
          <w:tab w:val="left" w:pos="-720"/>
        </w:tabs>
        <w:jc w:val="both"/>
        <w:rPr>
          <w:sz w:val="20"/>
          <w:szCs w:val="20"/>
          <w:lang w:val="fr-CA"/>
        </w:rPr>
      </w:pPr>
    </w:p>
    <w:p w:rsidR="00CA2DEA" w:rsidRPr="00ED514B" w:rsidRDefault="00CA2DEA" w:rsidP="0010587F">
      <w:pPr>
        <w:tabs>
          <w:tab w:val="left" w:pos="-1440"/>
          <w:tab w:val="left" w:pos="-720"/>
        </w:tabs>
        <w:jc w:val="both"/>
        <w:rPr>
          <w:sz w:val="20"/>
          <w:szCs w:val="20"/>
          <w:lang w:val="fr-CA"/>
        </w:rPr>
      </w:pPr>
    </w:p>
    <w:p w:rsidR="00890FEB" w:rsidRPr="00ED514B"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F3EC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C439A" w:rsidRDefault="00ED514B" w:rsidP="0052229C">
      <w:pPr>
        <w:rPr>
          <w:b/>
          <w:sz w:val="20"/>
          <w:szCs w:val="20"/>
        </w:rPr>
      </w:pPr>
      <w:r w:rsidRPr="002C439A">
        <w:rPr>
          <w:b/>
          <w:sz w:val="20"/>
          <w:szCs w:val="20"/>
        </w:rPr>
        <w:t>JUNE 30, 2016</w:t>
      </w:r>
      <w:r w:rsidR="0052229C" w:rsidRPr="002C439A">
        <w:rPr>
          <w:b/>
          <w:sz w:val="20"/>
          <w:szCs w:val="20"/>
        </w:rPr>
        <w:t xml:space="preserve"> / LE </w:t>
      </w:r>
      <w:r w:rsidRPr="002C439A">
        <w:rPr>
          <w:b/>
          <w:sz w:val="20"/>
          <w:szCs w:val="20"/>
        </w:rPr>
        <w:t>30 JUIN 2016</w:t>
      </w:r>
    </w:p>
    <w:p w:rsidR="0052229C" w:rsidRPr="002C439A" w:rsidRDefault="0052229C" w:rsidP="0052229C">
      <w:pPr>
        <w:rPr>
          <w:sz w:val="20"/>
          <w:szCs w:val="20"/>
        </w:rPr>
      </w:pPr>
    </w:p>
    <w:p w:rsidR="0052229C" w:rsidRPr="00ED514B" w:rsidRDefault="000E27A5" w:rsidP="0052229C">
      <w:pPr>
        <w:ind w:left="1440" w:hanging="1440"/>
        <w:jc w:val="both"/>
        <w:rPr>
          <w:sz w:val="20"/>
        </w:rPr>
      </w:pPr>
      <w:r w:rsidRPr="00202C5F">
        <w:rPr>
          <w:b/>
          <w:sz w:val="20"/>
        </w:rPr>
        <w:fldChar w:fldCharType="begin"/>
      </w:r>
      <w:r w:rsidR="0052229C" w:rsidRPr="00ED514B">
        <w:rPr>
          <w:b/>
          <w:sz w:val="20"/>
        </w:rPr>
        <w:instrText xml:space="preserve"> SEQ CHAPTER \h \r 1</w:instrText>
      </w:r>
      <w:r w:rsidRPr="00202C5F">
        <w:rPr>
          <w:b/>
          <w:sz w:val="20"/>
        </w:rPr>
        <w:fldChar w:fldCharType="end"/>
      </w:r>
      <w:r w:rsidR="0052229C" w:rsidRPr="00ED514B">
        <w:rPr>
          <w:b/>
          <w:sz w:val="20"/>
        </w:rPr>
        <w:t>3</w:t>
      </w:r>
      <w:r w:rsidR="00ED514B" w:rsidRPr="00ED514B">
        <w:rPr>
          <w:b/>
          <w:sz w:val="20"/>
        </w:rPr>
        <w:t>6792</w:t>
      </w:r>
      <w:r w:rsidR="0052229C" w:rsidRPr="00ED514B">
        <w:rPr>
          <w:sz w:val="20"/>
        </w:rPr>
        <w:tab/>
      </w:r>
      <w:r w:rsidR="00ED514B" w:rsidRPr="00ED514B">
        <w:rPr>
          <w:b/>
          <w:sz w:val="20"/>
          <w:u w:val="single"/>
        </w:rPr>
        <w:t xml:space="preserve">Shane Rayshawn </w:t>
      </w:r>
      <w:proofErr w:type="spellStart"/>
      <w:r w:rsidR="00ED514B" w:rsidRPr="00ED514B">
        <w:rPr>
          <w:b/>
          <w:sz w:val="20"/>
          <w:u w:val="single"/>
        </w:rPr>
        <w:t>Vassell</w:t>
      </w:r>
      <w:proofErr w:type="spellEnd"/>
      <w:r w:rsidR="00ED514B" w:rsidRPr="00ED514B">
        <w:rPr>
          <w:b/>
          <w:sz w:val="20"/>
          <w:u w:val="single"/>
        </w:rPr>
        <w:t xml:space="preserve"> v. Her Majesty </w:t>
      </w:r>
      <w:r w:rsidR="00ED514B">
        <w:rPr>
          <w:b/>
          <w:sz w:val="20"/>
          <w:u w:val="single"/>
        </w:rPr>
        <w:t>t</w:t>
      </w:r>
      <w:r w:rsidR="00ED514B" w:rsidRPr="00ED514B">
        <w:rPr>
          <w:b/>
          <w:sz w:val="20"/>
          <w:u w:val="single"/>
        </w:rPr>
        <w:t>he Queen</w:t>
      </w:r>
      <w:r w:rsidR="00ED514B" w:rsidRPr="00ED514B">
        <w:rPr>
          <w:b/>
          <w:sz w:val="20"/>
        </w:rPr>
        <w:t xml:space="preserve"> </w:t>
      </w:r>
      <w:r w:rsidR="0052229C" w:rsidRPr="00ED514B">
        <w:rPr>
          <w:iCs/>
          <w:sz w:val="20"/>
        </w:rPr>
        <w:t>(</w:t>
      </w:r>
      <w:proofErr w:type="gramStart"/>
      <w:r w:rsidR="0052229C" w:rsidRPr="00ED514B">
        <w:rPr>
          <w:iCs/>
          <w:sz w:val="20"/>
        </w:rPr>
        <w:t>Qc</w:t>
      </w:r>
      <w:proofErr w:type="gramEnd"/>
      <w:r w:rsidR="0052229C" w:rsidRPr="00ED514B">
        <w:rPr>
          <w:iCs/>
          <w:sz w:val="20"/>
        </w:rPr>
        <w:t>)</w:t>
      </w:r>
    </w:p>
    <w:p w:rsidR="0052229C" w:rsidRPr="002C439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C439A">
        <w:rPr>
          <w:b/>
          <w:sz w:val="20"/>
        </w:rPr>
        <w:t>2014 SCC 1 / 2014 CSC 1</w:t>
      </w:r>
    </w:p>
    <w:p w:rsidR="0052229C" w:rsidRPr="002C439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ED514B" w:rsidRDefault="00ED514B" w:rsidP="0052229C">
      <w:pPr>
        <w:ind w:left="1440" w:hanging="1440"/>
        <w:rPr>
          <w:sz w:val="20"/>
          <w:u w:val="single"/>
        </w:rPr>
      </w:pPr>
      <w:r w:rsidRPr="00ED514B">
        <w:rPr>
          <w:sz w:val="20"/>
        </w:rPr>
        <w:t xml:space="preserve">Coram: </w:t>
      </w:r>
      <w:r>
        <w:rPr>
          <w:sz w:val="20"/>
        </w:rPr>
        <w:tab/>
      </w:r>
      <w:r w:rsidRPr="00ED514B">
        <w:rPr>
          <w:sz w:val="20"/>
          <w:u w:val="single"/>
        </w:rPr>
        <w:t xml:space="preserve">Cromwell, Moldaver, Karakatsanis, Wagner, Gascon, </w:t>
      </w:r>
      <w:proofErr w:type="spellStart"/>
      <w:r w:rsidRPr="00ED514B">
        <w:rPr>
          <w:sz w:val="20"/>
          <w:u w:val="single"/>
        </w:rPr>
        <w:t>Côté</w:t>
      </w:r>
      <w:proofErr w:type="spellEnd"/>
      <w:r w:rsidRPr="00ED514B">
        <w:rPr>
          <w:sz w:val="20"/>
          <w:u w:val="single"/>
        </w:rPr>
        <w:t xml:space="preserve"> and Brown JJ.</w:t>
      </w:r>
    </w:p>
    <w:p w:rsidR="0052229C" w:rsidRPr="00ED514B" w:rsidRDefault="0052229C" w:rsidP="0052229C">
      <w:pPr>
        <w:ind w:left="1440" w:hanging="1440"/>
        <w:rPr>
          <w:sz w:val="16"/>
          <w:u w:val="single"/>
        </w:rPr>
      </w:pPr>
      <w:r w:rsidRPr="00ED514B">
        <w:rPr>
          <w:sz w:val="20"/>
          <w:u w:val="single"/>
        </w:rPr>
        <w:t xml:space="preserve"> </w:t>
      </w:r>
    </w:p>
    <w:p w:rsidR="0052229C" w:rsidRDefault="00145E9F" w:rsidP="0052229C">
      <w:pPr>
        <w:jc w:val="both"/>
        <w:rPr>
          <w:rFonts w:eastAsia="Calibri"/>
          <w:sz w:val="20"/>
        </w:rPr>
      </w:pPr>
      <w:r w:rsidRPr="00145E9F">
        <w:rPr>
          <w:rFonts w:eastAsia="Calibri"/>
          <w:sz w:val="20"/>
        </w:rPr>
        <w:t xml:space="preserve">The appeal from the judgment of the Court of Appeal of Alberta (Edmonton), Number 1403-0221-A, </w:t>
      </w:r>
      <w:proofErr w:type="gramStart"/>
      <w:r w:rsidRPr="00145E9F">
        <w:rPr>
          <w:rFonts w:eastAsia="Calibri"/>
          <w:sz w:val="20"/>
        </w:rPr>
        <w:t>2015</w:t>
      </w:r>
      <w:proofErr w:type="gramEnd"/>
      <w:r w:rsidRPr="00145E9F">
        <w:rPr>
          <w:rFonts w:eastAsia="Calibri"/>
          <w:sz w:val="20"/>
        </w:rPr>
        <w:t xml:space="preserve"> ABCA 409, dated December 22, 2015, heard on May 20, 2016, is allowed. Mr. </w:t>
      </w:r>
      <w:proofErr w:type="spellStart"/>
      <w:r w:rsidRPr="00145E9F">
        <w:rPr>
          <w:rFonts w:eastAsia="Calibri"/>
          <w:sz w:val="20"/>
        </w:rPr>
        <w:t>Vassell’s</w:t>
      </w:r>
      <w:proofErr w:type="spellEnd"/>
      <w:r w:rsidRPr="00145E9F">
        <w:rPr>
          <w:rFonts w:eastAsia="Calibri"/>
          <w:sz w:val="20"/>
        </w:rPr>
        <w:t xml:space="preserve"> conviction is set aside and a stay of proceedings is entered.</w:t>
      </w:r>
    </w:p>
    <w:p w:rsidR="00145E9F" w:rsidRPr="00145E9F" w:rsidRDefault="00145E9F" w:rsidP="0052229C">
      <w:pPr>
        <w:jc w:val="both"/>
        <w:rPr>
          <w:rFonts w:eastAsia="Calibri"/>
          <w:sz w:val="20"/>
        </w:rPr>
      </w:pPr>
    </w:p>
    <w:p w:rsidR="0052229C" w:rsidRPr="00145E9F" w:rsidRDefault="00145E9F" w:rsidP="0052229C">
      <w:pPr>
        <w:rPr>
          <w:sz w:val="20"/>
          <w:szCs w:val="20"/>
          <w:lang w:val="fr-CA"/>
        </w:rPr>
      </w:pPr>
      <w:r w:rsidRPr="00145E9F">
        <w:rPr>
          <w:rFonts w:eastAsia="Calibri"/>
          <w:sz w:val="20"/>
          <w:lang w:val="fr-CA"/>
        </w:rPr>
        <w:t xml:space="preserve">L’appel interjeté contre l’arrêt de la Cour d’appel de l’Alberta (Edmonton), numéro 1403-0221-A, 2015 ABCA 409, daté du 22 décembre 2015, entendu le 20 mai 2016, est accueilli. La déclaration de culpabilité de M. </w:t>
      </w:r>
      <w:proofErr w:type="spellStart"/>
      <w:r w:rsidRPr="00145E9F">
        <w:rPr>
          <w:rFonts w:eastAsia="Calibri"/>
          <w:sz w:val="20"/>
          <w:lang w:val="fr-CA"/>
        </w:rPr>
        <w:t>Vassell</w:t>
      </w:r>
      <w:proofErr w:type="spellEnd"/>
      <w:r w:rsidRPr="00145E9F">
        <w:rPr>
          <w:rFonts w:eastAsia="Calibri"/>
          <w:sz w:val="20"/>
          <w:lang w:val="fr-CA"/>
        </w:rPr>
        <w:t xml:space="preserve"> est annulée et l’arrêt des procédures est ordonné.</w:t>
      </w:r>
    </w:p>
    <w:p w:rsidR="0052229C" w:rsidRPr="003B3977" w:rsidRDefault="009F3ECC" w:rsidP="0052229C">
      <w:pPr>
        <w:spacing w:line="0" w:lineRule="atLeast"/>
        <w:rPr>
          <w:sz w:val="20"/>
          <w:szCs w:val="20"/>
        </w:rPr>
      </w:pPr>
      <w:r>
        <w:rPr>
          <w:b/>
          <w:sz w:val="20"/>
          <w:szCs w:val="20"/>
        </w:rPr>
        <w:pict>
          <v:rect id="_x0000_i1080"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145E9F" w:rsidRDefault="00145E9F" w:rsidP="0052229C">
      <w:pPr>
        <w:ind w:left="1440" w:hanging="1440"/>
        <w:jc w:val="both"/>
        <w:rPr>
          <w:sz w:val="20"/>
          <w:szCs w:val="20"/>
        </w:rPr>
      </w:pPr>
      <w:r w:rsidRPr="00145E9F">
        <w:rPr>
          <w:rFonts w:eastAsia="Calibri"/>
          <w:i/>
          <w:sz w:val="20"/>
          <w:szCs w:val="20"/>
        </w:rPr>
        <w:t xml:space="preserve">Shane Rayshawn </w:t>
      </w:r>
      <w:proofErr w:type="spellStart"/>
      <w:r w:rsidRPr="00145E9F">
        <w:rPr>
          <w:rFonts w:eastAsia="Calibri"/>
          <w:i/>
          <w:sz w:val="20"/>
          <w:szCs w:val="20"/>
        </w:rPr>
        <w:t>Vassell</w:t>
      </w:r>
      <w:proofErr w:type="spellEnd"/>
      <w:r w:rsidRPr="00145E9F">
        <w:rPr>
          <w:rFonts w:eastAsia="Calibri"/>
          <w:i/>
          <w:sz w:val="20"/>
          <w:szCs w:val="20"/>
        </w:rPr>
        <w:t xml:space="preserve"> v. Her Majesty the Queen </w:t>
      </w:r>
      <w:r w:rsidR="0052229C" w:rsidRPr="00145E9F">
        <w:rPr>
          <w:sz w:val="20"/>
          <w:szCs w:val="20"/>
        </w:rPr>
        <w:t>(</w:t>
      </w:r>
      <w:r>
        <w:rPr>
          <w:sz w:val="20"/>
          <w:szCs w:val="20"/>
        </w:rPr>
        <w:t>Alta.</w:t>
      </w:r>
      <w:r w:rsidR="0052229C" w:rsidRPr="00145E9F">
        <w:rPr>
          <w:sz w:val="20"/>
          <w:szCs w:val="20"/>
        </w:rPr>
        <w:t>)</w:t>
      </w:r>
      <w:r>
        <w:rPr>
          <w:sz w:val="20"/>
          <w:szCs w:val="20"/>
        </w:rPr>
        <w:t xml:space="preserve"> (Crim.)</w:t>
      </w:r>
      <w:r w:rsidR="0052229C" w:rsidRPr="00145E9F">
        <w:rPr>
          <w:sz w:val="20"/>
          <w:szCs w:val="20"/>
        </w:rPr>
        <w:t xml:space="preserve"> (</w:t>
      </w:r>
      <w:hyperlink r:id="rId83" w:history="1">
        <w:r w:rsidR="0052229C" w:rsidRPr="00145E9F">
          <w:rPr>
            <w:rStyle w:val="Hyperlink"/>
            <w:sz w:val="20"/>
            <w:szCs w:val="20"/>
          </w:rPr>
          <w:t>3</w:t>
        </w:r>
        <w:r>
          <w:rPr>
            <w:rStyle w:val="Hyperlink"/>
            <w:sz w:val="20"/>
            <w:szCs w:val="20"/>
          </w:rPr>
          <w:t>6792</w:t>
        </w:r>
      </w:hyperlink>
      <w:r w:rsidR="0052229C" w:rsidRPr="00145E9F">
        <w:rPr>
          <w:sz w:val="20"/>
          <w:szCs w:val="20"/>
        </w:rPr>
        <w:t>)</w:t>
      </w:r>
    </w:p>
    <w:p w:rsidR="001C6D5E" w:rsidRPr="001C6D5E" w:rsidRDefault="001C6D5E" w:rsidP="001C6D5E">
      <w:pPr>
        <w:pStyle w:val="SCCLsocLastPartyInRole"/>
        <w:spacing w:after="0"/>
        <w:rPr>
          <w:sz w:val="20"/>
        </w:rPr>
      </w:pPr>
      <w:r w:rsidRPr="00405AFD">
        <w:rPr>
          <w:sz w:val="20"/>
        </w:rPr>
        <w:t xml:space="preserve">Indexed as: R. </w:t>
      </w:r>
      <w:r w:rsidRPr="00405AFD">
        <w:rPr>
          <w:i/>
          <w:sz w:val="20"/>
        </w:rPr>
        <w:t>v.</w:t>
      </w:r>
      <w:r w:rsidRPr="00405AFD">
        <w:rPr>
          <w:sz w:val="20"/>
        </w:rPr>
        <w:t xml:space="preserve"> </w:t>
      </w:r>
      <w:proofErr w:type="spellStart"/>
      <w:r w:rsidRPr="00405AFD">
        <w:rPr>
          <w:sz w:val="20"/>
        </w:rPr>
        <w:t>Vassell</w:t>
      </w:r>
      <w:proofErr w:type="spellEnd"/>
      <w:r>
        <w:rPr>
          <w:b w:val="0"/>
          <w:sz w:val="20"/>
        </w:rPr>
        <w:t xml:space="preserve"> </w:t>
      </w:r>
      <w:r w:rsidR="0052229C">
        <w:rPr>
          <w:rStyle w:val="SCCRespondentForIndexChar"/>
          <w:rFonts w:eastAsiaTheme="minorHAnsi"/>
          <w:sz w:val="20"/>
        </w:rPr>
        <w:t xml:space="preserve">/ </w:t>
      </w:r>
      <w:proofErr w:type="spellStart"/>
      <w:proofErr w:type="gramStart"/>
      <w:r w:rsidRPr="001C6D5E">
        <w:rPr>
          <w:sz w:val="20"/>
        </w:rPr>
        <w:t>Répertorié</w:t>
      </w:r>
      <w:proofErr w:type="spellEnd"/>
      <w:r w:rsidRPr="001C6D5E">
        <w:rPr>
          <w:sz w:val="20"/>
        </w:rPr>
        <w:t> :</w:t>
      </w:r>
      <w:proofErr w:type="gramEnd"/>
      <w:r w:rsidRPr="001C6D5E">
        <w:rPr>
          <w:sz w:val="20"/>
        </w:rPr>
        <w:t xml:space="preserve"> R </w:t>
      </w:r>
      <w:r w:rsidRPr="001C6D5E">
        <w:rPr>
          <w:i/>
          <w:sz w:val="20"/>
        </w:rPr>
        <w:t>c</w:t>
      </w:r>
      <w:r w:rsidRPr="001C6D5E">
        <w:rPr>
          <w:b w:val="0"/>
          <w:i/>
          <w:sz w:val="20"/>
        </w:rPr>
        <w:t>.</w:t>
      </w:r>
      <w:r w:rsidRPr="001C6D5E">
        <w:rPr>
          <w:b w:val="0"/>
          <w:sz w:val="20"/>
        </w:rPr>
        <w:t xml:space="preserve"> </w:t>
      </w:r>
      <w:proofErr w:type="spellStart"/>
      <w:r w:rsidRPr="001C6D5E">
        <w:rPr>
          <w:rStyle w:val="SCCRespondentForIndexChar"/>
          <w:b/>
          <w:sz w:val="20"/>
        </w:rPr>
        <w:t>Vassell</w:t>
      </w:r>
      <w:proofErr w:type="spellEnd"/>
    </w:p>
    <w:p w:rsidR="0052229C" w:rsidRPr="001C6D5E" w:rsidRDefault="0052229C" w:rsidP="0052229C">
      <w:pPr>
        <w:pStyle w:val="SCCSystemYear"/>
        <w:jc w:val="both"/>
        <w:rPr>
          <w:sz w:val="20"/>
        </w:rPr>
      </w:pPr>
      <w:proofErr w:type="spellStart"/>
      <w:r w:rsidRPr="001C6D5E">
        <w:rPr>
          <w:sz w:val="20"/>
        </w:rPr>
        <w:t>Neutral</w:t>
      </w:r>
      <w:proofErr w:type="spellEnd"/>
      <w:r w:rsidRPr="001C6D5E">
        <w:rPr>
          <w:sz w:val="20"/>
        </w:rPr>
        <w:t xml:space="preserve"> citation</w:t>
      </w:r>
      <w:proofErr w:type="gramStart"/>
      <w:r w:rsidRPr="001C6D5E">
        <w:rPr>
          <w:sz w:val="20"/>
        </w:rPr>
        <w:t xml:space="preserve">:  </w:t>
      </w:r>
      <w:r w:rsidR="0030050B" w:rsidRPr="001C6D5E">
        <w:rPr>
          <w:sz w:val="20"/>
        </w:rPr>
        <w:t>2016</w:t>
      </w:r>
      <w:proofErr w:type="gramEnd"/>
      <w:r w:rsidR="00145E9F" w:rsidRPr="001C6D5E">
        <w:rPr>
          <w:sz w:val="20"/>
        </w:rPr>
        <w:t xml:space="preserve"> SCC 26</w:t>
      </w:r>
      <w:r w:rsidRPr="001C6D5E">
        <w:rPr>
          <w:sz w:val="20"/>
        </w:rPr>
        <w:t xml:space="preserve"> / Référence neutre : </w:t>
      </w:r>
      <w:r w:rsidR="0030050B" w:rsidRPr="001C6D5E">
        <w:rPr>
          <w:sz w:val="20"/>
        </w:rPr>
        <w:t>2016</w:t>
      </w:r>
      <w:r w:rsidRPr="001C6D5E">
        <w:rPr>
          <w:sz w:val="20"/>
        </w:rPr>
        <w:t xml:space="preserve"> CSC </w:t>
      </w:r>
      <w:r w:rsidR="00145E9F" w:rsidRPr="001C6D5E">
        <w:rPr>
          <w:sz w:val="20"/>
        </w:rPr>
        <w:t>26</w:t>
      </w:r>
    </w:p>
    <w:p w:rsidR="0052229C" w:rsidRPr="001C6D5E" w:rsidRDefault="0052229C" w:rsidP="0052229C">
      <w:pPr>
        <w:rPr>
          <w:rFonts w:cs="Times New Roman"/>
          <w:sz w:val="20"/>
          <w:szCs w:val="20"/>
          <w:lang w:val="fr-CA"/>
        </w:rPr>
      </w:pPr>
      <w:proofErr w:type="spellStart"/>
      <w:r w:rsidRPr="001C6D5E">
        <w:rPr>
          <w:rFonts w:cs="Times New Roman"/>
          <w:sz w:val="20"/>
          <w:szCs w:val="20"/>
          <w:lang w:val="fr-CA"/>
        </w:rPr>
        <w:t>Hearing</w:t>
      </w:r>
      <w:proofErr w:type="spellEnd"/>
      <w:proofErr w:type="gramStart"/>
      <w:r w:rsidRPr="001C6D5E">
        <w:rPr>
          <w:rFonts w:cs="Times New Roman"/>
          <w:sz w:val="20"/>
          <w:szCs w:val="20"/>
          <w:lang w:val="fr-CA"/>
        </w:rPr>
        <w:t xml:space="preserve">:  </w:t>
      </w:r>
      <w:r w:rsidR="001C6D5E" w:rsidRPr="001C6D5E">
        <w:rPr>
          <w:rFonts w:cs="Times New Roman"/>
          <w:sz w:val="20"/>
          <w:szCs w:val="20"/>
          <w:lang w:val="fr-CA"/>
        </w:rPr>
        <w:t>May</w:t>
      </w:r>
      <w:proofErr w:type="gramEnd"/>
      <w:r w:rsidR="001C6D5E" w:rsidRPr="001C6D5E">
        <w:rPr>
          <w:rFonts w:cs="Times New Roman"/>
          <w:sz w:val="20"/>
          <w:szCs w:val="20"/>
          <w:lang w:val="fr-CA"/>
        </w:rPr>
        <w:t xml:space="preserve"> 20</w:t>
      </w:r>
      <w:r w:rsidRPr="001C6D5E">
        <w:rPr>
          <w:rFonts w:cs="Times New Roman"/>
          <w:sz w:val="20"/>
          <w:szCs w:val="20"/>
          <w:lang w:val="fr-CA"/>
        </w:rPr>
        <w:t>, 201</w:t>
      </w:r>
      <w:r w:rsidR="001C6D5E" w:rsidRPr="001C6D5E">
        <w:rPr>
          <w:rFonts w:cs="Times New Roman"/>
          <w:sz w:val="20"/>
          <w:szCs w:val="20"/>
          <w:lang w:val="fr-CA"/>
        </w:rPr>
        <w:t>6</w:t>
      </w:r>
      <w:r w:rsidRPr="001C6D5E">
        <w:rPr>
          <w:rFonts w:cs="Times New Roman"/>
          <w:sz w:val="20"/>
          <w:szCs w:val="20"/>
          <w:lang w:val="fr-CA"/>
        </w:rPr>
        <w:t xml:space="preserve"> / </w:t>
      </w:r>
      <w:proofErr w:type="spellStart"/>
      <w:r w:rsidRPr="001C6D5E">
        <w:rPr>
          <w:rFonts w:cs="Times New Roman"/>
          <w:sz w:val="20"/>
          <w:szCs w:val="20"/>
          <w:lang w:val="fr-CA"/>
        </w:rPr>
        <w:t>Judgment</w:t>
      </w:r>
      <w:proofErr w:type="spellEnd"/>
      <w:r w:rsidRPr="001C6D5E">
        <w:rPr>
          <w:rFonts w:cs="Times New Roman"/>
          <w:sz w:val="20"/>
          <w:szCs w:val="20"/>
          <w:lang w:val="fr-CA"/>
        </w:rPr>
        <w:t xml:space="preserve">:  </w:t>
      </w:r>
      <w:proofErr w:type="spellStart"/>
      <w:r w:rsidRPr="001C6D5E">
        <w:rPr>
          <w:rFonts w:cs="Times New Roman"/>
          <w:sz w:val="20"/>
          <w:szCs w:val="20"/>
          <w:lang w:val="fr-CA"/>
        </w:rPr>
        <w:t>J</w:t>
      </w:r>
      <w:r w:rsidR="001C6D5E" w:rsidRPr="001C6D5E">
        <w:rPr>
          <w:rFonts w:cs="Times New Roman"/>
          <w:sz w:val="20"/>
          <w:szCs w:val="20"/>
          <w:lang w:val="fr-CA"/>
        </w:rPr>
        <w:t>une</w:t>
      </w:r>
      <w:proofErr w:type="spellEnd"/>
      <w:r w:rsidR="001C6D5E" w:rsidRPr="001C6D5E">
        <w:rPr>
          <w:rFonts w:cs="Times New Roman"/>
          <w:sz w:val="20"/>
          <w:szCs w:val="20"/>
          <w:lang w:val="fr-CA"/>
        </w:rPr>
        <w:t xml:space="preserve"> 30</w:t>
      </w:r>
      <w:r w:rsidRPr="001C6D5E">
        <w:rPr>
          <w:rFonts w:cs="Times New Roman"/>
          <w:sz w:val="20"/>
          <w:szCs w:val="20"/>
          <w:lang w:val="fr-CA"/>
        </w:rPr>
        <w:t xml:space="preserve">, </w:t>
      </w:r>
      <w:r w:rsidR="0030050B" w:rsidRPr="001C6D5E">
        <w:rPr>
          <w:rFonts w:cs="Times New Roman"/>
          <w:sz w:val="20"/>
          <w:szCs w:val="20"/>
          <w:lang w:val="fr-CA"/>
        </w:rPr>
        <w:t>2016</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1C6D5E">
        <w:rPr>
          <w:rFonts w:cs="Times New Roman"/>
          <w:sz w:val="20"/>
          <w:szCs w:val="20"/>
          <w:lang w:val="fr-CA"/>
        </w:rPr>
        <w:t>20 mai 2016</w:t>
      </w:r>
      <w:r w:rsidRPr="003B3977">
        <w:rPr>
          <w:rFonts w:cs="Times New Roman"/>
          <w:sz w:val="20"/>
          <w:szCs w:val="20"/>
          <w:lang w:val="fr-CA"/>
        </w:rPr>
        <w:t xml:space="preserve"> / Jugement : Le </w:t>
      </w:r>
      <w:r w:rsidR="001C6D5E">
        <w:rPr>
          <w:rFonts w:cs="Times New Roman"/>
          <w:sz w:val="20"/>
          <w:szCs w:val="20"/>
          <w:lang w:val="fr-CA"/>
        </w:rPr>
        <w:t>30 juin</w:t>
      </w:r>
      <w:r w:rsidRPr="003B3977">
        <w:rPr>
          <w:rFonts w:cs="Times New Roman"/>
          <w:sz w:val="20"/>
          <w:szCs w:val="20"/>
          <w:lang w:val="fr-CA"/>
        </w:rPr>
        <w:t xml:space="preserve"> </w:t>
      </w:r>
      <w:r w:rsidR="0030050B">
        <w:rPr>
          <w:rFonts w:cs="Times New Roman"/>
          <w:sz w:val="20"/>
          <w:szCs w:val="20"/>
          <w:lang w:val="fr-CA"/>
        </w:rPr>
        <w:t>2016</w:t>
      </w:r>
    </w:p>
    <w:p w:rsidR="005C6840" w:rsidRPr="003B3977" w:rsidRDefault="009F3ECC" w:rsidP="005C6840">
      <w:pPr>
        <w:rPr>
          <w:rFonts w:cs="Times New Roman"/>
          <w:sz w:val="20"/>
          <w:szCs w:val="20"/>
          <w:lang w:val="fr-CA"/>
        </w:rPr>
      </w:pPr>
      <w:r>
        <w:rPr>
          <w:rFonts w:cs="Times New Roman"/>
          <w:i/>
          <w:sz w:val="20"/>
          <w:szCs w:val="20"/>
        </w:rPr>
        <w:pict>
          <v:rect id="_x0000_i1083" style="width:480.95pt;height:1pt" o:hralign="center" o:hrstd="t" o:hrnoshade="t" o:hr="t" fillcolor="black [3213]" stroked="f"/>
        </w:pict>
      </w:r>
    </w:p>
    <w:p w:rsidR="005C6840" w:rsidRDefault="005C6840" w:rsidP="005C6840">
      <w:pPr>
        <w:rPr>
          <w:rFonts w:cs="Times New Roman"/>
          <w:sz w:val="20"/>
          <w:szCs w:val="20"/>
          <w:lang w:val="fr-CA"/>
        </w:rPr>
      </w:pPr>
    </w:p>
    <w:p w:rsidR="001C6D5E" w:rsidRDefault="001C6D5E" w:rsidP="001C6D5E">
      <w:pPr>
        <w:jc w:val="both"/>
        <w:rPr>
          <w:sz w:val="20"/>
        </w:rPr>
      </w:pPr>
      <w:r w:rsidRPr="00405AFD">
        <w:rPr>
          <w:sz w:val="20"/>
          <w:szCs w:val="20"/>
        </w:rPr>
        <w:t xml:space="preserve">Present: Cromwell, Moldaver, Karakatsanis, Wagner, Gascon, </w:t>
      </w:r>
      <w:proofErr w:type="spellStart"/>
      <w:r w:rsidRPr="00405AFD">
        <w:rPr>
          <w:sz w:val="20"/>
          <w:szCs w:val="20"/>
        </w:rPr>
        <w:t>Côté</w:t>
      </w:r>
      <w:proofErr w:type="spellEnd"/>
      <w:r w:rsidRPr="00405AFD">
        <w:rPr>
          <w:sz w:val="20"/>
          <w:szCs w:val="20"/>
        </w:rPr>
        <w:t xml:space="preserve"> and Brown JJ.</w:t>
      </w:r>
    </w:p>
    <w:p w:rsidR="001C6D5E" w:rsidRPr="00405AFD" w:rsidRDefault="001C6D5E" w:rsidP="001C6D5E">
      <w:pPr>
        <w:jc w:val="both"/>
        <w:rPr>
          <w:sz w:val="20"/>
          <w:szCs w:val="20"/>
        </w:rPr>
      </w:pPr>
    </w:p>
    <w:p w:rsidR="001C6D5E" w:rsidRDefault="001C6D5E" w:rsidP="001C6D5E">
      <w:pPr>
        <w:pStyle w:val="SCCNormalDoubleSpacing"/>
        <w:spacing w:line="240" w:lineRule="auto"/>
        <w:rPr>
          <w:i/>
          <w:sz w:val="20"/>
        </w:rPr>
      </w:pPr>
      <w:r w:rsidRPr="00405AFD">
        <w:rPr>
          <w:sz w:val="20"/>
        </w:rPr>
        <w:tab/>
      </w:r>
      <w:r w:rsidRPr="00405AFD">
        <w:rPr>
          <w:i/>
          <w:sz w:val="20"/>
        </w:rPr>
        <w:t>Constitutional law — Charter of Rights — Right to be tried within reasonable time — Delay of three years to trial — Whether accused’s right to be tried within reasonable time under s. 11(b) of Canadian Charter of Rights and Freedoms infringed.</w:t>
      </w:r>
    </w:p>
    <w:p w:rsidR="001C6D5E" w:rsidRPr="00405AFD" w:rsidRDefault="001C6D5E" w:rsidP="001C6D5E">
      <w:pPr>
        <w:pStyle w:val="SCCNormalDoubleSpacing"/>
        <w:spacing w:line="240" w:lineRule="auto"/>
        <w:rPr>
          <w:i/>
          <w:sz w:val="20"/>
        </w:rPr>
      </w:pPr>
    </w:p>
    <w:p w:rsidR="001C6D5E" w:rsidRDefault="001C6D5E" w:rsidP="001C6D5E">
      <w:pPr>
        <w:pStyle w:val="SCCNormalDoubleSpacing"/>
        <w:spacing w:line="240" w:lineRule="auto"/>
        <w:rPr>
          <w:sz w:val="20"/>
        </w:rPr>
      </w:pPr>
      <w:r w:rsidRPr="00405AFD">
        <w:rPr>
          <w:sz w:val="20"/>
        </w:rPr>
        <w:tab/>
        <w:t>V was charged along with six other individuals for possession of cocaine for the purpose of trafficking. The Crown prosecuted the seven accused jointly but eventually proceeded to trial against V alone. The delay to trial was over three years. V applied for a stay of proceedings due to the delay. The trial judge dismissed the application and convicted V. A majority of the Court of Appeal dismissed the appeal.</w:t>
      </w:r>
    </w:p>
    <w:p w:rsidR="001C6D5E" w:rsidRPr="00405AFD" w:rsidRDefault="001C6D5E" w:rsidP="001C6D5E">
      <w:pPr>
        <w:pStyle w:val="SCCNormalDoubleSpacing"/>
        <w:spacing w:line="240" w:lineRule="auto"/>
        <w:rPr>
          <w:sz w:val="20"/>
        </w:rPr>
      </w:pPr>
    </w:p>
    <w:p w:rsidR="001C6D5E" w:rsidRDefault="001C6D5E" w:rsidP="001C6D5E">
      <w:pPr>
        <w:pStyle w:val="SCCNormalDoubleSpacing"/>
        <w:spacing w:line="240" w:lineRule="auto"/>
        <w:rPr>
          <w:sz w:val="20"/>
        </w:rPr>
      </w:pPr>
      <w:r w:rsidRPr="00405AFD">
        <w:rPr>
          <w:sz w:val="20"/>
        </w:rPr>
        <w:tab/>
      </w:r>
      <w:r w:rsidRPr="00405AFD">
        <w:rPr>
          <w:rStyle w:val="QuoteChar"/>
          <w:sz w:val="20"/>
        </w:rPr>
        <w:t>Held:</w:t>
      </w:r>
      <w:r w:rsidRPr="00405AFD">
        <w:rPr>
          <w:sz w:val="20"/>
        </w:rPr>
        <w:t xml:space="preserve"> The appeal should be allowed, the conviction set aside and a stay of proceedings entered.</w:t>
      </w:r>
    </w:p>
    <w:p w:rsidR="001C6D5E" w:rsidRPr="00405AFD" w:rsidRDefault="001C6D5E" w:rsidP="001C6D5E">
      <w:pPr>
        <w:pStyle w:val="SCCNormalDoubleSpacing"/>
        <w:spacing w:line="240" w:lineRule="auto"/>
        <w:rPr>
          <w:sz w:val="20"/>
        </w:rPr>
      </w:pPr>
    </w:p>
    <w:p w:rsidR="001C6D5E" w:rsidRDefault="001C6D5E" w:rsidP="001C6D5E">
      <w:pPr>
        <w:pStyle w:val="SCCNormalDoubleSpacing"/>
        <w:spacing w:line="240" w:lineRule="auto"/>
        <w:rPr>
          <w:sz w:val="20"/>
        </w:rPr>
      </w:pPr>
      <w:r w:rsidRPr="00405AFD">
        <w:rPr>
          <w:sz w:val="20"/>
          <w:lang w:val="en-GB"/>
        </w:rPr>
        <w:tab/>
        <w:t xml:space="preserve">V’s right to be tried within a reasonable time </w:t>
      </w:r>
      <w:r w:rsidRPr="00405AFD">
        <w:rPr>
          <w:sz w:val="20"/>
        </w:rPr>
        <w:t>under s. 11(</w:t>
      </w:r>
      <w:r w:rsidRPr="00405AFD">
        <w:rPr>
          <w:i/>
          <w:sz w:val="20"/>
        </w:rPr>
        <w:t>b</w:t>
      </w:r>
      <w:r w:rsidRPr="00405AFD">
        <w:rPr>
          <w:sz w:val="20"/>
        </w:rPr>
        <w:t xml:space="preserve">) of the </w:t>
      </w:r>
      <w:r w:rsidRPr="00405AFD">
        <w:rPr>
          <w:i/>
          <w:sz w:val="20"/>
        </w:rPr>
        <w:t>Canadian Charter of Rights and Freedoms</w:t>
      </w:r>
      <w:r w:rsidRPr="00405AFD">
        <w:rPr>
          <w:sz w:val="20"/>
          <w:lang w:val="en-GB"/>
        </w:rPr>
        <w:t xml:space="preserve"> was infringed. When </w:t>
      </w:r>
      <w:proofErr w:type="gramStart"/>
      <w:r w:rsidRPr="00405AFD">
        <w:rPr>
          <w:sz w:val="20"/>
          <w:lang w:val="en-GB"/>
        </w:rPr>
        <w:t>a</w:t>
      </w:r>
      <w:proofErr w:type="gramEnd"/>
      <w:r w:rsidRPr="00405AFD">
        <w:rPr>
          <w:sz w:val="20"/>
          <w:lang w:val="en-GB"/>
        </w:rPr>
        <w:t xml:space="preserve"> s. 11(</w:t>
      </w:r>
      <w:r w:rsidRPr="00405AFD">
        <w:rPr>
          <w:i/>
          <w:sz w:val="20"/>
          <w:lang w:val="en-GB"/>
        </w:rPr>
        <w:t>b</w:t>
      </w:r>
      <w:r w:rsidRPr="00405AFD">
        <w:rPr>
          <w:sz w:val="20"/>
          <w:lang w:val="en-GB"/>
        </w:rPr>
        <w:t xml:space="preserve">) violation is raised, </w:t>
      </w:r>
      <w:r w:rsidRPr="00405AFD">
        <w:rPr>
          <w:sz w:val="20"/>
        </w:rPr>
        <w:t>courts</w:t>
      </w:r>
      <w:r w:rsidRPr="00405AFD">
        <w:rPr>
          <w:sz w:val="20"/>
          <w:lang w:val="en-GB"/>
        </w:rPr>
        <w:t xml:space="preserve"> must be careful not to miss the forest for the trees. In this case, V waited three years for a three-day trial. Significantly, he did not cause any of the delay; rather, he took proactive steps throughout </w:t>
      </w:r>
      <w:r w:rsidRPr="00405AFD">
        <w:rPr>
          <w:sz w:val="20"/>
        </w:rPr>
        <w:t>to have his case tried as soon as possible</w:t>
      </w:r>
      <w:r w:rsidRPr="00405AFD">
        <w:rPr>
          <w:sz w:val="20"/>
          <w:lang w:val="en-GB"/>
        </w:rPr>
        <w:t>.</w:t>
      </w:r>
      <w:r w:rsidRPr="00405AFD">
        <w:rPr>
          <w:sz w:val="20"/>
        </w:rPr>
        <w:t xml:space="preserve"> Despite his efforts, substantial delay was caused by his co-accused, and the inability of the system to provide earlier dates. In these circumstances, a more proactive stance on the Crown’s part was required. The Crown chose to prosecute all seven accused jointly, as it was entitled to do. But having done so, it was required to remain vigilant that its decision not compromise </w:t>
      </w:r>
      <w:proofErr w:type="spellStart"/>
      <w:r w:rsidRPr="00405AFD">
        <w:rPr>
          <w:sz w:val="20"/>
        </w:rPr>
        <w:t>their s</w:t>
      </w:r>
      <w:proofErr w:type="spellEnd"/>
      <w:r w:rsidRPr="00405AFD">
        <w:rPr>
          <w:sz w:val="20"/>
        </w:rPr>
        <w:t>. 11(</w:t>
      </w:r>
      <w:r w:rsidRPr="00405AFD">
        <w:rPr>
          <w:i/>
          <w:sz w:val="20"/>
        </w:rPr>
        <w:t>b</w:t>
      </w:r>
      <w:r w:rsidRPr="00405AFD">
        <w:rPr>
          <w:sz w:val="20"/>
        </w:rPr>
        <w:t>) rights. V’s trial was adjourned twice, and the Crown and the system failed to respond proactively enough to these adjournments to avoid unreasonable delay.</w:t>
      </w:r>
    </w:p>
    <w:p w:rsidR="001C6D5E" w:rsidRDefault="001C6D5E" w:rsidP="001C6D5E">
      <w:pPr>
        <w:pStyle w:val="SCCNormalDoubleSpacing"/>
        <w:spacing w:line="240" w:lineRule="auto"/>
        <w:rPr>
          <w:sz w:val="20"/>
        </w:rPr>
      </w:pPr>
    </w:p>
    <w:p w:rsidR="001C6D5E" w:rsidRPr="005B4131" w:rsidRDefault="001C6D5E" w:rsidP="001C6D5E">
      <w:pPr>
        <w:pStyle w:val="SCCNormalDoubleSpacing"/>
        <w:spacing w:line="240" w:lineRule="auto"/>
        <w:rPr>
          <w:sz w:val="20"/>
        </w:rPr>
      </w:pPr>
      <w:r w:rsidRPr="005B4131">
        <w:rPr>
          <w:sz w:val="20"/>
        </w:rPr>
        <w:tab/>
        <w:t xml:space="preserve">APPEAL from a judgment of the Alberta Court of Appeal (Watson, </w:t>
      </w:r>
      <w:proofErr w:type="spellStart"/>
      <w:r w:rsidRPr="005B4131">
        <w:rPr>
          <w:sz w:val="20"/>
        </w:rPr>
        <w:t>Rowbotham</w:t>
      </w:r>
      <w:proofErr w:type="spellEnd"/>
      <w:r w:rsidRPr="005B4131">
        <w:rPr>
          <w:sz w:val="20"/>
        </w:rPr>
        <w:t xml:space="preserve"> and </w:t>
      </w:r>
      <w:proofErr w:type="spellStart"/>
      <w:r w:rsidRPr="005B4131">
        <w:rPr>
          <w:sz w:val="20"/>
        </w:rPr>
        <w:t>O’Ferrall</w:t>
      </w:r>
      <w:proofErr w:type="spellEnd"/>
      <w:r w:rsidRPr="005B4131">
        <w:rPr>
          <w:sz w:val="20"/>
        </w:rPr>
        <w:t xml:space="preserve"> JJ.A.), 2015 ABCA 409, 29 Alta. L.R. (6th) 1, 609 A.R. 253, 656 W.A.C. 253, 331 C.C.C. (3d) 97, [2015] A.J. No. 1416 (QL), 2015 </w:t>
      </w:r>
      <w:proofErr w:type="spellStart"/>
      <w:r w:rsidRPr="005B4131">
        <w:rPr>
          <w:sz w:val="20"/>
        </w:rPr>
        <w:t>CarswellAlta</w:t>
      </w:r>
      <w:proofErr w:type="spellEnd"/>
      <w:r w:rsidRPr="005B4131">
        <w:rPr>
          <w:sz w:val="20"/>
        </w:rPr>
        <w:t xml:space="preserve"> 2344 (WL Can.), affirming decisions of Marceau J., 2014 ABQB 196, 587 A.R. 56, [2014] A.J. No. 386 (QL), 2014 </w:t>
      </w:r>
      <w:proofErr w:type="spellStart"/>
      <w:r w:rsidRPr="005B4131">
        <w:rPr>
          <w:sz w:val="20"/>
        </w:rPr>
        <w:t>CarswellAlta</w:t>
      </w:r>
      <w:proofErr w:type="spellEnd"/>
      <w:r w:rsidRPr="005B4131">
        <w:rPr>
          <w:sz w:val="20"/>
        </w:rPr>
        <w:t xml:space="preserve"> 590 (WL Can.), and 2014 ABQB 281, [2014] A.J. No. 505 (QL), 2014 </w:t>
      </w:r>
      <w:proofErr w:type="spellStart"/>
      <w:r w:rsidRPr="005B4131">
        <w:rPr>
          <w:sz w:val="20"/>
        </w:rPr>
        <w:t>CarswellAlta</w:t>
      </w:r>
      <w:proofErr w:type="spellEnd"/>
      <w:r w:rsidRPr="005B4131">
        <w:rPr>
          <w:sz w:val="20"/>
        </w:rPr>
        <w:t xml:space="preserve"> 772 (WL Can.). Appeal allowed.</w:t>
      </w:r>
    </w:p>
    <w:p w:rsidR="001C6D5E" w:rsidRDefault="001C6D5E" w:rsidP="001C6D5E">
      <w:pPr>
        <w:pStyle w:val="SCCNormalDoubleSpacing"/>
        <w:spacing w:line="240" w:lineRule="auto"/>
        <w:rPr>
          <w:sz w:val="20"/>
        </w:rPr>
      </w:pPr>
    </w:p>
    <w:p w:rsidR="001C6D5E" w:rsidRDefault="001C6D5E" w:rsidP="001C6D5E">
      <w:pPr>
        <w:pStyle w:val="SCCNormalDoubleSpacing"/>
        <w:spacing w:line="240" w:lineRule="auto"/>
        <w:rPr>
          <w:b/>
          <w:sz w:val="20"/>
        </w:rPr>
      </w:pPr>
    </w:p>
    <w:p w:rsidR="001C6D5E" w:rsidRDefault="001C6D5E" w:rsidP="001C6D5E">
      <w:pPr>
        <w:pStyle w:val="SCCNormalDoubleSpacing"/>
        <w:spacing w:line="240" w:lineRule="auto"/>
        <w:rPr>
          <w:rStyle w:val="SCCCounselPartyRoleChar"/>
          <w:sz w:val="20"/>
        </w:rPr>
      </w:pPr>
      <w:r w:rsidRPr="00405AFD">
        <w:rPr>
          <w:rStyle w:val="SCCCounselNameChar"/>
          <w:sz w:val="20"/>
        </w:rPr>
        <w:tab/>
        <w:t>Graham Johnson</w:t>
      </w:r>
      <w:r w:rsidRPr="00405AFD">
        <w:rPr>
          <w:rStyle w:val="SCCCounselPartyRoleChar"/>
          <w:sz w:val="20"/>
        </w:rPr>
        <w:t>, for the appellant.</w:t>
      </w:r>
    </w:p>
    <w:p w:rsidR="001C6D5E" w:rsidRPr="00405AFD" w:rsidRDefault="001C6D5E" w:rsidP="001C6D5E">
      <w:pPr>
        <w:pStyle w:val="SCCNormalDoubleSpacing"/>
        <w:spacing w:line="240" w:lineRule="auto"/>
        <w:rPr>
          <w:sz w:val="20"/>
        </w:rPr>
      </w:pPr>
    </w:p>
    <w:p w:rsidR="001C6D5E" w:rsidRDefault="001C6D5E" w:rsidP="001C6D5E">
      <w:pPr>
        <w:pStyle w:val="SCCNormalDoubleSpacing"/>
        <w:spacing w:line="240" w:lineRule="auto"/>
        <w:rPr>
          <w:rStyle w:val="SCCCounselPartyRoleChar"/>
          <w:sz w:val="20"/>
        </w:rPr>
      </w:pPr>
      <w:r w:rsidRPr="00405AFD">
        <w:rPr>
          <w:rStyle w:val="SCCCounselNameChar"/>
          <w:sz w:val="20"/>
        </w:rPr>
        <w:tab/>
        <w:t>Susanne Boucher</w:t>
      </w:r>
      <w:r w:rsidRPr="001C6D5E">
        <w:rPr>
          <w:rStyle w:val="SCCCounselSeparatorChar"/>
          <w:sz w:val="20"/>
          <w:lang w:val="en-CA"/>
        </w:rPr>
        <w:t xml:space="preserve"> and </w:t>
      </w:r>
      <w:r w:rsidRPr="00405AFD">
        <w:rPr>
          <w:rStyle w:val="SCCCounselNameChar"/>
          <w:sz w:val="20"/>
        </w:rPr>
        <w:t>Jonathan Martin</w:t>
      </w:r>
      <w:r w:rsidRPr="00405AFD">
        <w:rPr>
          <w:rStyle w:val="SCCCounselPartyRoleChar"/>
          <w:sz w:val="20"/>
        </w:rPr>
        <w:t>, for the respondent.</w:t>
      </w:r>
    </w:p>
    <w:p w:rsidR="001C6D5E" w:rsidRPr="00405AFD" w:rsidRDefault="001C6D5E" w:rsidP="001C6D5E">
      <w:pPr>
        <w:pStyle w:val="SCCNormalDoubleSpacing"/>
        <w:spacing w:line="240" w:lineRule="auto"/>
        <w:rPr>
          <w:sz w:val="20"/>
        </w:rPr>
      </w:pPr>
    </w:p>
    <w:p w:rsidR="001C6D5E" w:rsidRDefault="001C6D5E" w:rsidP="001C6D5E">
      <w:pPr>
        <w:pStyle w:val="SCCLawFirm"/>
        <w:spacing w:line="240" w:lineRule="auto"/>
        <w:rPr>
          <w:sz w:val="20"/>
        </w:rPr>
      </w:pPr>
      <w:r w:rsidRPr="00405AFD">
        <w:rPr>
          <w:sz w:val="20"/>
        </w:rPr>
        <w:tab/>
        <w:t xml:space="preserve">Solicitors for the appellant: Dawson </w:t>
      </w:r>
      <w:proofErr w:type="spellStart"/>
      <w:r w:rsidRPr="00405AFD">
        <w:rPr>
          <w:sz w:val="20"/>
        </w:rPr>
        <w:t>Duckett</w:t>
      </w:r>
      <w:proofErr w:type="spellEnd"/>
      <w:r w:rsidRPr="00405AFD">
        <w:rPr>
          <w:sz w:val="20"/>
        </w:rPr>
        <w:t xml:space="preserve"> </w:t>
      </w:r>
      <w:proofErr w:type="spellStart"/>
      <w:r w:rsidRPr="00405AFD">
        <w:rPr>
          <w:sz w:val="20"/>
        </w:rPr>
        <w:t>Shaigec</w:t>
      </w:r>
      <w:proofErr w:type="spellEnd"/>
      <w:r w:rsidRPr="00405AFD">
        <w:rPr>
          <w:sz w:val="20"/>
        </w:rPr>
        <w:t xml:space="preserve"> &amp; Garcia, Edmonton.</w:t>
      </w:r>
    </w:p>
    <w:p w:rsidR="001C6D5E" w:rsidRDefault="001C6D5E" w:rsidP="001C6D5E">
      <w:pPr>
        <w:pStyle w:val="SCCLawFirm"/>
        <w:spacing w:line="240" w:lineRule="auto"/>
        <w:rPr>
          <w:sz w:val="20"/>
        </w:rPr>
      </w:pPr>
    </w:p>
    <w:p w:rsidR="001C6D5E" w:rsidRPr="00405AFD" w:rsidRDefault="001C6D5E" w:rsidP="001C6D5E">
      <w:pPr>
        <w:pStyle w:val="SCCLawFirm"/>
        <w:spacing w:line="240" w:lineRule="auto"/>
        <w:rPr>
          <w:sz w:val="20"/>
        </w:rPr>
      </w:pPr>
      <w:r w:rsidRPr="00405AFD">
        <w:rPr>
          <w:sz w:val="20"/>
        </w:rPr>
        <w:tab/>
        <w:t>Solicitor for the respondent: Public Prosecution Service of Canada, Yellowknife.</w:t>
      </w:r>
    </w:p>
    <w:p w:rsidR="001C6D5E" w:rsidRDefault="001C6D5E" w:rsidP="001C6D5E">
      <w:pPr>
        <w:pStyle w:val="SCCNormalDoubleSpacing"/>
        <w:spacing w:line="240" w:lineRule="auto"/>
        <w:rPr>
          <w:sz w:val="20"/>
        </w:rPr>
      </w:pPr>
    </w:p>
    <w:p w:rsidR="00902E51" w:rsidRDefault="001C6D5E" w:rsidP="00902E51">
      <w:pPr>
        <w:rPr>
          <w:rFonts w:cs="Times New Roman"/>
          <w:sz w:val="20"/>
          <w:szCs w:val="20"/>
          <w:lang w:val="fr-CA"/>
        </w:rPr>
      </w:pPr>
      <w:r>
        <w:rPr>
          <w:rFonts w:cs="Times New Roman"/>
          <w:sz w:val="20"/>
          <w:szCs w:val="20"/>
          <w:lang w:val="fr-CA"/>
        </w:rPr>
        <w:t>_________________</w:t>
      </w:r>
    </w:p>
    <w:p w:rsidR="005C6840" w:rsidRPr="002C439A" w:rsidRDefault="005C6840" w:rsidP="005C6840">
      <w:pPr>
        <w:jc w:val="both"/>
        <w:rPr>
          <w:sz w:val="20"/>
          <w:szCs w:val="20"/>
          <w:lang w:val="fr-CA"/>
        </w:rPr>
      </w:pPr>
    </w:p>
    <w:p w:rsidR="001C6D5E" w:rsidRPr="00FF7EA1" w:rsidRDefault="001C6D5E" w:rsidP="001C6D5E">
      <w:pPr>
        <w:jc w:val="both"/>
        <w:rPr>
          <w:sz w:val="20"/>
          <w:szCs w:val="20"/>
          <w:lang w:val="fr-CA"/>
        </w:rPr>
      </w:pPr>
      <w:r w:rsidRPr="00FF7EA1">
        <w:rPr>
          <w:sz w:val="20"/>
          <w:szCs w:val="20"/>
          <w:lang w:val="fr-CA"/>
        </w:rPr>
        <w:t>Présents : Les juges Cromwell, Moldaver, Karakatsanis, Wagner, Gascon, Côté et Brown.</w:t>
      </w:r>
    </w:p>
    <w:p w:rsidR="001C6D5E" w:rsidRDefault="001C6D5E" w:rsidP="001C6D5E">
      <w:pPr>
        <w:pStyle w:val="SCCNormalDoubleSpacing"/>
        <w:spacing w:line="240" w:lineRule="auto"/>
        <w:rPr>
          <w:sz w:val="20"/>
          <w:lang w:val="fr-CA"/>
        </w:rPr>
      </w:pPr>
    </w:p>
    <w:p w:rsidR="001C6D5E" w:rsidRDefault="001C6D5E" w:rsidP="001C6D5E">
      <w:pPr>
        <w:pStyle w:val="SCCNormalDoubleSpacing"/>
        <w:spacing w:line="240" w:lineRule="auto"/>
        <w:rPr>
          <w:i/>
          <w:sz w:val="20"/>
          <w:lang w:val="fr-CA"/>
        </w:rPr>
      </w:pPr>
      <w:r w:rsidRPr="00FF7EA1">
        <w:rPr>
          <w:sz w:val="20"/>
          <w:lang w:val="fr-CA"/>
        </w:rPr>
        <w:tab/>
      </w:r>
      <w:r w:rsidRPr="00FF7EA1">
        <w:rPr>
          <w:i/>
          <w:sz w:val="20"/>
          <w:lang w:val="fr-CA"/>
        </w:rPr>
        <w:t xml:space="preserve">Droit constitutionnel — Charte des droits — Procès dans un délai raisonnable — Délai de trois ans jusqu’au procès — Y </w:t>
      </w:r>
      <w:proofErr w:type="spellStart"/>
      <w:r w:rsidRPr="00FF7EA1">
        <w:rPr>
          <w:i/>
          <w:sz w:val="20"/>
          <w:lang w:val="fr-CA"/>
        </w:rPr>
        <w:t>a</w:t>
      </w:r>
      <w:r w:rsidRPr="00FF7EA1">
        <w:rPr>
          <w:i/>
          <w:sz w:val="20"/>
          <w:lang w:val="fr-CA"/>
        </w:rPr>
        <w:noBreakHyphen/>
        <w:t>t</w:t>
      </w:r>
      <w:r w:rsidRPr="00FF7EA1">
        <w:rPr>
          <w:i/>
          <w:sz w:val="20"/>
          <w:lang w:val="fr-CA"/>
        </w:rPr>
        <w:noBreakHyphen/>
        <w:t>il</w:t>
      </w:r>
      <w:proofErr w:type="spellEnd"/>
      <w:r w:rsidRPr="00FF7EA1">
        <w:rPr>
          <w:i/>
          <w:sz w:val="20"/>
          <w:lang w:val="fr-CA"/>
        </w:rPr>
        <w:t xml:space="preserve"> eu violation du droit de l’accusé, garanti à l’al. 11b) de la Charte canadienne des droits et libertés, d’être jugé dans un délai raisonnable?</w:t>
      </w:r>
    </w:p>
    <w:p w:rsidR="001C6D5E" w:rsidRPr="00FF7EA1" w:rsidRDefault="001C6D5E" w:rsidP="001C6D5E">
      <w:pPr>
        <w:pStyle w:val="SCCNormalDoubleSpacing"/>
        <w:spacing w:line="240" w:lineRule="auto"/>
        <w:rPr>
          <w:i/>
          <w:sz w:val="20"/>
          <w:lang w:val="fr-CA"/>
        </w:rPr>
      </w:pPr>
    </w:p>
    <w:p w:rsidR="001C6D5E" w:rsidRDefault="001C6D5E" w:rsidP="001C6D5E">
      <w:pPr>
        <w:pStyle w:val="SCCNormalDoubleSpacing"/>
        <w:spacing w:line="240" w:lineRule="auto"/>
        <w:rPr>
          <w:sz w:val="20"/>
          <w:lang w:val="fr-CA"/>
        </w:rPr>
      </w:pPr>
      <w:r w:rsidRPr="00FF7EA1">
        <w:rPr>
          <w:sz w:val="20"/>
          <w:lang w:val="fr-CA"/>
        </w:rPr>
        <w:tab/>
        <w:t>V et six autres personnes ont été accusés de possession de cocaïne en vue d’en faire le trafic. Le ministère public a poursuivi conjointement les sept accusés, mais seul V a finalement dû subir un procès. Le délai jusqu’au procès s’est prolongé durant plus de trois ans. En raison de ce délai, V a demandé l’arrêt des procédures. Le juge du procès a rejeté sa demande et l’a reconnu coupable. La Cour d’appel à la majorité a rejeté son appel.</w:t>
      </w:r>
    </w:p>
    <w:p w:rsidR="001C6D5E" w:rsidRPr="00FF7EA1" w:rsidRDefault="001C6D5E" w:rsidP="001C6D5E">
      <w:pPr>
        <w:pStyle w:val="SCCNormalDoubleSpacing"/>
        <w:spacing w:line="240" w:lineRule="auto"/>
        <w:rPr>
          <w:sz w:val="20"/>
          <w:lang w:val="fr-CA"/>
        </w:rPr>
      </w:pPr>
    </w:p>
    <w:p w:rsidR="001C6D5E" w:rsidRDefault="001C6D5E" w:rsidP="001C6D5E">
      <w:pPr>
        <w:pStyle w:val="SCCNormalDoubleSpacing"/>
        <w:spacing w:line="240" w:lineRule="auto"/>
        <w:rPr>
          <w:sz w:val="20"/>
          <w:lang w:val="fr-CA"/>
        </w:rPr>
      </w:pPr>
      <w:r w:rsidRPr="00FF7EA1">
        <w:rPr>
          <w:sz w:val="20"/>
          <w:lang w:val="fr-CA"/>
        </w:rPr>
        <w:tab/>
      </w:r>
      <w:r w:rsidRPr="00FF7EA1">
        <w:rPr>
          <w:i/>
          <w:sz w:val="20"/>
          <w:lang w:val="fr-CA"/>
        </w:rPr>
        <w:t>Arrêt</w:t>
      </w:r>
      <w:r w:rsidRPr="00FF7EA1">
        <w:rPr>
          <w:sz w:val="20"/>
          <w:lang w:val="fr-CA"/>
        </w:rPr>
        <w:t> : Le pourvoi est accueilli, la déclaration de culpabilité est annulée et l’arrêt des procédures est ordonné.</w:t>
      </w:r>
    </w:p>
    <w:p w:rsidR="001C6D5E" w:rsidRPr="00FF7EA1" w:rsidRDefault="001C6D5E" w:rsidP="001C6D5E">
      <w:pPr>
        <w:pStyle w:val="SCCNormalDoubleSpacing"/>
        <w:spacing w:line="240" w:lineRule="auto"/>
        <w:rPr>
          <w:sz w:val="20"/>
          <w:lang w:val="fr-CA"/>
        </w:rPr>
      </w:pPr>
    </w:p>
    <w:p w:rsidR="001C6D5E" w:rsidRDefault="001C6D5E" w:rsidP="001C6D5E">
      <w:pPr>
        <w:pStyle w:val="SCCNormalDoubleSpacing"/>
        <w:spacing w:line="240" w:lineRule="auto"/>
        <w:rPr>
          <w:sz w:val="20"/>
          <w:lang w:val="fr-CA"/>
        </w:rPr>
      </w:pPr>
      <w:r w:rsidRPr="00FF7EA1">
        <w:rPr>
          <w:sz w:val="20"/>
          <w:lang w:val="fr-CA"/>
        </w:rPr>
        <w:tab/>
        <w:t>Le droit de V d’être jugé dans un délai raisonnable garanti à l’al. 11</w:t>
      </w:r>
      <w:r w:rsidRPr="00FF7EA1">
        <w:rPr>
          <w:i/>
          <w:sz w:val="20"/>
          <w:lang w:val="fr-CA"/>
        </w:rPr>
        <w:t>b</w:t>
      </w:r>
      <w:r w:rsidRPr="00FF7EA1">
        <w:rPr>
          <w:sz w:val="20"/>
          <w:lang w:val="fr-CA"/>
        </w:rPr>
        <w:t xml:space="preserve">) de la </w:t>
      </w:r>
      <w:r w:rsidRPr="00FF7EA1">
        <w:rPr>
          <w:i/>
          <w:sz w:val="20"/>
          <w:lang w:val="fr-CA"/>
        </w:rPr>
        <w:t>Charte canadienne des droits et libertés</w:t>
      </w:r>
      <w:r w:rsidRPr="00FF7EA1">
        <w:rPr>
          <w:sz w:val="20"/>
          <w:lang w:val="fr-CA"/>
        </w:rPr>
        <w:t xml:space="preserve"> a été violé. Lorsqu’une violation de l’al. 11</w:t>
      </w:r>
      <w:r w:rsidRPr="00FF7EA1">
        <w:rPr>
          <w:i/>
          <w:sz w:val="20"/>
          <w:lang w:val="fr-CA"/>
        </w:rPr>
        <w:t>b</w:t>
      </w:r>
      <w:r w:rsidRPr="00FF7EA1">
        <w:rPr>
          <w:sz w:val="20"/>
          <w:lang w:val="fr-CA"/>
        </w:rPr>
        <w:t>) est soulevée, les tribunaux doivent prendre garde à ce que l’attention portée aux détails ne leur fasse pas perdre de vue l’ensemble de la situation. En l’espèce, V a attendu trois ans pour obtenir un procès de trois jours. Fait important, V n’est aucunement responsable du retard; il a plutôt pris des mesures proactives tout au long du processus pour que son procès ait lieu le plus tôt possible. En dépit de ses efforts, des retards importants ont été causés par ses coaccusés et par l’incapacité du système judiciaire d’offrir des dates de procès plus rapprochées. Dans ces circonstances, le ministère public se devait d’adopter une attitude plus proactive. Il a décidé de poursuivre conjointement les sept accusés, comme il en avait le droit. Mais, ce faisant, il devait rester vigilant pour s’assurer que les droits que l’al. 11</w:t>
      </w:r>
      <w:r w:rsidRPr="00FF7EA1">
        <w:rPr>
          <w:i/>
          <w:sz w:val="20"/>
          <w:lang w:val="fr-CA"/>
        </w:rPr>
        <w:t>b</w:t>
      </w:r>
      <w:r w:rsidRPr="00FF7EA1">
        <w:rPr>
          <w:sz w:val="20"/>
          <w:lang w:val="fr-CA"/>
        </w:rPr>
        <w:t>) reconnaît à ces accusés ne soient pas compromis. Le procès de V a été ajourné à deux reprises, et le ministère public et les intervenants du système n’ont pas pris, face à ces ajournements, les mesures proactives voulues pour éviter un délai déraisonnable.</w:t>
      </w:r>
    </w:p>
    <w:p w:rsidR="001C6D5E" w:rsidRDefault="001C6D5E" w:rsidP="001C6D5E">
      <w:pPr>
        <w:pStyle w:val="SCCNormalDoubleSpacing"/>
        <w:spacing w:line="240" w:lineRule="auto"/>
        <w:rPr>
          <w:b/>
          <w:sz w:val="20"/>
          <w:lang w:val="fr-CA"/>
        </w:rPr>
      </w:pPr>
    </w:p>
    <w:p w:rsidR="001C6D5E" w:rsidRDefault="001C6D5E" w:rsidP="001C6D5E">
      <w:pPr>
        <w:pStyle w:val="SCCNormalDoubleSpacing"/>
        <w:spacing w:line="240" w:lineRule="auto"/>
        <w:rPr>
          <w:sz w:val="20"/>
          <w:lang w:val="fr-CA"/>
        </w:rPr>
      </w:pPr>
      <w:r w:rsidRPr="00FF7EA1">
        <w:rPr>
          <w:sz w:val="20"/>
          <w:lang w:val="fr-CA"/>
        </w:rPr>
        <w:tab/>
        <w:t xml:space="preserve">POURVOI contre un arrêt de la Cour d’appel de l’Alberta (les juges Watson, </w:t>
      </w:r>
      <w:proofErr w:type="spellStart"/>
      <w:r w:rsidRPr="00FF7EA1">
        <w:rPr>
          <w:sz w:val="20"/>
          <w:lang w:val="fr-CA"/>
        </w:rPr>
        <w:t>Rowbotham</w:t>
      </w:r>
      <w:proofErr w:type="spellEnd"/>
      <w:r w:rsidRPr="00FF7EA1">
        <w:rPr>
          <w:sz w:val="20"/>
          <w:lang w:val="fr-CA"/>
        </w:rPr>
        <w:t xml:space="preserve"> et </w:t>
      </w:r>
      <w:proofErr w:type="spellStart"/>
      <w:r w:rsidRPr="00FF7EA1">
        <w:rPr>
          <w:sz w:val="20"/>
          <w:lang w:val="fr-CA"/>
        </w:rPr>
        <w:t>O’Ferrall</w:t>
      </w:r>
      <w:proofErr w:type="spellEnd"/>
      <w:r w:rsidRPr="00FF7EA1">
        <w:rPr>
          <w:sz w:val="20"/>
          <w:lang w:val="fr-CA"/>
        </w:rPr>
        <w:t xml:space="preserve">), 2015 ABCA 409, 29 Alta. L.R. (6th) 1, 609 A.R. 253, 656 W.A.C. 253, 331 C.C.C. (3d) 97, [2015] A.J. No. 1416 (QL), 2015 </w:t>
      </w:r>
      <w:proofErr w:type="spellStart"/>
      <w:r w:rsidRPr="00FF7EA1">
        <w:rPr>
          <w:sz w:val="20"/>
          <w:lang w:val="fr-CA"/>
        </w:rPr>
        <w:t>CarswellAlta</w:t>
      </w:r>
      <w:proofErr w:type="spellEnd"/>
      <w:r w:rsidRPr="00FF7EA1">
        <w:rPr>
          <w:sz w:val="20"/>
          <w:lang w:val="fr-CA"/>
        </w:rPr>
        <w:t xml:space="preserve"> 2344 (WL Can.), qui a confirmé des décisions du juge Marceau, 2014 ABQB 196, 587 A.R. 56, [2014] A.J. No. 386 (QL), 2014 </w:t>
      </w:r>
      <w:proofErr w:type="spellStart"/>
      <w:r w:rsidRPr="00FF7EA1">
        <w:rPr>
          <w:sz w:val="20"/>
          <w:lang w:val="fr-CA"/>
        </w:rPr>
        <w:t>CarswellAlta</w:t>
      </w:r>
      <w:proofErr w:type="spellEnd"/>
      <w:r w:rsidRPr="00FF7EA1">
        <w:rPr>
          <w:sz w:val="20"/>
          <w:lang w:val="fr-CA"/>
        </w:rPr>
        <w:t xml:space="preserve"> 590 (WL Can.), et 2014 ABQB 281, [2014] A.J. No. 505 (QL), 2014 </w:t>
      </w:r>
      <w:proofErr w:type="spellStart"/>
      <w:r w:rsidRPr="00FF7EA1">
        <w:rPr>
          <w:sz w:val="20"/>
          <w:lang w:val="fr-CA"/>
        </w:rPr>
        <w:t>CarswellAlta</w:t>
      </w:r>
      <w:proofErr w:type="spellEnd"/>
      <w:r w:rsidRPr="00FF7EA1">
        <w:rPr>
          <w:sz w:val="20"/>
          <w:lang w:val="fr-CA"/>
        </w:rPr>
        <w:t xml:space="preserve"> 772 (WL Can.). Pourvoi accueilli.</w:t>
      </w:r>
    </w:p>
    <w:p w:rsidR="00980CE6" w:rsidRPr="00FF7EA1" w:rsidRDefault="00980CE6" w:rsidP="001C6D5E">
      <w:pPr>
        <w:pStyle w:val="SCCNormalDoubleSpacing"/>
        <w:spacing w:line="240" w:lineRule="auto"/>
        <w:rPr>
          <w:sz w:val="20"/>
          <w:lang w:val="fr-CA"/>
        </w:rPr>
      </w:pPr>
    </w:p>
    <w:p w:rsidR="001C6D5E" w:rsidRDefault="001C6D5E" w:rsidP="001C6D5E">
      <w:pPr>
        <w:pStyle w:val="SCCNormalDoubleSpacing"/>
        <w:spacing w:line="240" w:lineRule="auto"/>
        <w:rPr>
          <w:rStyle w:val="SCCCounselPartyRoleChar"/>
          <w:sz w:val="20"/>
          <w:lang w:val="fr-CA"/>
        </w:rPr>
      </w:pPr>
      <w:r w:rsidRPr="00FF7EA1">
        <w:rPr>
          <w:rStyle w:val="SCCCounselNameChar"/>
          <w:sz w:val="20"/>
          <w:lang w:val="fr-CA"/>
        </w:rPr>
        <w:tab/>
        <w:t>Graham Johnson</w:t>
      </w:r>
      <w:r w:rsidRPr="00FF7EA1">
        <w:rPr>
          <w:rStyle w:val="SCCCounselPartyRoleChar"/>
          <w:sz w:val="20"/>
          <w:lang w:val="fr-CA"/>
        </w:rPr>
        <w:t>, pour l’appelant.</w:t>
      </w:r>
    </w:p>
    <w:p w:rsidR="001C6D5E" w:rsidRPr="00FF7EA1" w:rsidRDefault="001C6D5E" w:rsidP="001C6D5E">
      <w:pPr>
        <w:pStyle w:val="SCCNormalDoubleSpacing"/>
        <w:spacing w:line="240" w:lineRule="auto"/>
        <w:rPr>
          <w:sz w:val="20"/>
          <w:lang w:val="fr-CA"/>
        </w:rPr>
      </w:pPr>
    </w:p>
    <w:p w:rsidR="001C6D5E" w:rsidRDefault="001C6D5E" w:rsidP="001C6D5E">
      <w:pPr>
        <w:pStyle w:val="SCCNormalDoubleSpacing"/>
        <w:spacing w:line="240" w:lineRule="auto"/>
        <w:rPr>
          <w:rStyle w:val="SCCCounselPartyRoleChar"/>
          <w:sz w:val="20"/>
          <w:lang w:val="fr-CA"/>
        </w:rPr>
      </w:pPr>
      <w:r w:rsidRPr="00FF7EA1">
        <w:rPr>
          <w:rStyle w:val="SCCCounselNameChar"/>
          <w:sz w:val="20"/>
          <w:lang w:val="fr-CA"/>
        </w:rPr>
        <w:tab/>
        <w:t>Susanne Boucher</w:t>
      </w:r>
      <w:r w:rsidRPr="00FF7EA1">
        <w:rPr>
          <w:rStyle w:val="SCCCounselSeparatorChar"/>
          <w:sz w:val="20"/>
        </w:rPr>
        <w:t xml:space="preserve"> et </w:t>
      </w:r>
      <w:r w:rsidRPr="00FF7EA1">
        <w:rPr>
          <w:rStyle w:val="SCCCounselNameChar"/>
          <w:sz w:val="20"/>
          <w:lang w:val="fr-CA"/>
        </w:rPr>
        <w:t>Jonathan Martin</w:t>
      </w:r>
      <w:r w:rsidRPr="00FF7EA1">
        <w:rPr>
          <w:rStyle w:val="SCCCounselPartyRoleChar"/>
          <w:sz w:val="20"/>
          <w:lang w:val="fr-CA"/>
        </w:rPr>
        <w:t>, pour l’intimée.</w:t>
      </w:r>
    </w:p>
    <w:p w:rsidR="001C6D5E" w:rsidRPr="00FF7EA1" w:rsidRDefault="001C6D5E" w:rsidP="001C6D5E">
      <w:pPr>
        <w:pStyle w:val="SCCNormalDoubleSpacing"/>
        <w:spacing w:line="240" w:lineRule="auto"/>
        <w:rPr>
          <w:sz w:val="20"/>
          <w:lang w:val="fr-CA"/>
        </w:rPr>
      </w:pPr>
    </w:p>
    <w:p w:rsidR="001C6D5E" w:rsidRDefault="001C6D5E" w:rsidP="001C6D5E">
      <w:pPr>
        <w:pStyle w:val="SCCLawFirm"/>
        <w:spacing w:line="240" w:lineRule="auto"/>
        <w:rPr>
          <w:sz w:val="20"/>
          <w:lang w:val="fr-CA"/>
        </w:rPr>
      </w:pPr>
      <w:r w:rsidRPr="00FF7EA1">
        <w:rPr>
          <w:sz w:val="20"/>
          <w:lang w:val="fr-CA"/>
        </w:rPr>
        <w:tab/>
        <w:t xml:space="preserve">Procureurs de l’appelant : Dawson </w:t>
      </w:r>
      <w:proofErr w:type="spellStart"/>
      <w:r w:rsidRPr="00FF7EA1">
        <w:rPr>
          <w:sz w:val="20"/>
          <w:lang w:val="fr-CA"/>
        </w:rPr>
        <w:t>Duckett</w:t>
      </w:r>
      <w:proofErr w:type="spellEnd"/>
      <w:r w:rsidRPr="00FF7EA1">
        <w:rPr>
          <w:sz w:val="20"/>
          <w:lang w:val="fr-CA"/>
        </w:rPr>
        <w:t xml:space="preserve"> </w:t>
      </w:r>
      <w:proofErr w:type="spellStart"/>
      <w:r w:rsidRPr="00FF7EA1">
        <w:rPr>
          <w:sz w:val="20"/>
          <w:lang w:val="fr-CA"/>
        </w:rPr>
        <w:t>Shaigec</w:t>
      </w:r>
      <w:proofErr w:type="spellEnd"/>
      <w:r w:rsidRPr="00FF7EA1">
        <w:rPr>
          <w:sz w:val="20"/>
          <w:lang w:val="fr-CA"/>
        </w:rPr>
        <w:t xml:space="preserve"> &amp; Garcia, Edmonton.</w:t>
      </w:r>
    </w:p>
    <w:p w:rsidR="001C6D5E" w:rsidRDefault="001C6D5E" w:rsidP="001C6D5E">
      <w:pPr>
        <w:pStyle w:val="SCCLawFirm"/>
        <w:spacing w:line="240" w:lineRule="auto"/>
        <w:rPr>
          <w:sz w:val="20"/>
          <w:lang w:val="fr-CA"/>
        </w:rPr>
      </w:pPr>
    </w:p>
    <w:p w:rsidR="001C6D5E" w:rsidRPr="00FF7EA1" w:rsidRDefault="001C6D5E" w:rsidP="001C6D5E">
      <w:pPr>
        <w:pStyle w:val="SCCLawFirm"/>
        <w:spacing w:line="240" w:lineRule="auto"/>
        <w:rPr>
          <w:sz w:val="20"/>
          <w:lang w:val="fr-CA"/>
        </w:rPr>
      </w:pPr>
      <w:r w:rsidRPr="00FF7EA1">
        <w:rPr>
          <w:sz w:val="20"/>
          <w:lang w:val="fr-CA"/>
        </w:rPr>
        <w:tab/>
        <w:t>Procureur de l’intimée : Service des poursuites pénales du Canada, Yellowknife.</w:t>
      </w:r>
    </w:p>
    <w:p w:rsidR="001C6D5E" w:rsidRPr="001C6D5E" w:rsidRDefault="001C6D5E" w:rsidP="005C6840">
      <w:pPr>
        <w:jc w:val="both"/>
        <w:rPr>
          <w:sz w:val="20"/>
          <w:szCs w:val="20"/>
          <w:lang w:val="fr-CA"/>
        </w:rPr>
      </w:pPr>
    </w:p>
    <w:p w:rsidR="001C6D5E" w:rsidRPr="001C6D5E" w:rsidRDefault="009F3ECC" w:rsidP="005C6840">
      <w:pPr>
        <w:jc w:val="both"/>
        <w:rPr>
          <w:sz w:val="20"/>
          <w:szCs w:val="20"/>
          <w:lang w:val="fr-CA"/>
        </w:rPr>
      </w:pPr>
      <w:r>
        <w:rPr>
          <w:rFonts w:cs="Times New Roman"/>
          <w:sz w:val="20"/>
          <w:szCs w:val="20"/>
          <w:lang w:val="fr-CA"/>
        </w:rPr>
        <w:pict>
          <v:rect id="_x0000_i1084" style="width:144.3pt;height:1pt" o:hrpct="300" o:hralign="center" o:hrstd="t" o:hrnoshade="t" o:hr="t" fillcolor="black [3213]" stroked="f"/>
        </w:pict>
      </w:r>
    </w:p>
    <w:p w:rsidR="001C6D5E" w:rsidRPr="001C6D5E" w:rsidRDefault="001C6D5E" w:rsidP="005C6840">
      <w:pPr>
        <w:jc w:val="both"/>
        <w:rPr>
          <w:sz w:val="20"/>
          <w:szCs w:val="20"/>
          <w:lang w:val="fr-CA"/>
        </w:rPr>
      </w:pPr>
    </w:p>
    <w:p w:rsidR="001C6D5E" w:rsidRPr="001C6D5E" w:rsidRDefault="001C6D5E" w:rsidP="005C6840">
      <w:pPr>
        <w:jc w:val="both"/>
        <w:rPr>
          <w:sz w:val="20"/>
          <w:szCs w:val="20"/>
          <w:lang w:val="fr-CA"/>
        </w:rPr>
      </w:pPr>
    </w:p>
    <w:p w:rsidR="001C6D5E" w:rsidRPr="001C6D5E" w:rsidRDefault="001C6D5E" w:rsidP="005C6840">
      <w:pPr>
        <w:jc w:val="both"/>
        <w:rPr>
          <w:sz w:val="20"/>
          <w:szCs w:val="20"/>
          <w:lang w:val="fr-CA"/>
        </w:rPr>
      </w:pPr>
    </w:p>
    <w:p w:rsidR="00102926" w:rsidRPr="001C6D5E" w:rsidRDefault="00102926" w:rsidP="00782AE4">
      <w:pPr>
        <w:jc w:val="both"/>
        <w:rPr>
          <w:sz w:val="20"/>
          <w:szCs w:val="20"/>
          <w:lang w:val="fr-CA"/>
        </w:rPr>
        <w:sectPr w:rsidR="00102926" w:rsidRPr="001C6D5E"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576" w:footer="960" w:gutter="0"/>
          <w:cols w:space="720"/>
          <w:titlePg/>
          <w:docGrid w:linePitch="272"/>
        </w:sectPr>
      </w:pPr>
    </w:p>
    <w:bookmarkStart w:id="5" w:name="QuickMark"/>
    <w:bookmarkEnd w:id="5"/>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C059C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DECEMBER - DÉCEMBRE</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M</w:t>
            </w:r>
          </w:p>
          <w:p w:rsidR="008902B1" w:rsidRPr="002E0C7E" w:rsidRDefault="008902B1" w:rsidP="00C059C8">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C059C8">
            <w:pPr>
              <w:widowControl w:val="0"/>
              <w:jc w:val="center"/>
              <w:rPr>
                <w:rFonts w:ascii="Arial" w:hAnsi="Arial"/>
                <w:b/>
                <w:sz w:val="14"/>
              </w:rPr>
            </w:pPr>
            <w:r>
              <w:rPr>
                <w:rFonts w:ascii="Arial" w:hAnsi="Arial"/>
                <w:b/>
                <w:sz w:val="14"/>
              </w:rPr>
              <w:t>M</w:t>
            </w:r>
          </w:p>
          <w:p w:rsidR="008902B1" w:rsidRPr="002E0C7E" w:rsidRDefault="008902B1" w:rsidP="00C059C8">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C059C8">
            <w:pPr>
              <w:widowControl w:val="0"/>
              <w:jc w:val="center"/>
              <w:rPr>
                <w:rFonts w:ascii="Arial" w:hAnsi="Arial"/>
                <w:b/>
                <w:sz w:val="14"/>
              </w:rPr>
            </w:pPr>
            <w:r w:rsidRPr="002A4724">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C059C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C059C8">
            <w:pPr>
              <w:widowControl w:val="0"/>
              <w:jc w:val="center"/>
              <w:rPr>
                <w:rFonts w:ascii="Arial" w:hAnsi="Arial"/>
                <w:b/>
                <w:sz w:val="14"/>
              </w:rPr>
            </w:pPr>
            <w:r w:rsidRPr="002A4724">
              <w:rPr>
                <w:rFonts w:ascii="Arial" w:hAnsi="Arial"/>
                <w:b/>
                <w:sz w:val="14"/>
              </w:rPr>
              <w:t>M</w:t>
            </w:r>
          </w:p>
          <w:p w:rsidR="008902B1" w:rsidRPr="002E0C7E" w:rsidRDefault="008902B1" w:rsidP="00C059C8">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C059C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MARCH - MARS</w:t>
            </w:r>
          </w:p>
        </w:tc>
      </w:tr>
      <w:tr w:rsidR="008902B1" w:rsidRPr="002E0C7E" w:rsidTr="00C059C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C059C8">
            <w:pPr>
              <w:widowControl w:val="0"/>
              <w:jc w:val="center"/>
              <w:rPr>
                <w:rFonts w:ascii="Arial" w:hAnsi="Arial"/>
                <w:b/>
                <w:sz w:val="14"/>
              </w:rPr>
            </w:pPr>
            <w:r w:rsidRPr="00CD2D42">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C059C8">
            <w:pPr>
              <w:widowControl w:val="0"/>
              <w:jc w:val="center"/>
              <w:rPr>
                <w:rFonts w:ascii="Arial" w:hAnsi="Arial"/>
                <w:b/>
                <w:sz w:val="14"/>
              </w:rPr>
            </w:pPr>
            <w:r>
              <w:rPr>
                <w:rFonts w:ascii="Arial" w:hAnsi="Arial"/>
                <w:b/>
                <w:sz w:val="14"/>
              </w:rPr>
              <w:t>M</w:t>
            </w: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C059C8">
            <w:pPr>
              <w:widowControl w:val="0"/>
              <w:jc w:val="center"/>
              <w:rPr>
                <w:rFonts w:ascii="Arial" w:hAnsi="Arial"/>
                <w:b/>
                <w:sz w:val="14"/>
              </w:rPr>
            </w:pPr>
            <w:r>
              <w:rPr>
                <w:rFonts w:ascii="Arial" w:hAnsi="Arial"/>
                <w:b/>
                <w:sz w:val="14"/>
              </w:rPr>
              <w:t>M</w:t>
            </w: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C059C8">
            <w:pPr>
              <w:widowControl w:val="0"/>
              <w:jc w:val="center"/>
              <w:rPr>
                <w:rFonts w:ascii="Arial" w:hAnsi="Arial"/>
                <w:b/>
                <w:sz w:val="14"/>
              </w:rPr>
            </w:pPr>
            <w:r>
              <w:rPr>
                <w:rFonts w:ascii="Arial" w:hAnsi="Arial"/>
                <w:b/>
                <w:sz w:val="14"/>
              </w:rPr>
              <w:t>M</w:t>
            </w:r>
          </w:p>
          <w:p w:rsidR="008902B1" w:rsidRPr="002E0C7E" w:rsidRDefault="008902B1" w:rsidP="00C059C8">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C059C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C059C8">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C059C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C059C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C059C8">
            <w:pPr>
              <w:widowControl w:val="0"/>
              <w:jc w:val="center"/>
              <w:rPr>
                <w:rFonts w:ascii="Arial" w:hAnsi="Arial"/>
                <w:sz w:val="14"/>
              </w:rPr>
            </w:pPr>
            <w:r w:rsidRPr="002E0C7E">
              <w:rPr>
                <w:rFonts w:ascii="Arial" w:hAnsi="Arial"/>
                <w:b/>
                <w:sz w:val="14"/>
              </w:rPr>
              <w:t>JUNE - JUIN</w:t>
            </w:r>
          </w:p>
        </w:tc>
      </w:tr>
      <w:tr w:rsidR="008902B1" w:rsidRPr="002E0C7E" w:rsidTr="00C059C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S</w:t>
            </w:r>
          </w:p>
          <w:p w:rsidR="008902B1" w:rsidRPr="002E0C7E" w:rsidRDefault="008902B1" w:rsidP="00C059C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M</w:t>
            </w:r>
          </w:p>
          <w:p w:rsidR="008902B1" w:rsidRPr="002E0C7E" w:rsidRDefault="008902B1" w:rsidP="00C059C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W</w:t>
            </w:r>
          </w:p>
          <w:p w:rsidR="008902B1" w:rsidRPr="002E0C7E" w:rsidRDefault="008902B1" w:rsidP="00C059C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T</w:t>
            </w:r>
          </w:p>
          <w:p w:rsidR="008902B1" w:rsidRPr="002E0C7E" w:rsidRDefault="008902B1" w:rsidP="00C059C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sidRPr="002E0C7E">
              <w:rPr>
                <w:rFonts w:ascii="Arial" w:hAnsi="Arial"/>
                <w:sz w:val="14"/>
              </w:rPr>
              <w:t>F</w:t>
            </w:r>
          </w:p>
          <w:p w:rsidR="008902B1" w:rsidRPr="002E0C7E" w:rsidRDefault="008902B1" w:rsidP="00C059C8">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r>
              <w:rPr>
                <w:rFonts w:ascii="Arial" w:hAnsi="Arial"/>
                <w:sz w:val="14"/>
              </w:rPr>
              <w:t>S</w:t>
            </w:r>
          </w:p>
          <w:p w:rsidR="008902B1" w:rsidRPr="002E0C7E" w:rsidRDefault="008902B1" w:rsidP="00C059C8">
            <w:pPr>
              <w:widowControl w:val="0"/>
              <w:jc w:val="center"/>
              <w:rPr>
                <w:rFonts w:ascii="Arial" w:hAnsi="Arial"/>
                <w:sz w:val="14"/>
              </w:rPr>
            </w:pPr>
            <w:r>
              <w:rPr>
                <w:rFonts w:ascii="Arial" w:hAnsi="Arial"/>
                <w:sz w:val="14"/>
              </w:rPr>
              <w:t>S</w:t>
            </w:r>
          </w:p>
        </w:tc>
      </w:tr>
      <w:tr w:rsidR="008902B1" w:rsidRPr="002E0C7E" w:rsidTr="00C059C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11</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C059C8">
            <w:pPr>
              <w:widowControl w:val="0"/>
              <w:jc w:val="center"/>
              <w:rPr>
                <w:rFonts w:ascii="Arial" w:hAnsi="Arial"/>
                <w:b/>
                <w:sz w:val="14"/>
              </w:rPr>
            </w:pPr>
          </w:p>
          <w:p w:rsidR="008902B1" w:rsidRPr="002E0C7E" w:rsidRDefault="008902B1" w:rsidP="00C059C8">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C059C8">
            <w:pPr>
              <w:widowControl w:val="0"/>
              <w:jc w:val="center"/>
              <w:rPr>
                <w:rFonts w:ascii="Arial" w:hAnsi="Arial"/>
                <w:b/>
                <w:sz w:val="14"/>
              </w:rPr>
            </w:pPr>
            <w:r w:rsidRPr="002453E3">
              <w:rPr>
                <w:rFonts w:ascii="Arial" w:hAnsi="Arial"/>
                <w:b/>
                <w:sz w:val="14"/>
              </w:rPr>
              <w:t>M</w:t>
            </w: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C059C8">
            <w:pPr>
              <w:widowControl w:val="0"/>
              <w:jc w:val="center"/>
              <w:rPr>
                <w:rFonts w:ascii="Arial" w:hAnsi="Arial"/>
                <w:b/>
                <w:sz w:val="14"/>
              </w:rPr>
            </w:pPr>
            <w:r>
              <w:rPr>
                <w:rFonts w:ascii="Arial" w:hAnsi="Arial"/>
                <w:b/>
                <w:sz w:val="14"/>
              </w:rPr>
              <w:t>M</w:t>
            </w: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18</w:t>
            </w:r>
          </w:p>
        </w:tc>
      </w:tr>
      <w:tr w:rsidR="008902B1" w:rsidRPr="002E0C7E" w:rsidTr="00C059C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C059C8">
            <w:pPr>
              <w:widowControl w:val="0"/>
              <w:jc w:val="center"/>
              <w:rPr>
                <w:rFonts w:ascii="Arial" w:hAnsi="Arial"/>
                <w:b/>
                <w:sz w:val="14"/>
              </w:rPr>
            </w:pPr>
            <w:r w:rsidRPr="0049680E">
              <w:rPr>
                <w:rFonts w:ascii="Arial" w:hAnsi="Arial"/>
                <w:b/>
                <w:sz w:val="14"/>
              </w:rPr>
              <w:t>M</w:t>
            </w:r>
          </w:p>
          <w:p w:rsidR="008902B1" w:rsidRPr="002E0C7E" w:rsidRDefault="008902B1" w:rsidP="00C059C8">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C059C8">
            <w:pPr>
              <w:widowControl w:val="0"/>
              <w:jc w:val="center"/>
              <w:rPr>
                <w:rFonts w:ascii="Arial" w:hAnsi="Arial"/>
                <w:b/>
                <w:sz w:val="14"/>
              </w:rPr>
            </w:pPr>
            <w:r>
              <w:rPr>
                <w:rFonts w:ascii="Arial" w:hAnsi="Arial"/>
                <w:b/>
                <w:sz w:val="14"/>
              </w:rPr>
              <w:t>H</w:t>
            </w:r>
          </w:p>
          <w:p w:rsidR="008902B1" w:rsidRPr="002E0C7E" w:rsidRDefault="008902B1" w:rsidP="00C059C8">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C059C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C059C8">
            <w:pPr>
              <w:widowControl w:val="0"/>
              <w:jc w:val="center"/>
              <w:rPr>
                <w:rFonts w:ascii="Arial" w:hAnsi="Arial"/>
                <w:sz w:val="14"/>
              </w:rPr>
            </w:pPr>
          </w:p>
          <w:p w:rsidR="008902B1" w:rsidRPr="002E0C7E" w:rsidRDefault="008902B1" w:rsidP="00C059C8">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C059C8">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C059C8">
            <w:pPr>
              <w:widowControl w:val="0"/>
              <w:rPr>
                <w:rFonts w:ascii="Arial" w:hAnsi="Arial"/>
                <w:sz w:val="16"/>
              </w:rPr>
            </w:pPr>
            <w:r w:rsidRPr="002E0C7E">
              <w:rPr>
                <w:rFonts w:ascii="Arial" w:hAnsi="Arial"/>
                <w:sz w:val="16"/>
              </w:rPr>
              <w:t>Sittings of the court:</w:t>
            </w:r>
          </w:p>
          <w:p w:rsidR="008902B1" w:rsidRPr="002E0C7E" w:rsidRDefault="008902B1" w:rsidP="00C059C8">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C059C8">
            <w:pPr>
              <w:widowControl w:val="0"/>
              <w:rPr>
                <w:rFonts w:ascii="Arial" w:hAnsi="Arial"/>
                <w:sz w:val="16"/>
              </w:rPr>
            </w:pPr>
          </w:p>
          <w:p w:rsidR="008902B1" w:rsidRPr="002E0C7E" w:rsidRDefault="008902B1" w:rsidP="00C059C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C059C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C059C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C059C8">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C059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70" w:rsidRDefault="00A07870" w:rsidP="00A87207">
      <w:r>
        <w:separator/>
      </w:r>
    </w:p>
  </w:endnote>
  <w:endnote w:type="continuationSeparator" w:id="0">
    <w:p w:rsidR="00A07870" w:rsidRDefault="00A0787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pPr>
      <w:pStyle w:val="Footer"/>
      <w:rPr>
        <w:lang w:val="fr-CA"/>
      </w:rPr>
    </w:pPr>
    <w:r>
      <w:rPr>
        <w:lang w:val="fr-CA"/>
      </w:rPr>
      <w:pict>
        <v:rect id="_x0000_i1074" style="width:480.95pt;height:1pt" o:hralign="center" o:hrstd="t" o:hrnoshade="t" o:hr="t" fillcolor="black [3213]" stroked="f"/>
      </w:pict>
    </w:r>
  </w:p>
  <w:p w:rsidR="00A07870" w:rsidRDefault="00A07870" w:rsidP="00245129">
    <w:pPr>
      <w:tabs>
        <w:tab w:val="center" w:pos="4680"/>
      </w:tabs>
    </w:pPr>
    <w:r>
      <w:tab/>
    </w:r>
    <w:r w:rsidRPr="0009648D">
      <w:t xml:space="preserve">- </w:t>
    </w:r>
    <w:r>
      <w:fldChar w:fldCharType="begin"/>
    </w:r>
    <w:r>
      <w:instrText xml:space="preserve"> PAGE   \* MERGEFORMAT </w:instrText>
    </w:r>
    <w:r>
      <w:fldChar w:fldCharType="separate"/>
    </w:r>
    <w:r w:rsidR="009F3ECC">
      <w:rPr>
        <w:noProof/>
      </w:rPr>
      <w:t>979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7870" w:rsidRDefault="00A0787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755F22">
    <w:pPr>
      <w:tabs>
        <w:tab w:val="left" w:pos="-1440"/>
        <w:tab w:val="left" w:pos="-720"/>
      </w:tabs>
    </w:pPr>
    <w:r>
      <w:pict>
        <v:rect id="_x0000_i1078" style="width:480.95pt;height:1pt" o:hralign="center" o:hrstd="t" o:hrnoshade="t" o:hr="t" fillcolor="black [3213]" stroked="f"/>
      </w:pict>
    </w:r>
  </w:p>
  <w:p w:rsidR="00A07870" w:rsidRDefault="00A07870" w:rsidP="00EB2B90">
    <w:pPr>
      <w:tabs>
        <w:tab w:val="center" w:pos="4680"/>
      </w:tabs>
    </w:pPr>
    <w:r>
      <w:tab/>
      <w:t xml:space="preserve">- </w:t>
    </w:r>
    <w:r>
      <w:fldChar w:fldCharType="begin"/>
    </w:r>
    <w:r>
      <w:instrText xml:space="preserve"> PAGE   \* MERGEFORMAT </w:instrText>
    </w:r>
    <w:r>
      <w:fldChar w:fldCharType="separate"/>
    </w:r>
    <w:r w:rsidR="009F3ECC">
      <w:rPr>
        <w:noProof/>
      </w:rPr>
      <w:t>1003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EB2B90">
    <w:pPr>
      <w:tabs>
        <w:tab w:val="center" w:pos="4680"/>
      </w:tabs>
    </w:pPr>
    <w:r>
      <w:pict>
        <v:rect id="_x0000_i1079" style="width:480.95pt;height:1pt" o:hralign="center" o:hrstd="t" o:hrnoshade="t" o:hr="t" fillcolor="black [3213]" stroked="f"/>
      </w:pict>
    </w:r>
  </w:p>
  <w:p w:rsidR="00A07870" w:rsidRPr="0031432F" w:rsidRDefault="00A07870" w:rsidP="00EB2B90">
    <w:pPr>
      <w:tabs>
        <w:tab w:val="center" w:pos="4680"/>
      </w:tabs>
    </w:pPr>
    <w:r>
      <w:tab/>
      <w:t xml:space="preserve">- </w:t>
    </w:r>
    <w:r>
      <w:fldChar w:fldCharType="begin"/>
    </w:r>
    <w:r>
      <w:instrText xml:space="preserve"> PAGE   \* MERGEFORMAT </w:instrText>
    </w:r>
    <w:r>
      <w:fldChar w:fldCharType="separate"/>
    </w:r>
    <w:r w:rsidR="009F3ECC">
      <w:rPr>
        <w:noProof/>
      </w:rPr>
      <w:t>1002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7870" w:rsidRDefault="00A0787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732DB7">
    <w:r>
      <w:pict>
        <v:rect id="_x0000_i1081" style="width:480.95pt;height:1pt" o:hralign="center" o:hrstd="t" o:hrnoshade="t" o:hr="t" fillcolor="black" stroked="f"/>
      </w:pict>
    </w:r>
  </w:p>
  <w:p w:rsidR="00A07870" w:rsidRDefault="00A0787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pPr>
      <w:pStyle w:val="Footer"/>
    </w:pPr>
    <w:r>
      <w:pict>
        <v:rect id="_x0000_i1082" style="width:480.95pt;height:1pt" o:hralign="center" o:hrstd="t" o:hrnoshade="t" o:hr="t" fillcolor="black [3213]" stroked="f"/>
      </w:pict>
    </w:r>
  </w:p>
  <w:p w:rsidR="00A07870" w:rsidRPr="003C2C0F" w:rsidRDefault="00A07870" w:rsidP="00697C62">
    <w:pPr>
      <w:tabs>
        <w:tab w:val="center" w:pos="4680"/>
      </w:tabs>
    </w:pPr>
    <w:r>
      <w:tab/>
      <w:t xml:space="preserve">- </w:t>
    </w:r>
    <w:r>
      <w:fldChar w:fldCharType="begin"/>
    </w:r>
    <w:r>
      <w:instrText xml:space="preserve"> PAGE   \* MERGEFORMAT </w:instrText>
    </w:r>
    <w:r>
      <w:fldChar w:fldCharType="separate"/>
    </w:r>
    <w:r w:rsidR="009F3ECC">
      <w:rPr>
        <w:noProof/>
      </w:rPr>
      <w:t>1005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7870" w:rsidRDefault="00A07870">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07870" w:rsidRDefault="009F3E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5" style="width:480.95pt;height:1pt" o:hralign="center" o:hrstd="t" o:hrnoshade="t" o:hr="t" fillcolor="black [3213]" stroked="f"/>
      </w:pict>
    </w:r>
  </w:p>
  <w:p w:rsidR="00A07870" w:rsidRDefault="00A0787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3ECC">
      <w:rPr>
        <w:noProof/>
        <w:szCs w:val="24"/>
      </w:rPr>
      <w:t>1007</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782AE4">
    <w:pPr>
      <w:tabs>
        <w:tab w:val="center" w:pos="4680"/>
      </w:tabs>
    </w:pPr>
    <w:r>
      <w:pict>
        <v:rect id="_x0000_i1086" style="width:480.95pt;height:1pt" o:hralign="center" o:hrstd="t" o:hrnoshade="t" o:hr="t" fillcolor="black [3213]" stroked="f"/>
      </w:pict>
    </w:r>
  </w:p>
  <w:p w:rsidR="00A07870" w:rsidRDefault="00A0787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F3ECC">
      <w:rPr>
        <w:noProof/>
        <w:szCs w:val="24"/>
      </w:rPr>
      <w:t>1006</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Pr="00924065" w:rsidRDefault="00A0787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A87207">
    <w:pPr>
      <w:pStyle w:val="Footer"/>
    </w:pPr>
    <w:r>
      <w:pict>
        <v:rect id="_x0000_i1043" style="width:480.95pt;height:1pt" o:hralign="center" o:hrstd="t" o:hrnoshade="t" o:hr="t" fillcolor="black [3213]" stroked="f"/>
      </w:pict>
    </w:r>
  </w:p>
  <w:p w:rsidR="00A07870" w:rsidRPr="00B7374B" w:rsidRDefault="00A0787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3ECC">
      <w:rPr>
        <w:noProof/>
        <w:szCs w:val="24"/>
      </w:rPr>
      <w:t>977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755F22">
    <w:pPr>
      <w:tabs>
        <w:tab w:val="left" w:pos="-1440"/>
        <w:tab w:val="left" w:pos="-720"/>
      </w:tabs>
    </w:pPr>
    <w:r>
      <w:pict>
        <v:rect id="_x0000_i1044" style="width:480.95pt;height:1pt" o:hralign="center" o:hrstd="t" o:hrnoshade="t" o:hr="t" fillcolor="black [3213]" stroked="f"/>
      </w:pict>
    </w:r>
  </w:p>
  <w:p w:rsidR="00A07870" w:rsidRPr="00954D22" w:rsidRDefault="00A0787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F3ECC">
      <w:rPr>
        <w:noProof/>
        <w:szCs w:val="24"/>
      </w:rPr>
      <w:t>975</w:t>
    </w:r>
    <w:r>
      <w:rPr>
        <w:szCs w:val="24"/>
      </w:rPr>
      <w:fldChar w:fldCharType="end"/>
    </w:r>
    <w:r w:rsidRPr="00954D22">
      <w:rPr>
        <w:szCs w:val="24"/>
      </w:rPr>
      <w:t xml:space="preserve"> -</w:t>
    </w:r>
  </w:p>
  <w:p w:rsidR="00A07870" w:rsidRDefault="00A078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A87207">
    <w:pPr>
      <w:pStyle w:val="Footer"/>
    </w:pPr>
    <w:r>
      <w:pict>
        <v:rect id="_x0000_i1046" style="width:480.95pt;height:1pt" o:hralign="center" o:hrstd="t" o:hrnoshade="t" o:hr="t" fillcolor="black [3213]" stroked="f"/>
      </w:pict>
    </w:r>
  </w:p>
  <w:p w:rsidR="00A07870" w:rsidRPr="00B7374B" w:rsidRDefault="00A0787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A07870" w:rsidRPr="00954D22" w:rsidRDefault="00A0787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F3ECC">
      <w:rPr>
        <w:noProof/>
        <w:szCs w:val="24"/>
      </w:rPr>
      <w:t>978</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07870" w:rsidRDefault="00A0787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9F3E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A07870" w:rsidRPr="0009648D" w:rsidRDefault="00A07870" w:rsidP="00ED7E83">
    <w:pPr>
      <w:tabs>
        <w:tab w:val="center" w:pos="4680"/>
      </w:tabs>
    </w:pPr>
    <w:r>
      <w:tab/>
    </w:r>
    <w:r w:rsidRPr="0009648D">
      <w:t xml:space="preserve">- </w:t>
    </w:r>
    <w:r>
      <w:fldChar w:fldCharType="begin"/>
    </w:r>
    <w:r>
      <w:instrText xml:space="preserve"> PAGE   \* MERGEFORMAT </w:instrText>
    </w:r>
    <w:r>
      <w:fldChar w:fldCharType="separate"/>
    </w:r>
    <w:r w:rsidR="009F3ECC">
      <w:rPr>
        <w:noProof/>
      </w:rPr>
      <w:t>1001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70" w:rsidRDefault="00A07870" w:rsidP="00A87207">
      <w:r>
        <w:separator/>
      </w:r>
    </w:p>
  </w:footnote>
  <w:footnote w:type="continuationSeparator" w:id="0">
    <w:p w:rsidR="00A07870" w:rsidRDefault="00A0787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07870">
      <w:tc>
        <w:tcPr>
          <w:tcW w:w="423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07870"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7870"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07870">
      <w:trPr>
        <w:gridAfter w:val="2"/>
        <w:wAfter w:w="5250" w:type="dxa"/>
      </w:trPr>
      <w:tc>
        <w:tcPr>
          <w:tcW w:w="4230" w:type="dxa"/>
          <w:tcMar>
            <w:left w:w="0" w:type="dxa"/>
            <w:right w:w="0" w:type="dxa"/>
          </w:tcMar>
        </w:tcPr>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07870" w:rsidRPr="00755F22" w:rsidTr="00245129">
      <w:tc>
        <w:tcPr>
          <w:tcW w:w="4230" w:type="dxa"/>
          <w:tcMar>
            <w:left w:w="0" w:type="dxa"/>
            <w:right w:w="0" w:type="dxa"/>
          </w:tcMar>
        </w:tcPr>
        <w:p w:rsidR="00A07870" w:rsidRPr="00755F22" w:rsidRDefault="00A07870" w:rsidP="00831CA9">
          <w:pPr>
            <w:keepNext/>
            <w:keepLines/>
            <w:rPr>
              <w:sz w:val="20"/>
              <w:szCs w:val="20"/>
            </w:rPr>
          </w:pPr>
          <w:r w:rsidRPr="00755F22">
            <w:rPr>
              <w:sz w:val="20"/>
              <w:szCs w:val="20"/>
            </w:rPr>
            <w:t>MOTIONS</w:t>
          </w:r>
        </w:p>
      </w:tc>
      <w:tc>
        <w:tcPr>
          <w:tcW w:w="1170" w:type="dxa"/>
          <w:tcMar>
            <w:left w:w="0" w:type="dxa"/>
            <w:right w:w="0" w:type="dxa"/>
          </w:tcMar>
        </w:tcPr>
        <w:p w:rsidR="00A07870" w:rsidRPr="00755F22" w:rsidRDefault="00A07870" w:rsidP="00831CA9">
          <w:pPr>
            <w:keepLines/>
            <w:jc w:val="center"/>
            <w:rPr>
              <w:sz w:val="20"/>
              <w:szCs w:val="20"/>
            </w:rPr>
          </w:pPr>
        </w:p>
        <w:p w:rsidR="00A07870" w:rsidRPr="00755F22" w:rsidRDefault="00A07870" w:rsidP="00831CA9">
          <w:pPr>
            <w:keepLines/>
            <w:tabs>
              <w:tab w:val="left" w:pos="-1440"/>
              <w:tab w:val="left" w:pos="-720"/>
            </w:tabs>
            <w:jc w:val="center"/>
            <w:rPr>
              <w:sz w:val="20"/>
              <w:szCs w:val="20"/>
            </w:rPr>
          </w:pPr>
        </w:p>
      </w:tc>
      <w:tc>
        <w:tcPr>
          <w:tcW w:w="4080" w:type="dxa"/>
          <w:tcMar>
            <w:left w:w="0" w:type="dxa"/>
            <w:right w:w="0" w:type="dxa"/>
          </w:tcMar>
        </w:tcPr>
        <w:p w:rsidR="00A07870" w:rsidRPr="00BA6468" w:rsidRDefault="00A07870" w:rsidP="00BA6468">
          <w:pPr>
            <w:keepLines/>
            <w:rPr>
              <w:sz w:val="20"/>
              <w:szCs w:val="20"/>
              <w:lang w:val="fr-CA"/>
            </w:rPr>
          </w:pPr>
          <w:r w:rsidRPr="00BA6468">
            <w:rPr>
              <w:sz w:val="20"/>
              <w:szCs w:val="20"/>
              <w:lang w:val="fr-CA"/>
            </w:rPr>
            <w:t>REQUÊTES</w:t>
          </w:r>
        </w:p>
      </w:tc>
    </w:tr>
  </w:tbl>
  <w:p w:rsidR="00A07870" w:rsidRDefault="00A0787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07870" w:rsidRPr="009F3ECC">
      <w:tc>
        <w:tcPr>
          <w:tcW w:w="420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07870" w:rsidRPr="003C2C0F"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07870" w:rsidRPr="003C2C0F"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07870" w:rsidRPr="003C2C0F"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07870" w:rsidRPr="009F3ECC" w:rsidTr="00245129">
      <w:tc>
        <w:tcPr>
          <w:tcW w:w="4200" w:type="dxa"/>
          <w:tcMar>
            <w:left w:w="0" w:type="dxa"/>
            <w:right w:w="0" w:type="dxa"/>
          </w:tcMar>
        </w:tcPr>
        <w:p w:rsidR="00A07870" w:rsidRPr="00FF6EEC" w:rsidRDefault="00A07870" w:rsidP="00FF6EEC">
          <w:pPr>
            <w:rPr>
              <w:sz w:val="20"/>
              <w:szCs w:val="20"/>
            </w:rPr>
          </w:pPr>
          <w:r w:rsidRPr="00FF6EEC">
            <w:rPr>
              <w:sz w:val="20"/>
              <w:szCs w:val="20"/>
            </w:rPr>
            <w:t>PRONOUNCEMENTS OF APPEALS RESERVED</w:t>
          </w:r>
        </w:p>
      </w:tc>
      <w:tc>
        <w:tcPr>
          <w:tcW w:w="1200" w:type="dxa"/>
          <w:tcMar>
            <w:left w:w="0" w:type="dxa"/>
            <w:right w:w="0" w:type="dxa"/>
          </w:tcMar>
        </w:tcPr>
        <w:p w:rsidR="00A07870" w:rsidRPr="00FF6EEC" w:rsidRDefault="00A07870" w:rsidP="00FF6EEC">
          <w:pPr>
            <w:jc w:val="center"/>
            <w:rPr>
              <w:sz w:val="20"/>
              <w:szCs w:val="20"/>
            </w:rPr>
          </w:pPr>
        </w:p>
        <w:p w:rsidR="00A07870" w:rsidRPr="00FF6EEC" w:rsidRDefault="00A07870" w:rsidP="00FF6EEC">
          <w:pPr>
            <w:jc w:val="center"/>
            <w:rPr>
              <w:sz w:val="20"/>
              <w:szCs w:val="20"/>
            </w:rPr>
          </w:pPr>
        </w:p>
        <w:p w:rsidR="00A07870" w:rsidRPr="00FF6EEC" w:rsidRDefault="00A07870" w:rsidP="00FF6EEC">
          <w:pPr>
            <w:jc w:val="center"/>
            <w:rPr>
              <w:sz w:val="20"/>
              <w:szCs w:val="20"/>
            </w:rPr>
          </w:pPr>
        </w:p>
      </w:tc>
      <w:tc>
        <w:tcPr>
          <w:tcW w:w="4080" w:type="dxa"/>
          <w:tcMar>
            <w:left w:w="0" w:type="dxa"/>
            <w:right w:w="0" w:type="dxa"/>
          </w:tcMar>
        </w:tcPr>
        <w:p w:rsidR="00A07870" w:rsidRPr="00FF6EEC" w:rsidRDefault="00A07870" w:rsidP="00FF6EEC">
          <w:pPr>
            <w:rPr>
              <w:sz w:val="20"/>
              <w:szCs w:val="20"/>
              <w:lang w:val="fr-CA"/>
            </w:rPr>
          </w:pPr>
          <w:r w:rsidRPr="00FF6EEC">
            <w:rPr>
              <w:sz w:val="20"/>
              <w:szCs w:val="20"/>
              <w:lang w:val="fr-CA"/>
            </w:rPr>
            <w:t>JUGEMENTS RENDUS SUR LES APPELS EN DÉLIBÉRÉ</w:t>
          </w:r>
        </w:p>
      </w:tc>
    </w:tr>
  </w:tbl>
  <w:p w:rsidR="00A07870" w:rsidRPr="003C2C0F" w:rsidRDefault="00A0787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07870">
      <w:tc>
        <w:tcPr>
          <w:tcW w:w="423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07870"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07870"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07870" w:rsidRPr="00782AE4" w:rsidTr="00245129">
      <w:tc>
        <w:tcPr>
          <w:tcW w:w="4230" w:type="dxa"/>
          <w:tcMar>
            <w:left w:w="0" w:type="dxa"/>
            <w:right w:w="0" w:type="dxa"/>
          </w:tcMar>
        </w:tcPr>
        <w:p w:rsidR="00A07870" w:rsidRPr="00782AE4" w:rsidRDefault="00A07870" w:rsidP="00102926">
          <w:pPr>
            <w:keepNext/>
            <w:keepLines/>
            <w:tabs>
              <w:tab w:val="left" w:pos="-1440"/>
              <w:tab w:val="left" w:pos="-720"/>
            </w:tabs>
            <w:rPr>
              <w:sz w:val="20"/>
              <w:szCs w:val="20"/>
            </w:rPr>
          </w:pPr>
          <w:r w:rsidRPr="00782AE4">
            <w:rPr>
              <w:sz w:val="20"/>
              <w:szCs w:val="20"/>
            </w:rPr>
            <w:t xml:space="preserve">HEADNOTES OF RECENT </w:t>
          </w:r>
        </w:p>
        <w:p w:rsidR="00A07870" w:rsidRPr="00782AE4"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07870" w:rsidRDefault="00A07870" w:rsidP="00102926">
          <w:pPr>
            <w:keepNext/>
            <w:keepLines/>
            <w:tabs>
              <w:tab w:val="left" w:pos="-1440"/>
              <w:tab w:val="left" w:pos="-720"/>
            </w:tabs>
            <w:jc w:val="center"/>
            <w:rPr>
              <w:sz w:val="20"/>
              <w:szCs w:val="20"/>
            </w:rPr>
          </w:pPr>
        </w:p>
        <w:p w:rsidR="00A07870" w:rsidRDefault="00A07870" w:rsidP="00102926">
          <w:pPr>
            <w:keepNext/>
            <w:keepLines/>
            <w:tabs>
              <w:tab w:val="left" w:pos="-1440"/>
              <w:tab w:val="left" w:pos="-720"/>
            </w:tabs>
            <w:jc w:val="center"/>
            <w:rPr>
              <w:sz w:val="20"/>
              <w:szCs w:val="20"/>
            </w:rPr>
          </w:pPr>
        </w:p>
        <w:p w:rsidR="00A07870" w:rsidRPr="00782AE4" w:rsidRDefault="00A07870" w:rsidP="00102926">
          <w:pPr>
            <w:keepNext/>
            <w:keepLines/>
            <w:tabs>
              <w:tab w:val="left" w:pos="-1440"/>
              <w:tab w:val="left" w:pos="-720"/>
            </w:tabs>
            <w:jc w:val="center"/>
            <w:rPr>
              <w:sz w:val="20"/>
              <w:szCs w:val="20"/>
            </w:rPr>
          </w:pPr>
        </w:p>
      </w:tc>
      <w:tc>
        <w:tcPr>
          <w:tcW w:w="4080" w:type="dxa"/>
          <w:tcMar>
            <w:left w:w="0" w:type="dxa"/>
            <w:right w:w="0" w:type="dxa"/>
          </w:tcMar>
        </w:tcPr>
        <w:p w:rsidR="00A07870" w:rsidRPr="00102926"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07870" w:rsidRPr="00782AE4" w:rsidRDefault="00A07870" w:rsidP="00102926">
          <w:pPr>
            <w:keepLines/>
            <w:tabs>
              <w:tab w:val="left" w:pos="-1440"/>
              <w:tab w:val="left" w:pos="-720"/>
            </w:tabs>
            <w:rPr>
              <w:sz w:val="20"/>
              <w:szCs w:val="20"/>
            </w:rPr>
          </w:pPr>
          <w:r w:rsidRPr="00102926">
            <w:rPr>
              <w:sz w:val="20"/>
              <w:szCs w:val="20"/>
              <w:lang w:val="fr-CA"/>
            </w:rPr>
            <w:t>RÉCENTS</w:t>
          </w:r>
        </w:p>
      </w:tc>
    </w:tr>
  </w:tbl>
  <w:p w:rsidR="00A07870" w:rsidRDefault="00A0787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07870" w:rsidRPr="0044776A" w:rsidTr="00245129">
      <w:tc>
        <w:tcPr>
          <w:tcW w:w="4290" w:type="dxa"/>
          <w:tcMar>
            <w:left w:w="0" w:type="dxa"/>
            <w:right w:w="0" w:type="dxa"/>
          </w:tcMar>
        </w:tcPr>
        <w:p w:rsidR="00A07870" w:rsidRPr="0044776A" w:rsidRDefault="00A0787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07870" w:rsidRPr="0044776A" w:rsidRDefault="00A07870" w:rsidP="002E2327">
          <w:pPr>
            <w:keepNext/>
            <w:keepLines/>
            <w:tabs>
              <w:tab w:val="left" w:pos="-1440"/>
              <w:tab w:val="left" w:pos="-720"/>
            </w:tabs>
            <w:jc w:val="center"/>
            <w:rPr>
              <w:sz w:val="20"/>
              <w:szCs w:val="20"/>
            </w:rPr>
          </w:pPr>
        </w:p>
        <w:p w:rsidR="00A07870" w:rsidRPr="0044776A" w:rsidRDefault="00A07870" w:rsidP="002E2327">
          <w:pPr>
            <w:keepNext/>
            <w:keepLines/>
            <w:tabs>
              <w:tab w:val="left" w:pos="-1440"/>
              <w:tab w:val="left" w:pos="-720"/>
            </w:tabs>
            <w:jc w:val="center"/>
            <w:rPr>
              <w:sz w:val="20"/>
              <w:szCs w:val="20"/>
            </w:rPr>
          </w:pPr>
        </w:p>
        <w:p w:rsidR="00A07870" w:rsidRPr="0044776A" w:rsidRDefault="00A07870" w:rsidP="002E2327">
          <w:pPr>
            <w:keepNext/>
            <w:keepLines/>
            <w:tabs>
              <w:tab w:val="left" w:pos="-1440"/>
              <w:tab w:val="left" w:pos="-720"/>
            </w:tabs>
            <w:jc w:val="center"/>
            <w:rPr>
              <w:sz w:val="20"/>
              <w:szCs w:val="20"/>
            </w:rPr>
          </w:pPr>
        </w:p>
      </w:tc>
      <w:tc>
        <w:tcPr>
          <w:tcW w:w="4320" w:type="dxa"/>
          <w:tcMar>
            <w:left w:w="0" w:type="dxa"/>
            <w:right w:w="0" w:type="dxa"/>
          </w:tcMar>
        </w:tcPr>
        <w:p w:rsidR="00A07870" w:rsidRPr="0044776A" w:rsidRDefault="00A07870" w:rsidP="002E2327">
          <w:pPr>
            <w:keepLines/>
            <w:rPr>
              <w:sz w:val="20"/>
              <w:szCs w:val="20"/>
              <w:lang w:val="fr-CA"/>
            </w:rPr>
          </w:pPr>
          <w:r w:rsidRPr="0044776A">
            <w:rPr>
              <w:sz w:val="20"/>
              <w:szCs w:val="20"/>
              <w:lang w:val="fr-CA"/>
            </w:rPr>
            <w:t>DEMANDES D'AUTORISATION D'APPEL DÉPOSÉES</w:t>
          </w:r>
        </w:p>
      </w:tc>
    </w:tr>
  </w:tbl>
  <w:p w:rsidR="00A07870" w:rsidRDefault="00A078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07870" w:rsidRPr="009F3ECC" w:rsidTr="00245129">
      <w:tc>
        <w:tcPr>
          <w:tcW w:w="4200" w:type="dxa"/>
          <w:tcMar>
            <w:left w:w="0" w:type="dxa"/>
            <w:right w:w="0" w:type="dxa"/>
          </w:tcMar>
        </w:tcPr>
        <w:p w:rsidR="00A07870" w:rsidRPr="0044776A" w:rsidRDefault="00A07870" w:rsidP="0044776A">
          <w:pPr>
            <w:keepNext/>
            <w:keepLines/>
            <w:widowControl w:val="0"/>
            <w:rPr>
              <w:sz w:val="20"/>
              <w:szCs w:val="20"/>
            </w:rPr>
          </w:pPr>
          <w:r>
            <w:rPr>
              <w:sz w:val="20"/>
              <w:szCs w:val="20"/>
            </w:rPr>
            <w:t>APPLICATIONS FOR LEAVE</w:t>
          </w:r>
        </w:p>
        <w:p w:rsidR="00A07870" w:rsidRPr="0044776A" w:rsidRDefault="00A0787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07870" w:rsidRPr="0044776A" w:rsidRDefault="00A07870" w:rsidP="0044776A">
          <w:pPr>
            <w:keepNext/>
            <w:keepLines/>
            <w:widowControl w:val="0"/>
            <w:jc w:val="center"/>
            <w:rPr>
              <w:sz w:val="20"/>
              <w:szCs w:val="20"/>
            </w:rPr>
          </w:pPr>
        </w:p>
        <w:p w:rsidR="00A07870" w:rsidRPr="0044776A" w:rsidRDefault="00A07870" w:rsidP="0044776A">
          <w:pPr>
            <w:keepNext/>
            <w:keepLines/>
            <w:widowControl w:val="0"/>
            <w:jc w:val="center"/>
            <w:rPr>
              <w:sz w:val="20"/>
              <w:szCs w:val="20"/>
            </w:rPr>
          </w:pPr>
        </w:p>
        <w:p w:rsidR="00A07870" w:rsidRPr="0044776A" w:rsidRDefault="00A07870" w:rsidP="0044776A">
          <w:pPr>
            <w:keepNext/>
            <w:keepLines/>
            <w:widowControl w:val="0"/>
            <w:jc w:val="center"/>
            <w:rPr>
              <w:sz w:val="20"/>
              <w:szCs w:val="20"/>
            </w:rPr>
          </w:pPr>
        </w:p>
      </w:tc>
      <w:tc>
        <w:tcPr>
          <w:tcW w:w="4080" w:type="dxa"/>
          <w:tcMar>
            <w:left w:w="0" w:type="dxa"/>
            <w:right w:w="0" w:type="dxa"/>
          </w:tcMar>
        </w:tcPr>
        <w:p w:rsidR="00A07870" w:rsidRPr="0044776A" w:rsidRDefault="00A07870" w:rsidP="0044776A">
          <w:pPr>
            <w:keepLines/>
            <w:widowControl w:val="0"/>
            <w:rPr>
              <w:sz w:val="20"/>
              <w:szCs w:val="20"/>
              <w:lang w:val="fr-CA"/>
            </w:rPr>
          </w:pPr>
          <w:r w:rsidRPr="0044776A">
            <w:rPr>
              <w:sz w:val="20"/>
              <w:szCs w:val="20"/>
              <w:lang w:val="fr-CA"/>
            </w:rPr>
            <w:t>DEMANDES SOUMISES À LA COUR DEPUIS LA DERNIÈRE PARUTION</w:t>
          </w:r>
        </w:p>
        <w:p w:rsidR="00A07870" w:rsidRPr="0044776A" w:rsidRDefault="00A07870" w:rsidP="0044776A">
          <w:pPr>
            <w:widowControl w:val="0"/>
            <w:rPr>
              <w:sz w:val="20"/>
              <w:szCs w:val="20"/>
              <w:lang w:val="fr-CA"/>
            </w:rPr>
          </w:pPr>
        </w:p>
      </w:tc>
    </w:tr>
  </w:tbl>
  <w:p w:rsidR="00A07870" w:rsidRPr="002E2327" w:rsidRDefault="00A0787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0" w:rsidRDefault="00A078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07870" w:rsidRPr="009F3ECC">
      <w:tc>
        <w:tcPr>
          <w:tcW w:w="4200" w:type="dxa"/>
          <w:tcMar>
            <w:left w:w="0" w:type="dxa"/>
            <w:right w:w="0" w:type="dxa"/>
          </w:tcMar>
        </w:tcPr>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07870"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07870"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07870" w:rsidRPr="00FF6BA5"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07870" w:rsidRPr="00FF6BA5"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07870" w:rsidRPr="00FF6BA5"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07870" w:rsidRPr="00FF6BA5" w:rsidRDefault="00A07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07870" w:rsidRPr="009F3ECC" w:rsidTr="00245129">
      <w:tc>
        <w:tcPr>
          <w:tcW w:w="4200" w:type="dxa"/>
          <w:tcMar>
            <w:left w:w="0" w:type="dxa"/>
            <w:right w:w="0" w:type="dxa"/>
          </w:tcMar>
        </w:tcPr>
        <w:p w:rsidR="00A07870" w:rsidRPr="00755F22"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07870" w:rsidRPr="00755F22" w:rsidRDefault="00A078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07870" w:rsidRPr="00755F22" w:rsidRDefault="00A078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07870" w:rsidRPr="00755F22" w:rsidRDefault="00A078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07870" w:rsidRPr="00755F22" w:rsidRDefault="00A078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07870" w:rsidRPr="00755F22" w:rsidRDefault="00A078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07870" w:rsidRPr="00FF6BA5" w:rsidRDefault="00A0787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8"/>
    <w:rsid w:val="00002704"/>
    <w:rsid w:val="00020DC3"/>
    <w:rsid w:val="0003223B"/>
    <w:rsid w:val="000327B2"/>
    <w:rsid w:val="000423CF"/>
    <w:rsid w:val="0004528B"/>
    <w:rsid w:val="00064FBA"/>
    <w:rsid w:val="00091FA6"/>
    <w:rsid w:val="00096BD9"/>
    <w:rsid w:val="000B3C9A"/>
    <w:rsid w:val="000B40A2"/>
    <w:rsid w:val="000B4624"/>
    <w:rsid w:val="000C0ACD"/>
    <w:rsid w:val="000C0D2A"/>
    <w:rsid w:val="000C5CE8"/>
    <w:rsid w:val="000E27A5"/>
    <w:rsid w:val="000E2959"/>
    <w:rsid w:val="000F0B60"/>
    <w:rsid w:val="000F73F6"/>
    <w:rsid w:val="00102926"/>
    <w:rsid w:val="00103F9D"/>
    <w:rsid w:val="0010587F"/>
    <w:rsid w:val="00111C6B"/>
    <w:rsid w:val="0012102B"/>
    <w:rsid w:val="00124E4F"/>
    <w:rsid w:val="0013369E"/>
    <w:rsid w:val="00145E9F"/>
    <w:rsid w:val="00164E6D"/>
    <w:rsid w:val="00173E27"/>
    <w:rsid w:val="00183454"/>
    <w:rsid w:val="0019055F"/>
    <w:rsid w:val="00191FED"/>
    <w:rsid w:val="001B157C"/>
    <w:rsid w:val="001B4006"/>
    <w:rsid w:val="001B5C23"/>
    <w:rsid w:val="001C6D5E"/>
    <w:rsid w:val="001D0D5F"/>
    <w:rsid w:val="001D6B8C"/>
    <w:rsid w:val="001E35DF"/>
    <w:rsid w:val="001F1F83"/>
    <w:rsid w:val="001F40DF"/>
    <w:rsid w:val="001F6B2D"/>
    <w:rsid w:val="002021A9"/>
    <w:rsid w:val="002139A7"/>
    <w:rsid w:val="00215F7C"/>
    <w:rsid w:val="0022323B"/>
    <w:rsid w:val="00236E88"/>
    <w:rsid w:val="002410B8"/>
    <w:rsid w:val="00242AEE"/>
    <w:rsid w:val="00245129"/>
    <w:rsid w:val="00245879"/>
    <w:rsid w:val="00256B96"/>
    <w:rsid w:val="00256FCD"/>
    <w:rsid w:val="00263F65"/>
    <w:rsid w:val="00267FD5"/>
    <w:rsid w:val="00274D34"/>
    <w:rsid w:val="00283ED8"/>
    <w:rsid w:val="002868D0"/>
    <w:rsid w:val="00287BF1"/>
    <w:rsid w:val="002A008C"/>
    <w:rsid w:val="002A27D1"/>
    <w:rsid w:val="002A4AFA"/>
    <w:rsid w:val="002B516C"/>
    <w:rsid w:val="002B52C0"/>
    <w:rsid w:val="002C439A"/>
    <w:rsid w:val="002D72EB"/>
    <w:rsid w:val="002E2327"/>
    <w:rsid w:val="002E3583"/>
    <w:rsid w:val="002E5576"/>
    <w:rsid w:val="002F3BBA"/>
    <w:rsid w:val="0030050B"/>
    <w:rsid w:val="00331B52"/>
    <w:rsid w:val="003359D3"/>
    <w:rsid w:val="00355967"/>
    <w:rsid w:val="00382C47"/>
    <w:rsid w:val="00384384"/>
    <w:rsid w:val="003866AE"/>
    <w:rsid w:val="003B3977"/>
    <w:rsid w:val="003E1D4C"/>
    <w:rsid w:val="003E2903"/>
    <w:rsid w:val="003F0277"/>
    <w:rsid w:val="003F07B8"/>
    <w:rsid w:val="004137A0"/>
    <w:rsid w:val="00422D9A"/>
    <w:rsid w:val="00432989"/>
    <w:rsid w:val="00440E24"/>
    <w:rsid w:val="00447634"/>
    <w:rsid w:val="0044776A"/>
    <w:rsid w:val="00460AFC"/>
    <w:rsid w:val="00464338"/>
    <w:rsid w:val="0047471F"/>
    <w:rsid w:val="004B195E"/>
    <w:rsid w:val="004B66B4"/>
    <w:rsid w:val="004B7F60"/>
    <w:rsid w:val="004C1AAC"/>
    <w:rsid w:val="004E1E0A"/>
    <w:rsid w:val="004F090E"/>
    <w:rsid w:val="00501F3C"/>
    <w:rsid w:val="0052229C"/>
    <w:rsid w:val="00527CC7"/>
    <w:rsid w:val="00571CA4"/>
    <w:rsid w:val="00582136"/>
    <w:rsid w:val="005C6840"/>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C7BF6"/>
    <w:rsid w:val="006E06AF"/>
    <w:rsid w:val="006E2DAC"/>
    <w:rsid w:val="006F350F"/>
    <w:rsid w:val="0072039E"/>
    <w:rsid w:val="0072577B"/>
    <w:rsid w:val="00732DB7"/>
    <w:rsid w:val="0074238B"/>
    <w:rsid w:val="00745EF7"/>
    <w:rsid w:val="00755F22"/>
    <w:rsid w:val="00766E4A"/>
    <w:rsid w:val="007820CE"/>
    <w:rsid w:val="00782AE4"/>
    <w:rsid w:val="0079478D"/>
    <w:rsid w:val="0079724F"/>
    <w:rsid w:val="007A3EAE"/>
    <w:rsid w:val="007C04FC"/>
    <w:rsid w:val="007C3DB0"/>
    <w:rsid w:val="007C47C2"/>
    <w:rsid w:val="007C5AE9"/>
    <w:rsid w:val="007D21CD"/>
    <w:rsid w:val="007D3E0F"/>
    <w:rsid w:val="007E4282"/>
    <w:rsid w:val="007F387B"/>
    <w:rsid w:val="00802863"/>
    <w:rsid w:val="008112A9"/>
    <w:rsid w:val="0081473A"/>
    <w:rsid w:val="00815B3C"/>
    <w:rsid w:val="0081610A"/>
    <w:rsid w:val="0082783A"/>
    <w:rsid w:val="00831CA9"/>
    <w:rsid w:val="00850E1F"/>
    <w:rsid w:val="0085476B"/>
    <w:rsid w:val="0086340B"/>
    <w:rsid w:val="00870019"/>
    <w:rsid w:val="008902B1"/>
    <w:rsid w:val="00890FEB"/>
    <w:rsid w:val="00895E7E"/>
    <w:rsid w:val="00896EB9"/>
    <w:rsid w:val="008A5C1A"/>
    <w:rsid w:val="008D292F"/>
    <w:rsid w:val="008E03DC"/>
    <w:rsid w:val="00902E51"/>
    <w:rsid w:val="00924065"/>
    <w:rsid w:val="00930D68"/>
    <w:rsid w:val="00932DB4"/>
    <w:rsid w:val="00941A4B"/>
    <w:rsid w:val="00945995"/>
    <w:rsid w:val="00946242"/>
    <w:rsid w:val="0095096B"/>
    <w:rsid w:val="00970CD3"/>
    <w:rsid w:val="009723FA"/>
    <w:rsid w:val="009778EC"/>
    <w:rsid w:val="00980CE6"/>
    <w:rsid w:val="00984546"/>
    <w:rsid w:val="00996510"/>
    <w:rsid w:val="009C53AA"/>
    <w:rsid w:val="009D1F15"/>
    <w:rsid w:val="009D555E"/>
    <w:rsid w:val="009F060D"/>
    <w:rsid w:val="009F3024"/>
    <w:rsid w:val="009F39BA"/>
    <w:rsid w:val="009F3ECC"/>
    <w:rsid w:val="00A0355E"/>
    <w:rsid w:val="00A07870"/>
    <w:rsid w:val="00A17CBE"/>
    <w:rsid w:val="00A24ADA"/>
    <w:rsid w:val="00A375D1"/>
    <w:rsid w:val="00A51D10"/>
    <w:rsid w:val="00A52A83"/>
    <w:rsid w:val="00A6552C"/>
    <w:rsid w:val="00A72021"/>
    <w:rsid w:val="00A87207"/>
    <w:rsid w:val="00A935AA"/>
    <w:rsid w:val="00A956D3"/>
    <w:rsid w:val="00AB2201"/>
    <w:rsid w:val="00AB3C39"/>
    <w:rsid w:val="00AD1D34"/>
    <w:rsid w:val="00AD3259"/>
    <w:rsid w:val="00AF1715"/>
    <w:rsid w:val="00AF3904"/>
    <w:rsid w:val="00B010C0"/>
    <w:rsid w:val="00B36C7B"/>
    <w:rsid w:val="00B4740D"/>
    <w:rsid w:val="00B514AB"/>
    <w:rsid w:val="00B61629"/>
    <w:rsid w:val="00B7374B"/>
    <w:rsid w:val="00B90DC0"/>
    <w:rsid w:val="00BA116A"/>
    <w:rsid w:val="00BA5582"/>
    <w:rsid w:val="00BA6468"/>
    <w:rsid w:val="00BB1D44"/>
    <w:rsid w:val="00BD06DA"/>
    <w:rsid w:val="00BD4217"/>
    <w:rsid w:val="00BF25F3"/>
    <w:rsid w:val="00C059C8"/>
    <w:rsid w:val="00C1697B"/>
    <w:rsid w:val="00C21644"/>
    <w:rsid w:val="00C21CB5"/>
    <w:rsid w:val="00C46376"/>
    <w:rsid w:val="00C50A5C"/>
    <w:rsid w:val="00C50FDF"/>
    <w:rsid w:val="00C63381"/>
    <w:rsid w:val="00C73D06"/>
    <w:rsid w:val="00C73E1B"/>
    <w:rsid w:val="00C759B4"/>
    <w:rsid w:val="00C77713"/>
    <w:rsid w:val="00C85676"/>
    <w:rsid w:val="00C85BB7"/>
    <w:rsid w:val="00CA2DEA"/>
    <w:rsid w:val="00CB3520"/>
    <w:rsid w:val="00CB43D5"/>
    <w:rsid w:val="00CC4D84"/>
    <w:rsid w:val="00CE198A"/>
    <w:rsid w:val="00CE2296"/>
    <w:rsid w:val="00CF08C8"/>
    <w:rsid w:val="00D004FC"/>
    <w:rsid w:val="00D0551E"/>
    <w:rsid w:val="00D065C1"/>
    <w:rsid w:val="00D37129"/>
    <w:rsid w:val="00D55E7E"/>
    <w:rsid w:val="00D64901"/>
    <w:rsid w:val="00D76BDF"/>
    <w:rsid w:val="00D818B6"/>
    <w:rsid w:val="00D862C1"/>
    <w:rsid w:val="00D93B50"/>
    <w:rsid w:val="00D94028"/>
    <w:rsid w:val="00D94670"/>
    <w:rsid w:val="00DA46F6"/>
    <w:rsid w:val="00DD0B49"/>
    <w:rsid w:val="00DE0502"/>
    <w:rsid w:val="00DE349D"/>
    <w:rsid w:val="00DE79A3"/>
    <w:rsid w:val="00E06DFA"/>
    <w:rsid w:val="00E20A0A"/>
    <w:rsid w:val="00E240C2"/>
    <w:rsid w:val="00E356C7"/>
    <w:rsid w:val="00E36AA0"/>
    <w:rsid w:val="00E414CA"/>
    <w:rsid w:val="00E41A5A"/>
    <w:rsid w:val="00E45FE4"/>
    <w:rsid w:val="00E64FA7"/>
    <w:rsid w:val="00E65E27"/>
    <w:rsid w:val="00E770CB"/>
    <w:rsid w:val="00E838DD"/>
    <w:rsid w:val="00E903A1"/>
    <w:rsid w:val="00E940EB"/>
    <w:rsid w:val="00E9703F"/>
    <w:rsid w:val="00EB2B90"/>
    <w:rsid w:val="00EC1C23"/>
    <w:rsid w:val="00ED514B"/>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E7556"/>
    <w:rsid w:val="00FF132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3F0277"/>
    <w:pPr>
      <w:jc w:val="both"/>
    </w:pPr>
    <w:rPr>
      <w:smallCaps/>
    </w:rPr>
  </w:style>
  <w:style w:type="character" w:customStyle="1" w:styleId="SCCBanSummaryChar">
    <w:name w:val="SCC.BanSummary Char"/>
    <w:basedOn w:val="DefaultParagraphFont"/>
    <w:link w:val="SCCBanSummary"/>
    <w:rsid w:val="003F0277"/>
    <w:rPr>
      <w:smallCaps/>
      <w:lang w:val="en-CA"/>
    </w:rPr>
  </w:style>
  <w:style w:type="paragraph" w:customStyle="1" w:styleId="SCCLsocLastPartyInRole">
    <w:name w:val="SCC.Lsoc.LastPartyInRole"/>
    <w:basedOn w:val="Normal"/>
    <w:next w:val="Normal"/>
    <w:link w:val="SCCLsocLastPartyInRoleChar"/>
    <w:qFormat/>
    <w:rsid w:val="001C6D5E"/>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DefaultParagraphFont"/>
    <w:link w:val="SCCLsocLastPartyInRole"/>
    <w:rsid w:val="001C6D5E"/>
    <w:rPr>
      <w:rFonts w:eastAsia="Times New Roman" w:cs="Times New Roman"/>
      <w:b/>
      <w:szCs w:val="20"/>
      <w:lang w:val="en-CA" w:eastAsia="en-CA"/>
    </w:rPr>
  </w:style>
  <w:style w:type="paragraph" w:styleId="BalloonText">
    <w:name w:val="Balloon Text"/>
    <w:basedOn w:val="Normal"/>
    <w:link w:val="BalloonTextChar"/>
    <w:uiPriority w:val="99"/>
    <w:semiHidden/>
    <w:unhideWhenUsed/>
    <w:rsid w:val="00B5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AB"/>
    <w:rPr>
      <w:rFonts w:ascii="Segoe UI" w:hAnsi="Segoe UI" w:cs="Segoe UI"/>
      <w:sz w:val="18"/>
      <w:szCs w:val="18"/>
      <w:lang w:val="en-CA"/>
    </w:rPr>
  </w:style>
  <w:style w:type="paragraph" w:customStyle="1" w:styleId="SCCSsocParty">
    <w:name w:val="SCC.Ssoc.Party"/>
    <w:basedOn w:val="Normal"/>
    <w:next w:val="Normal"/>
    <w:link w:val="SCCSsocPartyChar"/>
    <w:rsid w:val="003E2903"/>
    <w:rPr>
      <w:rFonts w:cs="Times New Roman"/>
      <w:szCs w:val="24"/>
    </w:rPr>
  </w:style>
  <w:style w:type="character" w:customStyle="1" w:styleId="SCCSsocPartyChar">
    <w:name w:val="SCC.Ssoc.Party Char"/>
    <w:basedOn w:val="DefaultParagraphFont"/>
    <w:link w:val="SCCSsocParty"/>
    <w:rsid w:val="003E2903"/>
    <w:rPr>
      <w:rFont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ab/abqb/doc/2013/2013abqb691/2013abqb691.html?resultIndex=1" TargetMode="External"/><Relationship Id="rId39" Type="http://schemas.openxmlformats.org/officeDocument/2006/relationships/hyperlink" Target="http://canlii.ca/t/gmx2g" TargetMode="External"/><Relationship Id="rId21" Type="http://schemas.openxmlformats.org/officeDocument/2006/relationships/footer" Target="footer6.xml"/><Relationship Id="rId34" Type="http://schemas.openxmlformats.org/officeDocument/2006/relationships/hyperlink" Target="http://www.canlii.org/en/ca/laws/stat/rsc-1985-c-1-5th-supp/latest/rsc-1985-c-1-5th-supp.html" TargetMode="External"/><Relationship Id="rId42" Type="http://schemas.openxmlformats.org/officeDocument/2006/relationships/hyperlink" Target="http://canlii.ca/t/gg2p9%3e," TargetMode="External"/><Relationship Id="rId47" Type="http://schemas.openxmlformats.org/officeDocument/2006/relationships/hyperlink" Target="http://www.canlii.org/fr/qc/qccq/doc/2014/2014qccq2565/2014qccq2565.html" TargetMode="External"/><Relationship Id="rId50" Type="http://schemas.openxmlformats.org/officeDocument/2006/relationships/hyperlink" Target="http://www.canlii.org/fr/qc/qcca/doc/2016/2016qcca161/2016qcca161.html" TargetMode="External"/><Relationship Id="rId55" Type="http://schemas.openxmlformats.org/officeDocument/2006/relationships/hyperlink" Target="http://www.canlii.org/en/ca/tcc/doc/2014/2014tcc270/2014tcc270.html?autocompleteStr=2014%20TCC%20270&amp;autocompletePos=1" TargetMode="External"/><Relationship Id="rId63" Type="http://schemas.openxmlformats.org/officeDocument/2006/relationships/hyperlink" Target="http://www.canlii.org/en/nb/nbca/doc/2016/2016nbca15/2016nbca15.html?resultIndex=1" TargetMode="External"/><Relationship Id="rId68" Type="http://schemas.openxmlformats.org/officeDocument/2006/relationships/footer" Target="footer9.xml"/><Relationship Id="rId76" Type="http://schemas.openxmlformats.org/officeDocument/2006/relationships/footer" Target="footer13.xml"/><Relationship Id="rId84" Type="http://schemas.openxmlformats.org/officeDocument/2006/relationships/header" Target="header17.xml"/><Relationship Id="rId89"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anlii.org/en/on/onca/doc/2015/2015onca832/2015onca832.html?resultIndex=1" TargetMode="External"/><Relationship Id="rId11" Type="http://schemas.openxmlformats.org/officeDocument/2006/relationships/header" Target="header2.xml"/><Relationship Id="rId24" Type="http://schemas.openxmlformats.org/officeDocument/2006/relationships/hyperlink" Target="http://www.canlii.org/en/ab/abqb/doc/2013/2013abqb691/2013abqb691.html?resultIndex=1" TargetMode="External"/><Relationship Id="rId32" Type="http://schemas.openxmlformats.org/officeDocument/2006/relationships/hyperlink" Target="http://www.canlii.org/fr/qc/qcca/doc/2015/2015qcca2144/2015qcca2144.html" TargetMode="External"/><Relationship Id="rId37" Type="http://schemas.openxmlformats.org/officeDocument/2006/relationships/hyperlink" Target="http://www.canlii.org/en/ca/laws/stat/rsc-1985-c-1-5th-supp/latest/rsc-1985-c-1-5th-supp.html" TargetMode="External"/><Relationship Id="rId40" Type="http://schemas.openxmlformats.org/officeDocument/2006/relationships/hyperlink" Target="http://canlii.ca/t/gg2p9%3e," TargetMode="External"/><Relationship Id="rId45" Type="http://schemas.openxmlformats.org/officeDocument/2006/relationships/hyperlink" Target="http://canlii.ca/t/gg2p9%3e," TargetMode="External"/><Relationship Id="rId53" Type="http://schemas.openxmlformats.org/officeDocument/2006/relationships/hyperlink" Target="http://canlii.ca/t/gf75s" TargetMode="External"/><Relationship Id="rId58" Type="http://schemas.openxmlformats.org/officeDocument/2006/relationships/hyperlink" Target="http://www.canlii.org/en/ca/fca/doc/2016/2016fca19/2016fca19.html?searchUrlHash=AAAAAAAAAAEAFTIwMTQgVENDIDI3MCAoQ2FuTElJKQAAAAEADy8yMDE0Y2NpLXRjYzI3MAE&amp;resultIndex=1" TargetMode="Externa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footer" Target="footer14.xml"/><Relationship Id="rId87"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canlii.ca/t/gmpnp" TargetMode="External"/><Relationship Id="rId82" Type="http://schemas.openxmlformats.org/officeDocument/2006/relationships/footer" Target="footer16.xml"/><Relationship Id="rId90" Type="http://schemas.openxmlformats.org/officeDocument/2006/relationships/header" Target="header20.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ab/abca/doc/2015/2015abca357/2015abca357.html?autocompleteStr=2015%20ABCA%20357&amp;autocompletePos=1" TargetMode="External"/><Relationship Id="rId30" Type="http://schemas.openxmlformats.org/officeDocument/2006/relationships/hyperlink" Target="http://www.canlii.org/fr/qc/qctp/doc/2011/2011qctp208/2011qctp208.html" TargetMode="External"/><Relationship Id="rId35" Type="http://schemas.openxmlformats.org/officeDocument/2006/relationships/hyperlink" Target="http://canlii.ca/t/gdw55" TargetMode="External"/><Relationship Id="rId43" Type="http://schemas.openxmlformats.org/officeDocument/2006/relationships/hyperlink" Target="http://c-doc.domain.scc-csc.gc.ca/L25/01/05/%3chttp:/canlii.ca/t/gmw5f%3e," TargetMode="External"/><Relationship Id="rId48" Type="http://schemas.openxmlformats.org/officeDocument/2006/relationships/hyperlink" Target="http://www.canlii.org/fr/qc/qcca/doc/2016/2016qcca161/2016qcca161.html" TargetMode="External"/><Relationship Id="rId56" Type="http://schemas.openxmlformats.org/officeDocument/2006/relationships/hyperlink" Target="http://www.canlii.org/en/ca/fca/doc/2016/2016fca19/2016fca19.html?searchUrlHash=AAAAAAAAAAEAFTIwMTQgVENDIDI3MCAoQ2FuTElJKQAAAAEADy8yMDE0Y2NpLXRjYzI3MAE&amp;resultIndex=1" TargetMode="External"/><Relationship Id="rId64" Type="http://schemas.openxmlformats.org/officeDocument/2006/relationships/hyperlink" Target="http://www.canlii.org/en/nb/nbca/doc/2016/2016nbca15/2016nbca15.html?resultIndex=1" TargetMode="Externa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image" Target="media/image1.wmf"/><Relationship Id="rId51" Type="http://schemas.openxmlformats.org/officeDocument/2006/relationships/hyperlink" Target="http://canlii.ca/t/gf75s" TargetMode="External"/><Relationship Id="rId72" Type="http://schemas.openxmlformats.org/officeDocument/2006/relationships/header" Target="header12.xml"/><Relationship Id="rId80" Type="http://schemas.openxmlformats.org/officeDocument/2006/relationships/footer" Target="footer15.xml"/><Relationship Id="rId85" Type="http://schemas.openxmlformats.org/officeDocument/2006/relationships/header" Target="header18.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ab/abca/doc/2015/2015abca357/2015abca357.html?autocompleteStr=2015%20ABCA%20357&amp;autocompletePos=1" TargetMode="External"/><Relationship Id="rId33" Type="http://schemas.openxmlformats.org/officeDocument/2006/relationships/hyperlink" Target="http://www.canlii.org/fr/qc/qctp/doc/2011/2011qctp208/2011qctp208.html" TargetMode="External"/><Relationship Id="rId38" Type="http://schemas.openxmlformats.org/officeDocument/2006/relationships/hyperlink" Target="http://canlii.ca/t/gdw55" TargetMode="External"/><Relationship Id="rId46" Type="http://schemas.openxmlformats.org/officeDocument/2006/relationships/hyperlink" Target="http://c-doc.domain.scc-csc.gc.ca/L25/01/05/%3chttp:/canlii.ca/t/gmw5f%3e," TargetMode="External"/><Relationship Id="rId59" Type="http://schemas.openxmlformats.org/officeDocument/2006/relationships/hyperlink" Target="http://www.canlii.org/en/ab/abca/doc/2016/2016abca30/2016abca30.html?resultIndex=1" TargetMode="External"/><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hyperlink" Target="http://c-doc.domain.scc-csc.gc.ca/L25/01/05/%3chttp:/canlii.ca/t/gmw5f%3e," TargetMode="External"/><Relationship Id="rId54" Type="http://schemas.openxmlformats.org/officeDocument/2006/relationships/hyperlink" Target="http://canlii.ca/t/gn1k0" TargetMode="External"/><Relationship Id="rId62" Type="http://schemas.openxmlformats.org/officeDocument/2006/relationships/hyperlink" Target="http://canlii.ca/t/gmpnp"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yperlink" Target="http://www.scc-csc.ca/case-dossier/info/sum-som-fra.aspx?cas=36792" TargetMode="External"/><Relationship Id="rId88" Type="http://schemas.openxmlformats.org/officeDocument/2006/relationships/header" Target="header19.xml"/><Relationship Id="rId9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on/onca/doc/2015/2015onca832/2015onca832.html?resultIndex=1" TargetMode="External"/><Relationship Id="rId36" Type="http://schemas.openxmlformats.org/officeDocument/2006/relationships/hyperlink" Target="http://canlii.ca/t/gmx2g" TargetMode="External"/><Relationship Id="rId49" Type="http://schemas.openxmlformats.org/officeDocument/2006/relationships/hyperlink" Target="http://www.canlii.org/fr/qc/qccq/doc/2014/2014qccq2565/2014qccq2565.html" TargetMode="External"/><Relationship Id="rId57" Type="http://schemas.openxmlformats.org/officeDocument/2006/relationships/hyperlink" Target="http://www.canlii.org/en/ca/tcc/doc/2014/2014tcc270/2014tcc270.html?autocompleteStr=2014%20TCC%20270&amp;autocompletePos=1" TargetMode="External"/><Relationship Id="rId10" Type="http://schemas.openxmlformats.org/officeDocument/2006/relationships/header" Target="header1.xml"/><Relationship Id="rId31" Type="http://schemas.openxmlformats.org/officeDocument/2006/relationships/hyperlink" Target="http://www.canlii.org/fr/qc/qccs/doc/2014/2014qccs5476/2014qccs5476.html" TargetMode="External"/><Relationship Id="rId44" Type="http://schemas.openxmlformats.org/officeDocument/2006/relationships/hyperlink" Target="http://c-doc.domain.scc-csc.gc.ca/L25/01/05/%3chttp:/canlii.ca/t/gngt7%3e," TargetMode="External"/><Relationship Id="rId52" Type="http://schemas.openxmlformats.org/officeDocument/2006/relationships/hyperlink" Target="http://canlii.ca/t/gn1k0" TargetMode="External"/><Relationship Id="rId60" Type="http://schemas.openxmlformats.org/officeDocument/2006/relationships/hyperlink" Target="http://www.canlii.org/en/ab/abca/doc/2016/2016abca30/2016abca30.html?resultIndex=1" TargetMode="Externa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E4C1-BCC1-485F-A332-91C7F56C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13848</Words>
  <Characters>78937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2016-06-28T14:01:00Z</dcterms:created>
  <dcterms:modified xsi:type="dcterms:W3CDTF">2016-07-08T14:39:00Z</dcterms:modified>
</cp:coreProperties>
</file>