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 w:rsidRPr="002E2327">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854C42"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54C4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54C42"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854C42"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854C42"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854C42"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854C42"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F52C1" w:rsidP="00F0068D">
      <w:pPr>
        <w:pBdr>
          <w:bottom w:val="single" w:sz="6" w:space="1" w:color="auto"/>
        </w:pBdr>
        <w:tabs>
          <w:tab w:val="center" w:pos="4680"/>
          <w:tab w:val="right" w:pos="9360"/>
        </w:tabs>
        <w:rPr>
          <w:lang w:val="fr-CA"/>
        </w:rPr>
      </w:pPr>
      <w:proofErr w:type="spellStart"/>
      <w:r>
        <w:rPr>
          <w:lang w:val="fr-CA"/>
        </w:rPr>
        <w:t>September</w:t>
      </w:r>
      <w:proofErr w:type="spellEnd"/>
      <w:r>
        <w:rPr>
          <w:lang w:val="fr-CA"/>
        </w:rPr>
        <w:t xml:space="preserve"> 16</w:t>
      </w:r>
      <w:r w:rsidR="00440E24" w:rsidRPr="00675479">
        <w:rPr>
          <w:lang w:val="fr-CA"/>
        </w:rPr>
        <w:t>, 201</w:t>
      </w:r>
      <w:r w:rsidR="0030050B">
        <w:rPr>
          <w:lang w:val="fr-CA"/>
        </w:rPr>
        <w:t>6</w:t>
      </w:r>
      <w:r w:rsidR="00F0068D" w:rsidRPr="00675479">
        <w:rPr>
          <w:lang w:val="fr-CA"/>
        </w:rPr>
        <w:tab/>
        <w:t>1</w:t>
      </w:r>
      <w:r>
        <w:rPr>
          <w:lang w:val="fr-CA"/>
        </w:rPr>
        <w:t>257</w:t>
      </w:r>
      <w:r w:rsidR="00F0068D" w:rsidRPr="00675479">
        <w:rPr>
          <w:lang w:val="fr-CA"/>
        </w:rPr>
        <w:t xml:space="preserve"> - </w:t>
      </w:r>
      <w:r w:rsidR="00CF70F0">
        <w:rPr>
          <w:lang w:val="fr-CA"/>
        </w:rPr>
        <w:t>1301</w:t>
      </w:r>
      <w:r w:rsidR="00440E24" w:rsidRPr="00675479">
        <w:rPr>
          <w:lang w:val="fr-CA"/>
        </w:rPr>
        <w:tab/>
      </w:r>
      <w:r w:rsidR="00440E24" w:rsidRPr="002E2327">
        <w:rPr>
          <w:lang w:val="fr-CA"/>
        </w:rPr>
        <w:t>Le</w:t>
      </w:r>
      <w:r w:rsidR="00C73D06">
        <w:rPr>
          <w:lang w:val="fr-CA"/>
        </w:rPr>
        <w:t xml:space="preserve"> </w:t>
      </w:r>
      <w:r>
        <w:rPr>
          <w:lang w:val="fr-CA"/>
        </w:rPr>
        <w:t>16 septembre</w:t>
      </w:r>
      <w:r w:rsidR="00440E24" w:rsidRPr="002E2327">
        <w:rPr>
          <w:lang w:val="fr-CA"/>
        </w:rPr>
        <w:t xml:space="preserve"> 201</w:t>
      </w:r>
      <w:r w:rsidR="0030050B">
        <w:rPr>
          <w:lang w:val="fr-CA"/>
        </w:rPr>
        <w:t>6</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w:t>
      </w:r>
      <w:r w:rsidR="0030050B">
        <w:rPr>
          <w:sz w:val="18"/>
          <w:szCs w:val="18"/>
        </w:rPr>
        <w:t>2016</w:t>
      </w:r>
      <w:r w:rsidRPr="00020DC3">
        <w:rPr>
          <w:sz w:val="18"/>
          <w:szCs w:val="18"/>
        </w:rPr>
        <w:t>)</w:t>
      </w:r>
      <w:r w:rsidRPr="00020DC3">
        <w:rPr>
          <w:sz w:val="18"/>
          <w:szCs w:val="18"/>
        </w:rPr>
        <w:tab/>
        <w:t xml:space="preserve">© </w:t>
      </w:r>
      <w:proofErr w:type="spellStart"/>
      <w:r w:rsidRPr="00020DC3">
        <w:rPr>
          <w:sz w:val="18"/>
          <w:szCs w:val="18"/>
        </w:rPr>
        <w:t>Cour</w:t>
      </w:r>
      <w:proofErr w:type="spellEnd"/>
      <w:r w:rsidRPr="00020DC3">
        <w:rPr>
          <w:sz w:val="18"/>
          <w:szCs w:val="18"/>
        </w:rPr>
        <w:t xml:space="preserve"> </w:t>
      </w:r>
      <w:proofErr w:type="spellStart"/>
      <w:r w:rsidRPr="00020DC3">
        <w:rPr>
          <w:sz w:val="18"/>
          <w:szCs w:val="18"/>
        </w:rPr>
        <w:t>suprême</w:t>
      </w:r>
      <w:proofErr w:type="spellEnd"/>
      <w:r w:rsidRPr="00020DC3">
        <w:rPr>
          <w:sz w:val="18"/>
          <w:szCs w:val="18"/>
        </w:rPr>
        <w:t xml:space="preserve"> du Canada (</w:t>
      </w:r>
      <w:r w:rsidR="0030050B">
        <w:rPr>
          <w:sz w:val="18"/>
          <w:szCs w:val="18"/>
        </w:rPr>
        <w:t>2016</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CF70F0" w:rsidRDefault="00CF70F0"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CF70F0">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CF70F0">
              <w:rPr>
                <w:rFonts w:cs="Times New Roman"/>
                <w:sz w:val="20"/>
                <w:szCs w:val="20"/>
              </w:rPr>
              <w:t>1257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F70F0" w:rsidP="0095096B">
            <w:pPr>
              <w:jc w:val="center"/>
              <w:rPr>
                <w:rFonts w:cs="Times New Roman"/>
                <w:sz w:val="20"/>
                <w:szCs w:val="20"/>
              </w:rPr>
            </w:pPr>
            <w:r>
              <w:rPr>
                <w:rFonts w:cs="Times New Roman"/>
                <w:sz w:val="20"/>
                <w:szCs w:val="20"/>
              </w:rPr>
              <w:t>1258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F70F0" w:rsidP="0095096B">
            <w:pPr>
              <w:jc w:val="center"/>
              <w:rPr>
                <w:rFonts w:cs="Times New Roman"/>
                <w:sz w:val="20"/>
                <w:szCs w:val="20"/>
              </w:rPr>
            </w:pPr>
            <w:r>
              <w:rPr>
                <w:rFonts w:cs="Times New Roman"/>
                <w:sz w:val="20"/>
                <w:szCs w:val="20"/>
              </w:rPr>
              <w:t xml:space="preserve">1259 </w:t>
            </w:r>
            <w:r w:rsidR="0095096B" w:rsidRPr="002E2327">
              <w:rPr>
                <w:rFonts w:cs="Times New Roman"/>
                <w:sz w:val="20"/>
                <w:szCs w:val="20"/>
              </w:rPr>
              <w:t>-</w:t>
            </w:r>
            <w:r>
              <w:rPr>
                <w:rFonts w:cs="Times New Roman"/>
                <w:sz w:val="20"/>
                <w:szCs w:val="20"/>
              </w:rPr>
              <w:t xml:space="preserve"> 1285</w:t>
            </w:r>
          </w:p>
          <w:p w:rsidR="0095096B" w:rsidRDefault="0095096B" w:rsidP="0095096B">
            <w:pPr>
              <w:jc w:val="center"/>
              <w:rPr>
                <w:rFonts w:cs="Times New Roman"/>
                <w:sz w:val="20"/>
                <w:szCs w:val="20"/>
              </w:rPr>
            </w:pPr>
          </w:p>
          <w:p w:rsidR="00CF70F0" w:rsidRPr="002E2327" w:rsidRDefault="00CF70F0" w:rsidP="0095096B">
            <w:pPr>
              <w:jc w:val="center"/>
              <w:rPr>
                <w:rFonts w:cs="Times New Roman"/>
                <w:sz w:val="20"/>
                <w:szCs w:val="20"/>
              </w:rPr>
            </w:pPr>
          </w:p>
          <w:p w:rsidR="0095096B" w:rsidRPr="002E2327" w:rsidRDefault="00CF70F0" w:rsidP="0095096B">
            <w:pPr>
              <w:jc w:val="center"/>
              <w:rPr>
                <w:rFonts w:cs="Times New Roman"/>
                <w:sz w:val="20"/>
                <w:szCs w:val="20"/>
              </w:rPr>
            </w:pPr>
            <w:r>
              <w:rPr>
                <w:rFonts w:cs="Times New Roman"/>
                <w:sz w:val="20"/>
                <w:szCs w:val="20"/>
              </w:rPr>
              <w:t xml:space="preserve">1286 </w:t>
            </w:r>
            <w:r w:rsidR="0095096B" w:rsidRPr="002E2327">
              <w:rPr>
                <w:rFonts w:cs="Times New Roman"/>
                <w:sz w:val="20"/>
                <w:szCs w:val="20"/>
              </w:rPr>
              <w:t>-</w:t>
            </w:r>
            <w:r>
              <w:rPr>
                <w:rFonts w:cs="Times New Roman"/>
                <w:sz w:val="20"/>
                <w:szCs w:val="20"/>
              </w:rPr>
              <w:t xml:space="preserve"> 1292</w:t>
            </w:r>
          </w:p>
          <w:p w:rsidR="0095096B" w:rsidRPr="002E2327" w:rsidRDefault="0095096B" w:rsidP="0095096B">
            <w:pPr>
              <w:jc w:val="center"/>
              <w:rPr>
                <w:rFonts w:cs="Times New Roman"/>
                <w:sz w:val="20"/>
                <w:szCs w:val="20"/>
              </w:rPr>
            </w:pPr>
          </w:p>
          <w:p w:rsidR="0095096B" w:rsidRPr="002E2327" w:rsidRDefault="00CF70F0" w:rsidP="0095096B">
            <w:pPr>
              <w:jc w:val="center"/>
              <w:rPr>
                <w:rFonts w:cs="Times New Roman"/>
                <w:sz w:val="20"/>
                <w:szCs w:val="20"/>
              </w:rPr>
            </w:pPr>
            <w:r>
              <w:rPr>
                <w:rFonts w:cs="Times New Roman"/>
                <w:sz w:val="20"/>
                <w:szCs w:val="20"/>
              </w:rPr>
              <w:t>1293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F70F0" w:rsidP="0095096B">
            <w:pPr>
              <w:jc w:val="center"/>
              <w:rPr>
                <w:rFonts w:cs="Times New Roman"/>
                <w:sz w:val="20"/>
                <w:szCs w:val="20"/>
              </w:rPr>
            </w:pPr>
            <w:r>
              <w:rPr>
                <w:rFonts w:cs="Times New Roman"/>
                <w:sz w:val="20"/>
                <w:szCs w:val="20"/>
              </w:rPr>
              <w:t>1294</w:t>
            </w:r>
          </w:p>
          <w:p w:rsidR="0095096B" w:rsidRDefault="0095096B" w:rsidP="0095096B">
            <w:pPr>
              <w:jc w:val="center"/>
              <w:rPr>
                <w:rFonts w:cs="Times New Roman"/>
                <w:sz w:val="20"/>
                <w:szCs w:val="20"/>
              </w:rPr>
            </w:pPr>
          </w:p>
          <w:p w:rsidR="00CF70F0" w:rsidRPr="002E2327" w:rsidRDefault="00CF70F0" w:rsidP="0095096B">
            <w:pPr>
              <w:jc w:val="center"/>
              <w:rPr>
                <w:rFonts w:cs="Times New Roman"/>
                <w:sz w:val="20"/>
                <w:szCs w:val="20"/>
              </w:rPr>
            </w:pPr>
          </w:p>
          <w:p w:rsidR="0095096B" w:rsidRPr="002E2327" w:rsidRDefault="00CF70F0" w:rsidP="0095096B">
            <w:pPr>
              <w:jc w:val="center"/>
              <w:rPr>
                <w:rFonts w:cs="Times New Roman"/>
                <w:sz w:val="20"/>
                <w:szCs w:val="20"/>
              </w:rPr>
            </w:pPr>
            <w:r>
              <w:rPr>
                <w:rFonts w:cs="Times New Roman"/>
                <w:sz w:val="20"/>
                <w:szCs w:val="20"/>
              </w:rPr>
              <w:t>1295</w:t>
            </w:r>
          </w:p>
          <w:p w:rsidR="0095096B" w:rsidRDefault="0095096B" w:rsidP="0095096B">
            <w:pPr>
              <w:jc w:val="center"/>
              <w:rPr>
                <w:rFonts w:cs="Times New Roman"/>
                <w:sz w:val="20"/>
                <w:szCs w:val="20"/>
              </w:rPr>
            </w:pPr>
          </w:p>
          <w:p w:rsidR="00CF70F0" w:rsidRPr="002E2327" w:rsidRDefault="00CF70F0" w:rsidP="0095096B">
            <w:pPr>
              <w:jc w:val="center"/>
              <w:rPr>
                <w:rFonts w:cs="Times New Roman"/>
                <w:sz w:val="20"/>
                <w:szCs w:val="20"/>
              </w:rPr>
            </w:pPr>
          </w:p>
          <w:p w:rsidR="0095096B" w:rsidRPr="002E2327" w:rsidRDefault="00CF70F0" w:rsidP="0095096B">
            <w:pPr>
              <w:jc w:val="center"/>
              <w:rPr>
                <w:rFonts w:cs="Times New Roman"/>
                <w:sz w:val="20"/>
                <w:szCs w:val="20"/>
              </w:rPr>
            </w:pPr>
            <w:r>
              <w:rPr>
                <w:rFonts w:cs="Times New Roman"/>
                <w:sz w:val="20"/>
                <w:szCs w:val="20"/>
              </w:rPr>
              <w:t xml:space="preserve">1296 </w:t>
            </w:r>
            <w:r w:rsidR="0095096B" w:rsidRPr="002E2327">
              <w:rPr>
                <w:rFonts w:cs="Times New Roman"/>
                <w:sz w:val="20"/>
                <w:szCs w:val="20"/>
              </w:rPr>
              <w:t>-</w:t>
            </w:r>
            <w:r>
              <w:rPr>
                <w:rFonts w:cs="Times New Roman"/>
                <w:sz w:val="20"/>
                <w:szCs w:val="20"/>
              </w:rPr>
              <w:t xml:space="preserve"> 1301</w:t>
            </w:r>
          </w:p>
          <w:p w:rsidR="0095096B" w:rsidRPr="002E2327" w:rsidRDefault="0095096B" w:rsidP="0095096B">
            <w:pPr>
              <w:jc w:val="center"/>
              <w:rPr>
                <w:rFonts w:cs="Times New Roman"/>
                <w:sz w:val="20"/>
                <w:szCs w:val="20"/>
              </w:rPr>
            </w:pPr>
          </w:p>
          <w:p w:rsidR="00A87207" w:rsidRPr="002E2327" w:rsidRDefault="00A87207" w:rsidP="00CF70F0">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CF70F0">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854C42"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C6389" w:rsidRDefault="00AC6389" w:rsidP="005F1ED8">
            <w:pPr>
              <w:rPr>
                <w:b/>
                <w:sz w:val="20"/>
                <w:szCs w:val="20"/>
                <w:lang w:val="fr-CA"/>
              </w:rPr>
            </w:pPr>
            <w:r w:rsidRPr="00AC6389">
              <w:rPr>
                <w:b/>
                <w:sz w:val="20"/>
                <w:szCs w:val="20"/>
                <w:lang w:val="fr-CA"/>
              </w:rPr>
              <w:t>Procureur général du Canada et autres</w:t>
            </w:r>
          </w:p>
          <w:p w:rsidR="00AC6389" w:rsidRPr="004830A5" w:rsidRDefault="00AC6389" w:rsidP="005F1ED8">
            <w:pPr>
              <w:rPr>
                <w:sz w:val="20"/>
                <w:szCs w:val="20"/>
                <w:lang w:val="fr-CA"/>
              </w:rPr>
            </w:pPr>
            <w:r w:rsidRPr="00AC6389">
              <w:rPr>
                <w:b/>
                <w:sz w:val="20"/>
                <w:szCs w:val="20"/>
                <w:lang w:val="fr-CA"/>
              </w:rPr>
              <w:tab/>
            </w:r>
            <w:r w:rsidRPr="004830A5">
              <w:rPr>
                <w:sz w:val="20"/>
                <w:szCs w:val="20"/>
                <w:lang w:val="fr-CA"/>
              </w:rPr>
              <w:t xml:space="preserve">Bernard </w:t>
            </w:r>
            <w:proofErr w:type="spellStart"/>
            <w:r w:rsidRPr="004830A5">
              <w:rPr>
                <w:sz w:val="20"/>
                <w:szCs w:val="20"/>
                <w:lang w:val="fr-CA"/>
              </w:rPr>
              <w:t>Letarte</w:t>
            </w:r>
            <w:proofErr w:type="spellEnd"/>
          </w:p>
          <w:p w:rsidR="00AC6389" w:rsidRPr="004830A5" w:rsidRDefault="00AC6389" w:rsidP="005F1ED8">
            <w:pPr>
              <w:rPr>
                <w:sz w:val="20"/>
                <w:szCs w:val="20"/>
                <w:lang w:val="fr-CA"/>
              </w:rPr>
            </w:pPr>
            <w:r w:rsidRPr="004830A5">
              <w:rPr>
                <w:sz w:val="20"/>
                <w:szCs w:val="20"/>
                <w:lang w:val="fr-CA"/>
              </w:rPr>
              <w:tab/>
              <w:t>P.G. du Canada</w:t>
            </w:r>
          </w:p>
          <w:p w:rsidR="00AC6389" w:rsidRPr="004830A5" w:rsidRDefault="00AC6389" w:rsidP="005F1ED8">
            <w:pPr>
              <w:rPr>
                <w:sz w:val="20"/>
                <w:szCs w:val="20"/>
                <w:lang w:val="fr-CA"/>
              </w:rPr>
            </w:pPr>
          </w:p>
          <w:p w:rsidR="00AC6389" w:rsidRPr="00AC6389" w:rsidRDefault="00AC6389" w:rsidP="005F1ED8">
            <w:pPr>
              <w:rPr>
                <w:sz w:val="20"/>
                <w:szCs w:val="20"/>
                <w:lang w:val="fr-CA"/>
              </w:rPr>
            </w:pPr>
            <w:r w:rsidRPr="004830A5">
              <w:rPr>
                <w:sz w:val="20"/>
                <w:szCs w:val="20"/>
                <w:lang w:val="fr-CA"/>
              </w:rPr>
              <w:tab/>
            </w:r>
            <w:r w:rsidRPr="00AC6389">
              <w:rPr>
                <w:sz w:val="20"/>
                <w:szCs w:val="20"/>
                <w:lang w:val="fr-CA"/>
              </w:rPr>
              <w:t>c. (36869)</w:t>
            </w:r>
          </w:p>
          <w:p w:rsidR="00AC6389" w:rsidRPr="00AC6389" w:rsidRDefault="00AC6389" w:rsidP="005F1ED8">
            <w:pPr>
              <w:rPr>
                <w:sz w:val="20"/>
                <w:szCs w:val="20"/>
                <w:lang w:val="fr-CA"/>
              </w:rPr>
            </w:pPr>
          </w:p>
          <w:p w:rsidR="00AC6389" w:rsidRPr="00AC6389" w:rsidRDefault="00AC6389" w:rsidP="005F1ED8">
            <w:pPr>
              <w:rPr>
                <w:b/>
                <w:sz w:val="20"/>
                <w:szCs w:val="20"/>
                <w:lang w:val="fr-CA"/>
              </w:rPr>
            </w:pPr>
            <w:r w:rsidRPr="00AC6389">
              <w:rPr>
                <w:b/>
                <w:sz w:val="20"/>
                <w:szCs w:val="20"/>
                <w:lang w:val="fr-CA"/>
              </w:rPr>
              <w:t xml:space="preserve">Daniel </w:t>
            </w:r>
            <w:proofErr w:type="spellStart"/>
            <w:r w:rsidRPr="00AC6389">
              <w:rPr>
                <w:b/>
                <w:sz w:val="20"/>
                <w:szCs w:val="20"/>
                <w:lang w:val="fr-CA"/>
              </w:rPr>
              <w:t>Thouin</w:t>
            </w:r>
            <w:proofErr w:type="spellEnd"/>
            <w:r w:rsidRPr="00AC6389">
              <w:rPr>
                <w:b/>
                <w:sz w:val="20"/>
                <w:szCs w:val="20"/>
                <w:lang w:val="fr-CA"/>
              </w:rPr>
              <w:t xml:space="preserve"> et autres (</w:t>
            </w:r>
            <w:proofErr w:type="spellStart"/>
            <w:r w:rsidRPr="00AC6389">
              <w:rPr>
                <w:b/>
                <w:sz w:val="20"/>
                <w:szCs w:val="20"/>
                <w:lang w:val="fr-CA"/>
              </w:rPr>
              <w:t>Qc</w:t>
            </w:r>
            <w:proofErr w:type="spellEnd"/>
            <w:r w:rsidRPr="00AC6389">
              <w:rPr>
                <w:b/>
                <w:sz w:val="20"/>
                <w:szCs w:val="20"/>
                <w:lang w:val="fr-CA"/>
              </w:rPr>
              <w:t>)</w:t>
            </w:r>
          </w:p>
          <w:p w:rsidR="00AC6389" w:rsidRDefault="00AC6389" w:rsidP="005F1ED8">
            <w:pPr>
              <w:rPr>
                <w:sz w:val="20"/>
                <w:szCs w:val="20"/>
                <w:lang w:val="fr-CA"/>
              </w:rPr>
            </w:pPr>
            <w:r w:rsidRPr="00AC6389">
              <w:rPr>
                <w:sz w:val="20"/>
                <w:szCs w:val="20"/>
                <w:lang w:val="fr-CA"/>
              </w:rPr>
              <w:tab/>
            </w:r>
            <w:r>
              <w:rPr>
                <w:sz w:val="20"/>
                <w:szCs w:val="20"/>
                <w:lang w:val="fr-CA"/>
              </w:rPr>
              <w:t xml:space="preserve">Pierre </w:t>
            </w:r>
            <w:proofErr w:type="spellStart"/>
            <w:r>
              <w:rPr>
                <w:sz w:val="20"/>
                <w:szCs w:val="20"/>
                <w:lang w:val="fr-CA"/>
              </w:rPr>
              <w:t>LeBel</w:t>
            </w:r>
            <w:proofErr w:type="spellEnd"/>
          </w:p>
          <w:p w:rsidR="00AC6389" w:rsidRDefault="00AC6389" w:rsidP="005F1ED8">
            <w:pPr>
              <w:rPr>
                <w:sz w:val="20"/>
                <w:szCs w:val="20"/>
                <w:lang w:val="fr-CA"/>
              </w:rPr>
            </w:pPr>
            <w:r>
              <w:rPr>
                <w:sz w:val="20"/>
                <w:szCs w:val="20"/>
                <w:lang w:val="fr-CA"/>
              </w:rPr>
              <w:tab/>
              <w:t>Bernier Beaudry, avocats</w:t>
            </w:r>
          </w:p>
          <w:p w:rsidR="00AC6389" w:rsidRDefault="00AC6389" w:rsidP="005F1ED8">
            <w:pPr>
              <w:rPr>
                <w:sz w:val="20"/>
                <w:szCs w:val="20"/>
                <w:lang w:val="fr-CA"/>
              </w:rPr>
            </w:pPr>
          </w:p>
          <w:p w:rsidR="00AC6389" w:rsidRPr="00AC6389" w:rsidRDefault="00AC6389" w:rsidP="005F1ED8">
            <w:pPr>
              <w:rPr>
                <w:sz w:val="20"/>
                <w:szCs w:val="20"/>
                <w:lang w:val="fr-CA"/>
              </w:rPr>
            </w:pPr>
            <w:r>
              <w:rPr>
                <w:sz w:val="20"/>
                <w:szCs w:val="20"/>
                <w:lang w:val="fr-CA"/>
              </w:rPr>
              <w:t>DATE DE PRODUCTION : 09.08.2016</w:t>
            </w:r>
          </w:p>
          <w:p w:rsidR="00C21644" w:rsidRPr="00A935AA" w:rsidRDefault="00854C42"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122F74" w:rsidP="00AC6389">
            <w:pPr>
              <w:rPr>
                <w:b/>
                <w:sz w:val="20"/>
                <w:szCs w:val="20"/>
                <w:lang w:val="fr-CA"/>
              </w:rPr>
            </w:pPr>
            <w:r>
              <w:rPr>
                <w:b/>
                <w:sz w:val="20"/>
                <w:szCs w:val="20"/>
                <w:lang w:val="fr-CA"/>
              </w:rPr>
              <w:t>M.M.</w:t>
            </w:r>
          </w:p>
          <w:p w:rsidR="00122F74" w:rsidRDefault="00122F74" w:rsidP="00AC6389">
            <w:pPr>
              <w:rPr>
                <w:sz w:val="20"/>
                <w:szCs w:val="20"/>
                <w:lang w:val="fr-CA"/>
              </w:rPr>
            </w:pPr>
            <w:r>
              <w:rPr>
                <w:b/>
                <w:sz w:val="20"/>
                <w:szCs w:val="20"/>
                <w:lang w:val="fr-CA"/>
              </w:rPr>
              <w:tab/>
            </w:r>
            <w:r>
              <w:rPr>
                <w:sz w:val="20"/>
                <w:szCs w:val="20"/>
                <w:lang w:val="fr-CA"/>
              </w:rPr>
              <w:t>M.M.</w:t>
            </w:r>
          </w:p>
          <w:p w:rsidR="00122F74" w:rsidRDefault="00122F74" w:rsidP="00AC6389">
            <w:pPr>
              <w:rPr>
                <w:sz w:val="20"/>
                <w:szCs w:val="20"/>
                <w:lang w:val="fr-CA"/>
              </w:rPr>
            </w:pPr>
          </w:p>
          <w:p w:rsidR="00122F74" w:rsidRDefault="00122F74" w:rsidP="00AC6389">
            <w:pPr>
              <w:rPr>
                <w:sz w:val="20"/>
                <w:szCs w:val="20"/>
                <w:lang w:val="fr-CA"/>
              </w:rPr>
            </w:pPr>
            <w:r>
              <w:rPr>
                <w:sz w:val="20"/>
                <w:szCs w:val="20"/>
                <w:lang w:val="fr-CA"/>
              </w:rPr>
              <w:tab/>
              <w:t>c. (37166)</w:t>
            </w:r>
          </w:p>
          <w:p w:rsidR="00122F74" w:rsidRDefault="00122F74" w:rsidP="00AC6389">
            <w:pPr>
              <w:rPr>
                <w:sz w:val="20"/>
                <w:szCs w:val="20"/>
                <w:lang w:val="fr-CA"/>
              </w:rPr>
            </w:pPr>
          </w:p>
          <w:p w:rsidR="00122F74" w:rsidRDefault="00122F74" w:rsidP="00AC6389">
            <w:pPr>
              <w:rPr>
                <w:sz w:val="20"/>
                <w:szCs w:val="20"/>
                <w:lang w:val="fr-CA"/>
              </w:rPr>
            </w:pPr>
            <w:r>
              <w:rPr>
                <w:b/>
                <w:sz w:val="20"/>
                <w:szCs w:val="20"/>
                <w:lang w:val="fr-CA"/>
              </w:rPr>
              <w:t>E.L. (</w:t>
            </w:r>
            <w:proofErr w:type="spellStart"/>
            <w:r>
              <w:rPr>
                <w:b/>
                <w:sz w:val="20"/>
                <w:szCs w:val="20"/>
                <w:lang w:val="fr-CA"/>
              </w:rPr>
              <w:t>Qc</w:t>
            </w:r>
            <w:proofErr w:type="spellEnd"/>
            <w:r>
              <w:rPr>
                <w:b/>
                <w:sz w:val="20"/>
                <w:szCs w:val="20"/>
                <w:lang w:val="fr-CA"/>
              </w:rPr>
              <w:t>)</w:t>
            </w:r>
          </w:p>
          <w:p w:rsidR="00122F74" w:rsidRDefault="00122F74" w:rsidP="00AC6389">
            <w:pPr>
              <w:rPr>
                <w:sz w:val="20"/>
                <w:szCs w:val="20"/>
                <w:lang w:val="fr-CA"/>
              </w:rPr>
            </w:pPr>
            <w:r>
              <w:rPr>
                <w:sz w:val="20"/>
                <w:szCs w:val="20"/>
                <w:lang w:val="fr-CA"/>
              </w:rPr>
              <w:tab/>
              <w:t>Nathalie Lecompte</w:t>
            </w:r>
          </w:p>
          <w:p w:rsidR="00122F74" w:rsidRDefault="00122F74" w:rsidP="00AC6389">
            <w:pPr>
              <w:rPr>
                <w:sz w:val="20"/>
                <w:szCs w:val="20"/>
                <w:lang w:val="fr-CA"/>
              </w:rPr>
            </w:pPr>
          </w:p>
          <w:p w:rsidR="00122F74" w:rsidRDefault="00122F74" w:rsidP="00AC6389">
            <w:pPr>
              <w:rPr>
                <w:sz w:val="20"/>
                <w:szCs w:val="20"/>
                <w:lang w:val="fr-CA"/>
              </w:rPr>
            </w:pPr>
            <w:r>
              <w:rPr>
                <w:sz w:val="20"/>
                <w:szCs w:val="20"/>
                <w:lang w:val="fr-CA"/>
              </w:rPr>
              <w:t>DATE DE PRODUCTION : 16.08.2016</w:t>
            </w:r>
          </w:p>
          <w:p w:rsidR="00122F74" w:rsidRPr="00122F74" w:rsidRDefault="00854C42" w:rsidP="00AC6389">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A935AA" w:rsidRDefault="00C21644" w:rsidP="003B3977">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935AA" w:rsidRDefault="00C21644" w:rsidP="00AC6389">
            <w:pPr>
              <w:rPr>
                <w:sz w:val="20"/>
                <w:szCs w:val="20"/>
              </w:rPr>
            </w:pPr>
          </w:p>
        </w:tc>
      </w:tr>
      <w:tr w:rsidR="00C21644" w:rsidRPr="00A935AA" w:rsidTr="003B3977">
        <w:tc>
          <w:tcPr>
            <w:tcW w:w="4320" w:type="dxa"/>
            <w:shd w:val="clear" w:color="auto" w:fill="auto"/>
          </w:tcPr>
          <w:p w:rsidR="00C21644" w:rsidRPr="00A935AA" w:rsidRDefault="00C2164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935AA" w:rsidRDefault="00C21644" w:rsidP="005F1ED8">
            <w:pPr>
              <w:rPr>
                <w:sz w:val="20"/>
                <w:szCs w:val="20"/>
              </w:rPr>
            </w:pPr>
          </w:p>
        </w:tc>
      </w:tr>
      <w:tr w:rsidR="00C21644" w:rsidRPr="00A935AA" w:rsidTr="003B3977">
        <w:trPr>
          <w:cantSplit/>
        </w:trPr>
        <w:tc>
          <w:tcPr>
            <w:tcW w:w="4320" w:type="dxa"/>
            <w:shd w:val="clear" w:color="auto" w:fill="auto"/>
          </w:tcPr>
          <w:p w:rsidR="00C21644" w:rsidRPr="00A935AA" w:rsidRDefault="00C21644"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935AA" w:rsidRDefault="00C21644" w:rsidP="005F1ED8">
            <w:pPr>
              <w:rPr>
                <w:sz w:val="20"/>
                <w:szCs w:val="20"/>
              </w:rPr>
            </w:pP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DF52C1">
          <w:headerReference w:type="default" r:id="rId17"/>
          <w:footerReference w:type="default" r:id="rId18"/>
          <w:headerReference w:type="first" r:id="rId19"/>
          <w:footerReference w:type="first" r:id="rId20"/>
          <w:pgSz w:w="12240" w:h="15840"/>
          <w:pgMar w:top="720" w:right="965" w:bottom="1080" w:left="1656" w:header="706" w:footer="706" w:gutter="0"/>
          <w:pgNumType w:start="125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854C42"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DE1A73" w:rsidP="00CB3520">
      <w:pPr>
        <w:widowControl w:val="0"/>
        <w:rPr>
          <w:b/>
          <w:sz w:val="20"/>
          <w:szCs w:val="20"/>
        </w:rPr>
      </w:pPr>
      <w:r>
        <w:rPr>
          <w:b/>
          <w:sz w:val="20"/>
          <w:szCs w:val="20"/>
        </w:rPr>
        <w:t>SEPTEMBER</w:t>
      </w:r>
      <w:r w:rsidR="00CB3520">
        <w:rPr>
          <w:b/>
          <w:sz w:val="20"/>
          <w:szCs w:val="20"/>
        </w:rPr>
        <w:t xml:space="preserve"> </w:t>
      </w:r>
      <w:r w:rsidR="00020DC3">
        <w:rPr>
          <w:b/>
          <w:sz w:val="20"/>
          <w:szCs w:val="20"/>
        </w:rPr>
        <w:t>1</w:t>
      </w:r>
      <w:r w:rsidR="00CB3520">
        <w:rPr>
          <w:b/>
          <w:sz w:val="20"/>
          <w:szCs w:val="20"/>
        </w:rPr>
        <w:t>2</w:t>
      </w:r>
      <w:r w:rsidR="00CB3520" w:rsidRPr="00C50A5C">
        <w:rPr>
          <w:b/>
          <w:sz w:val="20"/>
          <w:szCs w:val="20"/>
        </w:rPr>
        <w:t>, 201</w:t>
      </w:r>
      <w:r w:rsidR="0030050B">
        <w:rPr>
          <w:b/>
          <w:sz w:val="20"/>
          <w:szCs w:val="20"/>
        </w:rPr>
        <w:t>6</w:t>
      </w:r>
      <w:r w:rsidR="00CB3520" w:rsidRPr="00C50A5C">
        <w:rPr>
          <w:b/>
          <w:sz w:val="20"/>
          <w:szCs w:val="20"/>
        </w:rPr>
        <w:t xml:space="preserve"> / LE </w:t>
      </w:r>
      <w:r w:rsidR="00020DC3">
        <w:rPr>
          <w:b/>
          <w:sz w:val="20"/>
          <w:szCs w:val="20"/>
        </w:rPr>
        <w:t>1</w:t>
      </w:r>
      <w:r w:rsidR="00CB3520">
        <w:rPr>
          <w:b/>
          <w:sz w:val="20"/>
          <w:szCs w:val="20"/>
        </w:rPr>
        <w:t xml:space="preserve">2 </w:t>
      </w:r>
      <w:r>
        <w:rPr>
          <w:b/>
          <w:sz w:val="20"/>
          <w:szCs w:val="20"/>
        </w:rPr>
        <w:t>SEPTEMBRE</w:t>
      </w:r>
      <w:r w:rsidR="00CB3520" w:rsidRPr="00C50A5C">
        <w:rPr>
          <w:b/>
          <w:sz w:val="20"/>
          <w:szCs w:val="20"/>
        </w:rPr>
        <w:t xml:space="preserve"> 201</w:t>
      </w:r>
      <w:r w:rsidR="0030050B">
        <w:rPr>
          <w:b/>
          <w:sz w:val="20"/>
          <w:szCs w:val="20"/>
        </w:rPr>
        <w:t>6</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253236" w:rsidRPr="00253236">
        <w:rPr>
          <w:b/>
          <w:sz w:val="20"/>
          <w:szCs w:val="20"/>
        </w:rPr>
        <w:t>Wagner</w:t>
      </w:r>
      <w:r w:rsidR="00253236">
        <w:rPr>
          <w:b/>
          <w:sz w:val="20"/>
          <w:szCs w:val="20"/>
        </w:rPr>
        <w:t xml:space="preserve"> </w:t>
      </w:r>
      <w:r w:rsidRPr="00C50A5C">
        <w:rPr>
          <w:b/>
          <w:sz w:val="20"/>
          <w:szCs w:val="20"/>
        </w:rPr>
        <w:t xml:space="preserve">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253236" w:rsidRPr="00253236">
        <w:rPr>
          <w:b/>
          <w:sz w:val="20"/>
          <w:szCs w:val="20"/>
          <w:lang w:val="fr-CA"/>
        </w:rPr>
        <w:t xml:space="preserve">Wagner </w:t>
      </w:r>
      <w:r w:rsidRPr="00C50A5C">
        <w:rPr>
          <w:b/>
          <w:sz w:val="20"/>
          <w:szCs w:val="20"/>
          <w:lang w:val="fr-CA"/>
        </w:rPr>
        <w:t xml:space="preserve">et </w:t>
      </w:r>
      <w:r w:rsidR="00FA3373">
        <w:rPr>
          <w:b/>
          <w:sz w:val="20"/>
          <w:szCs w:val="20"/>
          <w:lang w:val="fr-CA"/>
        </w:rPr>
        <w:t>Gascon</w:t>
      </w:r>
    </w:p>
    <w:p w:rsidR="00CB3520" w:rsidRPr="00C50A5C" w:rsidRDefault="00CB3520" w:rsidP="00CB3520">
      <w:pPr>
        <w:widowControl w:val="0"/>
        <w:rPr>
          <w:sz w:val="20"/>
          <w:szCs w:val="20"/>
          <w:lang w:val="fr-CA"/>
        </w:rPr>
      </w:pPr>
    </w:p>
    <w:p w:rsidR="00CB3520" w:rsidRPr="002977E2" w:rsidRDefault="004830A5" w:rsidP="004830A5">
      <w:pPr>
        <w:pStyle w:val="ListParagraph"/>
        <w:widowControl w:val="0"/>
        <w:numPr>
          <w:ilvl w:val="0"/>
          <w:numId w:val="1"/>
        </w:numPr>
        <w:ind w:hanging="720"/>
        <w:jc w:val="both"/>
        <w:rPr>
          <w:sz w:val="20"/>
          <w:szCs w:val="20"/>
        </w:rPr>
      </w:pPr>
      <w:r w:rsidRPr="002977E2">
        <w:rPr>
          <w:i/>
          <w:sz w:val="20"/>
          <w:szCs w:val="20"/>
        </w:rPr>
        <w:t>Jason Cain et al. v. Her Majesty the Queen</w:t>
      </w:r>
      <w:r w:rsidRPr="002977E2">
        <w:rPr>
          <w:sz w:val="20"/>
          <w:szCs w:val="20"/>
        </w:rPr>
        <w:t xml:space="preserve"> (Ont.) (Crim.) (By Leave) (37075)</w:t>
      </w:r>
    </w:p>
    <w:p w:rsidR="004830A5" w:rsidRPr="002977E2" w:rsidRDefault="004830A5" w:rsidP="004830A5">
      <w:pPr>
        <w:pStyle w:val="ListParagraph"/>
        <w:widowControl w:val="0"/>
        <w:jc w:val="both"/>
        <w:rPr>
          <w:sz w:val="20"/>
          <w:szCs w:val="20"/>
        </w:rPr>
      </w:pPr>
    </w:p>
    <w:p w:rsidR="004830A5" w:rsidRDefault="004830A5" w:rsidP="004830A5">
      <w:pPr>
        <w:pStyle w:val="ListParagraph"/>
        <w:widowControl w:val="0"/>
        <w:numPr>
          <w:ilvl w:val="0"/>
          <w:numId w:val="1"/>
        </w:numPr>
        <w:ind w:hanging="720"/>
        <w:jc w:val="both"/>
        <w:rPr>
          <w:sz w:val="20"/>
          <w:szCs w:val="20"/>
        </w:rPr>
      </w:pPr>
      <w:r w:rsidRPr="004830A5">
        <w:rPr>
          <w:i/>
          <w:sz w:val="20"/>
          <w:szCs w:val="20"/>
        </w:rPr>
        <w:t xml:space="preserve">Christopher Alexander Falconer v. Her Majesty the Queen </w:t>
      </w:r>
      <w:r>
        <w:rPr>
          <w:sz w:val="20"/>
          <w:szCs w:val="20"/>
        </w:rPr>
        <w:t>(N.S.) (Crim.) (By Leave) (37033)</w:t>
      </w:r>
    </w:p>
    <w:p w:rsidR="004830A5" w:rsidRDefault="004830A5" w:rsidP="004830A5">
      <w:pPr>
        <w:pStyle w:val="ListParagraph"/>
        <w:widowControl w:val="0"/>
        <w:jc w:val="both"/>
        <w:rPr>
          <w:sz w:val="20"/>
          <w:szCs w:val="20"/>
        </w:rPr>
      </w:pPr>
    </w:p>
    <w:p w:rsidR="004830A5" w:rsidRPr="004830A5" w:rsidRDefault="004830A5" w:rsidP="004830A5">
      <w:pPr>
        <w:pStyle w:val="ListParagraph"/>
        <w:widowControl w:val="0"/>
        <w:numPr>
          <w:ilvl w:val="0"/>
          <w:numId w:val="1"/>
        </w:numPr>
        <w:ind w:hanging="720"/>
        <w:jc w:val="both"/>
        <w:rPr>
          <w:sz w:val="20"/>
          <w:szCs w:val="20"/>
          <w:lang w:val="fr-CA"/>
        </w:rPr>
      </w:pPr>
      <w:r w:rsidRPr="004830A5">
        <w:rPr>
          <w:i/>
          <w:sz w:val="20"/>
          <w:szCs w:val="20"/>
          <w:lang w:val="fr-CA"/>
        </w:rPr>
        <w:t xml:space="preserve">Daniel </w:t>
      </w:r>
      <w:r>
        <w:rPr>
          <w:i/>
          <w:sz w:val="20"/>
          <w:szCs w:val="20"/>
          <w:lang w:val="fr-CA"/>
        </w:rPr>
        <w:t xml:space="preserve">Laforest c. Sa Majesté la Reine </w:t>
      </w:r>
      <w:r>
        <w:rPr>
          <w:sz w:val="20"/>
          <w:szCs w:val="20"/>
          <w:lang w:val="fr-CA"/>
        </w:rPr>
        <w:t>(C.F.) (Civile) (Autorisation) (36948)</w:t>
      </w:r>
    </w:p>
    <w:p w:rsidR="00CB3520" w:rsidRPr="004830A5" w:rsidRDefault="00CB3520" w:rsidP="00CB3520">
      <w:pPr>
        <w:widowControl w:val="0"/>
        <w:rPr>
          <w:sz w:val="20"/>
          <w:szCs w:val="20"/>
          <w:lang w:val="fr-CA"/>
        </w:rPr>
      </w:pPr>
    </w:p>
    <w:p w:rsidR="00CB3520" w:rsidRPr="002977E2" w:rsidRDefault="00CB3520" w:rsidP="00CB3520">
      <w:pPr>
        <w:widowControl w:val="0"/>
        <w:jc w:val="center"/>
        <w:rPr>
          <w:b/>
          <w:sz w:val="20"/>
          <w:szCs w:val="20"/>
        </w:rPr>
      </w:pPr>
      <w:r w:rsidRPr="002977E2">
        <w:rPr>
          <w:b/>
          <w:sz w:val="20"/>
          <w:szCs w:val="20"/>
        </w:rPr>
        <w:t xml:space="preserve">CORAM: </w:t>
      </w:r>
      <w:r w:rsidR="00FA3373" w:rsidRPr="002977E2">
        <w:rPr>
          <w:b/>
          <w:sz w:val="20"/>
          <w:szCs w:val="20"/>
        </w:rPr>
        <w:t>Abella</w:t>
      </w:r>
      <w:r w:rsidRPr="002977E2">
        <w:rPr>
          <w:b/>
          <w:sz w:val="20"/>
          <w:szCs w:val="20"/>
        </w:rPr>
        <w:t xml:space="preserve">, Karakatsanis and </w:t>
      </w:r>
      <w:r w:rsidR="00E942C2" w:rsidRPr="002977E2">
        <w:rPr>
          <w:b/>
          <w:sz w:val="20"/>
          <w:szCs w:val="20"/>
        </w:rPr>
        <w:t>Brown</w:t>
      </w:r>
      <w:r w:rsidRPr="002977E2">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Default="004830A5" w:rsidP="004830A5">
      <w:pPr>
        <w:pStyle w:val="ListParagraph"/>
        <w:widowControl w:val="0"/>
        <w:numPr>
          <w:ilvl w:val="0"/>
          <w:numId w:val="1"/>
        </w:numPr>
        <w:ind w:hanging="720"/>
        <w:jc w:val="both"/>
        <w:rPr>
          <w:sz w:val="20"/>
          <w:szCs w:val="20"/>
          <w:lang w:val="fr-CA"/>
        </w:rPr>
      </w:pPr>
      <w:r w:rsidRPr="002977E2">
        <w:rPr>
          <w:i/>
          <w:sz w:val="20"/>
          <w:szCs w:val="20"/>
        </w:rPr>
        <w:t>Her Majesty the Queen v. Michael Chapman</w:t>
      </w:r>
      <w:r w:rsidRPr="002977E2">
        <w:rPr>
          <w:sz w:val="20"/>
          <w:szCs w:val="20"/>
        </w:rPr>
        <w:t xml:space="preserve"> (Ont.) </w:t>
      </w:r>
      <w:r>
        <w:rPr>
          <w:sz w:val="20"/>
          <w:szCs w:val="20"/>
          <w:lang w:val="fr-CA"/>
        </w:rPr>
        <w:t>(</w:t>
      </w:r>
      <w:proofErr w:type="spellStart"/>
      <w:r>
        <w:rPr>
          <w:sz w:val="20"/>
          <w:szCs w:val="20"/>
          <w:lang w:val="fr-CA"/>
        </w:rPr>
        <w:t>Crim</w:t>
      </w:r>
      <w:proofErr w:type="spellEnd"/>
      <w:r>
        <w:rPr>
          <w:sz w:val="20"/>
          <w:szCs w:val="20"/>
          <w:lang w:val="fr-CA"/>
        </w:rPr>
        <w:t xml:space="preserve">.) (By </w:t>
      </w:r>
      <w:proofErr w:type="spellStart"/>
      <w:r>
        <w:rPr>
          <w:sz w:val="20"/>
          <w:szCs w:val="20"/>
          <w:lang w:val="fr-CA"/>
        </w:rPr>
        <w:t>Leave</w:t>
      </w:r>
      <w:proofErr w:type="spellEnd"/>
      <w:r>
        <w:rPr>
          <w:sz w:val="20"/>
          <w:szCs w:val="20"/>
          <w:lang w:val="fr-CA"/>
        </w:rPr>
        <w:t>) (37058)</w:t>
      </w:r>
    </w:p>
    <w:p w:rsidR="004830A5" w:rsidRDefault="004830A5" w:rsidP="004830A5">
      <w:pPr>
        <w:pStyle w:val="ListParagraph"/>
        <w:widowControl w:val="0"/>
        <w:jc w:val="both"/>
        <w:rPr>
          <w:sz w:val="20"/>
          <w:szCs w:val="20"/>
          <w:lang w:val="fr-CA"/>
        </w:rPr>
      </w:pPr>
    </w:p>
    <w:p w:rsidR="004830A5" w:rsidRDefault="004830A5" w:rsidP="004830A5">
      <w:pPr>
        <w:pStyle w:val="ListParagraph"/>
        <w:widowControl w:val="0"/>
        <w:numPr>
          <w:ilvl w:val="0"/>
          <w:numId w:val="1"/>
        </w:numPr>
        <w:ind w:hanging="720"/>
        <w:jc w:val="both"/>
        <w:rPr>
          <w:sz w:val="20"/>
          <w:szCs w:val="20"/>
        </w:rPr>
      </w:pPr>
      <w:r w:rsidRPr="004830A5">
        <w:rPr>
          <w:i/>
          <w:sz w:val="20"/>
          <w:szCs w:val="20"/>
        </w:rPr>
        <w:t>Benson Grou</w:t>
      </w:r>
      <w:r>
        <w:rPr>
          <w:i/>
          <w:sz w:val="20"/>
          <w:szCs w:val="20"/>
        </w:rPr>
        <w:t>p Inc., carrying on business as The Benson Group Inc. v. John Howard</w:t>
      </w:r>
      <w:r>
        <w:rPr>
          <w:sz w:val="20"/>
          <w:szCs w:val="20"/>
        </w:rPr>
        <w:t xml:space="preserve"> (Ont.) (Civil) (By Leave) (37031)</w:t>
      </w:r>
    </w:p>
    <w:p w:rsidR="004830A5" w:rsidRDefault="004830A5" w:rsidP="004830A5">
      <w:pPr>
        <w:pStyle w:val="ListParagraph"/>
        <w:widowControl w:val="0"/>
        <w:jc w:val="both"/>
        <w:rPr>
          <w:sz w:val="20"/>
          <w:szCs w:val="20"/>
        </w:rPr>
      </w:pPr>
    </w:p>
    <w:p w:rsidR="004830A5" w:rsidRPr="004830A5" w:rsidRDefault="004830A5" w:rsidP="004830A5">
      <w:pPr>
        <w:pStyle w:val="ListParagraph"/>
        <w:widowControl w:val="0"/>
        <w:numPr>
          <w:ilvl w:val="0"/>
          <w:numId w:val="1"/>
        </w:numPr>
        <w:ind w:hanging="720"/>
        <w:jc w:val="both"/>
        <w:rPr>
          <w:sz w:val="20"/>
          <w:szCs w:val="20"/>
          <w:lang w:val="fr-CA"/>
        </w:rPr>
      </w:pPr>
      <w:r w:rsidRPr="004830A5">
        <w:rPr>
          <w:i/>
          <w:sz w:val="20"/>
          <w:szCs w:val="20"/>
          <w:lang w:val="fr-CA"/>
        </w:rPr>
        <w:t>Pr</w:t>
      </w:r>
      <w:r>
        <w:rPr>
          <w:i/>
          <w:sz w:val="20"/>
          <w:szCs w:val="20"/>
          <w:lang w:val="fr-CA"/>
        </w:rPr>
        <w:t>ocureur général du Canada et autres</w:t>
      </w:r>
      <w:r w:rsidRPr="004830A5">
        <w:rPr>
          <w:i/>
          <w:sz w:val="20"/>
          <w:szCs w:val="20"/>
          <w:lang w:val="fr-CA"/>
        </w:rPr>
        <w:t xml:space="preserve"> </w:t>
      </w:r>
      <w:r>
        <w:rPr>
          <w:i/>
          <w:sz w:val="20"/>
          <w:szCs w:val="20"/>
          <w:lang w:val="fr-CA"/>
        </w:rPr>
        <w:t xml:space="preserve">c. Daniel </w:t>
      </w:r>
      <w:proofErr w:type="spellStart"/>
      <w:r>
        <w:rPr>
          <w:i/>
          <w:sz w:val="20"/>
          <w:szCs w:val="20"/>
          <w:lang w:val="fr-CA"/>
        </w:rPr>
        <w:t>Thouin</w:t>
      </w:r>
      <w:proofErr w:type="spellEnd"/>
      <w:r>
        <w:rPr>
          <w:i/>
          <w:sz w:val="20"/>
          <w:szCs w:val="20"/>
          <w:lang w:val="fr-CA"/>
        </w:rPr>
        <w:t xml:space="preserve"> et autres</w:t>
      </w:r>
      <w:r>
        <w:rPr>
          <w:sz w:val="20"/>
          <w:szCs w:val="20"/>
          <w:lang w:val="fr-CA"/>
        </w:rPr>
        <w:t xml:space="preserve"> (</w:t>
      </w:r>
      <w:proofErr w:type="spellStart"/>
      <w:r>
        <w:rPr>
          <w:sz w:val="20"/>
          <w:szCs w:val="20"/>
          <w:lang w:val="fr-CA"/>
        </w:rPr>
        <w:t>Qc</w:t>
      </w:r>
      <w:proofErr w:type="spellEnd"/>
      <w:r>
        <w:rPr>
          <w:sz w:val="20"/>
          <w:szCs w:val="20"/>
          <w:lang w:val="fr-CA"/>
        </w:rPr>
        <w:t>) (Civile) (Autorisation) (36869)</w:t>
      </w:r>
    </w:p>
    <w:p w:rsidR="00CB3520" w:rsidRPr="004830A5" w:rsidRDefault="00CB3520" w:rsidP="00CB3520">
      <w:pPr>
        <w:widowControl w:val="0"/>
        <w:jc w:val="both"/>
        <w:rPr>
          <w:sz w:val="20"/>
          <w:szCs w:val="20"/>
          <w:lang w:val="fr-CA"/>
        </w:rPr>
      </w:pPr>
    </w:p>
    <w:p w:rsidR="00CB3520" w:rsidRPr="002977E2" w:rsidRDefault="00CB3520" w:rsidP="00CB3520">
      <w:pPr>
        <w:widowControl w:val="0"/>
        <w:jc w:val="center"/>
        <w:rPr>
          <w:b/>
          <w:sz w:val="20"/>
          <w:szCs w:val="20"/>
        </w:rPr>
      </w:pPr>
      <w:r w:rsidRPr="002977E2">
        <w:rPr>
          <w:b/>
          <w:sz w:val="20"/>
          <w:szCs w:val="20"/>
        </w:rPr>
        <w:t xml:space="preserve">CORAM: </w:t>
      </w:r>
      <w:r w:rsidR="00253236" w:rsidRPr="002977E2">
        <w:rPr>
          <w:b/>
          <w:sz w:val="20"/>
          <w:szCs w:val="20"/>
        </w:rPr>
        <w:t>Moldaver</w:t>
      </w:r>
      <w:r w:rsidR="00E942C2" w:rsidRPr="002977E2">
        <w:rPr>
          <w:b/>
          <w:sz w:val="20"/>
          <w:szCs w:val="20"/>
        </w:rPr>
        <w:t xml:space="preserve">, </w:t>
      </w:r>
      <w:proofErr w:type="spellStart"/>
      <w:r w:rsidR="00253236" w:rsidRPr="002977E2">
        <w:rPr>
          <w:b/>
          <w:sz w:val="20"/>
          <w:szCs w:val="20"/>
        </w:rPr>
        <w:t>Côté</w:t>
      </w:r>
      <w:proofErr w:type="spellEnd"/>
      <w:r w:rsidR="00253236" w:rsidRPr="002977E2">
        <w:rPr>
          <w:b/>
          <w:sz w:val="20"/>
          <w:szCs w:val="20"/>
        </w:rPr>
        <w:t xml:space="preserve"> </w:t>
      </w:r>
      <w:r w:rsidRPr="002977E2">
        <w:rPr>
          <w:b/>
          <w:sz w:val="20"/>
          <w:szCs w:val="20"/>
        </w:rPr>
        <w:t xml:space="preserve">and </w:t>
      </w:r>
      <w:r w:rsidR="00253236" w:rsidRPr="002977E2">
        <w:rPr>
          <w:b/>
          <w:sz w:val="20"/>
          <w:szCs w:val="20"/>
        </w:rPr>
        <w:t xml:space="preserve">Brown </w:t>
      </w:r>
      <w:r w:rsidRPr="002977E2">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253236" w:rsidRPr="00253236">
        <w:rPr>
          <w:b/>
          <w:sz w:val="20"/>
          <w:szCs w:val="20"/>
          <w:lang w:val="fr-CA"/>
        </w:rPr>
        <w:t>Moldaver</w:t>
      </w:r>
      <w:r w:rsidR="00E942C2">
        <w:rPr>
          <w:b/>
          <w:sz w:val="20"/>
          <w:szCs w:val="20"/>
          <w:lang w:val="fr-CA"/>
        </w:rPr>
        <w:t xml:space="preserve">, </w:t>
      </w:r>
      <w:r w:rsidR="00253236" w:rsidRPr="00253236">
        <w:rPr>
          <w:b/>
          <w:sz w:val="20"/>
          <w:szCs w:val="20"/>
          <w:lang w:val="fr-CA"/>
        </w:rPr>
        <w:t xml:space="preserve">Côté </w:t>
      </w:r>
      <w:r w:rsidR="00E942C2">
        <w:rPr>
          <w:b/>
          <w:sz w:val="20"/>
          <w:szCs w:val="20"/>
          <w:lang w:val="fr-CA"/>
        </w:rPr>
        <w:t xml:space="preserve">et </w:t>
      </w:r>
      <w:r w:rsidR="00253236" w:rsidRPr="00253236">
        <w:rPr>
          <w:b/>
          <w:sz w:val="20"/>
          <w:szCs w:val="20"/>
          <w:lang w:val="fr-CA"/>
        </w:rPr>
        <w:t>Brown</w:t>
      </w:r>
    </w:p>
    <w:p w:rsidR="00CB3520" w:rsidRPr="00A8251C" w:rsidRDefault="00CB3520" w:rsidP="00CB3520">
      <w:pPr>
        <w:widowControl w:val="0"/>
        <w:jc w:val="both"/>
        <w:rPr>
          <w:sz w:val="20"/>
          <w:szCs w:val="20"/>
          <w:lang w:val="fr-CA"/>
        </w:rPr>
      </w:pPr>
    </w:p>
    <w:p w:rsidR="002E2327" w:rsidRDefault="00DE1A73" w:rsidP="004830A5">
      <w:pPr>
        <w:pStyle w:val="ListParagraph"/>
        <w:widowControl w:val="0"/>
        <w:numPr>
          <w:ilvl w:val="0"/>
          <w:numId w:val="1"/>
        </w:numPr>
        <w:ind w:hanging="720"/>
        <w:jc w:val="both"/>
        <w:rPr>
          <w:sz w:val="20"/>
          <w:szCs w:val="20"/>
        </w:rPr>
      </w:pPr>
      <w:r w:rsidRPr="00DE1A73">
        <w:rPr>
          <w:i/>
          <w:sz w:val="20"/>
          <w:szCs w:val="20"/>
        </w:rPr>
        <w:t xml:space="preserve">Bela </w:t>
      </w:r>
      <w:proofErr w:type="spellStart"/>
      <w:r w:rsidRPr="00DE1A73">
        <w:rPr>
          <w:i/>
          <w:sz w:val="20"/>
          <w:szCs w:val="20"/>
        </w:rPr>
        <w:t>Beke</w:t>
      </w:r>
      <w:proofErr w:type="spellEnd"/>
      <w:r w:rsidRPr="00DE1A73">
        <w:rPr>
          <w:i/>
          <w:sz w:val="20"/>
          <w:szCs w:val="20"/>
        </w:rPr>
        <w:t xml:space="preserve"> v. Her Majesty the Queen</w:t>
      </w:r>
      <w:r>
        <w:rPr>
          <w:sz w:val="20"/>
          <w:szCs w:val="20"/>
        </w:rPr>
        <w:t xml:space="preserve"> (Ont.) (Crim.) (By Leave) (37096)</w:t>
      </w:r>
    </w:p>
    <w:p w:rsidR="00DE1A73" w:rsidRDefault="00DE1A73" w:rsidP="00DE1A73">
      <w:pPr>
        <w:pStyle w:val="ListParagraph"/>
        <w:widowControl w:val="0"/>
        <w:jc w:val="both"/>
        <w:rPr>
          <w:sz w:val="20"/>
          <w:szCs w:val="20"/>
        </w:rPr>
      </w:pPr>
    </w:p>
    <w:p w:rsidR="00DE1A73" w:rsidRDefault="00DE1A73" w:rsidP="004830A5">
      <w:pPr>
        <w:pStyle w:val="ListParagraph"/>
        <w:widowControl w:val="0"/>
        <w:numPr>
          <w:ilvl w:val="0"/>
          <w:numId w:val="1"/>
        </w:numPr>
        <w:ind w:hanging="720"/>
        <w:jc w:val="both"/>
        <w:rPr>
          <w:sz w:val="20"/>
          <w:szCs w:val="20"/>
        </w:rPr>
      </w:pPr>
      <w:r>
        <w:rPr>
          <w:i/>
          <w:sz w:val="20"/>
          <w:szCs w:val="20"/>
        </w:rPr>
        <w:t xml:space="preserve">Victor </w:t>
      </w:r>
      <w:proofErr w:type="spellStart"/>
      <w:r>
        <w:rPr>
          <w:i/>
          <w:sz w:val="20"/>
          <w:szCs w:val="20"/>
        </w:rPr>
        <w:t>Zdenek</w:t>
      </w:r>
      <w:proofErr w:type="spellEnd"/>
      <w:r>
        <w:rPr>
          <w:i/>
          <w:sz w:val="20"/>
          <w:szCs w:val="20"/>
        </w:rPr>
        <w:t xml:space="preserve"> </w:t>
      </w:r>
      <w:proofErr w:type="spellStart"/>
      <w:r>
        <w:rPr>
          <w:i/>
          <w:sz w:val="20"/>
          <w:szCs w:val="20"/>
        </w:rPr>
        <w:t>Prochazka</w:t>
      </w:r>
      <w:proofErr w:type="spellEnd"/>
      <w:r>
        <w:rPr>
          <w:i/>
          <w:sz w:val="20"/>
          <w:szCs w:val="20"/>
        </w:rPr>
        <w:t xml:space="preserve"> v. Eva </w:t>
      </w:r>
      <w:proofErr w:type="spellStart"/>
      <w:r>
        <w:rPr>
          <w:i/>
          <w:sz w:val="20"/>
          <w:szCs w:val="20"/>
        </w:rPr>
        <w:t>Prochazkova</w:t>
      </w:r>
      <w:proofErr w:type="spellEnd"/>
      <w:r>
        <w:rPr>
          <w:sz w:val="20"/>
          <w:szCs w:val="20"/>
        </w:rPr>
        <w:t xml:space="preserve"> (Alta.) (Civil) (By Leave) (37022)</w:t>
      </w:r>
    </w:p>
    <w:p w:rsidR="00DE1A73" w:rsidRDefault="00DE1A73" w:rsidP="00DE1A73">
      <w:pPr>
        <w:pStyle w:val="ListParagraph"/>
        <w:widowControl w:val="0"/>
        <w:jc w:val="both"/>
        <w:rPr>
          <w:sz w:val="20"/>
          <w:szCs w:val="20"/>
        </w:rPr>
      </w:pPr>
    </w:p>
    <w:p w:rsidR="00DE1A73" w:rsidRPr="00DE1A73" w:rsidRDefault="00DE1A73" w:rsidP="004830A5">
      <w:pPr>
        <w:pStyle w:val="ListParagraph"/>
        <w:widowControl w:val="0"/>
        <w:numPr>
          <w:ilvl w:val="0"/>
          <w:numId w:val="1"/>
        </w:numPr>
        <w:ind w:hanging="720"/>
        <w:jc w:val="both"/>
        <w:rPr>
          <w:sz w:val="20"/>
          <w:szCs w:val="20"/>
        </w:rPr>
      </w:pPr>
      <w:r>
        <w:rPr>
          <w:i/>
          <w:sz w:val="20"/>
          <w:szCs w:val="20"/>
        </w:rPr>
        <w:t xml:space="preserve">Ade </w:t>
      </w:r>
      <w:proofErr w:type="spellStart"/>
      <w:r>
        <w:rPr>
          <w:i/>
          <w:sz w:val="20"/>
          <w:szCs w:val="20"/>
        </w:rPr>
        <w:t>Olumide</w:t>
      </w:r>
      <w:proofErr w:type="spellEnd"/>
      <w:r>
        <w:rPr>
          <w:i/>
          <w:sz w:val="20"/>
          <w:szCs w:val="20"/>
        </w:rPr>
        <w:t xml:space="preserve"> v. Her Majesty the Queen in Right of Canada</w:t>
      </w:r>
      <w:r>
        <w:rPr>
          <w:sz w:val="20"/>
          <w:szCs w:val="20"/>
        </w:rPr>
        <w:t xml:space="preserve"> (F.C.) (Civil) (By Leave) (37105)</w:t>
      </w:r>
    </w:p>
    <w:p w:rsidR="002E2327" w:rsidRPr="004830A5" w:rsidRDefault="00854C42" w:rsidP="002E2327">
      <w:pPr>
        <w:widowControl w:val="0"/>
        <w:rPr>
          <w:sz w:val="20"/>
          <w:szCs w:val="20"/>
          <w:lang w:val="fr-CA"/>
        </w:rPr>
      </w:pPr>
      <w:r>
        <w:rPr>
          <w:sz w:val="20"/>
          <w:szCs w:val="20"/>
        </w:rPr>
        <w:pict>
          <v:rect id="_x0000_i1029" style="width:2in;height:1pt" o:hrpct="0" o:hralign="center" o:hrstd="t" o:hrnoshade="t" o:hr="t" fillcolor="black [3213]" stroked="f"/>
        </w:pict>
      </w:r>
    </w:p>
    <w:p w:rsidR="00D94028" w:rsidRPr="004830A5" w:rsidRDefault="00D94028" w:rsidP="002E2327">
      <w:pPr>
        <w:widowControl w:val="0"/>
        <w:rPr>
          <w:sz w:val="20"/>
          <w:szCs w:val="20"/>
          <w:lang w:val="fr-CA"/>
        </w:rPr>
      </w:pPr>
    </w:p>
    <w:p w:rsidR="00D94028" w:rsidRPr="004830A5" w:rsidRDefault="00D94028" w:rsidP="002E2327">
      <w:pPr>
        <w:widowControl w:val="0"/>
        <w:rPr>
          <w:sz w:val="20"/>
          <w:szCs w:val="20"/>
          <w:lang w:val="fr-CA"/>
        </w:rPr>
      </w:pPr>
    </w:p>
    <w:p w:rsidR="00D94028" w:rsidRPr="004830A5" w:rsidRDefault="00D94028" w:rsidP="002E2327">
      <w:pPr>
        <w:widowControl w:val="0"/>
        <w:rPr>
          <w:sz w:val="20"/>
          <w:szCs w:val="20"/>
          <w:lang w:val="fr-CA"/>
        </w:rPr>
      </w:pPr>
    </w:p>
    <w:p w:rsidR="0044776A" w:rsidRPr="004830A5" w:rsidRDefault="0044776A" w:rsidP="002E2327">
      <w:pPr>
        <w:widowControl w:val="0"/>
        <w:spacing w:line="0" w:lineRule="atLeast"/>
        <w:rPr>
          <w:sz w:val="20"/>
          <w:szCs w:val="20"/>
          <w:lang w:val="fr-CA"/>
        </w:rPr>
        <w:sectPr w:rsidR="0044776A" w:rsidRPr="004830A5"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854C42" w:rsidTr="00ED7E83">
        <w:tc>
          <w:tcPr>
            <w:tcW w:w="4200" w:type="dxa"/>
            <w:tcMar>
              <w:left w:w="0" w:type="dxa"/>
              <w:right w:w="0" w:type="dxa"/>
            </w:tcMar>
          </w:tcPr>
          <w:p w:rsidR="008D292F" w:rsidRPr="002977E2" w:rsidRDefault="008D292F" w:rsidP="00ED7E83">
            <w:pPr>
              <w:keepNext/>
              <w:keepLines/>
              <w:jc w:val="both"/>
              <w:rPr>
                <w:b/>
                <w:szCs w:val="24"/>
              </w:rPr>
            </w:pPr>
            <w:bookmarkStart w:id="0" w:name="QuickMark_1"/>
            <w:bookmarkEnd w:id="0"/>
            <w:r w:rsidRPr="002977E2">
              <w:rPr>
                <w:b/>
                <w:szCs w:val="24"/>
              </w:rPr>
              <w:lastRenderedPageBreak/>
              <w:t>JUDGMENTS ON APPLICATIONS</w:t>
            </w:r>
          </w:p>
          <w:p w:rsidR="008D292F" w:rsidRPr="002977E2" w:rsidRDefault="008D292F" w:rsidP="00ED7E83">
            <w:pPr>
              <w:keepNext/>
              <w:keepLines/>
              <w:jc w:val="both"/>
              <w:rPr>
                <w:b/>
                <w:szCs w:val="24"/>
              </w:rPr>
            </w:pPr>
            <w:r w:rsidRPr="002977E2">
              <w:rPr>
                <w:b/>
                <w:szCs w:val="24"/>
              </w:rPr>
              <w:t>FOR LEAVE</w:t>
            </w:r>
          </w:p>
        </w:tc>
        <w:tc>
          <w:tcPr>
            <w:tcW w:w="1200" w:type="dxa"/>
            <w:tcMar>
              <w:left w:w="0" w:type="dxa"/>
              <w:right w:w="0" w:type="dxa"/>
            </w:tcMar>
          </w:tcPr>
          <w:p w:rsidR="008D292F" w:rsidRPr="002977E2" w:rsidRDefault="008D292F" w:rsidP="008D292F">
            <w:pPr>
              <w:keepNext/>
              <w:keepLines/>
              <w:jc w:val="center"/>
              <w:rPr>
                <w:b/>
                <w:szCs w:val="24"/>
              </w:rPr>
            </w:pPr>
          </w:p>
          <w:p w:rsidR="008D292F" w:rsidRPr="002977E2" w:rsidRDefault="008D292F" w:rsidP="008D292F">
            <w:pPr>
              <w:keepNext/>
              <w:keepLines/>
              <w:jc w:val="center"/>
              <w:rPr>
                <w:b/>
                <w:szCs w:val="24"/>
              </w:rPr>
            </w:pPr>
          </w:p>
          <w:p w:rsidR="008D292F" w:rsidRPr="002977E2"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21563D" w:rsidP="000E2959">
      <w:pPr>
        <w:rPr>
          <w:b/>
          <w:sz w:val="20"/>
          <w:szCs w:val="20"/>
        </w:rPr>
      </w:pPr>
      <w:r>
        <w:rPr>
          <w:b/>
          <w:sz w:val="20"/>
          <w:szCs w:val="20"/>
        </w:rPr>
        <w:t>SEPTEMBER 15</w:t>
      </w:r>
      <w:r w:rsidR="000E2959" w:rsidRPr="00C50A5C">
        <w:rPr>
          <w:b/>
          <w:sz w:val="20"/>
          <w:szCs w:val="20"/>
        </w:rPr>
        <w:t xml:space="preserve">, </w:t>
      </w:r>
      <w:r w:rsidR="0030050B">
        <w:rPr>
          <w:b/>
          <w:sz w:val="20"/>
          <w:szCs w:val="20"/>
        </w:rPr>
        <w:t>2016</w:t>
      </w:r>
      <w:r w:rsidR="000E2959" w:rsidRPr="00C50A5C">
        <w:rPr>
          <w:b/>
          <w:sz w:val="20"/>
          <w:szCs w:val="20"/>
        </w:rPr>
        <w:t xml:space="preserve"> / LE </w:t>
      </w:r>
      <w:r>
        <w:rPr>
          <w:b/>
          <w:sz w:val="20"/>
          <w:szCs w:val="20"/>
        </w:rPr>
        <w:t>15 SEPTEMBRE</w:t>
      </w:r>
      <w:r w:rsidR="000E2959" w:rsidRPr="00C50A5C">
        <w:rPr>
          <w:b/>
          <w:sz w:val="20"/>
          <w:szCs w:val="20"/>
        </w:rPr>
        <w:t xml:space="preserve"> </w:t>
      </w:r>
      <w:r w:rsidR="0030050B">
        <w:rPr>
          <w:b/>
          <w:sz w:val="20"/>
          <w:szCs w:val="20"/>
        </w:rPr>
        <w:t>2016</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E52B76">
        <w:trPr>
          <w:cantSplit/>
        </w:trPr>
        <w:tc>
          <w:tcPr>
            <w:tcW w:w="1458" w:type="dxa"/>
          </w:tcPr>
          <w:p w:rsidR="0021563D" w:rsidRPr="00B12139" w:rsidRDefault="00C22705" w:rsidP="00E52B76">
            <w:pPr>
              <w:jc w:val="both"/>
              <w:rPr>
                <w:rFonts w:cs="Times New Roman"/>
                <w:sz w:val="20"/>
                <w:szCs w:val="20"/>
              </w:rPr>
            </w:pPr>
            <w:r w:rsidRPr="00B12139">
              <w:rPr>
                <w:rStyle w:val="SCCFileNumberChar"/>
                <w:sz w:val="20"/>
                <w:szCs w:val="20"/>
              </w:rPr>
              <w:t>36836</w:t>
            </w:r>
          </w:p>
          <w:p w:rsidR="0021563D" w:rsidRPr="00B12139" w:rsidRDefault="0021563D" w:rsidP="00E52B76">
            <w:pPr>
              <w:jc w:val="both"/>
              <w:rPr>
                <w:rFonts w:cs="Times New Roman"/>
                <w:b/>
                <w:sz w:val="20"/>
                <w:szCs w:val="20"/>
              </w:rPr>
            </w:pPr>
          </w:p>
        </w:tc>
        <w:tc>
          <w:tcPr>
            <w:tcW w:w="8118" w:type="dxa"/>
            <w:gridSpan w:val="3"/>
          </w:tcPr>
          <w:p w:rsidR="0021563D" w:rsidRPr="00B12139" w:rsidRDefault="00B12139" w:rsidP="00E52B76">
            <w:pPr>
              <w:jc w:val="both"/>
              <w:rPr>
                <w:rFonts w:cs="Times New Roman"/>
                <w:sz w:val="20"/>
                <w:szCs w:val="20"/>
              </w:rPr>
            </w:pPr>
            <w:r w:rsidRPr="00B12139">
              <w:rPr>
                <w:b/>
                <w:sz w:val="20"/>
                <w:szCs w:val="20"/>
                <w:u w:val="single"/>
              </w:rPr>
              <w:t>Her Majesty the Queen v. Jamal Green</w:t>
            </w:r>
            <w:r w:rsidRPr="00B12139">
              <w:rPr>
                <w:rFonts w:cs="Times New Roman"/>
                <w:sz w:val="20"/>
                <w:szCs w:val="20"/>
              </w:rPr>
              <w:t xml:space="preserve"> (Que.</w:t>
            </w:r>
            <w:r w:rsidR="0021563D" w:rsidRPr="00B12139">
              <w:rPr>
                <w:rFonts w:cs="Times New Roman"/>
                <w:sz w:val="20"/>
                <w:szCs w:val="20"/>
              </w:rPr>
              <w:t>) (C</w:t>
            </w:r>
            <w:r w:rsidRPr="00B12139">
              <w:rPr>
                <w:rFonts w:cs="Times New Roman"/>
                <w:sz w:val="20"/>
                <w:szCs w:val="20"/>
              </w:rPr>
              <w:t>rim.</w:t>
            </w:r>
            <w:r w:rsidR="0021563D" w:rsidRPr="00B12139">
              <w:rPr>
                <w:rFonts w:cs="Times New Roman"/>
                <w:sz w:val="20"/>
                <w:szCs w:val="20"/>
              </w:rPr>
              <w:t>) (By Leave)</w:t>
            </w:r>
          </w:p>
          <w:p w:rsidR="0021563D" w:rsidRPr="00B12139" w:rsidRDefault="0021563D" w:rsidP="00E52B76">
            <w:pPr>
              <w:jc w:val="both"/>
              <w:rPr>
                <w:rFonts w:cs="Times New Roman"/>
                <w:sz w:val="20"/>
                <w:szCs w:val="20"/>
              </w:rPr>
            </w:pPr>
          </w:p>
        </w:tc>
      </w:tr>
      <w:tr w:rsidR="0021563D" w:rsidRPr="00900891" w:rsidTr="00E52B76">
        <w:trPr>
          <w:cantSplit/>
        </w:trPr>
        <w:tc>
          <w:tcPr>
            <w:tcW w:w="1458" w:type="dxa"/>
          </w:tcPr>
          <w:p w:rsidR="0021563D" w:rsidRPr="00B12139" w:rsidRDefault="0021563D" w:rsidP="00E52B76">
            <w:pPr>
              <w:jc w:val="both"/>
              <w:rPr>
                <w:rFonts w:cs="Times New Roman"/>
                <w:sz w:val="20"/>
                <w:szCs w:val="20"/>
              </w:rPr>
            </w:pPr>
            <w:r w:rsidRPr="00B12139">
              <w:rPr>
                <w:rFonts w:cs="Times New Roman"/>
                <w:sz w:val="20"/>
                <w:szCs w:val="20"/>
              </w:rPr>
              <w:t>Coram :</w:t>
            </w:r>
          </w:p>
        </w:tc>
        <w:tc>
          <w:tcPr>
            <w:tcW w:w="8118" w:type="dxa"/>
            <w:gridSpan w:val="3"/>
          </w:tcPr>
          <w:p w:rsidR="0021563D" w:rsidRPr="00B12139" w:rsidRDefault="00B12139" w:rsidP="00E52B76">
            <w:pPr>
              <w:jc w:val="both"/>
              <w:rPr>
                <w:sz w:val="20"/>
                <w:szCs w:val="20"/>
                <w:u w:val="single"/>
              </w:rPr>
            </w:pPr>
            <w:r w:rsidRPr="00B12139">
              <w:rPr>
                <w:sz w:val="20"/>
                <w:szCs w:val="20"/>
                <w:u w:val="single"/>
              </w:rPr>
              <w:t>Abella, Karakatsanis and Brown JJ.</w:t>
            </w:r>
          </w:p>
          <w:p w:rsidR="00B12139" w:rsidRPr="00B12139" w:rsidRDefault="00B12139" w:rsidP="00E52B76">
            <w:pPr>
              <w:jc w:val="both"/>
              <w:rPr>
                <w:rFonts w:cs="Times New Roman"/>
                <w:sz w:val="20"/>
                <w:szCs w:val="20"/>
                <w:u w:val="single"/>
              </w:rPr>
            </w:pPr>
          </w:p>
        </w:tc>
      </w:tr>
      <w:tr w:rsidR="0021563D" w:rsidRPr="00854C42" w:rsidTr="00E52B76">
        <w:trPr>
          <w:cantSplit/>
        </w:trPr>
        <w:tc>
          <w:tcPr>
            <w:tcW w:w="9576" w:type="dxa"/>
            <w:gridSpan w:val="4"/>
          </w:tcPr>
          <w:p w:rsidR="0021563D" w:rsidRPr="00854C42" w:rsidRDefault="0021563D" w:rsidP="00E52B76">
            <w:pPr>
              <w:pStyle w:val="SCCShortJudgment"/>
              <w:ind w:firstLine="0"/>
              <w:rPr>
                <w:rFonts w:cs="Times New Roman"/>
                <w:szCs w:val="20"/>
              </w:rPr>
            </w:pPr>
            <w:r w:rsidRPr="00854C42">
              <w:rPr>
                <w:rFonts w:cs="Times New Roman"/>
                <w:szCs w:val="20"/>
              </w:rPr>
              <w:tab/>
            </w:r>
            <w:r w:rsidR="00B12139" w:rsidRPr="00854C42">
              <w:rPr>
                <w:szCs w:val="20"/>
              </w:rPr>
              <w:t>The application for leave to appeal from the judgment of the Court of Appeal of Quebec (Montréal), Number 500-10-005601-149, 2015 QCCA 2109, dated December 16, 2015, is dismissed.</w:t>
            </w:r>
          </w:p>
          <w:p w:rsidR="0021563D" w:rsidRPr="00854C42" w:rsidRDefault="0021563D" w:rsidP="00E52B76">
            <w:pPr>
              <w:pStyle w:val="SCCShortJudgment"/>
              <w:ind w:firstLine="0"/>
              <w:rPr>
                <w:rFonts w:cs="Times New Roman"/>
                <w:szCs w:val="20"/>
              </w:rPr>
            </w:pPr>
          </w:p>
          <w:p w:rsidR="0021563D" w:rsidRPr="00854C42" w:rsidRDefault="0021563D" w:rsidP="00E52B76">
            <w:pPr>
              <w:pStyle w:val="SCCShortJudgment"/>
              <w:ind w:firstLine="0"/>
              <w:rPr>
                <w:rFonts w:cs="Times New Roman"/>
                <w:szCs w:val="20"/>
                <w:lang w:val="fr-CA"/>
              </w:rPr>
            </w:pPr>
            <w:r w:rsidRPr="00854C42">
              <w:rPr>
                <w:rFonts w:cs="Times New Roman"/>
                <w:szCs w:val="20"/>
              </w:rPr>
              <w:tab/>
            </w:r>
            <w:r w:rsidR="00B12139" w:rsidRPr="00854C42">
              <w:rPr>
                <w:szCs w:val="20"/>
                <w:lang w:val="fr-CA"/>
              </w:rPr>
              <w:t xml:space="preserve">La demande d’autorisation d’appel de l’arrêt de la </w:t>
            </w:r>
            <w:r w:rsidR="00B12139" w:rsidRPr="00854C42">
              <w:rPr>
                <w:szCs w:val="20"/>
                <w:lang w:val="fr-FR"/>
              </w:rPr>
              <w:t>Cour d’appel du Québec (Montréal)</w:t>
            </w:r>
            <w:r w:rsidR="00B12139" w:rsidRPr="00854C42">
              <w:rPr>
                <w:szCs w:val="20"/>
                <w:lang w:val="fr-CA"/>
              </w:rPr>
              <w:t xml:space="preserve">, numéro </w:t>
            </w:r>
            <w:r w:rsidR="00B12139" w:rsidRPr="00854C42">
              <w:rPr>
                <w:szCs w:val="20"/>
                <w:lang w:val="fr-FR"/>
              </w:rPr>
              <w:t>500-10-005601-149</w:t>
            </w:r>
            <w:r w:rsidR="00B12139" w:rsidRPr="00854C42">
              <w:rPr>
                <w:szCs w:val="20"/>
                <w:lang w:val="fr-CA"/>
              </w:rPr>
              <w:t xml:space="preserve">, </w:t>
            </w:r>
            <w:r w:rsidR="00B12139" w:rsidRPr="00854C42">
              <w:rPr>
                <w:szCs w:val="20"/>
                <w:lang w:val="fr-FR"/>
              </w:rPr>
              <w:t xml:space="preserve">2015 QCCA 2109, </w:t>
            </w:r>
            <w:r w:rsidR="00B12139" w:rsidRPr="00854C42">
              <w:rPr>
                <w:szCs w:val="20"/>
                <w:lang w:val="fr-CA"/>
              </w:rPr>
              <w:t xml:space="preserve">daté du </w:t>
            </w:r>
            <w:r w:rsidR="00B12139" w:rsidRPr="00854C42">
              <w:rPr>
                <w:szCs w:val="20"/>
                <w:lang w:val="fr-FR"/>
              </w:rPr>
              <w:t>16 décembre 2015</w:t>
            </w:r>
            <w:r w:rsidR="00B12139" w:rsidRPr="00854C42">
              <w:rPr>
                <w:szCs w:val="20"/>
                <w:lang w:val="fr-CA"/>
              </w:rPr>
              <w:t>, est rejetée.</w:t>
            </w:r>
          </w:p>
          <w:p w:rsidR="0021563D" w:rsidRPr="00B12139"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E52B76">
        <w:trPr>
          <w:cantSplit/>
        </w:trPr>
        <w:tc>
          <w:tcPr>
            <w:tcW w:w="9576" w:type="dxa"/>
            <w:gridSpan w:val="4"/>
          </w:tcPr>
          <w:p w:rsidR="0021563D" w:rsidRPr="00854C42" w:rsidRDefault="00144E7A" w:rsidP="00E52B76">
            <w:pPr>
              <w:pStyle w:val="SCCShortJudgment"/>
              <w:ind w:firstLine="0"/>
              <w:rPr>
                <w:szCs w:val="20"/>
              </w:rPr>
            </w:pPr>
            <w:r w:rsidRPr="00854C42">
              <w:rPr>
                <w:szCs w:val="20"/>
              </w:rPr>
              <w:t xml:space="preserve">Criminal law – Defences – Self-Defence – Defence of Property – Whether the Court of Appeal erred in law by substituting its own findings of fact to those of the trial judge – Whether the Court of Appeal erred in law by simply re-applying the test in </w:t>
            </w:r>
            <w:r w:rsidRPr="00854C42">
              <w:rPr>
                <w:i/>
                <w:szCs w:val="20"/>
              </w:rPr>
              <w:t>R. v. W</w:t>
            </w:r>
            <w:proofErr w:type="gramStart"/>
            <w:r w:rsidRPr="00854C42">
              <w:rPr>
                <w:i/>
                <w:szCs w:val="20"/>
              </w:rPr>
              <w:t>.(</w:t>
            </w:r>
            <w:proofErr w:type="gramEnd"/>
            <w:r w:rsidRPr="00854C42">
              <w:rPr>
                <w:i/>
                <w:szCs w:val="20"/>
              </w:rPr>
              <w:t>D.)</w:t>
            </w:r>
            <w:r w:rsidRPr="00854C42">
              <w:rPr>
                <w:szCs w:val="20"/>
              </w:rPr>
              <w:t xml:space="preserve"> [1991] 1 S.C.R. 749 on the basis of its review of the written record, for assessing reasonable doubt in light of the Respondent's testimony.</w:t>
            </w:r>
          </w:p>
          <w:p w:rsidR="00144E7A" w:rsidRPr="00854C42" w:rsidRDefault="00144E7A" w:rsidP="00E52B76">
            <w:pPr>
              <w:pStyle w:val="SCCShortJudgment"/>
              <w:ind w:firstLine="0"/>
              <w:rPr>
                <w:rFonts w:cs="Times New Roman"/>
                <w:szCs w:val="20"/>
              </w:rPr>
            </w:pPr>
          </w:p>
        </w:tc>
      </w:tr>
      <w:tr w:rsidR="0021563D" w:rsidRPr="00900891" w:rsidTr="00E52B76">
        <w:trPr>
          <w:cantSplit/>
        </w:trPr>
        <w:tc>
          <w:tcPr>
            <w:tcW w:w="9576" w:type="dxa"/>
            <w:gridSpan w:val="4"/>
          </w:tcPr>
          <w:p w:rsidR="0021563D" w:rsidRPr="00854C42" w:rsidRDefault="00144E7A" w:rsidP="00E52B76">
            <w:pPr>
              <w:pStyle w:val="SCCShortJudgment"/>
              <w:ind w:firstLine="0"/>
              <w:rPr>
                <w:szCs w:val="20"/>
              </w:rPr>
            </w:pPr>
            <w:r w:rsidRPr="00854C42">
              <w:rPr>
                <w:szCs w:val="20"/>
              </w:rPr>
              <w:t>On October 9, 2011 the victim, a superintendent of an apartment complex, was on his day off from work when he received a noise complaint from a tenant in the building. The victim went to the respondent’s apartment and an altercation occurred. The version of events varies from the victim and respondent. In the end, the victim had to undergo several surgeries and lost eyesight in his left eye. The respondent claimed that he acted in self-defence. The respondent was found guilty of aggravated assault and sentenced to a 20 month term of imprisonment and probation for a period of two years. The Court of Appeal set aside the verdict and ordered a new trial.</w:t>
            </w:r>
          </w:p>
          <w:p w:rsidR="00144E7A" w:rsidRPr="00854C42" w:rsidRDefault="00144E7A" w:rsidP="00E52B76">
            <w:pPr>
              <w:pStyle w:val="SCCShortJudgment"/>
              <w:ind w:firstLine="0"/>
              <w:rPr>
                <w:rFonts w:cs="Times New Roman"/>
                <w:szCs w:val="20"/>
              </w:rPr>
            </w:pPr>
          </w:p>
        </w:tc>
      </w:tr>
      <w:tr w:rsidR="0021563D" w:rsidRPr="00900891" w:rsidTr="00E52B76">
        <w:trPr>
          <w:cantSplit/>
        </w:trPr>
        <w:tc>
          <w:tcPr>
            <w:tcW w:w="4410" w:type="dxa"/>
            <w:gridSpan w:val="2"/>
          </w:tcPr>
          <w:p w:rsidR="00144E7A" w:rsidRPr="00854C42" w:rsidRDefault="00144E7A" w:rsidP="00144E7A">
            <w:pPr>
              <w:rPr>
                <w:sz w:val="20"/>
                <w:szCs w:val="20"/>
              </w:rPr>
            </w:pPr>
            <w:r w:rsidRPr="00854C42">
              <w:rPr>
                <w:sz w:val="20"/>
                <w:szCs w:val="20"/>
              </w:rPr>
              <w:t>February  5, 2014</w:t>
            </w:r>
          </w:p>
          <w:p w:rsidR="00144E7A" w:rsidRPr="00854C42" w:rsidRDefault="00144E7A" w:rsidP="00144E7A">
            <w:pPr>
              <w:rPr>
                <w:sz w:val="20"/>
                <w:szCs w:val="20"/>
              </w:rPr>
            </w:pPr>
            <w:r w:rsidRPr="00854C42">
              <w:rPr>
                <w:sz w:val="20"/>
                <w:szCs w:val="20"/>
              </w:rPr>
              <w:t>Court of Quebec</w:t>
            </w:r>
          </w:p>
          <w:p w:rsidR="00144E7A" w:rsidRPr="00854C42" w:rsidRDefault="00144E7A" w:rsidP="00144E7A">
            <w:pPr>
              <w:rPr>
                <w:sz w:val="20"/>
                <w:szCs w:val="20"/>
              </w:rPr>
            </w:pPr>
            <w:r w:rsidRPr="00854C42">
              <w:rPr>
                <w:sz w:val="20"/>
                <w:szCs w:val="20"/>
              </w:rPr>
              <w:t>(</w:t>
            </w:r>
            <w:proofErr w:type="spellStart"/>
            <w:r w:rsidRPr="00854C42">
              <w:rPr>
                <w:sz w:val="20"/>
                <w:szCs w:val="20"/>
              </w:rPr>
              <w:t>Fafard</w:t>
            </w:r>
            <w:proofErr w:type="spellEnd"/>
            <w:r w:rsidRPr="00854C42">
              <w:rPr>
                <w:sz w:val="20"/>
                <w:szCs w:val="20"/>
              </w:rPr>
              <w:t> J.)</w:t>
            </w:r>
          </w:p>
          <w:p w:rsidR="0021563D" w:rsidRPr="00854C42" w:rsidRDefault="0021563D" w:rsidP="00E52B76">
            <w:pPr>
              <w:jc w:val="both"/>
              <w:rPr>
                <w:rFonts w:cs="Times New Roman"/>
                <w:sz w:val="20"/>
                <w:szCs w:val="20"/>
              </w:rPr>
            </w:pPr>
          </w:p>
        </w:tc>
        <w:tc>
          <w:tcPr>
            <w:tcW w:w="630" w:type="dxa"/>
          </w:tcPr>
          <w:p w:rsidR="0021563D" w:rsidRPr="00854C42" w:rsidRDefault="0021563D" w:rsidP="00E52B76">
            <w:pPr>
              <w:pStyle w:val="SCCShortJudgment"/>
              <w:ind w:firstLine="0"/>
              <w:rPr>
                <w:rFonts w:cs="Times New Roman"/>
                <w:szCs w:val="20"/>
              </w:rPr>
            </w:pPr>
          </w:p>
        </w:tc>
        <w:tc>
          <w:tcPr>
            <w:tcW w:w="4536" w:type="dxa"/>
          </w:tcPr>
          <w:p w:rsidR="00144E7A" w:rsidRPr="00854C42" w:rsidRDefault="00144E7A" w:rsidP="00144E7A">
            <w:pPr>
              <w:rPr>
                <w:sz w:val="20"/>
                <w:szCs w:val="20"/>
              </w:rPr>
            </w:pPr>
            <w:r w:rsidRPr="00854C42">
              <w:rPr>
                <w:sz w:val="20"/>
                <w:szCs w:val="20"/>
              </w:rPr>
              <w:t>Conviction:</w:t>
            </w:r>
          </w:p>
          <w:p w:rsidR="00144E7A" w:rsidRPr="00854C42" w:rsidRDefault="00144E7A" w:rsidP="00144E7A">
            <w:pPr>
              <w:jc w:val="both"/>
              <w:rPr>
                <w:sz w:val="20"/>
                <w:szCs w:val="20"/>
              </w:rPr>
            </w:pPr>
            <w:r w:rsidRPr="00854C42">
              <w:rPr>
                <w:sz w:val="20"/>
                <w:szCs w:val="20"/>
              </w:rPr>
              <w:t xml:space="preserve">Guilty of assault contrary to s. 268 of the </w:t>
            </w:r>
            <w:r w:rsidRPr="00854C42">
              <w:rPr>
                <w:i/>
                <w:sz w:val="20"/>
                <w:szCs w:val="20"/>
              </w:rPr>
              <w:t>Criminal Code</w:t>
            </w:r>
            <w:r w:rsidRPr="00854C42">
              <w:rPr>
                <w:sz w:val="20"/>
                <w:szCs w:val="20"/>
              </w:rPr>
              <w:t>; sentenced to a 20 month term of imprisonment and to probation for two years.</w:t>
            </w:r>
          </w:p>
          <w:p w:rsidR="0021563D" w:rsidRPr="00854C42" w:rsidRDefault="0021563D" w:rsidP="00E52B76">
            <w:pPr>
              <w:jc w:val="both"/>
              <w:rPr>
                <w:rFonts w:cs="Times New Roman"/>
                <w:sz w:val="20"/>
                <w:szCs w:val="20"/>
              </w:rPr>
            </w:pPr>
          </w:p>
        </w:tc>
      </w:tr>
      <w:tr w:rsidR="0021563D" w:rsidRPr="00900891" w:rsidTr="00E52B76">
        <w:trPr>
          <w:cantSplit/>
        </w:trPr>
        <w:tc>
          <w:tcPr>
            <w:tcW w:w="4410" w:type="dxa"/>
            <w:gridSpan w:val="2"/>
          </w:tcPr>
          <w:p w:rsidR="00144E7A" w:rsidRPr="00854C42" w:rsidRDefault="00144E7A" w:rsidP="00144E7A">
            <w:pPr>
              <w:rPr>
                <w:sz w:val="20"/>
                <w:szCs w:val="20"/>
              </w:rPr>
            </w:pPr>
            <w:r w:rsidRPr="00854C42">
              <w:rPr>
                <w:sz w:val="20"/>
                <w:szCs w:val="20"/>
              </w:rPr>
              <w:t>December 16, 2015</w:t>
            </w:r>
          </w:p>
          <w:p w:rsidR="00144E7A" w:rsidRPr="00854C42" w:rsidRDefault="00144E7A" w:rsidP="00144E7A">
            <w:pPr>
              <w:rPr>
                <w:sz w:val="20"/>
                <w:szCs w:val="20"/>
              </w:rPr>
            </w:pPr>
            <w:r w:rsidRPr="00854C42">
              <w:rPr>
                <w:sz w:val="20"/>
                <w:szCs w:val="20"/>
              </w:rPr>
              <w:t>Court of Appeal of Quebec (Montréal)</w:t>
            </w:r>
          </w:p>
          <w:p w:rsidR="00144E7A" w:rsidRPr="00854C42" w:rsidRDefault="00144E7A" w:rsidP="00144E7A">
            <w:pPr>
              <w:rPr>
                <w:sz w:val="20"/>
                <w:szCs w:val="20"/>
                <w:lang w:val="fr-FR"/>
              </w:rPr>
            </w:pPr>
            <w:r w:rsidRPr="00854C42">
              <w:rPr>
                <w:sz w:val="20"/>
                <w:szCs w:val="20"/>
                <w:lang w:val="fr-FR"/>
              </w:rPr>
              <w:t xml:space="preserve">(Pelletier, </w:t>
            </w:r>
            <w:proofErr w:type="spellStart"/>
            <w:r w:rsidRPr="00854C42">
              <w:rPr>
                <w:sz w:val="20"/>
                <w:szCs w:val="20"/>
                <w:lang w:val="fr-FR"/>
              </w:rPr>
              <w:t>Schrager</w:t>
            </w:r>
            <w:proofErr w:type="spellEnd"/>
            <w:r w:rsidRPr="00854C42">
              <w:rPr>
                <w:sz w:val="20"/>
                <w:szCs w:val="20"/>
                <w:lang w:val="fr-FR"/>
              </w:rPr>
              <w:t xml:space="preserve"> and Mainville JJ.A.)</w:t>
            </w:r>
          </w:p>
          <w:p w:rsidR="0021563D" w:rsidRPr="00854C42" w:rsidRDefault="0021563D" w:rsidP="00E52B76">
            <w:pPr>
              <w:jc w:val="both"/>
              <w:rPr>
                <w:rFonts w:cs="Times New Roman"/>
                <w:sz w:val="20"/>
                <w:szCs w:val="20"/>
              </w:rPr>
            </w:pPr>
          </w:p>
        </w:tc>
        <w:tc>
          <w:tcPr>
            <w:tcW w:w="630" w:type="dxa"/>
          </w:tcPr>
          <w:p w:rsidR="0021563D" w:rsidRPr="00854C42" w:rsidRDefault="0021563D" w:rsidP="00E52B76">
            <w:pPr>
              <w:pStyle w:val="SCCShortJudgment"/>
              <w:ind w:firstLine="0"/>
              <w:rPr>
                <w:rFonts w:cs="Times New Roman"/>
                <w:szCs w:val="20"/>
              </w:rPr>
            </w:pPr>
          </w:p>
        </w:tc>
        <w:tc>
          <w:tcPr>
            <w:tcW w:w="4536" w:type="dxa"/>
          </w:tcPr>
          <w:p w:rsidR="00144E7A" w:rsidRPr="00854C42" w:rsidRDefault="00144E7A" w:rsidP="00144E7A">
            <w:pPr>
              <w:jc w:val="both"/>
              <w:rPr>
                <w:sz w:val="20"/>
                <w:szCs w:val="20"/>
              </w:rPr>
            </w:pPr>
            <w:r w:rsidRPr="00854C42">
              <w:rPr>
                <w:sz w:val="20"/>
                <w:szCs w:val="20"/>
              </w:rPr>
              <w:t>Appeal allowed. Verdict set aside and new trial ordered.</w:t>
            </w:r>
          </w:p>
          <w:p w:rsidR="0021563D" w:rsidRPr="00854C42" w:rsidRDefault="0021563D" w:rsidP="00E52B76">
            <w:pPr>
              <w:jc w:val="both"/>
              <w:rPr>
                <w:rFonts w:cs="Times New Roman"/>
                <w:sz w:val="20"/>
                <w:szCs w:val="20"/>
              </w:rPr>
            </w:pPr>
          </w:p>
        </w:tc>
      </w:tr>
      <w:tr w:rsidR="0021563D" w:rsidRPr="00900891" w:rsidTr="00E52B76">
        <w:trPr>
          <w:cantSplit/>
        </w:trPr>
        <w:tc>
          <w:tcPr>
            <w:tcW w:w="4410" w:type="dxa"/>
            <w:gridSpan w:val="2"/>
          </w:tcPr>
          <w:p w:rsidR="00144E7A" w:rsidRPr="00854C42" w:rsidRDefault="00144E7A" w:rsidP="00144E7A">
            <w:pPr>
              <w:rPr>
                <w:sz w:val="20"/>
                <w:szCs w:val="20"/>
              </w:rPr>
            </w:pPr>
            <w:r w:rsidRPr="00854C42">
              <w:rPr>
                <w:sz w:val="20"/>
                <w:szCs w:val="20"/>
              </w:rPr>
              <w:t>February 2, 2016</w:t>
            </w:r>
          </w:p>
          <w:p w:rsidR="00144E7A" w:rsidRPr="00854C42" w:rsidRDefault="00144E7A" w:rsidP="00144E7A">
            <w:pPr>
              <w:rPr>
                <w:sz w:val="20"/>
                <w:szCs w:val="20"/>
              </w:rPr>
            </w:pPr>
            <w:r w:rsidRPr="00854C42">
              <w:rPr>
                <w:sz w:val="20"/>
                <w:szCs w:val="20"/>
              </w:rPr>
              <w:t>Supreme Court of Canada</w:t>
            </w:r>
          </w:p>
          <w:p w:rsidR="0021563D" w:rsidRPr="00854C42" w:rsidRDefault="0021563D" w:rsidP="00E52B76">
            <w:pPr>
              <w:jc w:val="both"/>
              <w:rPr>
                <w:rFonts w:cs="Times New Roman"/>
                <w:sz w:val="20"/>
                <w:szCs w:val="20"/>
              </w:rPr>
            </w:pPr>
          </w:p>
        </w:tc>
        <w:tc>
          <w:tcPr>
            <w:tcW w:w="630" w:type="dxa"/>
          </w:tcPr>
          <w:p w:rsidR="0021563D" w:rsidRPr="00854C42" w:rsidRDefault="0021563D" w:rsidP="00E52B76">
            <w:pPr>
              <w:pStyle w:val="SCCShortJudgment"/>
              <w:ind w:firstLine="0"/>
              <w:rPr>
                <w:rFonts w:cs="Times New Roman"/>
                <w:szCs w:val="20"/>
              </w:rPr>
            </w:pPr>
          </w:p>
        </w:tc>
        <w:tc>
          <w:tcPr>
            <w:tcW w:w="4536" w:type="dxa"/>
          </w:tcPr>
          <w:p w:rsidR="00144E7A" w:rsidRPr="00854C42" w:rsidRDefault="00144E7A" w:rsidP="00144E7A">
            <w:pPr>
              <w:rPr>
                <w:sz w:val="20"/>
                <w:szCs w:val="20"/>
              </w:rPr>
            </w:pPr>
            <w:r w:rsidRPr="00854C42">
              <w:rPr>
                <w:sz w:val="20"/>
                <w:szCs w:val="20"/>
              </w:rPr>
              <w:t>Application for leave to appeal filed</w:t>
            </w:r>
          </w:p>
          <w:p w:rsidR="0021563D" w:rsidRPr="00854C42" w:rsidRDefault="0021563D" w:rsidP="00E52B76">
            <w:pPr>
              <w:jc w:val="both"/>
              <w:rPr>
                <w:rFonts w:cs="Times New Roman"/>
                <w:sz w:val="20"/>
                <w:szCs w:val="20"/>
              </w:rPr>
            </w:pPr>
          </w:p>
        </w:tc>
      </w:tr>
      <w:tr w:rsidR="0021563D" w:rsidRPr="00900891" w:rsidTr="00E52B76">
        <w:trPr>
          <w:cantSplit/>
        </w:trPr>
        <w:tc>
          <w:tcPr>
            <w:tcW w:w="9576" w:type="dxa"/>
            <w:gridSpan w:val="4"/>
          </w:tcPr>
          <w:p w:rsidR="0021563D" w:rsidRPr="00900891" w:rsidRDefault="00854C42" w:rsidP="00E52B76">
            <w:pPr>
              <w:pStyle w:val="SCCShortJudgment"/>
              <w:ind w:firstLine="0"/>
              <w:rPr>
                <w:rFonts w:cs="Times New Roman"/>
                <w:szCs w:val="20"/>
                <w:lang w:val="fr-CA"/>
              </w:rPr>
            </w:pPr>
            <w:r>
              <w:rPr>
                <w:rFonts w:cs="Times New Roman"/>
                <w:szCs w:val="20"/>
                <w:lang w:val="fr-CA"/>
              </w:rPr>
              <w:pict>
                <v:rect id="_x0000_i1032" style="width:2in;height:1pt" o:hrpct="0" o:hralign="center" o:hrstd="t" o:hrnoshade="t" o:hr="t" fillcolor="black [3213]" stroked="f"/>
              </w:pict>
            </w:r>
          </w:p>
          <w:p w:rsidR="0021563D" w:rsidRPr="00900891"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RÉSUMÉ DE L’AFFAIRE </w:t>
            </w:r>
          </w:p>
          <w:p w:rsidR="0021563D" w:rsidRPr="00900891" w:rsidRDefault="0021563D" w:rsidP="00E52B76">
            <w:pPr>
              <w:pStyle w:val="SCCShortJudgment"/>
              <w:ind w:firstLine="0"/>
              <w:rPr>
                <w:rFonts w:cs="Times New Roman"/>
                <w:szCs w:val="20"/>
                <w:u w:val="single"/>
                <w:lang w:val="fr-CA"/>
              </w:rPr>
            </w:pPr>
          </w:p>
        </w:tc>
      </w:tr>
      <w:tr w:rsidR="0021563D" w:rsidRPr="00854C42" w:rsidTr="00E52B76">
        <w:trPr>
          <w:cantSplit/>
        </w:trPr>
        <w:tc>
          <w:tcPr>
            <w:tcW w:w="9576" w:type="dxa"/>
            <w:gridSpan w:val="4"/>
          </w:tcPr>
          <w:p w:rsidR="0021563D" w:rsidRPr="00854C42" w:rsidRDefault="00144E7A" w:rsidP="00E52B76">
            <w:pPr>
              <w:pStyle w:val="SCCShortJudgment"/>
              <w:ind w:firstLine="0"/>
              <w:rPr>
                <w:szCs w:val="20"/>
                <w:lang w:val="fr-CA"/>
              </w:rPr>
            </w:pPr>
            <w:r w:rsidRPr="00854C42">
              <w:rPr>
                <w:szCs w:val="20"/>
                <w:lang w:val="fr-CA"/>
              </w:rPr>
              <w:t>Droit criminel – Moyens de défense – Légitime défense – Défense de biens – La Cour d’appel a-t-elle commis une erreur de droit en substituant ses propres conclusions de fait à ceux de la juge du procès? – La Cour d’appel a-t-elle commis une erreur de droit en appliquant de nouveau, à partir du dossier, le critère d’appréciation du doute raisonnable à la lumière du témoignage de l’intimé énoncé dans </w:t>
            </w:r>
            <w:r w:rsidRPr="00854C42">
              <w:rPr>
                <w:i/>
                <w:iCs/>
                <w:szCs w:val="20"/>
                <w:lang w:val="fr-CA"/>
              </w:rPr>
              <w:t>R. c. W. (D.)</w:t>
            </w:r>
            <w:r w:rsidRPr="00854C42">
              <w:rPr>
                <w:szCs w:val="20"/>
                <w:lang w:val="fr-CA"/>
              </w:rPr>
              <w:t>, [1991] 1 R.C.S. 742?</w:t>
            </w:r>
          </w:p>
          <w:p w:rsidR="00144E7A" w:rsidRPr="00854C42" w:rsidRDefault="00144E7A" w:rsidP="00E52B76">
            <w:pPr>
              <w:pStyle w:val="SCCShortJudgment"/>
              <w:ind w:firstLine="0"/>
              <w:rPr>
                <w:rFonts w:cs="Times New Roman"/>
                <w:szCs w:val="20"/>
                <w:lang w:val="fr-CA"/>
              </w:rPr>
            </w:pPr>
          </w:p>
        </w:tc>
      </w:tr>
      <w:tr w:rsidR="0021563D" w:rsidRPr="00854C42" w:rsidTr="00E52B76">
        <w:trPr>
          <w:cantSplit/>
        </w:trPr>
        <w:tc>
          <w:tcPr>
            <w:tcW w:w="9576" w:type="dxa"/>
            <w:gridSpan w:val="4"/>
          </w:tcPr>
          <w:p w:rsidR="0021563D" w:rsidRPr="00854C42" w:rsidRDefault="00144E7A" w:rsidP="00E52B76">
            <w:pPr>
              <w:jc w:val="both"/>
              <w:rPr>
                <w:sz w:val="20"/>
                <w:szCs w:val="20"/>
                <w:lang w:val="fr-CA"/>
              </w:rPr>
            </w:pPr>
            <w:r w:rsidRPr="00854C42">
              <w:rPr>
                <w:sz w:val="20"/>
                <w:szCs w:val="20"/>
                <w:lang w:val="fr-CA"/>
              </w:rPr>
              <w:lastRenderedPageBreak/>
              <w:t>Le 9 octobre 2011, la victime, concierge d’un ensemble d’habitations collectives, était en congé lorsqu’il a reçu une plainte relative au bruit d’un locataire de l’immeuble. La victime s’est rendue à l’appartement de l’intimé et il y ensuite eu une bagarre. La victime et l’intimé ne donnent pas la même version des faits. Au final, la victime a dû subir plusieurs interventions chirurgicales et a perdu la vue dans l’œil gauche. L’intimé affirme avoir agi en légitime défense. L’intimé a été déclaré coupable de voies de fait graves et condamné à une peine d’emprisonnement de cinq mois et à une période de probation de deux ans. La Cour d’appel a annulé le verdict et ordonné la tenue d’un nouveau procès.</w:t>
            </w:r>
          </w:p>
          <w:p w:rsidR="00144E7A" w:rsidRPr="00900891" w:rsidRDefault="00144E7A" w:rsidP="00E52B76">
            <w:pPr>
              <w:jc w:val="both"/>
              <w:rPr>
                <w:rFonts w:cs="Times New Roman"/>
                <w:sz w:val="20"/>
                <w:szCs w:val="20"/>
                <w:u w:val="single"/>
                <w:lang w:val="fr-CA"/>
              </w:rPr>
            </w:pPr>
          </w:p>
        </w:tc>
      </w:tr>
      <w:tr w:rsidR="0021563D" w:rsidRPr="00854C42" w:rsidTr="00E52B76">
        <w:trPr>
          <w:cantSplit/>
        </w:trPr>
        <w:tc>
          <w:tcPr>
            <w:tcW w:w="4410" w:type="dxa"/>
            <w:gridSpan w:val="2"/>
          </w:tcPr>
          <w:p w:rsidR="00144E7A" w:rsidRPr="00854C42" w:rsidRDefault="00144E7A" w:rsidP="00144E7A">
            <w:pPr>
              <w:rPr>
                <w:sz w:val="20"/>
                <w:szCs w:val="20"/>
                <w:lang w:val="fr-CA"/>
              </w:rPr>
            </w:pPr>
            <w:r w:rsidRPr="00854C42">
              <w:rPr>
                <w:sz w:val="20"/>
                <w:szCs w:val="20"/>
                <w:lang w:val="fr-CA"/>
              </w:rPr>
              <w:t>5 février 2014</w:t>
            </w:r>
          </w:p>
          <w:p w:rsidR="00144E7A" w:rsidRPr="00854C42" w:rsidRDefault="00144E7A" w:rsidP="00144E7A">
            <w:pPr>
              <w:rPr>
                <w:sz w:val="20"/>
                <w:szCs w:val="20"/>
                <w:lang w:val="fr-CA"/>
              </w:rPr>
            </w:pPr>
            <w:r w:rsidRPr="00854C42">
              <w:rPr>
                <w:sz w:val="20"/>
                <w:szCs w:val="20"/>
                <w:lang w:val="fr-CA"/>
              </w:rPr>
              <w:t xml:space="preserve">Cour du Québec </w:t>
            </w:r>
          </w:p>
          <w:p w:rsidR="00144E7A" w:rsidRPr="00854C42" w:rsidRDefault="00144E7A" w:rsidP="00144E7A">
            <w:pPr>
              <w:rPr>
                <w:sz w:val="20"/>
                <w:szCs w:val="20"/>
                <w:lang w:val="fr-CA"/>
              </w:rPr>
            </w:pPr>
            <w:r w:rsidRPr="00854C42">
              <w:rPr>
                <w:sz w:val="20"/>
                <w:szCs w:val="20"/>
                <w:lang w:val="fr-CA"/>
              </w:rPr>
              <w:t xml:space="preserve">(Juge </w:t>
            </w:r>
            <w:proofErr w:type="spellStart"/>
            <w:r w:rsidRPr="00854C42">
              <w:rPr>
                <w:sz w:val="20"/>
                <w:szCs w:val="20"/>
                <w:lang w:val="fr-CA"/>
              </w:rPr>
              <w:t>Fafard</w:t>
            </w:r>
            <w:proofErr w:type="spellEnd"/>
            <w:r w:rsidRPr="00854C42">
              <w:rPr>
                <w:sz w:val="20"/>
                <w:szCs w:val="20"/>
                <w:lang w:val="fr-CA"/>
              </w:rPr>
              <w:t>)</w:t>
            </w:r>
          </w:p>
          <w:p w:rsidR="0021563D" w:rsidRPr="00854C42" w:rsidRDefault="0021563D" w:rsidP="00E52B76">
            <w:pPr>
              <w:pStyle w:val="SCCShortJudgment"/>
              <w:ind w:firstLine="0"/>
              <w:rPr>
                <w:rFonts w:cs="Times New Roman"/>
                <w:szCs w:val="20"/>
                <w:lang w:val="fr-CA"/>
              </w:rPr>
            </w:pPr>
          </w:p>
        </w:tc>
        <w:tc>
          <w:tcPr>
            <w:tcW w:w="630" w:type="dxa"/>
          </w:tcPr>
          <w:p w:rsidR="0021563D" w:rsidRPr="00854C42" w:rsidRDefault="0021563D" w:rsidP="00E52B76">
            <w:pPr>
              <w:pStyle w:val="SCCShortJudgment"/>
              <w:ind w:firstLine="0"/>
              <w:rPr>
                <w:rFonts w:cs="Times New Roman"/>
                <w:szCs w:val="20"/>
                <w:lang w:val="fr-CA"/>
              </w:rPr>
            </w:pPr>
          </w:p>
        </w:tc>
        <w:tc>
          <w:tcPr>
            <w:tcW w:w="4536" w:type="dxa"/>
          </w:tcPr>
          <w:p w:rsidR="00144E7A" w:rsidRPr="00854C42" w:rsidRDefault="00144E7A" w:rsidP="00144E7A">
            <w:pPr>
              <w:rPr>
                <w:sz w:val="20"/>
                <w:szCs w:val="20"/>
                <w:lang w:val="fr-CA"/>
              </w:rPr>
            </w:pPr>
            <w:r w:rsidRPr="00854C42">
              <w:rPr>
                <w:sz w:val="20"/>
                <w:szCs w:val="20"/>
                <w:lang w:val="fr-CA"/>
              </w:rPr>
              <w:t>Déclaration de culpabilité :</w:t>
            </w:r>
          </w:p>
          <w:p w:rsidR="00144E7A" w:rsidRPr="00854C42" w:rsidRDefault="00144E7A" w:rsidP="00144E7A">
            <w:pPr>
              <w:jc w:val="both"/>
              <w:rPr>
                <w:sz w:val="20"/>
                <w:szCs w:val="20"/>
                <w:lang w:val="fr-CA"/>
              </w:rPr>
            </w:pPr>
            <w:r w:rsidRPr="00854C42">
              <w:rPr>
                <w:sz w:val="20"/>
                <w:szCs w:val="20"/>
                <w:lang w:val="fr-CA"/>
              </w:rPr>
              <w:t>Voies de fait, une infraction prévue à l’art. 268 du</w:t>
            </w:r>
            <w:r w:rsidRPr="00854C42">
              <w:rPr>
                <w:i/>
                <w:sz w:val="20"/>
                <w:szCs w:val="20"/>
                <w:lang w:val="fr-CA"/>
              </w:rPr>
              <w:t xml:space="preserve"> Code criminel</w:t>
            </w:r>
            <w:r w:rsidRPr="00854C42">
              <w:rPr>
                <w:sz w:val="20"/>
                <w:szCs w:val="20"/>
                <w:lang w:val="fr-CA"/>
              </w:rPr>
              <w:t>; peine de 20 mois d’emprisonnement et d’une probation de deux ans.</w:t>
            </w:r>
          </w:p>
          <w:p w:rsidR="0021563D" w:rsidRPr="00854C42" w:rsidRDefault="0021563D" w:rsidP="00E52B76">
            <w:pPr>
              <w:pStyle w:val="SCCShortJudgment"/>
              <w:ind w:firstLine="0"/>
              <w:rPr>
                <w:rFonts w:cs="Times New Roman"/>
                <w:szCs w:val="20"/>
                <w:lang w:val="fr-CA"/>
              </w:rPr>
            </w:pPr>
          </w:p>
        </w:tc>
      </w:tr>
      <w:tr w:rsidR="0021563D" w:rsidRPr="00854C42" w:rsidTr="00E52B76">
        <w:trPr>
          <w:cantSplit/>
        </w:trPr>
        <w:tc>
          <w:tcPr>
            <w:tcW w:w="4410" w:type="dxa"/>
            <w:gridSpan w:val="2"/>
          </w:tcPr>
          <w:p w:rsidR="00144E7A" w:rsidRPr="00854C42" w:rsidRDefault="00144E7A" w:rsidP="00144E7A">
            <w:pPr>
              <w:rPr>
                <w:sz w:val="20"/>
                <w:szCs w:val="20"/>
                <w:lang w:val="fr-CA"/>
              </w:rPr>
            </w:pPr>
            <w:r w:rsidRPr="00854C42">
              <w:rPr>
                <w:sz w:val="20"/>
                <w:szCs w:val="20"/>
                <w:lang w:val="fr-CA"/>
              </w:rPr>
              <w:t>16 décembre 2015</w:t>
            </w:r>
          </w:p>
          <w:p w:rsidR="00144E7A" w:rsidRPr="00854C42" w:rsidRDefault="00144E7A" w:rsidP="00144E7A">
            <w:pPr>
              <w:rPr>
                <w:sz w:val="20"/>
                <w:szCs w:val="20"/>
                <w:lang w:val="fr-CA"/>
              </w:rPr>
            </w:pPr>
            <w:r w:rsidRPr="00854C42">
              <w:rPr>
                <w:sz w:val="20"/>
                <w:szCs w:val="20"/>
                <w:lang w:val="fr-CA"/>
              </w:rPr>
              <w:t>Cour d’appel du Québec (Montréal)</w:t>
            </w:r>
          </w:p>
          <w:p w:rsidR="00144E7A" w:rsidRPr="00854C42" w:rsidRDefault="00144E7A" w:rsidP="00144E7A">
            <w:pPr>
              <w:rPr>
                <w:sz w:val="20"/>
                <w:szCs w:val="20"/>
                <w:lang w:val="fr-CA"/>
              </w:rPr>
            </w:pPr>
            <w:r w:rsidRPr="00854C42">
              <w:rPr>
                <w:sz w:val="20"/>
                <w:szCs w:val="20"/>
                <w:lang w:val="fr-CA"/>
              </w:rPr>
              <w:t xml:space="preserve">(Juges Pelletier, </w:t>
            </w:r>
            <w:proofErr w:type="spellStart"/>
            <w:r w:rsidRPr="00854C42">
              <w:rPr>
                <w:sz w:val="20"/>
                <w:szCs w:val="20"/>
                <w:lang w:val="fr-CA"/>
              </w:rPr>
              <w:t>Schrager</w:t>
            </w:r>
            <w:proofErr w:type="spellEnd"/>
            <w:r w:rsidRPr="00854C42">
              <w:rPr>
                <w:sz w:val="20"/>
                <w:szCs w:val="20"/>
                <w:lang w:val="fr-CA"/>
              </w:rPr>
              <w:t xml:space="preserve"> et Mainville)</w:t>
            </w:r>
          </w:p>
          <w:p w:rsidR="0021563D" w:rsidRPr="00854C42" w:rsidRDefault="0021563D" w:rsidP="00E52B76">
            <w:pPr>
              <w:pStyle w:val="SCCShortJudgment"/>
              <w:ind w:firstLine="0"/>
              <w:rPr>
                <w:rFonts w:cs="Times New Roman"/>
                <w:szCs w:val="20"/>
                <w:lang w:val="fr-CA"/>
              </w:rPr>
            </w:pPr>
          </w:p>
        </w:tc>
        <w:tc>
          <w:tcPr>
            <w:tcW w:w="630" w:type="dxa"/>
          </w:tcPr>
          <w:p w:rsidR="0021563D" w:rsidRPr="00854C42" w:rsidRDefault="0021563D" w:rsidP="00E52B76">
            <w:pPr>
              <w:pStyle w:val="SCCShortJudgment"/>
              <w:ind w:firstLine="0"/>
              <w:rPr>
                <w:rFonts w:cs="Times New Roman"/>
                <w:szCs w:val="20"/>
                <w:lang w:val="fr-CA"/>
              </w:rPr>
            </w:pPr>
          </w:p>
        </w:tc>
        <w:tc>
          <w:tcPr>
            <w:tcW w:w="4536" w:type="dxa"/>
          </w:tcPr>
          <w:p w:rsidR="0021563D" w:rsidRPr="00854C42" w:rsidRDefault="00144E7A" w:rsidP="00E52B76">
            <w:pPr>
              <w:pStyle w:val="SCCShortJudgment"/>
              <w:ind w:firstLine="0"/>
              <w:rPr>
                <w:rFonts w:cs="Times New Roman"/>
                <w:szCs w:val="20"/>
                <w:lang w:val="fr-CA"/>
              </w:rPr>
            </w:pPr>
            <w:r w:rsidRPr="00854C42">
              <w:rPr>
                <w:szCs w:val="20"/>
                <w:lang w:val="fr-CA"/>
              </w:rPr>
              <w:t>Arrêt accueillant l’appel, annulant le verdict et ordonnant la tenue d’un nouveau procès.</w:t>
            </w:r>
          </w:p>
        </w:tc>
      </w:tr>
      <w:tr w:rsidR="0021563D" w:rsidRPr="00854C42" w:rsidTr="00E52B76">
        <w:trPr>
          <w:cantSplit/>
        </w:trPr>
        <w:tc>
          <w:tcPr>
            <w:tcW w:w="4410" w:type="dxa"/>
            <w:gridSpan w:val="2"/>
          </w:tcPr>
          <w:p w:rsidR="00144E7A" w:rsidRPr="00854C42" w:rsidRDefault="00144E7A" w:rsidP="00144E7A">
            <w:pPr>
              <w:rPr>
                <w:sz w:val="20"/>
                <w:szCs w:val="20"/>
                <w:lang w:val="fr-CA"/>
              </w:rPr>
            </w:pPr>
            <w:r w:rsidRPr="00854C42">
              <w:rPr>
                <w:sz w:val="20"/>
                <w:szCs w:val="20"/>
                <w:lang w:val="fr-CA"/>
              </w:rPr>
              <w:t>2 février 2016</w:t>
            </w:r>
          </w:p>
          <w:p w:rsidR="0021563D" w:rsidRPr="00854C42" w:rsidRDefault="00144E7A" w:rsidP="00144E7A">
            <w:pPr>
              <w:pStyle w:val="SCCShortJudgment"/>
              <w:ind w:firstLine="0"/>
              <w:rPr>
                <w:rFonts w:cs="Times New Roman"/>
                <w:szCs w:val="20"/>
                <w:lang w:val="fr-CA"/>
              </w:rPr>
            </w:pPr>
            <w:r w:rsidRPr="00854C42">
              <w:rPr>
                <w:szCs w:val="20"/>
                <w:lang w:val="fr-CA"/>
              </w:rPr>
              <w:t>Cour suprême du Canada</w:t>
            </w:r>
          </w:p>
        </w:tc>
        <w:tc>
          <w:tcPr>
            <w:tcW w:w="630" w:type="dxa"/>
          </w:tcPr>
          <w:p w:rsidR="0021563D" w:rsidRPr="00854C42" w:rsidRDefault="0021563D" w:rsidP="00E52B76">
            <w:pPr>
              <w:pStyle w:val="SCCShortJudgment"/>
              <w:ind w:firstLine="0"/>
              <w:rPr>
                <w:rFonts w:cs="Times New Roman"/>
                <w:szCs w:val="20"/>
                <w:lang w:val="fr-CA"/>
              </w:rPr>
            </w:pPr>
          </w:p>
        </w:tc>
        <w:tc>
          <w:tcPr>
            <w:tcW w:w="4536" w:type="dxa"/>
          </w:tcPr>
          <w:p w:rsidR="00144E7A" w:rsidRPr="00854C42" w:rsidRDefault="00144E7A" w:rsidP="00144E7A">
            <w:pPr>
              <w:rPr>
                <w:sz w:val="20"/>
                <w:szCs w:val="20"/>
                <w:lang w:val="fr-CA"/>
              </w:rPr>
            </w:pPr>
            <w:r w:rsidRPr="00854C42">
              <w:rPr>
                <w:sz w:val="20"/>
                <w:szCs w:val="20"/>
                <w:lang w:val="fr-CA"/>
              </w:rPr>
              <w:t>Dépôt de la demande d’autorisation d’appel</w:t>
            </w:r>
          </w:p>
          <w:p w:rsidR="0021563D" w:rsidRPr="00854C42" w:rsidRDefault="0021563D" w:rsidP="00E52B76">
            <w:pPr>
              <w:pStyle w:val="SCCShortJudgment"/>
              <w:ind w:firstLine="0"/>
              <w:rPr>
                <w:rFonts w:cs="Times New Roman"/>
                <w:szCs w:val="20"/>
                <w:lang w:val="fr-CA"/>
              </w:rPr>
            </w:pPr>
          </w:p>
        </w:tc>
      </w:tr>
    </w:tbl>
    <w:p w:rsidR="0021563D" w:rsidRDefault="00854C42" w:rsidP="000E2959">
      <w:pPr>
        <w:rPr>
          <w:sz w:val="20"/>
          <w:szCs w:val="20"/>
        </w:rPr>
      </w:pPr>
      <w:r>
        <w:rPr>
          <w:sz w:val="20"/>
          <w:szCs w:val="20"/>
          <w:lang w:val="fr-CA"/>
        </w:rPr>
        <w:pict>
          <v:rect id="_x0000_i1033" style="width:2in;height:1pt" o:hrpct="0" o:hralign="center" o:hrstd="t" o:hrnoshade="t" o:hr="t" fillcolor="black [3213]" stroked="f"/>
        </w:pict>
      </w:r>
    </w:p>
    <w:p w:rsidR="0021563D" w:rsidRDefault="0021563D"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E52B76">
        <w:trPr>
          <w:cantSplit/>
        </w:trPr>
        <w:tc>
          <w:tcPr>
            <w:tcW w:w="1458" w:type="dxa"/>
          </w:tcPr>
          <w:p w:rsidR="0021563D" w:rsidRPr="0052694C" w:rsidRDefault="00C22705" w:rsidP="00E52B76">
            <w:pPr>
              <w:jc w:val="both"/>
              <w:rPr>
                <w:rFonts w:cs="Times New Roman"/>
                <w:sz w:val="20"/>
                <w:szCs w:val="20"/>
              </w:rPr>
            </w:pPr>
            <w:r w:rsidRPr="0052694C">
              <w:rPr>
                <w:rStyle w:val="SCCFileNumberChar"/>
                <w:sz w:val="20"/>
                <w:szCs w:val="20"/>
              </w:rPr>
              <w:t>36855</w:t>
            </w:r>
          </w:p>
          <w:p w:rsidR="0021563D" w:rsidRPr="0052694C" w:rsidRDefault="0021563D" w:rsidP="00E52B76">
            <w:pPr>
              <w:jc w:val="both"/>
              <w:rPr>
                <w:rFonts w:cs="Times New Roman"/>
                <w:b/>
                <w:sz w:val="20"/>
                <w:szCs w:val="20"/>
              </w:rPr>
            </w:pPr>
          </w:p>
        </w:tc>
        <w:tc>
          <w:tcPr>
            <w:tcW w:w="8118" w:type="dxa"/>
            <w:gridSpan w:val="3"/>
          </w:tcPr>
          <w:p w:rsidR="0021563D" w:rsidRPr="0052694C" w:rsidRDefault="0052694C" w:rsidP="00E52B76">
            <w:pPr>
              <w:jc w:val="both"/>
              <w:rPr>
                <w:rFonts w:cs="Times New Roman"/>
                <w:sz w:val="20"/>
                <w:szCs w:val="20"/>
              </w:rPr>
            </w:pPr>
            <w:r w:rsidRPr="0052694C">
              <w:rPr>
                <w:b/>
                <w:sz w:val="20"/>
                <w:szCs w:val="20"/>
                <w:u w:val="single"/>
              </w:rPr>
              <w:t>Police Complaint Commissioner of British Columbia v. Abbotsford Police Department and Attorney General of British Columbia - and between - Police Complaint Commissioner of British Columbia v. Abbotsford Police Department and Attorney General of British Columbia</w:t>
            </w:r>
            <w:r w:rsidRPr="0052694C">
              <w:rPr>
                <w:rFonts w:cs="Times New Roman"/>
                <w:sz w:val="20"/>
                <w:szCs w:val="20"/>
              </w:rPr>
              <w:t xml:space="preserve"> </w:t>
            </w:r>
            <w:r w:rsidR="0021563D" w:rsidRPr="0052694C">
              <w:rPr>
                <w:rFonts w:cs="Times New Roman"/>
                <w:sz w:val="20"/>
                <w:szCs w:val="20"/>
              </w:rPr>
              <w:t>(</w:t>
            </w:r>
            <w:r w:rsidRPr="0052694C">
              <w:rPr>
                <w:rFonts w:cs="Times New Roman"/>
                <w:sz w:val="20"/>
                <w:szCs w:val="20"/>
              </w:rPr>
              <w:t>B.C</w:t>
            </w:r>
            <w:r w:rsidR="0021563D" w:rsidRPr="0052694C">
              <w:rPr>
                <w:rFonts w:cs="Times New Roman"/>
                <w:sz w:val="20"/>
                <w:szCs w:val="20"/>
              </w:rPr>
              <w:t>.) (Civil) (By Leave)</w:t>
            </w:r>
          </w:p>
          <w:p w:rsidR="0021563D" w:rsidRPr="0052694C" w:rsidRDefault="0021563D" w:rsidP="00E52B76">
            <w:pPr>
              <w:jc w:val="both"/>
              <w:rPr>
                <w:rFonts w:cs="Times New Roman"/>
                <w:sz w:val="20"/>
                <w:szCs w:val="20"/>
              </w:rPr>
            </w:pPr>
          </w:p>
        </w:tc>
      </w:tr>
      <w:tr w:rsidR="0021563D" w:rsidRPr="00900891" w:rsidTr="00E52B76">
        <w:trPr>
          <w:cantSplit/>
        </w:trPr>
        <w:tc>
          <w:tcPr>
            <w:tcW w:w="1458" w:type="dxa"/>
          </w:tcPr>
          <w:p w:rsidR="0021563D" w:rsidRPr="0052694C" w:rsidRDefault="0021563D" w:rsidP="00E52B76">
            <w:pPr>
              <w:jc w:val="both"/>
              <w:rPr>
                <w:rFonts w:cs="Times New Roman"/>
                <w:sz w:val="20"/>
                <w:szCs w:val="20"/>
              </w:rPr>
            </w:pPr>
            <w:r w:rsidRPr="0052694C">
              <w:rPr>
                <w:rFonts w:cs="Times New Roman"/>
                <w:sz w:val="20"/>
                <w:szCs w:val="20"/>
              </w:rPr>
              <w:t>Coram :</w:t>
            </w:r>
          </w:p>
        </w:tc>
        <w:tc>
          <w:tcPr>
            <w:tcW w:w="8118" w:type="dxa"/>
            <w:gridSpan w:val="3"/>
          </w:tcPr>
          <w:p w:rsidR="0021563D" w:rsidRPr="0052694C" w:rsidRDefault="0021563D" w:rsidP="00E52B76">
            <w:pPr>
              <w:jc w:val="both"/>
              <w:rPr>
                <w:rStyle w:val="SCCCoramChar"/>
                <w:rFonts w:cs="Times New Roman"/>
                <w:sz w:val="20"/>
                <w:szCs w:val="20"/>
                <w:lang w:val="en-CA"/>
              </w:rPr>
            </w:pPr>
            <w:r w:rsidRPr="0052694C">
              <w:rPr>
                <w:rStyle w:val="SCCCoramChar"/>
                <w:rFonts w:cs="Times New Roman"/>
                <w:sz w:val="20"/>
                <w:szCs w:val="20"/>
                <w:lang w:val="en-CA"/>
              </w:rPr>
              <w:t>McLachlin C.J. and Moldaver and Gascon JJ.</w:t>
            </w:r>
          </w:p>
          <w:p w:rsidR="0021563D" w:rsidRPr="0052694C" w:rsidRDefault="0021563D" w:rsidP="00E52B76">
            <w:pPr>
              <w:jc w:val="both"/>
              <w:rPr>
                <w:rFonts w:cs="Times New Roman"/>
                <w:sz w:val="20"/>
                <w:szCs w:val="20"/>
                <w:u w:val="single"/>
              </w:rPr>
            </w:pPr>
          </w:p>
        </w:tc>
      </w:tr>
      <w:tr w:rsidR="0021563D" w:rsidRPr="00854C42" w:rsidTr="00E52B76">
        <w:trPr>
          <w:cantSplit/>
        </w:trPr>
        <w:tc>
          <w:tcPr>
            <w:tcW w:w="9576" w:type="dxa"/>
            <w:gridSpan w:val="4"/>
          </w:tcPr>
          <w:p w:rsidR="0021563D" w:rsidRPr="00854C42" w:rsidRDefault="0021563D" w:rsidP="00E52B76">
            <w:pPr>
              <w:pStyle w:val="SCCShortJudgment"/>
              <w:ind w:firstLine="0"/>
              <w:rPr>
                <w:rFonts w:cs="Times New Roman"/>
                <w:szCs w:val="20"/>
              </w:rPr>
            </w:pPr>
            <w:r w:rsidRPr="00854C42">
              <w:rPr>
                <w:rFonts w:cs="Times New Roman"/>
                <w:szCs w:val="20"/>
              </w:rPr>
              <w:tab/>
            </w:r>
            <w:r w:rsidR="0052694C" w:rsidRPr="00854C42">
              <w:rPr>
                <w:szCs w:val="20"/>
              </w:rPr>
              <w:t>The motion for an extension of time to serve and file the application for leave to appeal is granted.  The application for leave to appeal from the judgment of the Supreme Court of British Columbia, Number OTR140548, 2015 BCSC 978, dated March 11, 2014, and the judgment of the Court of Appeal for British Columbia (Vancouver), Number CA42705, 2015 BCCA 523, dated December 17, 2015, is dismissed with costs to the respondent, the Abbotsford Police Department.</w:t>
            </w:r>
          </w:p>
          <w:p w:rsidR="0021563D" w:rsidRPr="00854C42" w:rsidRDefault="0021563D" w:rsidP="00E52B76">
            <w:pPr>
              <w:pStyle w:val="SCCShortJudgment"/>
              <w:ind w:firstLine="0"/>
              <w:rPr>
                <w:rFonts w:cs="Times New Roman"/>
                <w:szCs w:val="20"/>
              </w:rPr>
            </w:pPr>
          </w:p>
          <w:p w:rsidR="0021563D" w:rsidRPr="00854C42" w:rsidRDefault="0021563D" w:rsidP="00E52B76">
            <w:pPr>
              <w:pStyle w:val="SCCShortJudgment"/>
              <w:ind w:firstLine="0"/>
              <w:rPr>
                <w:szCs w:val="20"/>
                <w:lang w:val="fr-CA"/>
              </w:rPr>
            </w:pPr>
            <w:r w:rsidRPr="00854C42">
              <w:rPr>
                <w:rFonts w:cs="Times New Roman"/>
                <w:szCs w:val="20"/>
              </w:rPr>
              <w:tab/>
            </w:r>
            <w:r w:rsidR="0052694C" w:rsidRPr="00854C42">
              <w:rPr>
                <w:szCs w:val="20"/>
                <w:lang w:val="fr-CA"/>
              </w:rPr>
              <w:t>La requ</w:t>
            </w:r>
            <w:r w:rsidR="0052694C" w:rsidRPr="00854C42">
              <w:rPr>
                <w:rFonts w:cs="Times New Roman"/>
                <w:szCs w:val="20"/>
                <w:lang w:val="fr-CA"/>
              </w:rPr>
              <w:t>ê</w:t>
            </w:r>
            <w:r w:rsidR="0052694C" w:rsidRPr="00854C42">
              <w:rPr>
                <w:szCs w:val="20"/>
                <w:lang w:val="fr-CA"/>
              </w:rPr>
              <w:t>te en prorogation du d</w:t>
            </w:r>
            <w:r w:rsidR="0052694C" w:rsidRPr="00854C42">
              <w:rPr>
                <w:rFonts w:cs="Times New Roman"/>
                <w:szCs w:val="20"/>
                <w:lang w:val="fr-CA"/>
              </w:rPr>
              <w:t>é</w:t>
            </w:r>
            <w:r w:rsidR="0052694C" w:rsidRPr="00854C42">
              <w:rPr>
                <w:szCs w:val="20"/>
                <w:lang w:val="fr-CA"/>
              </w:rPr>
              <w:t>lai de signification et de d</w:t>
            </w:r>
            <w:r w:rsidR="0052694C" w:rsidRPr="00854C42">
              <w:rPr>
                <w:rFonts w:cs="Times New Roman"/>
                <w:szCs w:val="20"/>
                <w:lang w:val="fr-CA"/>
              </w:rPr>
              <w:t>é</w:t>
            </w:r>
            <w:r w:rsidR="0052694C" w:rsidRPr="00854C42">
              <w:rPr>
                <w:szCs w:val="20"/>
                <w:lang w:val="fr-CA"/>
              </w:rPr>
              <w:t>p</w:t>
            </w:r>
            <w:r w:rsidR="0052694C" w:rsidRPr="00854C42">
              <w:rPr>
                <w:rFonts w:cs="Times New Roman"/>
                <w:szCs w:val="20"/>
                <w:lang w:val="fr-CA"/>
              </w:rPr>
              <w:t>ô</w:t>
            </w:r>
            <w:r w:rsidR="0052694C" w:rsidRPr="00854C42">
              <w:rPr>
                <w:szCs w:val="20"/>
                <w:lang w:val="fr-CA"/>
              </w:rPr>
              <w:t xml:space="preserve">t de la demande d’autorisation d’appel est accueillie.  La demande d’autorisation d’appel de l’arrêt de la Cour suprême de la Colombie-Britannique, numéro OTR140548, 2015 BCSC 978, daté du 11 mars 2015, et de l’arrêt de la </w:t>
            </w:r>
            <w:r w:rsidR="0052694C" w:rsidRPr="00854C42">
              <w:rPr>
                <w:szCs w:val="20"/>
                <w:lang w:val="fr-FR"/>
              </w:rPr>
              <w:t>Cour d’appel de la Colombie-Britannique (Vancouver)</w:t>
            </w:r>
            <w:r w:rsidR="0052694C" w:rsidRPr="00854C42">
              <w:rPr>
                <w:szCs w:val="20"/>
                <w:lang w:val="fr-CA"/>
              </w:rPr>
              <w:t xml:space="preserve">, numéro </w:t>
            </w:r>
            <w:r w:rsidR="0052694C" w:rsidRPr="00854C42">
              <w:rPr>
                <w:szCs w:val="20"/>
                <w:lang w:val="fr-FR"/>
              </w:rPr>
              <w:t>CA42705, 2015 BCCA 523</w:t>
            </w:r>
            <w:r w:rsidR="0052694C" w:rsidRPr="00854C42">
              <w:rPr>
                <w:szCs w:val="20"/>
                <w:lang w:val="fr-CA"/>
              </w:rPr>
              <w:t xml:space="preserve">, daté du </w:t>
            </w:r>
            <w:r w:rsidR="0052694C" w:rsidRPr="00854C42">
              <w:rPr>
                <w:szCs w:val="20"/>
                <w:lang w:val="fr-FR"/>
              </w:rPr>
              <w:t>17 décembre 2015</w:t>
            </w:r>
            <w:r w:rsidR="0052694C" w:rsidRPr="00854C42">
              <w:rPr>
                <w:szCs w:val="20"/>
                <w:lang w:val="fr-CA"/>
              </w:rPr>
              <w:t>, est rejet</w:t>
            </w:r>
            <w:r w:rsidR="0052694C" w:rsidRPr="00854C42">
              <w:rPr>
                <w:rFonts w:cs="Times New Roman"/>
                <w:szCs w:val="20"/>
                <w:lang w:val="fr-CA"/>
              </w:rPr>
              <w:t>é</w:t>
            </w:r>
            <w:r w:rsidR="0052694C" w:rsidRPr="00854C42">
              <w:rPr>
                <w:szCs w:val="20"/>
                <w:lang w:val="fr-CA"/>
              </w:rPr>
              <w:t>e avec d</w:t>
            </w:r>
            <w:r w:rsidR="0052694C" w:rsidRPr="00854C42">
              <w:rPr>
                <w:rFonts w:cs="Times New Roman"/>
                <w:szCs w:val="20"/>
                <w:lang w:val="fr-CA"/>
              </w:rPr>
              <w:t>é</w:t>
            </w:r>
            <w:r w:rsidR="0052694C" w:rsidRPr="00854C42">
              <w:rPr>
                <w:szCs w:val="20"/>
                <w:lang w:val="fr-CA"/>
              </w:rPr>
              <w:t>pens en faveur de l’intimé,  le Service de police d’</w:t>
            </w:r>
            <w:proofErr w:type="spellStart"/>
            <w:r w:rsidR="0052694C" w:rsidRPr="00854C42">
              <w:rPr>
                <w:szCs w:val="20"/>
                <w:lang w:val="fr-CA"/>
              </w:rPr>
              <w:t>Abbotsford</w:t>
            </w:r>
            <w:proofErr w:type="spellEnd"/>
            <w:r w:rsidR="0052694C" w:rsidRPr="00854C42">
              <w:rPr>
                <w:szCs w:val="20"/>
                <w:lang w:val="fr-CA"/>
              </w:rPr>
              <w:t>.</w:t>
            </w:r>
          </w:p>
          <w:p w:rsidR="0052694C" w:rsidRPr="00854C42" w:rsidRDefault="0052694C"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E52B76">
        <w:trPr>
          <w:cantSplit/>
        </w:trPr>
        <w:tc>
          <w:tcPr>
            <w:tcW w:w="9576" w:type="dxa"/>
            <w:gridSpan w:val="4"/>
          </w:tcPr>
          <w:p w:rsidR="00144E7A" w:rsidRPr="00854C42" w:rsidRDefault="00144E7A" w:rsidP="00144E7A">
            <w:pPr>
              <w:pStyle w:val="SCCBanSummary"/>
              <w:rPr>
                <w:sz w:val="20"/>
                <w:szCs w:val="20"/>
              </w:rPr>
            </w:pPr>
            <w:r w:rsidRPr="00854C42">
              <w:rPr>
                <w:sz w:val="20"/>
                <w:szCs w:val="20"/>
              </w:rPr>
              <w:t>(Publication ban in case) (Sealing order)</w:t>
            </w:r>
          </w:p>
          <w:p w:rsidR="00144E7A" w:rsidRPr="00854C42" w:rsidRDefault="00144E7A" w:rsidP="00144E7A">
            <w:pPr>
              <w:rPr>
                <w:sz w:val="20"/>
                <w:szCs w:val="20"/>
              </w:rPr>
            </w:pPr>
          </w:p>
          <w:p w:rsidR="0021563D" w:rsidRPr="00854C42" w:rsidRDefault="00144E7A" w:rsidP="00144E7A">
            <w:pPr>
              <w:pStyle w:val="SCCShortJudgment"/>
              <w:ind w:firstLine="0"/>
              <w:rPr>
                <w:szCs w:val="20"/>
              </w:rPr>
            </w:pPr>
            <w:r w:rsidRPr="00854C42">
              <w:rPr>
                <w:szCs w:val="20"/>
              </w:rPr>
              <w:t>Police – Informer privilege – Appeals – Whether the circle of police informer privilege includes police officers involved in the enforcement of the law through the investigation and adjudication of complaints of police misconduct concerning the handling and payment of informants – If not, whether this Court should recognize a new exception to the rule of informer privilege in the context of police misconduct investigations and proceedings – Given the absence of a mechanism for interlocutory criminal appeals in criminal proceedings, whether courts should take an expansive view of “civil proceedings” within the criminal context where the issues engaged are divorced from criminal culpability.</w:t>
            </w:r>
          </w:p>
          <w:p w:rsidR="00144E7A" w:rsidRPr="00854C42" w:rsidRDefault="00144E7A" w:rsidP="00144E7A">
            <w:pPr>
              <w:pStyle w:val="SCCShortJudgment"/>
              <w:ind w:firstLine="0"/>
              <w:rPr>
                <w:rFonts w:cs="Times New Roman"/>
                <w:szCs w:val="20"/>
              </w:rPr>
            </w:pPr>
          </w:p>
        </w:tc>
      </w:tr>
      <w:tr w:rsidR="0021563D" w:rsidRPr="00900891" w:rsidTr="00E52B76">
        <w:trPr>
          <w:cantSplit/>
        </w:trPr>
        <w:tc>
          <w:tcPr>
            <w:tcW w:w="9576" w:type="dxa"/>
            <w:gridSpan w:val="4"/>
          </w:tcPr>
          <w:p w:rsidR="00144E7A" w:rsidRPr="00854C42" w:rsidRDefault="00144E7A" w:rsidP="00144E7A">
            <w:pPr>
              <w:jc w:val="both"/>
              <w:rPr>
                <w:sz w:val="20"/>
                <w:szCs w:val="20"/>
              </w:rPr>
            </w:pPr>
            <w:r w:rsidRPr="00854C42">
              <w:rPr>
                <w:sz w:val="20"/>
                <w:szCs w:val="20"/>
              </w:rPr>
              <w:lastRenderedPageBreak/>
              <w:t xml:space="preserve">Constable A.B. is a member of the Respondent, Abbotsford Police Department (“APD”). He was arrested and charged in May 2013 with several criminal offences including breach of trust and wilful obstruction of justice. In July, 2013 he was also charged by way of direct indictment with ten counts including counselling the commission of an offence. When the Chief Constable of the APD became aware of the allegations against </w:t>
            </w:r>
            <w:proofErr w:type="spellStart"/>
            <w:r w:rsidRPr="00854C42">
              <w:rPr>
                <w:sz w:val="20"/>
                <w:szCs w:val="20"/>
              </w:rPr>
              <w:t>Cst</w:t>
            </w:r>
            <w:proofErr w:type="spellEnd"/>
            <w:r w:rsidRPr="00854C42">
              <w:rPr>
                <w:sz w:val="20"/>
                <w:szCs w:val="20"/>
              </w:rPr>
              <w:t xml:space="preserve">. A.B., he requested that the Vancouver Police Department (“VPD”) conduct an external criminal investigation as well as an audit of the APD’s informer payment process. In the course of the investigation, the VPD obtained two authorizations to intercept private communications and APD office copies of search warrants and </w:t>
            </w:r>
            <w:proofErr w:type="spellStart"/>
            <w:r w:rsidRPr="00854C42">
              <w:rPr>
                <w:sz w:val="20"/>
                <w:szCs w:val="20"/>
              </w:rPr>
              <w:t>Informations</w:t>
            </w:r>
            <w:proofErr w:type="spellEnd"/>
            <w:r w:rsidRPr="00854C42">
              <w:rPr>
                <w:sz w:val="20"/>
                <w:szCs w:val="20"/>
              </w:rPr>
              <w:t xml:space="preserve"> to Obtain (“ITO’s”). </w:t>
            </w:r>
          </w:p>
          <w:p w:rsidR="0021563D" w:rsidRPr="00854C42" w:rsidRDefault="0021563D" w:rsidP="00E52B76">
            <w:pPr>
              <w:pStyle w:val="SCCShortJudgment"/>
              <w:ind w:firstLine="0"/>
              <w:rPr>
                <w:rFonts w:cs="Times New Roman"/>
                <w:szCs w:val="20"/>
              </w:rPr>
            </w:pPr>
          </w:p>
        </w:tc>
      </w:tr>
      <w:tr w:rsidR="0021563D" w:rsidRPr="00900891" w:rsidTr="00E52B76">
        <w:trPr>
          <w:cantSplit/>
        </w:trPr>
        <w:tc>
          <w:tcPr>
            <w:tcW w:w="9576" w:type="dxa"/>
            <w:gridSpan w:val="4"/>
          </w:tcPr>
          <w:p w:rsidR="00144E7A" w:rsidRPr="00854C42" w:rsidRDefault="00144E7A" w:rsidP="00144E7A">
            <w:pPr>
              <w:jc w:val="both"/>
              <w:rPr>
                <w:sz w:val="20"/>
                <w:szCs w:val="20"/>
              </w:rPr>
            </w:pPr>
            <w:r w:rsidRPr="00854C42">
              <w:rPr>
                <w:sz w:val="20"/>
                <w:szCs w:val="20"/>
              </w:rPr>
              <w:t xml:space="preserve">In May 2013, the APD requested the Applicant, Police Complaints Commissioner (“PCC”) to undertake an investigation into </w:t>
            </w:r>
            <w:proofErr w:type="spellStart"/>
            <w:r w:rsidRPr="00854C42">
              <w:rPr>
                <w:sz w:val="20"/>
                <w:szCs w:val="20"/>
              </w:rPr>
              <w:t>Cst</w:t>
            </w:r>
            <w:proofErr w:type="spellEnd"/>
            <w:r w:rsidRPr="00854C42">
              <w:rPr>
                <w:sz w:val="20"/>
                <w:szCs w:val="20"/>
              </w:rPr>
              <w:t xml:space="preserve">. A.B.’s conduct under the </w:t>
            </w:r>
            <w:r w:rsidRPr="00854C42">
              <w:rPr>
                <w:i/>
                <w:sz w:val="20"/>
                <w:szCs w:val="20"/>
              </w:rPr>
              <w:t>Police Act</w:t>
            </w:r>
            <w:r w:rsidRPr="00854C42">
              <w:rPr>
                <w:sz w:val="20"/>
                <w:szCs w:val="20"/>
              </w:rPr>
              <w:t xml:space="preserve">. In August 2013, the PCC directed the New Westminster Police Department (“NWPD”) to look into the allegations concerning </w:t>
            </w:r>
            <w:proofErr w:type="spellStart"/>
            <w:r w:rsidRPr="00854C42">
              <w:rPr>
                <w:sz w:val="20"/>
                <w:szCs w:val="20"/>
              </w:rPr>
              <w:t>Cst</w:t>
            </w:r>
            <w:proofErr w:type="spellEnd"/>
            <w:r w:rsidRPr="00854C42">
              <w:rPr>
                <w:sz w:val="20"/>
                <w:szCs w:val="20"/>
              </w:rPr>
              <w:t xml:space="preserve">. A.B. In October 2013, the investigating officer (of the NWPD) applied in the </w:t>
            </w:r>
            <w:r w:rsidRPr="00854C42">
              <w:rPr>
                <w:i/>
                <w:sz w:val="20"/>
                <w:szCs w:val="20"/>
              </w:rPr>
              <w:t>R. v. A.B.</w:t>
            </w:r>
            <w:r w:rsidRPr="00854C42">
              <w:rPr>
                <w:sz w:val="20"/>
                <w:szCs w:val="20"/>
              </w:rPr>
              <w:t xml:space="preserve"> proceeding to the Supreme Court of British Columbia for access to materials in the possession of the VPD. The court granted the order (“2013 order”), specifying that the requested materials were to be delivered personally by a VPD officer to the external discipline authority (“DA”) and were not to be disclosed or distributed by him to anyone other than police officers within the Professional Standards Section (“PSS”) of the NWPD who were involved in the investigation of </w:t>
            </w:r>
            <w:proofErr w:type="spellStart"/>
            <w:r w:rsidRPr="00854C42">
              <w:rPr>
                <w:sz w:val="20"/>
                <w:szCs w:val="20"/>
              </w:rPr>
              <w:t>Cst</w:t>
            </w:r>
            <w:proofErr w:type="spellEnd"/>
            <w:r w:rsidRPr="00854C42">
              <w:rPr>
                <w:sz w:val="20"/>
                <w:szCs w:val="20"/>
              </w:rPr>
              <w:t xml:space="preserve">. A.B. under the </w:t>
            </w:r>
            <w:r w:rsidRPr="00854C42">
              <w:rPr>
                <w:i/>
                <w:sz w:val="20"/>
                <w:szCs w:val="20"/>
              </w:rPr>
              <w:t>Police Act</w:t>
            </w:r>
            <w:r w:rsidRPr="00854C42">
              <w:rPr>
                <w:sz w:val="20"/>
                <w:szCs w:val="20"/>
              </w:rPr>
              <w:t xml:space="preserve"> or to staff or legal counsel assisting the DA or PSS investigators. A further order was granted ordering that the PSS investigators receive draft ITOs from the VPD as well as copies and drafts of sealed ITOs from the APD that had been obtained by the VPD in the summer of 2013. In June 2014, the investigating officer applied for a second order which was granted on consent. The order directed the investigating officer and the PSS investigators to examine progress reports prepared under the </w:t>
            </w:r>
            <w:r w:rsidRPr="00854C42">
              <w:rPr>
                <w:i/>
                <w:sz w:val="20"/>
                <w:szCs w:val="20"/>
              </w:rPr>
              <w:t>Police Act</w:t>
            </w:r>
            <w:r w:rsidRPr="00854C42">
              <w:rPr>
                <w:sz w:val="20"/>
                <w:szCs w:val="20"/>
              </w:rPr>
              <w:t xml:space="preserve"> to determine which documents could disclose or reveal, or tend to disclose or reveal the identity of, or compromise the safety or security of a police informant or confidential source. Documents satisfying these criteria were ordered not to be disclosed to the PCC.</w:t>
            </w:r>
          </w:p>
          <w:p w:rsidR="0021563D" w:rsidRPr="00854C42" w:rsidRDefault="0021563D" w:rsidP="00E52B76">
            <w:pPr>
              <w:pStyle w:val="SCCShortJudgment"/>
              <w:ind w:firstLine="0"/>
              <w:rPr>
                <w:rFonts w:cs="Times New Roman"/>
                <w:szCs w:val="20"/>
              </w:rPr>
            </w:pPr>
          </w:p>
        </w:tc>
      </w:tr>
      <w:tr w:rsidR="00144E7A" w:rsidRPr="00900891" w:rsidTr="00E52B76">
        <w:trPr>
          <w:cantSplit/>
        </w:trPr>
        <w:tc>
          <w:tcPr>
            <w:tcW w:w="9576" w:type="dxa"/>
            <w:gridSpan w:val="4"/>
          </w:tcPr>
          <w:p w:rsidR="00144E7A" w:rsidRPr="00854C42" w:rsidRDefault="00144E7A" w:rsidP="00144E7A">
            <w:pPr>
              <w:jc w:val="both"/>
              <w:rPr>
                <w:sz w:val="20"/>
                <w:szCs w:val="20"/>
              </w:rPr>
            </w:pPr>
            <w:r w:rsidRPr="00854C42">
              <w:rPr>
                <w:sz w:val="20"/>
                <w:szCs w:val="20"/>
              </w:rPr>
              <w:t xml:space="preserve">Upon application by the PCC for access to materials in the possession of the NWPD, the chambers judge declined to give directions with respect to the procedure to be followed on application to unseal original ITOs which remain subject to sealing orders until it was determined either that no informant’s identity is at issue or that any confidential informants whose identity could be compromised by access to the ITOs, and the Crown, had waived the privilege. The chambers judge thus ordered that the materials comprising the criminal investigation that had led to the charges against </w:t>
            </w:r>
            <w:proofErr w:type="spellStart"/>
            <w:r w:rsidRPr="00854C42">
              <w:rPr>
                <w:sz w:val="20"/>
                <w:szCs w:val="20"/>
              </w:rPr>
              <w:t>Cst</w:t>
            </w:r>
            <w:proofErr w:type="spellEnd"/>
            <w:r w:rsidRPr="00854C42">
              <w:rPr>
                <w:sz w:val="20"/>
                <w:szCs w:val="20"/>
              </w:rPr>
              <w:t>. A.B. be returned to the VPD to be reviewed and if necessary, redacted to prevent the disclosure of the identity of any confidential informant. He also ordered that all other material obtained by the PSS investigator that might reveal the identity of an informant be sealed and held in a sealed state until further order of the court. The Court of Appeal quashed the appeal as the order made by the chambers judge was criminal and no appeal to the Court of Appeal was available. In the alternative, or in the event that the court was wrong concerning jurisdiction, the Court of Appeal went on to consider the merits of the appeal and would have dismissed the appeal.</w:t>
            </w:r>
          </w:p>
          <w:p w:rsidR="00144E7A" w:rsidRPr="00854C42" w:rsidRDefault="00144E7A" w:rsidP="00144E7A">
            <w:pPr>
              <w:jc w:val="both"/>
              <w:rPr>
                <w:sz w:val="20"/>
                <w:szCs w:val="20"/>
              </w:rPr>
            </w:pPr>
          </w:p>
        </w:tc>
      </w:tr>
      <w:tr w:rsidR="0021563D" w:rsidRPr="00900891" w:rsidTr="00E52B76">
        <w:trPr>
          <w:cantSplit/>
        </w:trPr>
        <w:tc>
          <w:tcPr>
            <w:tcW w:w="4410" w:type="dxa"/>
            <w:gridSpan w:val="2"/>
          </w:tcPr>
          <w:p w:rsidR="00144E7A" w:rsidRPr="00854C42" w:rsidRDefault="00144E7A" w:rsidP="00144E7A">
            <w:pPr>
              <w:rPr>
                <w:sz w:val="20"/>
                <w:szCs w:val="20"/>
              </w:rPr>
            </w:pPr>
            <w:r w:rsidRPr="00854C42">
              <w:rPr>
                <w:sz w:val="20"/>
                <w:szCs w:val="20"/>
              </w:rPr>
              <w:t>March 11, 2015</w:t>
            </w:r>
          </w:p>
          <w:p w:rsidR="00144E7A" w:rsidRPr="00854C42" w:rsidRDefault="00144E7A" w:rsidP="00144E7A">
            <w:pPr>
              <w:rPr>
                <w:sz w:val="20"/>
                <w:szCs w:val="20"/>
              </w:rPr>
            </w:pPr>
            <w:r w:rsidRPr="00854C42">
              <w:rPr>
                <w:sz w:val="20"/>
                <w:szCs w:val="20"/>
              </w:rPr>
              <w:t>Supreme Court of British Columbia</w:t>
            </w:r>
          </w:p>
          <w:p w:rsidR="00144E7A" w:rsidRPr="00854C42" w:rsidRDefault="00144E7A" w:rsidP="00144E7A">
            <w:pPr>
              <w:rPr>
                <w:sz w:val="20"/>
                <w:szCs w:val="20"/>
              </w:rPr>
            </w:pPr>
            <w:r w:rsidRPr="00854C42">
              <w:rPr>
                <w:sz w:val="20"/>
                <w:szCs w:val="20"/>
              </w:rPr>
              <w:t>(Cullen J.)</w:t>
            </w:r>
          </w:p>
          <w:p w:rsidR="00144E7A" w:rsidRPr="00854C42" w:rsidRDefault="00144E7A" w:rsidP="00144E7A">
            <w:pPr>
              <w:rPr>
                <w:sz w:val="20"/>
                <w:szCs w:val="20"/>
              </w:rPr>
            </w:pPr>
            <w:r w:rsidRPr="00854C42">
              <w:rPr>
                <w:sz w:val="20"/>
                <w:szCs w:val="20"/>
              </w:rPr>
              <w:t>2015 BCSC 978; OTR 140548</w:t>
            </w:r>
          </w:p>
          <w:p w:rsidR="0021563D" w:rsidRPr="00854C42" w:rsidRDefault="0021563D" w:rsidP="00E52B76">
            <w:pPr>
              <w:jc w:val="both"/>
              <w:rPr>
                <w:rFonts w:cs="Times New Roman"/>
                <w:sz w:val="20"/>
                <w:szCs w:val="20"/>
              </w:rPr>
            </w:pPr>
          </w:p>
        </w:tc>
        <w:tc>
          <w:tcPr>
            <w:tcW w:w="630" w:type="dxa"/>
          </w:tcPr>
          <w:p w:rsidR="0021563D" w:rsidRPr="00854C42" w:rsidRDefault="0021563D" w:rsidP="00E52B76">
            <w:pPr>
              <w:pStyle w:val="SCCShortJudgment"/>
              <w:ind w:firstLine="0"/>
              <w:rPr>
                <w:rFonts w:cs="Times New Roman"/>
                <w:szCs w:val="20"/>
              </w:rPr>
            </w:pPr>
          </w:p>
        </w:tc>
        <w:tc>
          <w:tcPr>
            <w:tcW w:w="4536" w:type="dxa"/>
          </w:tcPr>
          <w:p w:rsidR="00144E7A" w:rsidRPr="00854C42" w:rsidRDefault="00144E7A" w:rsidP="00144E7A">
            <w:pPr>
              <w:jc w:val="both"/>
              <w:rPr>
                <w:sz w:val="20"/>
                <w:szCs w:val="20"/>
              </w:rPr>
            </w:pPr>
            <w:r w:rsidRPr="00854C42">
              <w:rPr>
                <w:sz w:val="20"/>
                <w:szCs w:val="20"/>
              </w:rPr>
              <w:t>Investigative file ordered to be returned to the Vancouver Police Department to be reviewed and redacted to prevent the disclosure of the identity of any confidential informant</w:t>
            </w:r>
          </w:p>
          <w:p w:rsidR="0021563D" w:rsidRPr="00854C42" w:rsidRDefault="0021563D" w:rsidP="00E52B76">
            <w:pPr>
              <w:jc w:val="both"/>
              <w:rPr>
                <w:rFonts w:cs="Times New Roman"/>
                <w:sz w:val="20"/>
                <w:szCs w:val="20"/>
              </w:rPr>
            </w:pPr>
          </w:p>
        </w:tc>
      </w:tr>
      <w:tr w:rsidR="0021563D" w:rsidRPr="00900891" w:rsidTr="00E52B76">
        <w:trPr>
          <w:cantSplit/>
        </w:trPr>
        <w:tc>
          <w:tcPr>
            <w:tcW w:w="4410" w:type="dxa"/>
            <w:gridSpan w:val="2"/>
          </w:tcPr>
          <w:p w:rsidR="00144E7A" w:rsidRPr="00003A31" w:rsidRDefault="00144E7A" w:rsidP="00144E7A">
            <w:pPr>
              <w:rPr>
                <w:sz w:val="20"/>
                <w:szCs w:val="20"/>
              </w:rPr>
            </w:pPr>
            <w:r w:rsidRPr="00003A31">
              <w:rPr>
                <w:sz w:val="20"/>
                <w:szCs w:val="20"/>
              </w:rPr>
              <w:t>December 17, 2015</w:t>
            </w:r>
          </w:p>
          <w:p w:rsidR="00144E7A" w:rsidRPr="00003A31" w:rsidRDefault="00144E7A" w:rsidP="00144E7A">
            <w:pPr>
              <w:rPr>
                <w:sz w:val="20"/>
                <w:szCs w:val="20"/>
              </w:rPr>
            </w:pPr>
            <w:r w:rsidRPr="00003A31">
              <w:rPr>
                <w:sz w:val="20"/>
                <w:szCs w:val="20"/>
              </w:rPr>
              <w:t>Court of Appeal for British Columbia (Vancouver)</w:t>
            </w:r>
          </w:p>
          <w:p w:rsidR="00144E7A" w:rsidRPr="00003A31" w:rsidRDefault="00144E7A" w:rsidP="00144E7A">
            <w:pPr>
              <w:rPr>
                <w:sz w:val="20"/>
                <w:szCs w:val="20"/>
              </w:rPr>
            </w:pPr>
            <w:r w:rsidRPr="00003A31">
              <w:rPr>
                <w:sz w:val="20"/>
                <w:szCs w:val="20"/>
              </w:rPr>
              <w:t xml:space="preserve">(Newbury, </w:t>
            </w:r>
            <w:proofErr w:type="spellStart"/>
            <w:r w:rsidRPr="00003A31">
              <w:rPr>
                <w:sz w:val="20"/>
                <w:szCs w:val="20"/>
              </w:rPr>
              <w:t>Willcock</w:t>
            </w:r>
            <w:proofErr w:type="spellEnd"/>
            <w:r w:rsidRPr="00003A31">
              <w:rPr>
                <w:sz w:val="20"/>
                <w:szCs w:val="20"/>
              </w:rPr>
              <w:t xml:space="preserve"> and Savage JJ.A.)</w:t>
            </w:r>
          </w:p>
          <w:p w:rsidR="00144E7A" w:rsidRPr="00003A31" w:rsidRDefault="00854C42" w:rsidP="00144E7A">
            <w:pPr>
              <w:rPr>
                <w:sz w:val="20"/>
                <w:szCs w:val="20"/>
              </w:rPr>
            </w:pPr>
            <w:hyperlink r:id="rId25" w:history="1">
              <w:r w:rsidR="00144E7A" w:rsidRPr="00003A31">
                <w:rPr>
                  <w:rStyle w:val="Hyperlink"/>
                  <w:sz w:val="20"/>
                  <w:szCs w:val="20"/>
                </w:rPr>
                <w:t>2015 BCCA 523</w:t>
              </w:r>
            </w:hyperlink>
            <w:r w:rsidR="00144E7A" w:rsidRPr="00003A31">
              <w:rPr>
                <w:sz w:val="20"/>
                <w:szCs w:val="20"/>
              </w:rPr>
              <w:t>; CA42705</w:t>
            </w:r>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144E7A" w:rsidRPr="00854C42" w:rsidRDefault="00144E7A" w:rsidP="00144E7A">
            <w:pPr>
              <w:rPr>
                <w:sz w:val="20"/>
                <w:szCs w:val="20"/>
              </w:rPr>
            </w:pPr>
            <w:r w:rsidRPr="00854C42">
              <w:rPr>
                <w:sz w:val="20"/>
                <w:szCs w:val="20"/>
              </w:rPr>
              <w:t>Appeal quashed</w:t>
            </w:r>
          </w:p>
          <w:p w:rsidR="0021563D" w:rsidRPr="00854C42" w:rsidRDefault="0021563D" w:rsidP="00E52B76">
            <w:pPr>
              <w:jc w:val="both"/>
              <w:rPr>
                <w:rFonts w:cs="Times New Roman"/>
                <w:sz w:val="20"/>
                <w:szCs w:val="20"/>
              </w:rPr>
            </w:pPr>
          </w:p>
        </w:tc>
      </w:tr>
      <w:tr w:rsidR="0021563D" w:rsidRPr="00900891" w:rsidTr="00E52B76">
        <w:trPr>
          <w:cantSplit/>
        </w:trPr>
        <w:tc>
          <w:tcPr>
            <w:tcW w:w="4410" w:type="dxa"/>
            <w:gridSpan w:val="2"/>
          </w:tcPr>
          <w:p w:rsidR="00144E7A" w:rsidRPr="00854C42" w:rsidRDefault="00144E7A" w:rsidP="00144E7A">
            <w:pPr>
              <w:rPr>
                <w:sz w:val="20"/>
                <w:szCs w:val="20"/>
              </w:rPr>
            </w:pPr>
            <w:r w:rsidRPr="00854C42">
              <w:rPr>
                <w:sz w:val="20"/>
                <w:szCs w:val="20"/>
              </w:rPr>
              <w:t>February 15, 2016</w:t>
            </w:r>
          </w:p>
          <w:p w:rsidR="00144E7A" w:rsidRPr="00854C42" w:rsidRDefault="00144E7A" w:rsidP="00144E7A">
            <w:pPr>
              <w:rPr>
                <w:sz w:val="20"/>
                <w:szCs w:val="20"/>
              </w:rPr>
            </w:pPr>
            <w:r w:rsidRPr="00854C42">
              <w:rPr>
                <w:sz w:val="20"/>
                <w:szCs w:val="20"/>
              </w:rPr>
              <w:t>Supreme Court of Canada</w:t>
            </w:r>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21563D" w:rsidRPr="00854C42" w:rsidRDefault="00144E7A" w:rsidP="00E52B76">
            <w:pPr>
              <w:jc w:val="both"/>
              <w:rPr>
                <w:rFonts w:cs="Times New Roman"/>
                <w:sz w:val="20"/>
                <w:szCs w:val="20"/>
              </w:rPr>
            </w:pPr>
            <w:r w:rsidRPr="00854C42">
              <w:rPr>
                <w:sz w:val="20"/>
                <w:szCs w:val="20"/>
              </w:rPr>
              <w:t>Motion for extension of time to serve and file application for leave to appeal and Application for leave to appeal filed</w:t>
            </w:r>
          </w:p>
        </w:tc>
      </w:tr>
      <w:tr w:rsidR="0021563D" w:rsidRPr="00900891" w:rsidTr="00E52B76">
        <w:trPr>
          <w:cantSplit/>
        </w:trPr>
        <w:tc>
          <w:tcPr>
            <w:tcW w:w="9576" w:type="dxa"/>
            <w:gridSpan w:val="4"/>
          </w:tcPr>
          <w:p w:rsidR="0021563D" w:rsidRPr="00900891" w:rsidRDefault="00854C42" w:rsidP="00E52B76">
            <w:pPr>
              <w:pStyle w:val="SCCShortJudgment"/>
              <w:ind w:firstLine="0"/>
              <w:rPr>
                <w:rFonts w:cs="Times New Roman"/>
                <w:szCs w:val="20"/>
                <w:lang w:val="fr-CA"/>
              </w:rPr>
            </w:pPr>
            <w:r>
              <w:rPr>
                <w:rFonts w:cs="Times New Roman"/>
                <w:szCs w:val="20"/>
                <w:lang w:val="fr-CA"/>
              </w:rPr>
              <w:pict>
                <v:rect id="_x0000_i1034" style="width:2in;height:1pt" o:hrpct="0" o:hralign="center" o:hrstd="t" o:hrnoshade="t" o:hr="t" fillcolor="black [3213]" stroked="f"/>
              </w:pict>
            </w:r>
          </w:p>
          <w:p w:rsidR="0021563D" w:rsidRPr="00900891"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lastRenderedPageBreak/>
              <w:t>RÉSUMÉ DE L’AFFAIRE </w:t>
            </w:r>
          </w:p>
          <w:p w:rsidR="0021563D" w:rsidRPr="00900891" w:rsidRDefault="0021563D" w:rsidP="00E52B76">
            <w:pPr>
              <w:pStyle w:val="SCCShortJudgment"/>
              <w:ind w:firstLine="0"/>
              <w:rPr>
                <w:rFonts w:cs="Times New Roman"/>
                <w:szCs w:val="20"/>
                <w:u w:val="single"/>
                <w:lang w:val="fr-CA"/>
              </w:rPr>
            </w:pPr>
          </w:p>
        </w:tc>
      </w:tr>
      <w:tr w:rsidR="0021563D" w:rsidRPr="00854C42" w:rsidTr="00E52B76">
        <w:tc>
          <w:tcPr>
            <w:tcW w:w="9576" w:type="dxa"/>
            <w:gridSpan w:val="4"/>
          </w:tcPr>
          <w:p w:rsidR="00894D0C" w:rsidRPr="00854C42" w:rsidRDefault="00894D0C" w:rsidP="00894D0C">
            <w:pPr>
              <w:pStyle w:val="SCCBanSummary"/>
              <w:rPr>
                <w:sz w:val="20"/>
                <w:szCs w:val="20"/>
                <w:lang w:val="fr-CA"/>
              </w:rPr>
            </w:pPr>
            <w:r w:rsidRPr="00854C42">
              <w:rPr>
                <w:sz w:val="20"/>
                <w:szCs w:val="20"/>
                <w:lang w:val="fr-CA"/>
              </w:rPr>
              <w:t>(Ordonnance de non-publication dans le dossier) (Ordonnance de mise sous scellés)</w:t>
            </w:r>
          </w:p>
          <w:p w:rsidR="00894D0C" w:rsidRPr="00854C42" w:rsidRDefault="00894D0C" w:rsidP="00894D0C">
            <w:pPr>
              <w:rPr>
                <w:sz w:val="20"/>
                <w:szCs w:val="20"/>
                <w:lang w:val="fr-CA"/>
              </w:rPr>
            </w:pPr>
          </w:p>
          <w:p w:rsidR="00E52B76" w:rsidRPr="00854C42" w:rsidRDefault="00894D0C" w:rsidP="00894D0C">
            <w:pPr>
              <w:pStyle w:val="SCCShortJudgment"/>
              <w:ind w:firstLine="0"/>
              <w:rPr>
                <w:szCs w:val="20"/>
                <w:lang w:val="fr-CA"/>
              </w:rPr>
            </w:pPr>
            <w:r w:rsidRPr="00854C42">
              <w:rPr>
                <w:szCs w:val="20"/>
                <w:lang w:val="fr-CA"/>
              </w:rPr>
              <w:t xml:space="preserve">Police – Privilège relatif aux indicateurs – Appels – Le privilège relatif aux indicateurs de police s’applique-t-il aux policiers qui participent à l’application de la loi dans le cadre d’enquêtes et de décisions relatives à des plaintes de comportement répréhensible d’un policier concernant le traitement et le paiement des indicateurs? – Dans la négative, la Cour </w:t>
            </w:r>
            <w:proofErr w:type="spellStart"/>
            <w:r w:rsidRPr="00854C42">
              <w:rPr>
                <w:szCs w:val="20"/>
                <w:lang w:val="fr-CA"/>
              </w:rPr>
              <w:t>doit-elle</w:t>
            </w:r>
            <w:proofErr w:type="spellEnd"/>
            <w:r w:rsidRPr="00854C42">
              <w:rPr>
                <w:szCs w:val="20"/>
                <w:lang w:val="fr-CA"/>
              </w:rPr>
              <w:t xml:space="preserve"> reconnaître une nouvelle exception à la règle du privilège relatif aux indicateurs dans le contexte des enquêtes et procédures relatives au comportement répréhensible des policiers? – En l’absence d’un mécanisme d’appels interlocutoires en matière criminelle dans les instances criminelles, les tribunaux devraient-ils retenir une interprétation large des « instances civiles » dans le contexte criminel lorsque les questions traitées n’ont pas trait à la responsabilité criminelle? </w:t>
            </w:r>
          </w:p>
          <w:p w:rsidR="00894D0C" w:rsidRPr="00854C42" w:rsidRDefault="00894D0C" w:rsidP="00894D0C">
            <w:pPr>
              <w:pStyle w:val="SCCShortJudgment"/>
              <w:ind w:firstLine="0"/>
              <w:rPr>
                <w:rFonts w:cs="Times New Roman"/>
                <w:szCs w:val="20"/>
                <w:lang w:val="fr-CA"/>
              </w:rPr>
            </w:pPr>
          </w:p>
        </w:tc>
      </w:tr>
      <w:tr w:rsidR="0021563D" w:rsidRPr="00854C42" w:rsidTr="00E52B76">
        <w:trPr>
          <w:cantSplit/>
        </w:trPr>
        <w:tc>
          <w:tcPr>
            <w:tcW w:w="9576" w:type="dxa"/>
            <w:gridSpan w:val="4"/>
          </w:tcPr>
          <w:p w:rsidR="00894D0C" w:rsidRPr="00854C42" w:rsidRDefault="00894D0C" w:rsidP="00894D0C">
            <w:pPr>
              <w:jc w:val="both"/>
              <w:rPr>
                <w:sz w:val="20"/>
                <w:szCs w:val="20"/>
                <w:lang w:val="fr-CA"/>
              </w:rPr>
            </w:pPr>
            <w:r w:rsidRPr="00854C42">
              <w:rPr>
                <w:sz w:val="20"/>
                <w:szCs w:val="20"/>
                <w:lang w:val="fr-CA"/>
              </w:rPr>
              <w:t>L’agent A.B. est membre de l’intimé, le Service de police d’</w:t>
            </w:r>
            <w:proofErr w:type="spellStart"/>
            <w:r w:rsidRPr="00854C42">
              <w:rPr>
                <w:sz w:val="20"/>
                <w:szCs w:val="20"/>
                <w:lang w:val="fr-CA"/>
              </w:rPr>
              <w:t>Abbotsford</w:t>
            </w:r>
            <w:proofErr w:type="spellEnd"/>
            <w:r w:rsidRPr="00854C42">
              <w:rPr>
                <w:sz w:val="20"/>
                <w:szCs w:val="20"/>
                <w:lang w:val="fr-CA"/>
              </w:rPr>
              <w:t xml:space="preserve"> (« SPA »). En mai 2013, il a été arrêté et accusé de plusieurs infractions criminelles, notamment d’abus de confiance et d’entrave à la justice. En juillet 3013, il a aussi été accusé, par voie de mise en accusation directe, de dix chefs d’accusation, notamment d’avoir conseillé la perpétration d’une infraction. Lorsque le chef du SPA a été informé des allégations portées contre l’agent A.B., il a demandé au service de police de Vancouver (« SPV ») la tenue d’une enquête criminelle externe ainsi qu’une vérification du processus appliqué au SPA pour le paiement des indicateurs. Au cours de son enquête, le SPV a obtenu deux autorisations d’intercepter des communications privées ainsi que des copies des mandats de perquisitions et des dénonciations produites en vue d’obtenir ces mandats (« dénonciations »), qui se trouvaient aux bureaux du SPA. </w:t>
            </w:r>
          </w:p>
          <w:p w:rsidR="0021563D" w:rsidRPr="00854C42" w:rsidRDefault="0021563D" w:rsidP="00E52B76">
            <w:pPr>
              <w:jc w:val="both"/>
              <w:rPr>
                <w:rFonts w:cs="Times New Roman"/>
                <w:sz w:val="20"/>
                <w:szCs w:val="20"/>
                <w:lang w:val="fr-CA"/>
              </w:rPr>
            </w:pPr>
          </w:p>
        </w:tc>
      </w:tr>
      <w:tr w:rsidR="0021563D" w:rsidRPr="00E52B76" w:rsidTr="00E52B76">
        <w:trPr>
          <w:cantSplit/>
        </w:trPr>
        <w:tc>
          <w:tcPr>
            <w:tcW w:w="9576" w:type="dxa"/>
            <w:gridSpan w:val="4"/>
          </w:tcPr>
          <w:p w:rsidR="00894D0C" w:rsidRPr="00854C42" w:rsidRDefault="00894D0C" w:rsidP="00894D0C">
            <w:pPr>
              <w:jc w:val="both"/>
              <w:rPr>
                <w:sz w:val="20"/>
                <w:szCs w:val="20"/>
                <w:lang w:val="fr-CA"/>
              </w:rPr>
            </w:pPr>
            <w:r w:rsidRPr="00854C42">
              <w:rPr>
                <w:sz w:val="20"/>
                <w:szCs w:val="20"/>
                <w:lang w:val="fr-CA"/>
              </w:rPr>
              <w:t xml:space="preserve">En mai 2013, le SPA a demandé au demandeur, le commissaire aux plaintes contre la police (« CPP ») d’entreprendre, aux termes de la </w:t>
            </w:r>
            <w:r w:rsidRPr="00854C42">
              <w:rPr>
                <w:i/>
                <w:sz w:val="20"/>
                <w:szCs w:val="20"/>
                <w:lang w:val="fr-CA"/>
              </w:rPr>
              <w:t xml:space="preserve">Police </w:t>
            </w:r>
            <w:proofErr w:type="spellStart"/>
            <w:r w:rsidRPr="00854C42">
              <w:rPr>
                <w:i/>
                <w:sz w:val="20"/>
                <w:szCs w:val="20"/>
                <w:lang w:val="fr-CA"/>
              </w:rPr>
              <w:t>Act</w:t>
            </w:r>
            <w:proofErr w:type="spellEnd"/>
            <w:r w:rsidRPr="00854C42">
              <w:rPr>
                <w:sz w:val="20"/>
                <w:szCs w:val="20"/>
                <w:lang w:val="fr-CA"/>
              </w:rPr>
              <w:t xml:space="preserve">, une enquête au sujet de la conduite de l’agent A.B. Au mois d’août 2013, le CPP a demandé au service de police de New Westminster (« SPNW ») d’examiner les allégations portées contre l’agent A.B. En octobre 2013, le policier (du SPNW) chargé de l’enquête a demandé, dans l’instance </w:t>
            </w:r>
            <w:r w:rsidRPr="00854C42">
              <w:rPr>
                <w:i/>
                <w:sz w:val="20"/>
                <w:szCs w:val="20"/>
                <w:lang w:val="fr-CA"/>
              </w:rPr>
              <w:t>R. c. A.B.</w:t>
            </w:r>
            <w:r w:rsidRPr="00854C42">
              <w:rPr>
                <w:sz w:val="20"/>
                <w:szCs w:val="20"/>
                <w:lang w:val="fr-CA"/>
              </w:rPr>
              <w:t xml:space="preserve"> en cours devant la Cour suprême de la Colombie-Britannique, d’avoir accès aux documents en la possession du SPV. La cour a rendu une ordonnance précisant que les documents demandés devaient être remis en personne par un agent du SPV à l’autorité disciplinaire externe (« AD ») et qu’ils ne devaient être dévoilés ou remis à personne d’autre qu’aux agents de la section des normes professionnelles (« SNP ») du SPNW participant à l’enquête visant l’agent A.B. aux termes de la </w:t>
            </w:r>
            <w:r w:rsidRPr="00854C42">
              <w:rPr>
                <w:i/>
                <w:sz w:val="20"/>
                <w:szCs w:val="20"/>
                <w:lang w:val="fr-CA"/>
              </w:rPr>
              <w:t xml:space="preserve">Police </w:t>
            </w:r>
            <w:proofErr w:type="spellStart"/>
            <w:r w:rsidRPr="00854C42">
              <w:rPr>
                <w:i/>
                <w:sz w:val="20"/>
                <w:szCs w:val="20"/>
                <w:lang w:val="fr-CA"/>
              </w:rPr>
              <w:t>Act</w:t>
            </w:r>
            <w:proofErr w:type="spellEnd"/>
            <w:r w:rsidRPr="00854C42">
              <w:rPr>
                <w:sz w:val="20"/>
                <w:szCs w:val="20"/>
                <w:lang w:val="fr-CA"/>
              </w:rPr>
              <w:t xml:space="preserve"> ou au personnel ou aux avocats qui collaborent avec l’AD ou les enquêteurs de la SNP. Une autre ordonnance a prescrit que les enquêteurs de la SNP devaient obtenir du SPV les ébauches des dénonciations, et qu’ils devaient obtenir du SPA les copies et les ébauches des dénonciations  scellées que le SPV avait obtenues à l’été 2013. En juin 2014, l’enquêteur a demandé une autre ordonnance qu’il a obtenue sur consentement. L’ordonnance prescrivait à ce dernier et aux enquêteurs de la SNP d’examiner les rapports d’étape établis en vertu de la </w:t>
            </w:r>
            <w:r w:rsidRPr="00854C42">
              <w:rPr>
                <w:i/>
                <w:sz w:val="20"/>
                <w:szCs w:val="20"/>
                <w:lang w:val="fr-CA"/>
              </w:rPr>
              <w:t xml:space="preserve">Police </w:t>
            </w:r>
            <w:proofErr w:type="spellStart"/>
            <w:r w:rsidRPr="00854C42">
              <w:rPr>
                <w:i/>
                <w:sz w:val="20"/>
                <w:szCs w:val="20"/>
                <w:lang w:val="fr-CA"/>
              </w:rPr>
              <w:t>Act</w:t>
            </w:r>
            <w:proofErr w:type="spellEnd"/>
            <w:r w:rsidRPr="00854C42">
              <w:rPr>
                <w:sz w:val="20"/>
                <w:szCs w:val="20"/>
                <w:lang w:val="fr-CA"/>
              </w:rPr>
              <w:t xml:space="preserve"> en vue de déterminer quels documents pouvaient ou pourraient divulguer ou révéler l’identité d’un indicateur de police ou d’une source confidentielle, ou compromettre la sécurité d’un indicateur ou d’une source confidentielle. L’ordonnance interdisait la communication de tels documents au CPP.</w:t>
            </w:r>
          </w:p>
          <w:p w:rsidR="0021563D" w:rsidRPr="00854C42" w:rsidRDefault="0021563D" w:rsidP="00E52B76">
            <w:pPr>
              <w:pStyle w:val="SCCShortJudgment"/>
              <w:ind w:firstLine="0"/>
              <w:rPr>
                <w:rFonts w:cs="Times New Roman"/>
                <w:szCs w:val="20"/>
                <w:lang w:val="fr-CA"/>
              </w:rPr>
            </w:pPr>
          </w:p>
        </w:tc>
      </w:tr>
      <w:tr w:rsidR="00E52B76" w:rsidRPr="00854C42" w:rsidTr="00E52B76">
        <w:trPr>
          <w:cantSplit/>
        </w:trPr>
        <w:tc>
          <w:tcPr>
            <w:tcW w:w="9576" w:type="dxa"/>
            <w:gridSpan w:val="4"/>
          </w:tcPr>
          <w:p w:rsidR="00894D0C" w:rsidRPr="00854C42" w:rsidRDefault="00894D0C" w:rsidP="00894D0C">
            <w:pPr>
              <w:jc w:val="both"/>
              <w:rPr>
                <w:sz w:val="20"/>
                <w:szCs w:val="20"/>
                <w:lang w:val="fr-CA"/>
              </w:rPr>
            </w:pPr>
            <w:r w:rsidRPr="00854C42">
              <w:rPr>
                <w:sz w:val="20"/>
                <w:szCs w:val="20"/>
                <w:lang w:val="fr-CA"/>
              </w:rPr>
              <w:t>Lorsque le CPP a demandé d’avoir accès aux documents en la possession du SPNW, le juge en cabinet a refusé d’indiquer la procédure à suivre à l’égard de la demande de levée des scellés des dénonciations initiales, lesquelles restent scellées jusqu’à ce que l’on détermine que l’identité d’aucun indicateur n’est en cause, ou que les informateurs confidentiels dont l’identité pourrait être compromise par l’accès aux dénonciations, ainsi que le ministère public, ont renoncé au privilège. Le juge en cabinet a ainsi ordonné que les documents de l’enquête criminelle ayant mené aux accusations portées contre l’agent A.B. soient retournés au SPV pour examen et caviardage, au besoin, afin d’empêcher la divulgation de l’identité de tout informateur confidentiel. Il a également ordonné que tous les autres documents remis à l’enquêteur de la SNP et susceptibles de révéler l’identité d’un indicateur soient et demeurent scellés jusqu’à ce que la cour ordonne autrement. La Cour d’appel a rejeté l’appel puisque l’ordonnance du juge en cabinet était de nature criminelle et non susceptible d’appel à la Cour d’appel. Subsidiairement, ou advenant une erreur de la cour quant à la juridiction, la Cour d’appel a examiné l’appel au fond et a conclu qu’elle l’aurait quand même rejeté.</w:t>
            </w:r>
          </w:p>
          <w:p w:rsidR="00E52B76" w:rsidRPr="00854C42" w:rsidRDefault="00E52B76" w:rsidP="00E52B76">
            <w:pPr>
              <w:jc w:val="both"/>
              <w:rPr>
                <w:sz w:val="20"/>
                <w:szCs w:val="20"/>
                <w:lang w:val="fr-CA"/>
              </w:rPr>
            </w:pPr>
          </w:p>
        </w:tc>
      </w:tr>
      <w:tr w:rsidR="0021563D" w:rsidRPr="00854C42" w:rsidTr="00E52B76">
        <w:trPr>
          <w:cantSplit/>
        </w:trPr>
        <w:tc>
          <w:tcPr>
            <w:tcW w:w="4410" w:type="dxa"/>
            <w:gridSpan w:val="2"/>
          </w:tcPr>
          <w:p w:rsidR="00894D0C" w:rsidRPr="00854C42" w:rsidRDefault="00894D0C" w:rsidP="00894D0C">
            <w:pPr>
              <w:rPr>
                <w:sz w:val="20"/>
                <w:szCs w:val="20"/>
                <w:lang w:val="fr-CA"/>
              </w:rPr>
            </w:pPr>
            <w:r w:rsidRPr="00854C42">
              <w:rPr>
                <w:sz w:val="20"/>
                <w:szCs w:val="20"/>
                <w:lang w:val="fr-CA"/>
              </w:rPr>
              <w:lastRenderedPageBreak/>
              <w:t>11 mars 2015</w:t>
            </w:r>
          </w:p>
          <w:p w:rsidR="00894D0C" w:rsidRPr="00854C42" w:rsidRDefault="00894D0C" w:rsidP="00894D0C">
            <w:pPr>
              <w:rPr>
                <w:sz w:val="20"/>
                <w:szCs w:val="20"/>
                <w:lang w:val="fr-CA"/>
              </w:rPr>
            </w:pPr>
            <w:r w:rsidRPr="00854C42">
              <w:rPr>
                <w:sz w:val="20"/>
                <w:szCs w:val="20"/>
                <w:lang w:val="fr-CA"/>
              </w:rPr>
              <w:t xml:space="preserve">Cour suprême de la Colombie-Britannique </w:t>
            </w:r>
          </w:p>
          <w:p w:rsidR="00894D0C" w:rsidRPr="00854C42" w:rsidRDefault="00894D0C" w:rsidP="00894D0C">
            <w:pPr>
              <w:rPr>
                <w:sz w:val="20"/>
                <w:szCs w:val="20"/>
              </w:rPr>
            </w:pPr>
            <w:r w:rsidRPr="00854C42">
              <w:rPr>
                <w:sz w:val="20"/>
                <w:szCs w:val="20"/>
              </w:rPr>
              <w:t>(</w:t>
            </w:r>
            <w:proofErr w:type="spellStart"/>
            <w:r w:rsidRPr="00854C42">
              <w:rPr>
                <w:sz w:val="20"/>
                <w:szCs w:val="20"/>
              </w:rPr>
              <w:t>Juge</w:t>
            </w:r>
            <w:proofErr w:type="spellEnd"/>
            <w:r w:rsidRPr="00854C42">
              <w:rPr>
                <w:sz w:val="20"/>
                <w:szCs w:val="20"/>
              </w:rPr>
              <w:t xml:space="preserve"> Cullen)</w:t>
            </w:r>
          </w:p>
          <w:p w:rsidR="00894D0C" w:rsidRPr="00854C42" w:rsidRDefault="00894D0C" w:rsidP="00894D0C">
            <w:pPr>
              <w:rPr>
                <w:sz w:val="20"/>
                <w:szCs w:val="20"/>
              </w:rPr>
            </w:pPr>
            <w:r w:rsidRPr="00854C42">
              <w:rPr>
                <w:sz w:val="20"/>
                <w:szCs w:val="20"/>
              </w:rPr>
              <w:t>2015 BCSC 978; OTR 140548</w:t>
            </w:r>
          </w:p>
          <w:p w:rsidR="0021563D" w:rsidRPr="00854C42" w:rsidRDefault="0021563D" w:rsidP="00E52B76">
            <w:pPr>
              <w:pStyle w:val="SCCShortJudgment"/>
              <w:ind w:firstLine="0"/>
              <w:rPr>
                <w:rFonts w:cs="Times New Roman"/>
                <w:szCs w:val="20"/>
                <w:lang w:val="fr-CA"/>
              </w:rPr>
            </w:pPr>
          </w:p>
        </w:tc>
        <w:tc>
          <w:tcPr>
            <w:tcW w:w="630" w:type="dxa"/>
          </w:tcPr>
          <w:p w:rsidR="0021563D" w:rsidRPr="00854C42" w:rsidRDefault="0021563D" w:rsidP="00E52B76">
            <w:pPr>
              <w:pStyle w:val="SCCShortJudgment"/>
              <w:ind w:firstLine="0"/>
              <w:rPr>
                <w:rFonts w:cs="Times New Roman"/>
                <w:szCs w:val="20"/>
                <w:lang w:val="fr-CA"/>
              </w:rPr>
            </w:pPr>
          </w:p>
        </w:tc>
        <w:tc>
          <w:tcPr>
            <w:tcW w:w="4536" w:type="dxa"/>
          </w:tcPr>
          <w:p w:rsidR="00894D0C" w:rsidRPr="00854C42" w:rsidRDefault="00894D0C" w:rsidP="00894D0C">
            <w:pPr>
              <w:jc w:val="both"/>
              <w:rPr>
                <w:sz w:val="20"/>
                <w:szCs w:val="20"/>
                <w:lang w:val="fr-CA"/>
              </w:rPr>
            </w:pPr>
            <w:r w:rsidRPr="00854C42">
              <w:rPr>
                <w:sz w:val="20"/>
                <w:szCs w:val="20"/>
                <w:lang w:val="fr-CA"/>
              </w:rPr>
              <w:t xml:space="preserve">Le dossier de l’enquête doit être retourné au service de police de Vancouver qui doit l’examiner et le caviarder afin d’empêcher la divulgation de l’identité de tout informateur confidentiel </w:t>
            </w:r>
          </w:p>
          <w:p w:rsidR="0021563D" w:rsidRPr="00854C42" w:rsidRDefault="0021563D" w:rsidP="00E52B76">
            <w:pPr>
              <w:pStyle w:val="SCCShortJudgment"/>
              <w:ind w:firstLine="0"/>
              <w:rPr>
                <w:rFonts w:cs="Times New Roman"/>
                <w:szCs w:val="20"/>
                <w:lang w:val="fr-CA"/>
              </w:rPr>
            </w:pPr>
          </w:p>
        </w:tc>
      </w:tr>
      <w:tr w:rsidR="0021563D" w:rsidRPr="00E52B76" w:rsidTr="00E52B76">
        <w:trPr>
          <w:cantSplit/>
        </w:trPr>
        <w:tc>
          <w:tcPr>
            <w:tcW w:w="4410" w:type="dxa"/>
            <w:gridSpan w:val="2"/>
          </w:tcPr>
          <w:p w:rsidR="00894D0C" w:rsidRPr="00947233" w:rsidRDefault="00894D0C" w:rsidP="00894D0C">
            <w:pPr>
              <w:rPr>
                <w:sz w:val="20"/>
                <w:szCs w:val="20"/>
                <w:lang w:val="fr-CA"/>
              </w:rPr>
            </w:pPr>
            <w:r w:rsidRPr="00947233">
              <w:rPr>
                <w:sz w:val="20"/>
                <w:szCs w:val="20"/>
                <w:lang w:val="fr-CA"/>
              </w:rPr>
              <w:t>17 décembre 2015</w:t>
            </w:r>
          </w:p>
          <w:p w:rsidR="00894D0C" w:rsidRPr="00947233" w:rsidRDefault="00894D0C" w:rsidP="00894D0C">
            <w:pPr>
              <w:rPr>
                <w:sz w:val="20"/>
                <w:szCs w:val="20"/>
                <w:lang w:val="fr-CA"/>
              </w:rPr>
            </w:pPr>
            <w:r w:rsidRPr="00947233">
              <w:rPr>
                <w:sz w:val="20"/>
                <w:szCs w:val="20"/>
                <w:lang w:val="fr-CA"/>
              </w:rPr>
              <w:t>Cour d’appel de la Colombie-Britannique (Vancouver)</w:t>
            </w:r>
          </w:p>
          <w:p w:rsidR="00894D0C" w:rsidRPr="00947233" w:rsidRDefault="00894D0C" w:rsidP="00894D0C">
            <w:pPr>
              <w:rPr>
                <w:sz w:val="20"/>
                <w:szCs w:val="20"/>
                <w:lang w:val="fr-CA"/>
              </w:rPr>
            </w:pPr>
            <w:r w:rsidRPr="00947233">
              <w:rPr>
                <w:sz w:val="20"/>
                <w:szCs w:val="20"/>
                <w:lang w:val="fr-CA"/>
              </w:rPr>
              <w:t xml:space="preserve">(Juges Newbury, </w:t>
            </w:r>
            <w:proofErr w:type="spellStart"/>
            <w:r w:rsidRPr="00947233">
              <w:rPr>
                <w:sz w:val="20"/>
                <w:szCs w:val="20"/>
                <w:lang w:val="fr-CA"/>
              </w:rPr>
              <w:t>Willcock</w:t>
            </w:r>
            <w:proofErr w:type="spellEnd"/>
            <w:r w:rsidRPr="00947233">
              <w:rPr>
                <w:sz w:val="20"/>
                <w:szCs w:val="20"/>
                <w:lang w:val="fr-CA"/>
              </w:rPr>
              <w:t xml:space="preserve"> et Savage)</w:t>
            </w:r>
          </w:p>
          <w:p w:rsidR="00894D0C" w:rsidRPr="00947233" w:rsidRDefault="00854C42" w:rsidP="00894D0C">
            <w:pPr>
              <w:rPr>
                <w:sz w:val="20"/>
                <w:szCs w:val="20"/>
              </w:rPr>
            </w:pPr>
            <w:hyperlink r:id="rId26" w:history="1">
              <w:r w:rsidR="00894D0C" w:rsidRPr="00947233">
                <w:rPr>
                  <w:rStyle w:val="Hyperlink"/>
                  <w:sz w:val="20"/>
                  <w:szCs w:val="20"/>
                </w:rPr>
                <w:t>2015 BCCA 523</w:t>
              </w:r>
            </w:hyperlink>
            <w:r w:rsidR="00894D0C" w:rsidRPr="00947233">
              <w:rPr>
                <w:sz w:val="20"/>
                <w:szCs w:val="20"/>
              </w:rPr>
              <w:t>; CA42705</w:t>
            </w:r>
          </w:p>
          <w:p w:rsidR="0021563D" w:rsidRPr="00900891" w:rsidRDefault="0021563D" w:rsidP="00E52B76">
            <w:pPr>
              <w:pStyle w:val="SCCShortJudgment"/>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E52B76" w:rsidRPr="00854C42" w:rsidRDefault="00E52B76" w:rsidP="00E52B76">
            <w:pPr>
              <w:rPr>
                <w:sz w:val="20"/>
                <w:szCs w:val="20"/>
                <w:lang w:val="fr-CA"/>
              </w:rPr>
            </w:pPr>
            <w:r w:rsidRPr="00854C42">
              <w:rPr>
                <w:sz w:val="20"/>
                <w:szCs w:val="20"/>
                <w:lang w:val="fr-CA"/>
              </w:rPr>
              <w:t>Appel rejeté</w:t>
            </w:r>
          </w:p>
          <w:p w:rsidR="0021563D" w:rsidRPr="00854C42" w:rsidRDefault="0021563D" w:rsidP="00E52B76">
            <w:pPr>
              <w:pStyle w:val="SCCShortJudgment"/>
              <w:ind w:firstLine="0"/>
              <w:rPr>
                <w:rFonts w:cs="Times New Roman"/>
                <w:szCs w:val="20"/>
                <w:lang w:val="fr-CA"/>
              </w:rPr>
            </w:pPr>
          </w:p>
        </w:tc>
      </w:tr>
      <w:tr w:rsidR="0021563D" w:rsidRPr="00854C42" w:rsidTr="00E52B76">
        <w:trPr>
          <w:cantSplit/>
        </w:trPr>
        <w:tc>
          <w:tcPr>
            <w:tcW w:w="4410" w:type="dxa"/>
            <w:gridSpan w:val="2"/>
          </w:tcPr>
          <w:p w:rsidR="00E52B76" w:rsidRPr="00854C42" w:rsidRDefault="00E52B76" w:rsidP="00E52B76">
            <w:pPr>
              <w:rPr>
                <w:sz w:val="20"/>
                <w:szCs w:val="20"/>
                <w:lang w:val="fr-CA"/>
              </w:rPr>
            </w:pPr>
            <w:r w:rsidRPr="00854C42">
              <w:rPr>
                <w:sz w:val="20"/>
                <w:szCs w:val="20"/>
                <w:lang w:val="fr-CA"/>
              </w:rPr>
              <w:t>15 février 2016</w:t>
            </w:r>
          </w:p>
          <w:p w:rsidR="00E52B76" w:rsidRPr="00854C42" w:rsidRDefault="00E52B76" w:rsidP="00E52B76">
            <w:pPr>
              <w:rPr>
                <w:sz w:val="20"/>
                <w:szCs w:val="20"/>
                <w:lang w:val="fr-CA"/>
              </w:rPr>
            </w:pPr>
            <w:r w:rsidRPr="00854C42">
              <w:rPr>
                <w:sz w:val="20"/>
                <w:szCs w:val="20"/>
                <w:lang w:val="fr-CA"/>
              </w:rPr>
              <w:t>Cour suprême du Canada</w:t>
            </w:r>
          </w:p>
          <w:p w:rsidR="0021563D" w:rsidRPr="00854C42" w:rsidRDefault="0021563D" w:rsidP="00854C42">
            <w:pPr>
              <w:rPr>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894D0C" w:rsidRPr="00854C42" w:rsidRDefault="00894D0C" w:rsidP="00894D0C">
            <w:pPr>
              <w:jc w:val="both"/>
              <w:rPr>
                <w:sz w:val="20"/>
                <w:szCs w:val="20"/>
                <w:lang w:val="fr-CA"/>
              </w:rPr>
            </w:pPr>
            <w:r w:rsidRPr="00854C42">
              <w:rPr>
                <w:sz w:val="20"/>
                <w:szCs w:val="20"/>
                <w:lang w:val="fr-CA"/>
              </w:rPr>
              <w:t xml:space="preserve">Requête en prorogation du délai pour signifier et déposer la demande d’autorisation d’appel et demande d’autorisation </w:t>
            </w:r>
            <w:proofErr w:type="gramStart"/>
            <w:r w:rsidRPr="00854C42">
              <w:rPr>
                <w:sz w:val="20"/>
                <w:szCs w:val="20"/>
                <w:lang w:val="fr-CA"/>
              </w:rPr>
              <w:t>d’appel déposées</w:t>
            </w:r>
            <w:proofErr w:type="gramEnd"/>
            <w:r w:rsidRPr="00854C42">
              <w:rPr>
                <w:sz w:val="20"/>
                <w:szCs w:val="20"/>
                <w:lang w:val="fr-CA"/>
              </w:rPr>
              <w:t xml:space="preserve"> </w:t>
            </w:r>
          </w:p>
          <w:p w:rsidR="0021563D" w:rsidRPr="00854C42" w:rsidRDefault="0021563D" w:rsidP="00E52B76">
            <w:pPr>
              <w:pStyle w:val="SCCShortJudgment"/>
              <w:ind w:firstLine="0"/>
              <w:rPr>
                <w:rFonts w:cs="Times New Roman"/>
                <w:szCs w:val="20"/>
                <w:lang w:val="fr-CA"/>
              </w:rPr>
            </w:pPr>
          </w:p>
        </w:tc>
      </w:tr>
    </w:tbl>
    <w:p w:rsidR="0021563D" w:rsidRDefault="00854C42" w:rsidP="000E2959">
      <w:pPr>
        <w:rPr>
          <w:sz w:val="20"/>
          <w:szCs w:val="20"/>
        </w:rPr>
      </w:pPr>
      <w:r>
        <w:rPr>
          <w:sz w:val="20"/>
          <w:szCs w:val="20"/>
          <w:lang w:val="fr-CA"/>
        </w:rPr>
        <w:pict>
          <v:rect id="_x0000_i1035" style="width:2in;height:1pt" o:hrpct="0" o:hralign="center" o:hrstd="t" o:hrnoshade="t" o:hr="t" fillcolor="black [3213]" stroked="f"/>
        </w:pict>
      </w:r>
    </w:p>
    <w:p w:rsidR="0021563D" w:rsidRDefault="0021563D"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E52B76">
        <w:trPr>
          <w:cantSplit/>
        </w:trPr>
        <w:tc>
          <w:tcPr>
            <w:tcW w:w="1458" w:type="dxa"/>
          </w:tcPr>
          <w:p w:rsidR="0021563D" w:rsidRPr="004C5301" w:rsidRDefault="00C22705" w:rsidP="00E52B76">
            <w:pPr>
              <w:jc w:val="both"/>
              <w:rPr>
                <w:rFonts w:cs="Times New Roman"/>
                <w:sz w:val="20"/>
                <w:szCs w:val="20"/>
              </w:rPr>
            </w:pPr>
            <w:r w:rsidRPr="004C5301">
              <w:rPr>
                <w:rStyle w:val="SCCFileNumberChar"/>
                <w:sz w:val="20"/>
                <w:szCs w:val="20"/>
              </w:rPr>
              <w:t>36892</w:t>
            </w:r>
          </w:p>
          <w:p w:rsidR="0021563D" w:rsidRPr="004C5301" w:rsidRDefault="0021563D" w:rsidP="00E52B76">
            <w:pPr>
              <w:jc w:val="both"/>
              <w:rPr>
                <w:rFonts w:cs="Times New Roman"/>
                <w:b/>
                <w:sz w:val="20"/>
                <w:szCs w:val="20"/>
              </w:rPr>
            </w:pPr>
          </w:p>
        </w:tc>
        <w:tc>
          <w:tcPr>
            <w:tcW w:w="8118" w:type="dxa"/>
            <w:gridSpan w:val="3"/>
          </w:tcPr>
          <w:p w:rsidR="0021563D" w:rsidRPr="004C5301" w:rsidRDefault="004C5301" w:rsidP="00E52B76">
            <w:pPr>
              <w:jc w:val="both"/>
              <w:rPr>
                <w:rFonts w:cs="Times New Roman"/>
                <w:sz w:val="20"/>
                <w:szCs w:val="20"/>
              </w:rPr>
            </w:pPr>
            <w:r w:rsidRPr="004C5301">
              <w:rPr>
                <w:b/>
                <w:sz w:val="20"/>
                <w:szCs w:val="20"/>
                <w:u w:val="single"/>
              </w:rPr>
              <w:t xml:space="preserve">Rosalina </w:t>
            </w:r>
            <w:proofErr w:type="spellStart"/>
            <w:r w:rsidRPr="004C5301">
              <w:rPr>
                <w:b/>
                <w:sz w:val="20"/>
                <w:szCs w:val="20"/>
                <w:u w:val="single"/>
              </w:rPr>
              <w:t>Templanza</w:t>
            </w:r>
            <w:proofErr w:type="spellEnd"/>
            <w:r w:rsidRPr="004C5301">
              <w:rPr>
                <w:b/>
                <w:sz w:val="20"/>
                <w:szCs w:val="20"/>
                <w:u w:val="single"/>
              </w:rPr>
              <w:t xml:space="preserve"> v. Edward L. </w:t>
            </w:r>
            <w:proofErr w:type="spellStart"/>
            <w:r w:rsidRPr="004C5301">
              <w:rPr>
                <w:b/>
                <w:sz w:val="20"/>
                <w:szCs w:val="20"/>
                <w:u w:val="single"/>
              </w:rPr>
              <w:t>Wolfman</w:t>
            </w:r>
            <w:proofErr w:type="spellEnd"/>
            <w:r w:rsidRPr="004C5301">
              <w:rPr>
                <w:b/>
                <w:sz w:val="20"/>
                <w:szCs w:val="20"/>
                <w:u w:val="single"/>
              </w:rPr>
              <w:t xml:space="preserve"> and Edward L. </w:t>
            </w:r>
            <w:proofErr w:type="spellStart"/>
            <w:r w:rsidRPr="004C5301">
              <w:rPr>
                <w:b/>
                <w:sz w:val="20"/>
                <w:szCs w:val="20"/>
                <w:u w:val="single"/>
              </w:rPr>
              <w:t>Wolfman</w:t>
            </w:r>
            <w:proofErr w:type="spellEnd"/>
            <w:r w:rsidRPr="004C5301">
              <w:rPr>
                <w:b/>
                <w:sz w:val="20"/>
                <w:szCs w:val="20"/>
                <w:u w:val="single"/>
              </w:rPr>
              <w:t xml:space="preserve"> Professional Corporation operating as </w:t>
            </w:r>
            <w:proofErr w:type="spellStart"/>
            <w:r w:rsidRPr="004C5301">
              <w:rPr>
                <w:b/>
                <w:sz w:val="20"/>
                <w:szCs w:val="20"/>
                <w:u w:val="single"/>
              </w:rPr>
              <w:t>Wolfman</w:t>
            </w:r>
            <w:proofErr w:type="spellEnd"/>
            <w:r w:rsidRPr="004C5301">
              <w:rPr>
                <w:b/>
                <w:sz w:val="20"/>
                <w:szCs w:val="20"/>
                <w:u w:val="single"/>
              </w:rPr>
              <w:t xml:space="preserve"> &amp; Company</w:t>
            </w:r>
            <w:r w:rsidRPr="004C5301">
              <w:rPr>
                <w:rFonts w:cs="Times New Roman"/>
                <w:sz w:val="20"/>
                <w:szCs w:val="20"/>
              </w:rPr>
              <w:t xml:space="preserve"> (Alta</w:t>
            </w:r>
            <w:r w:rsidR="0021563D" w:rsidRPr="004C5301">
              <w:rPr>
                <w:rFonts w:cs="Times New Roman"/>
                <w:sz w:val="20"/>
                <w:szCs w:val="20"/>
              </w:rPr>
              <w:t>.) (Civil) (By Leave)</w:t>
            </w:r>
          </w:p>
          <w:p w:rsidR="0021563D" w:rsidRPr="004C5301" w:rsidRDefault="0021563D" w:rsidP="00E52B76">
            <w:pPr>
              <w:jc w:val="both"/>
              <w:rPr>
                <w:rFonts w:cs="Times New Roman"/>
                <w:sz w:val="20"/>
                <w:szCs w:val="20"/>
              </w:rPr>
            </w:pPr>
          </w:p>
        </w:tc>
      </w:tr>
      <w:tr w:rsidR="0021563D" w:rsidRPr="00900891" w:rsidTr="00E52B76">
        <w:trPr>
          <w:cantSplit/>
        </w:trPr>
        <w:tc>
          <w:tcPr>
            <w:tcW w:w="1458" w:type="dxa"/>
          </w:tcPr>
          <w:p w:rsidR="0021563D" w:rsidRPr="004C5301" w:rsidRDefault="0021563D" w:rsidP="00E52B76">
            <w:pPr>
              <w:jc w:val="both"/>
              <w:rPr>
                <w:rFonts w:cs="Times New Roman"/>
                <w:sz w:val="20"/>
                <w:szCs w:val="20"/>
              </w:rPr>
            </w:pPr>
            <w:r w:rsidRPr="004C5301">
              <w:rPr>
                <w:rFonts w:cs="Times New Roman"/>
                <w:sz w:val="20"/>
                <w:szCs w:val="20"/>
              </w:rPr>
              <w:t>Coram :</w:t>
            </w:r>
          </w:p>
        </w:tc>
        <w:tc>
          <w:tcPr>
            <w:tcW w:w="8118" w:type="dxa"/>
            <w:gridSpan w:val="3"/>
          </w:tcPr>
          <w:p w:rsidR="0021563D" w:rsidRPr="004C5301" w:rsidRDefault="004C5301" w:rsidP="00E52B76">
            <w:pPr>
              <w:jc w:val="both"/>
              <w:rPr>
                <w:sz w:val="20"/>
                <w:szCs w:val="20"/>
                <w:u w:val="single"/>
              </w:rPr>
            </w:pPr>
            <w:r w:rsidRPr="004C5301">
              <w:rPr>
                <w:sz w:val="20"/>
                <w:szCs w:val="20"/>
                <w:u w:val="single"/>
              </w:rPr>
              <w:t>Abella, Karakatsanis and Brown JJ.</w:t>
            </w:r>
          </w:p>
          <w:p w:rsidR="004C5301" w:rsidRPr="004C5301" w:rsidRDefault="004C5301" w:rsidP="00E52B76">
            <w:pPr>
              <w:jc w:val="both"/>
              <w:rPr>
                <w:rFonts w:cs="Times New Roman"/>
                <w:sz w:val="20"/>
                <w:szCs w:val="20"/>
                <w:u w:val="single"/>
              </w:rPr>
            </w:pPr>
          </w:p>
        </w:tc>
      </w:tr>
      <w:tr w:rsidR="0021563D" w:rsidRPr="00854C42" w:rsidTr="00E52B76">
        <w:trPr>
          <w:cantSplit/>
        </w:trPr>
        <w:tc>
          <w:tcPr>
            <w:tcW w:w="9576" w:type="dxa"/>
            <w:gridSpan w:val="4"/>
          </w:tcPr>
          <w:p w:rsidR="0021563D" w:rsidRPr="00854C42" w:rsidRDefault="0021563D" w:rsidP="00E52B76">
            <w:pPr>
              <w:pStyle w:val="SCCShortJudgment"/>
              <w:ind w:firstLine="0"/>
              <w:rPr>
                <w:rFonts w:cs="Times New Roman"/>
                <w:szCs w:val="20"/>
              </w:rPr>
            </w:pPr>
            <w:r w:rsidRPr="00854C42">
              <w:rPr>
                <w:rFonts w:cs="Times New Roman"/>
                <w:szCs w:val="20"/>
              </w:rPr>
              <w:tab/>
            </w:r>
            <w:r w:rsidR="004C5301" w:rsidRPr="00854C42">
              <w:rPr>
                <w:szCs w:val="20"/>
              </w:rPr>
              <w:t>The motion for an extension of time to serve and file the application for leave to appeal is granted. The application for leave to appeal from the judgment of the Court of Appeal of Alberta (Calgary), Number 1401-0244-AC, 2016 ABCA 1, dated January 5, 2016, is dismissed without costs.</w:t>
            </w:r>
          </w:p>
          <w:p w:rsidR="0021563D" w:rsidRPr="00854C42" w:rsidRDefault="0021563D" w:rsidP="00E52B76">
            <w:pPr>
              <w:pStyle w:val="SCCShortJudgment"/>
              <w:ind w:firstLine="0"/>
              <w:rPr>
                <w:rFonts w:cs="Times New Roman"/>
                <w:szCs w:val="20"/>
              </w:rPr>
            </w:pPr>
          </w:p>
          <w:p w:rsidR="0021563D" w:rsidRPr="00854C42" w:rsidRDefault="0021563D" w:rsidP="00E52B76">
            <w:pPr>
              <w:pStyle w:val="SCCShortJudgment"/>
              <w:ind w:firstLine="0"/>
              <w:rPr>
                <w:szCs w:val="20"/>
                <w:lang w:val="fr-CA"/>
              </w:rPr>
            </w:pPr>
            <w:r w:rsidRPr="00854C42">
              <w:rPr>
                <w:rFonts w:cs="Times New Roman"/>
                <w:szCs w:val="20"/>
              </w:rPr>
              <w:tab/>
            </w:r>
            <w:r w:rsidR="004C5301" w:rsidRPr="00854C42">
              <w:rPr>
                <w:szCs w:val="20"/>
                <w:lang w:val="fr-FR"/>
              </w:rPr>
              <w:t xml:space="preserve">La requête en prorogation du délai pour la signification et le dépôt de la demande d’autorisation d’appel est accueillie. </w:t>
            </w:r>
            <w:r w:rsidR="004C5301" w:rsidRPr="00854C42">
              <w:rPr>
                <w:szCs w:val="20"/>
                <w:lang w:val="fr-CA"/>
              </w:rPr>
              <w:t xml:space="preserve">La demande d’autorisation d’appel de l’arrêt de la </w:t>
            </w:r>
            <w:r w:rsidR="004C5301" w:rsidRPr="00854C42">
              <w:rPr>
                <w:szCs w:val="20"/>
                <w:lang w:val="fr-FR"/>
              </w:rPr>
              <w:t>Cour d’appel de l’Alberta (Calgary)</w:t>
            </w:r>
            <w:r w:rsidR="004C5301" w:rsidRPr="00854C42">
              <w:rPr>
                <w:szCs w:val="20"/>
                <w:lang w:val="fr-CA"/>
              </w:rPr>
              <w:t xml:space="preserve">, numéro </w:t>
            </w:r>
            <w:r w:rsidR="004C5301" w:rsidRPr="00854C42">
              <w:rPr>
                <w:szCs w:val="20"/>
                <w:lang w:val="fr-FR"/>
              </w:rPr>
              <w:t>1401-0244-AC, 2016 ABCA 1</w:t>
            </w:r>
            <w:r w:rsidR="004C5301" w:rsidRPr="00854C42">
              <w:rPr>
                <w:szCs w:val="20"/>
                <w:lang w:val="fr-CA"/>
              </w:rPr>
              <w:t xml:space="preserve">, daté du </w:t>
            </w:r>
            <w:r w:rsidR="004C5301" w:rsidRPr="00854C42">
              <w:rPr>
                <w:szCs w:val="20"/>
                <w:lang w:val="fr-FR"/>
              </w:rPr>
              <w:t>5 janvier 2016</w:t>
            </w:r>
            <w:r w:rsidR="004C5301" w:rsidRPr="00854C42">
              <w:rPr>
                <w:szCs w:val="20"/>
                <w:lang w:val="fr-CA"/>
              </w:rPr>
              <w:t xml:space="preserve">, est rejetée sans dépens. </w:t>
            </w:r>
          </w:p>
          <w:p w:rsidR="004C5301" w:rsidRPr="00854C42" w:rsidRDefault="004C5301"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E52B76">
        <w:trPr>
          <w:cantSplit/>
        </w:trPr>
        <w:tc>
          <w:tcPr>
            <w:tcW w:w="9576" w:type="dxa"/>
            <w:gridSpan w:val="4"/>
          </w:tcPr>
          <w:p w:rsidR="0021563D" w:rsidRPr="00854C42" w:rsidRDefault="00E52B76" w:rsidP="00E52B76">
            <w:pPr>
              <w:pStyle w:val="SCCShortJudgment"/>
              <w:ind w:firstLine="0"/>
              <w:rPr>
                <w:szCs w:val="20"/>
              </w:rPr>
            </w:pPr>
            <w:r w:rsidRPr="00854C42">
              <w:rPr>
                <w:szCs w:val="20"/>
              </w:rPr>
              <w:t xml:space="preserve">Limitation of Actions ― Summary judgment ― Lower courts finding applicant bringing action against lawyer beyond applicable limitation period ― Court of Appeal dismissing appeal ― Whether the lower courts erred in their reasoning and decision ― </w:t>
            </w:r>
            <w:r w:rsidRPr="00854C42">
              <w:rPr>
                <w:i/>
                <w:szCs w:val="20"/>
              </w:rPr>
              <w:t>Limitations Act</w:t>
            </w:r>
            <w:r w:rsidRPr="00854C42">
              <w:rPr>
                <w:szCs w:val="20"/>
              </w:rPr>
              <w:t>, R.S.A. 2000, c. L-12, s. 3.</w:t>
            </w:r>
          </w:p>
          <w:p w:rsidR="00E52B76" w:rsidRPr="00854C42" w:rsidRDefault="00E52B76" w:rsidP="00E52B76">
            <w:pPr>
              <w:pStyle w:val="SCCShortJudgment"/>
              <w:ind w:firstLine="0"/>
              <w:rPr>
                <w:rFonts w:cs="Times New Roman"/>
                <w:szCs w:val="20"/>
              </w:rPr>
            </w:pPr>
          </w:p>
        </w:tc>
      </w:tr>
      <w:tr w:rsidR="0021563D" w:rsidRPr="00900891" w:rsidTr="00E52B76">
        <w:trPr>
          <w:cantSplit/>
        </w:trPr>
        <w:tc>
          <w:tcPr>
            <w:tcW w:w="9576" w:type="dxa"/>
            <w:gridSpan w:val="4"/>
          </w:tcPr>
          <w:p w:rsidR="0021563D" w:rsidRPr="00854C42" w:rsidRDefault="00E52B76" w:rsidP="00E52B76">
            <w:pPr>
              <w:pStyle w:val="SCCShortJudgment"/>
              <w:ind w:firstLine="0"/>
              <w:rPr>
                <w:szCs w:val="20"/>
              </w:rPr>
            </w:pPr>
            <w:r w:rsidRPr="00854C42">
              <w:rPr>
                <w:szCs w:val="20"/>
              </w:rPr>
              <w:t>The issue in this case concerns applicable limitation periods. The applicant, Ms. </w:t>
            </w:r>
            <w:proofErr w:type="spellStart"/>
            <w:r w:rsidRPr="00854C42">
              <w:rPr>
                <w:szCs w:val="20"/>
              </w:rPr>
              <w:t>Templanza</w:t>
            </w:r>
            <w:proofErr w:type="spellEnd"/>
            <w:r w:rsidRPr="00854C42">
              <w:rPr>
                <w:szCs w:val="20"/>
              </w:rPr>
              <w:t xml:space="preserve"> commenced an action against her lawyer, the respondents, on May 22, 2009 alleging they had breached their duties as her lawyer in failing to protect her rights concerning a botched real estate deal.</w:t>
            </w:r>
          </w:p>
          <w:p w:rsidR="00E52B76" w:rsidRPr="00854C42" w:rsidRDefault="00E52B76" w:rsidP="00E52B76">
            <w:pPr>
              <w:pStyle w:val="SCCShortJudgment"/>
              <w:ind w:firstLine="0"/>
              <w:rPr>
                <w:rFonts w:cs="Times New Roman"/>
                <w:szCs w:val="20"/>
              </w:rPr>
            </w:pPr>
          </w:p>
        </w:tc>
      </w:tr>
      <w:tr w:rsidR="0021563D" w:rsidRPr="00900891" w:rsidTr="00E52B76">
        <w:trPr>
          <w:cantSplit/>
        </w:trPr>
        <w:tc>
          <w:tcPr>
            <w:tcW w:w="9576" w:type="dxa"/>
            <w:gridSpan w:val="4"/>
          </w:tcPr>
          <w:p w:rsidR="00E52B76" w:rsidRPr="00854C42" w:rsidRDefault="00E52B76" w:rsidP="00E52B76">
            <w:pPr>
              <w:ind w:left="-120" w:right="-120"/>
              <w:jc w:val="both"/>
              <w:rPr>
                <w:sz w:val="20"/>
                <w:szCs w:val="20"/>
              </w:rPr>
            </w:pPr>
            <w:r w:rsidRPr="00854C42">
              <w:rPr>
                <w:sz w:val="20"/>
                <w:szCs w:val="20"/>
              </w:rPr>
              <w:t xml:space="preserve">In the initial application, the Master concluded that the applicable limitation period within which an action could be brought against the respondents was two years under s. 3 of the </w:t>
            </w:r>
            <w:r w:rsidRPr="00854C42">
              <w:rPr>
                <w:i/>
                <w:sz w:val="20"/>
                <w:szCs w:val="20"/>
              </w:rPr>
              <w:t>Limitations Act</w:t>
            </w:r>
            <w:r w:rsidRPr="00854C42">
              <w:rPr>
                <w:sz w:val="20"/>
                <w:szCs w:val="20"/>
              </w:rPr>
              <w:t xml:space="preserve">, R.S.A. 2000, </w:t>
            </w:r>
            <w:proofErr w:type="gramStart"/>
            <w:r w:rsidRPr="00854C42">
              <w:rPr>
                <w:sz w:val="20"/>
                <w:szCs w:val="20"/>
              </w:rPr>
              <w:t>c</w:t>
            </w:r>
            <w:proofErr w:type="gramEnd"/>
            <w:r w:rsidRPr="00854C42">
              <w:rPr>
                <w:sz w:val="20"/>
                <w:szCs w:val="20"/>
              </w:rPr>
              <w:t>. L-12. He decided that Ms. </w:t>
            </w:r>
            <w:proofErr w:type="spellStart"/>
            <w:r w:rsidRPr="00854C42">
              <w:rPr>
                <w:sz w:val="20"/>
                <w:szCs w:val="20"/>
              </w:rPr>
              <w:t>Templanza</w:t>
            </w:r>
            <w:proofErr w:type="spellEnd"/>
            <w:r w:rsidRPr="00854C42">
              <w:rPr>
                <w:sz w:val="20"/>
                <w:szCs w:val="20"/>
              </w:rPr>
              <w:t xml:space="preserve"> knew, or ought to have known as early as October 2006 or at the latest May 9, 2007 that she suffered an injury attributable to Wolf’s conduct. As such, her May 22, 2009 action was out of time. </w:t>
            </w:r>
          </w:p>
          <w:p w:rsidR="00E52B76" w:rsidRPr="00854C42" w:rsidRDefault="00E52B76" w:rsidP="00E52B76">
            <w:pPr>
              <w:rPr>
                <w:sz w:val="20"/>
                <w:szCs w:val="20"/>
              </w:rPr>
            </w:pPr>
          </w:p>
          <w:p w:rsidR="00E52B76" w:rsidRPr="00854C42" w:rsidRDefault="00E52B76" w:rsidP="00E52B76">
            <w:pPr>
              <w:ind w:left="-120" w:right="-120"/>
              <w:jc w:val="both"/>
              <w:rPr>
                <w:sz w:val="20"/>
                <w:szCs w:val="20"/>
              </w:rPr>
            </w:pPr>
            <w:r w:rsidRPr="00854C42">
              <w:rPr>
                <w:sz w:val="20"/>
                <w:szCs w:val="20"/>
              </w:rPr>
              <w:t xml:space="preserve">The chambers judge agreed with the Master’s decision. The Court of Appeal also agreed and the appeal was dismissed. </w:t>
            </w:r>
          </w:p>
          <w:p w:rsidR="0021563D" w:rsidRPr="00854C42" w:rsidRDefault="0021563D" w:rsidP="00E52B76">
            <w:pPr>
              <w:pStyle w:val="SCCShortJudgment"/>
              <w:ind w:firstLine="0"/>
              <w:rPr>
                <w:rFonts w:cs="Times New Roman"/>
                <w:szCs w:val="20"/>
              </w:rPr>
            </w:pPr>
          </w:p>
        </w:tc>
      </w:tr>
      <w:tr w:rsidR="0021563D" w:rsidRPr="00900891" w:rsidTr="00E52B76">
        <w:trPr>
          <w:cantSplit/>
        </w:trPr>
        <w:tc>
          <w:tcPr>
            <w:tcW w:w="4410" w:type="dxa"/>
            <w:gridSpan w:val="2"/>
          </w:tcPr>
          <w:p w:rsidR="00E52B76" w:rsidRPr="00854C42" w:rsidRDefault="00E52B76" w:rsidP="00E52B76">
            <w:pPr>
              <w:rPr>
                <w:sz w:val="20"/>
                <w:szCs w:val="20"/>
              </w:rPr>
            </w:pPr>
            <w:r w:rsidRPr="00854C42">
              <w:rPr>
                <w:sz w:val="20"/>
                <w:szCs w:val="20"/>
              </w:rPr>
              <w:t>September 30, 2014</w:t>
            </w:r>
          </w:p>
          <w:p w:rsidR="00E52B76" w:rsidRPr="00854C42" w:rsidRDefault="00E52B76" w:rsidP="00E52B76">
            <w:pPr>
              <w:rPr>
                <w:sz w:val="20"/>
                <w:szCs w:val="20"/>
              </w:rPr>
            </w:pPr>
            <w:r w:rsidRPr="00854C42">
              <w:rPr>
                <w:sz w:val="20"/>
                <w:szCs w:val="20"/>
              </w:rPr>
              <w:t>Court of Queen’s Bench of Alberta</w:t>
            </w:r>
          </w:p>
          <w:p w:rsidR="00E52B76" w:rsidRPr="00854C42" w:rsidRDefault="00E52B76" w:rsidP="00E52B76">
            <w:pPr>
              <w:rPr>
                <w:sz w:val="20"/>
                <w:szCs w:val="20"/>
              </w:rPr>
            </w:pPr>
            <w:r w:rsidRPr="00854C42">
              <w:rPr>
                <w:sz w:val="20"/>
                <w:szCs w:val="20"/>
              </w:rPr>
              <w:t>(</w:t>
            </w:r>
            <w:proofErr w:type="spellStart"/>
            <w:r w:rsidRPr="00854C42">
              <w:rPr>
                <w:sz w:val="20"/>
                <w:szCs w:val="20"/>
              </w:rPr>
              <w:t>Poelman</w:t>
            </w:r>
            <w:proofErr w:type="spellEnd"/>
            <w:r w:rsidRPr="00854C42">
              <w:rPr>
                <w:sz w:val="20"/>
                <w:szCs w:val="20"/>
              </w:rPr>
              <w:t xml:space="preserve"> J.)</w:t>
            </w:r>
          </w:p>
          <w:p w:rsidR="0021563D" w:rsidRPr="00854C42" w:rsidRDefault="0021563D" w:rsidP="00E52B76">
            <w:pPr>
              <w:jc w:val="both"/>
              <w:rPr>
                <w:rFonts w:cs="Times New Roman"/>
                <w:sz w:val="20"/>
                <w:szCs w:val="20"/>
              </w:rPr>
            </w:pPr>
          </w:p>
        </w:tc>
        <w:tc>
          <w:tcPr>
            <w:tcW w:w="630" w:type="dxa"/>
          </w:tcPr>
          <w:p w:rsidR="0021563D" w:rsidRPr="00854C42" w:rsidRDefault="0021563D" w:rsidP="00E52B76">
            <w:pPr>
              <w:pStyle w:val="SCCShortJudgment"/>
              <w:ind w:firstLine="0"/>
              <w:rPr>
                <w:rFonts w:cs="Times New Roman"/>
                <w:szCs w:val="20"/>
              </w:rPr>
            </w:pPr>
          </w:p>
        </w:tc>
        <w:tc>
          <w:tcPr>
            <w:tcW w:w="4536" w:type="dxa"/>
          </w:tcPr>
          <w:p w:rsidR="0021563D" w:rsidRPr="00854C42" w:rsidRDefault="00E52B76" w:rsidP="00E52B76">
            <w:pPr>
              <w:jc w:val="both"/>
              <w:rPr>
                <w:rFonts w:cs="Times New Roman"/>
                <w:sz w:val="20"/>
                <w:szCs w:val="20"/>
              </w:rPr>
            </w:pPr>
            <w:r w:rsidRPr="00854C42">
              <w:rPr>
                <w:sz w:val="20"/>
                <w:szCs w:val="20"/>
              </w:rPr>
              <w:t>Applicant’s appeal of order dismissing action dismissed</w:t>
            </w:r>
          </w:p>
        </w:tc>
      </w:tr>
      <w:tr w:rsidR="0021563D" w:rsidRPr="00900891" w:rsidTr="00E52B76">
        <w:trPr>
          <w:cantSplit/>
        </w:trPr>
        <w:tc>
          <w:tcPr>
            <w:tcW w:w="4410" w:type="dxa"/>
            <w:gridSpan w:val="2"/>
          </w:tcPr>
          <w:p w:rsidR="00E52B76" w:rsidRPr="00700C80" w:rsidRDefault="00E52B76" w:rsidP="00E52B76">
            <w:pPr>
              <w:rPr>
                <w:sz w:val="20"/>
                <w:szCs w:val="20"/>
              </w:rPr>
            </w:pPr>
            <w:r w:rsidRPr="00700C80">
              <w:rPr>
                <w:sz w:val="20"/>
                <w:szCs w:val="20"/>
              </w:rPr>
              <w:lastRenderedPageBreak/>
              <w:t>January 5, 2016</w:t>
            </w:r>
          </w:p>
          <w:p w:rsidR="00E52B76" w:rsidRPr="00700C80" w:rsidRDefault="00E52B76" w:rsidP="00E52B76">
            <w:pPr>
              <w:rPr>
                <w:sz w:val="20"/>
                <w:szCs w:val="20"/>
              </w:rPr>
            </w:pPr>
            <w:r w:rsidRPr="00700C80">
              <w:rPr>
                <w:sz w:val="20"/>
                <w:szCs w:val="20"/>
              </w:rPr>
              <w:t>Court of Appeal of Alberta (Calgary)</w:t>
            </w:r>
          </w:p>
          <w:p w:rsidR="00E52B76" w:rsidRPr="00700C80" w:rsidRDefault="00E52B76" w:rsidP="00E52B76">
            <w:pPr>
              <w:rPr>
                <w:sz w:val="20"/>
                <w:szCs w:val="20"/>
              </w:rPr>
            </w:pPr>
            <w:r w:rsidRPr="00700C80">
              <w:rPr>
                <w:sz w:val="20"/>
                <w:szCs w:val="20"/>
              </w:rPr>
              <w:t>(Fraser C.J. and Watson and Schutz JJ.A.)</w:t>
            </w:r>
          </w:p>
          <w:p w:rsidR="00E52B76" w:rsidRPr="00700C80" w:rsidRDefault="00854C42" w:rsidP="00E52B76">
            <w:pPr>
              <w:rPr>
                <w:sz w:val="20"/>
                <w:szCs w:val="20"/>
              </w:rPr>
            </w:pPr>
            <w:hyperlink r:id="rId27" w:history="1">
              <w:r w:rsidR="00E52B76" w:rsidRPr="00700C80">
                <w:rPr>
                  <w:rStyle w:val="Hyperlink"/>
                  <w:sz w:val="20"/>
                  <w:szCs w:val="20"/>
                </w:rPr>
                <w:t>2016 ABCA 1</w:t>
              </w:r>
            </w:hyperlink>
          </w:p>
          <w:p w:rsidR="00E52B76" w:rsidRPr="00700C80" w:rsidRDefault="00E52B76" w:rsidP="00E52B76">
            <w:pPr>
              <w:rPr>
                <w:sz w:val="20"/>
                <w:szCs w:val="20"/>
              </w:rPr>
            </w:pPr>
            <w:r w:rsidRPr="00700C80">
              <w:rPr>
                <w:sz w:val="20"/>
                <w:szCs w:val="20"/>
              </w:rPr>
              <w:t>File No.: 1401-0244-AC</w:t>
            </w:r>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E52B76" w:rsidRPr="00854C42" w:rsidRDefault="00E52B76" w:rsidP="00E52B76">
            <w:pPr>
              <w:rPr>
                <w:sz w:val="20"/>
                <w:szCs w:val="20"/>
              </w:rPr>
            </w:pPr>
            <w:r w:rsidRPr="00854C42">
              <w:rPr>
                <w:sz w:val="20"/>
                <w:szCs w:val="20"/>
              </w:rPr>
              <w:t>Appeal dismissed.</w:t>
            </w:r>
          </w:p>
          <w:p w:rsidR="0021563D" w:rsidRPr="00854C42" w:rsidRDefault="0021563D" w:rsidP="00E52B76">
            <w:pPr>
              <w:jc w:val="both"/>
              <w:rPr>
                <w:rFonts w:cs="Times New Roman"/>
                <w:sz w:val="20"/>
                <w:szCs w:val="20"/>
              </w:rPr>
            </w:pPr>
          </w:p>
        </w:tc>
      </w:tr>
      <w:tr w:rsidR="0021563D" w:rsidRPr="00900891" w:rsidTr="00E52B76">
        <w:trPr>
          <w:cantSplit/>
        </w:trPr>
        <w:tc>
          <w:tcPr>
            <w:tcW w:w="4410" w:type="dxa"/>
            <w:gridSpan w:val="2"/>
          </w:tcPr>
          <w:p w:rsidR="00E52B76" w:rsidRPr="00854C42" w:rsidRDefault="00E52B76" w:rsidP="00E52B76">
            <w:pPr>
              <w:rPr>
                <w:sz w:val="20"/>
                <w:szCs w:val="20"/>
              </w:rPr>
            </w:pPr>
            <w:r w:rsidRPr="00854C42">
              <w:rPr>
                <w:sz w:val="20"/>
                <w:szCs w:val="20"/>
              </w:rPr>
              <w:t>March 7, 2016</w:t>
            </w:r>
          </w:p>
          <w:p w:rsidR="00E52B76" w:rsidRPr="00854C42" w:rsidRDefault="00E52B76" w:rsidP="00E52B76">
            <w:pPr>
              <w:rPr>
                <w:sz w:val="20"/>
                <w:szCs w:val="20"/>
              </w:rPr>
            </w:pPr>
            <w:r w:rsidRPr="00854C42">
              <w:rPr>
                <w:sz w:val="20"/>
                <w:szCs w:val="20"/>
              </w:rPr>
              <w:t>Supreme Court of Canada</w:t>
            </w:r>
          </w:p>
          <w:p w:rsidR="0021563D" w:rsidRPr="00854C42"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21563D" w:rsidRPr="00854C42" w:rsidRDefault="00E52B76" w:rsidP="00E52B76">
            <w:pPr>
              <w:jc w:val="both"/>
              <w:rPr>
                <w:rFonts w:cs="Times New Roman"/>
                <w:sz w:val="20"/>
                <w:szCs w:val="20"/>
              </w:rPr>
            </w:pPr>
            <w:r w:rsidRPr="00854C42">
              <w:rPr>
                <w:sz w:val="20"/>
                <w:szCs w:val="20"/>
              </w:rPr>
              <w:t>Application for leave to appeal filed.</w:t>
            </w:r>
          </w:p>
        </w:tc>
      </w:tr>
      <w:tr w:rsidR="0021563D" w:rsidRPr="00900891" w:rsidTr="00E52B76">
        <w:trPr>
          <w:cantSplit/>
        </w:trPr>
        <w:tc>
          <w:tcPr>
            <w:tcW w:w="4410" w:type="dxa"/>
            <w:gridSpan w:val="2"/>
          </w:tcPr>
          <w:p w:rsidR="00E52B76" w:rsidRPr="00854C42" w:rsidRDefault="00E52B76" w:rsidP="00E52B76">
            <w:pPr>
              <w:rPr>
                <w:sz w:val="20"/>
                <w:szCs w:val="20"/>
              </w:rPr>
            </w:pPr>
            <w:r w:rsidRPr="00854C42">
              <w:rPr>
                <w:sz w:val="20"/>
                <w:szCs w:val="20"/>
              </w:rPr>
              <w:t>March 14, 2016</w:t>
            </w:r>
          </w:p>
          <w:p w:rsidR="0021563D" w:rsidRPr="00854C42" w:rsidRDefault="00E52B76" w:rsidP="00E52B76">
            <w:pPr>
              <w:jc w:val="both"/>
              <w:rPr>
                <w:rFonts w:cs="Times New Roman"/>
                <w:sz w:val="20"/>
                <w:szCs w:val="20"/>
              </w:rPr>
            </w:pPr>
            <w:r w:rsidRPr="00854C42">
              <w:rPr>
                <w:sz w:val="20"/>
                <w:szCs w:val="20"/>
              </w:rPr>
              <w:t>Supreme Court of Canada</w:t>
            </w:r>
          </w:p>
        </w:tc>
        <w:tc>
          <w:tcPr>
            <w:tcW w:w="630" w:type="dxa"/>
          </w:tcPr>
          <w:p w:rsidR="0021563D" w:rsidRPr="00900891" w:rsidRDefault="0021563D" w:rsidP="00E52B76">
            <w:pPr>
              <w:jc w:val="both"/>
              <w:rPr>
                <w:rFonts w:cs="Times New Roman"/>
                <w:sz w:val="20"/>
                <w:szCs w:val="20"/>
              </w:rPr>
            </w:pPr>
          </w:p>
        </w:tc>
        <w:tc>
          <w:tcPr>
            <w:tcW w:w="4536" w:type="dxa"/>
          </w:tcPr>
          <w:p w:rsidR="0021563D" w:rsidRPr="00854C42" w:rsidRDefault="00E52B76" w:rsidP="00E52B76">
            <w:pPr>
              <w:jc w:val="both"/>
              <w:rPr>
                <w:rFonts w:cs="Times New Roman"/>
                <w:sz w:val="20"/>
                <w:szCs w:val="20"/>
              </w:rPr>
            </w:pPr>
            <w:r w:rsidRPr="00854C42">
              <w:rPr>
                <w:sz w:val="20"/>
                <w:szCs w:val="20"/>
              </w:rPr>
              <w:t>Motion to extend time to serve and/or file leave application filed.</w:t>
            </w:r>
          </w:p>
        </w:tc>
      </w:tr>
      <w:tr w:rsidR="0021563D" w:rsidRPr="00900891" w:rsidTr="00E52B76">
        <w:trPr>
          <w:cantSplit/>
        </w:trPr>
        <w:tc>
          <w:tcPr>
            <w:tcW w:w="9576" w:type="dxa"/>
            <w:gridSpan w:val="4"/>
          </w:tcPr>
          <w:p w:rsidR="0021563D" w:rsidRPr="00900891" w:rsidRDefault="00854C42" w:rsidP="00E52B76">
            <w:pPr>
              <w:pStyle w:val="SCCShortJudgment"/>
              <w:ind w:firstLine="0"/>
              <w:rPr>
                <w:rFonts w:cs="Times New Roman"/>
                <w:szCs w:val="20"/>
                <w:lang w:val="fr-CA"/>
              </w:rPr>
            </w:pPr>
            <w:r>
              <w:rPr>
                <w:rFonts w:cs="Times New Roman"/>
                <w:szCs w:val="20"/>
                <w:lang w:val="fr-CA"/>
              </w:rPr>
              <w:pict>
                <v:rect id="_x0000_i1036" style="width:2in;height:1pt" o:hrpct="0" o:hralign="center" o:hrstd="t" o:hrnoshade="t" o:hr="t" fillcolor="black [3213]" stroked="f"/>
              </w:pict>
            </w:r>
          </w:p>
          <w:p w:rsidR="0021563D" w:rsidRPr="00900891"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RÉSUMÉ DE L’AFFAIRE </w:t>
            </w:r>
          </w:p>
          <w:p w:rsidR="0021563D" w:rsidRPr="00900891" w:rsidRDefault="0021563D" w:rsidP="00E52B76">
            <w:pPr>
              <w:pStyle w:val="SCCShortJudgment"/>
              <w:ind w:firstLine="0"/>
              <w:rPr>
                <w:rFonts w:cs="Times New Roman"/>
                <w:szCs w:val="20"/>
                <w:u w:val="single"/>
                <w:lang w:val="fr-CA"/>
              </w:rPr>
            </w:pPr>
          </w:p>
        </w:tc>
      </w:tr>
      <w:tr w:rsidR="0021563D" w:rsidRPr="00854C42" w:rsidTr="00E52B76">
        <w:trPr>
          <w:cantSplit/>
        </w:trPr>
        <w:tc>
          <w:tcPr>
            <w:tcW w:w="9576" w:type="dxa"/>
            <w:gridSpan w:val="4"/>
          </w:tcPr>
          <w:p w:rsidR="00E52B76" w:rsidRPr="00854C42" w:rsidRDefault="00A621D1" w:rsidP="00E52B76">
            <w:pPr>
              <w:pStyle w:val="SCCShortJudgment"/>
              <w:ind w:firstLine="0"/>
              <w:rPr>
                <w:szCs w:val="20"/>
                <w:lang w:val="fr-CA"/>
              </w:rPr>
            </w:pPr>
            <w:r w:rsidRPr="00854C42">
              <w:rPr>
                <w:szCs w:val="20"/>
                <w:lang w:val="fr-CA"/>
              </w:rPr>
              <w:t xml:space="preserve">Prescription des actions ― Jugement sommaire ― Tribunaux d’instance inférieure concluant que la demanderesse avait intenté une action contre l’avocat après l’expiration de la prescription applicable ― Appel rejeté par la Cour d’appel ― Les tribunaux d’instance inférieure ont-ils rendu des motifs et des décisions erronés? ― </w:t>
            </w:r>
            <w:r w:rsidRPr="00854C42">
              <w:rPr>
                <w:i/>
                <w:szCs w:val="20"/>
                <w:lang w:val="fr-CA"/>
              </w:rPr>
              <w:t xml:space="preserve">Limitations </w:t>
            </w:r>
            <w:proofErr w:type="spellStart"/>
            <w:r w:rsidRPr="00854C42">
              <w:rPr>
                <w:i/>
                <w:szCs w:val="20"/>
                <w:lang w:val="fr-CA"/>
              </w:rPr>
              <w:t>Act</w:t>
            </w:r>
            <w:proofErr w:type="spellEnd"/>
            <w:r w:rsidRPr="00854C42">
              <w:rPr>
                <w:szCs w:val="20"/>
                <w:lang w:val="fr-CA"/>
              </w:rPr>
              <w:t>, R.S.A. 2000, c. L-12, art. 3.</w:t>
            </w:r>
          </w:p>
          <w:p w:rsidR="00A621D1" w:rsidRPr="00854C42" w:rsidRDefault="00A621D1" w:rsidP="00E52B76">
            <w:pPr>
              <w:pStyle w:val="SCCShortJudgment"/>
              <w:ind w:firstLine="0"/>
              <w:rPr>
                <w:rFonts w:cs="Times New Roman"/>
                <w:szCs w:val="20"/>
                <w:lang w:val="fr-CA"/>
              </w:rPr>
            </w:pPr>
          </w:p>
        </w:tc>
      </w:tr>
      <w:tr w:rsidR="0021563D" w:rsidRPr="00854C42" w:rsidTr="00E52B76">
        <w:trPr>
          <w:cantSplit/>
        </w:trPr>
        <w:tc>
          <w:tcPr>
            <w:tcW w:w="9576" w:type="dxa"/>
            <w:gridSpan w:val="4"/>
          </w:tcPr>
          <w:p w:rsidR="00E52B76" w:rsidRPr="00854C42" w:rsidRDefault="00A621D1" w:rsidP="00E52B76">
            <w:pPr>
              <w:jc w:val="both"/>
              <w:rPr>
                <w:sz w:val="20"/>
                <w:szCs w:val="20"/>
                <w:lang w:val="fr-CA"/>
              </w:rPr>
            </w:pPr>
            <w:r w:rsidRPr="00854C42">
              <w:rPr>
                <w:sz w:val="20"/>
                <w:szCs w:val="20"/>
                <w:lang w:val="fr-CA"/>
              </w:rPr>
              <w:t>La question en l’espèce concerne les délais de prescription applicables. Le 22 mai 2009, la demanderesse, M</w:t>
            </w:r>
            <w:r w:rsidRPr="00854C42">
              <w:rPr>
                <w:sz w:val="20"/>
                <w:szCs w:val="20"/>
                <w:vertAlign w:val="superscript"/>
                <w:lang w:val="fr-CA"/>
              </w:rPr>
              <w:t>me</w:t>
            </w:r>
            <w:r w:rsidRPr="00854C42">
              <w:rPr>
                <w:sz w:val="20"/>
                <w:szCs w:val="20"/>
                <w:lang w:val="fr-CA"/>
              </w:rPr>
              <w:t xml:space="preserve"> </w:t>
            </w:r>
            <w:proofErr w:type="spellStart"/>
            <w:r w:rsidRPr="00854C42">
              <w:rPr>
                <w:sz w:val="20"/>
                <w:szCs w:val="20"/>
                <w:lang w:val="fr-CA"/>
              </w:rPr>
              <w:t>Templanza</w:t>
            </w:r>
            <w:proofErr w:type="spellEnd"/>
            <w:r w:rsidRPr="00854C42">
              <w:rPr>
                <w:sz w:val="20"/>
                <w:szCs w:val="20"/>
                <w:lang w:val="fr-CA"/>
              </w:rPr>
              <w:t xml:space="preserve">, a intenté une action contre les intimés, son avocat, alléguant qu’ils avaient, alors qu’ils la représentaient comme avocat, manqué à leur obligation de protéger ses droits dans le cadre d’une opération immobilière bâclée. </w:t>
            </w:r>
          </w:p>
          <w:p w:rsidR="00A621D1" w:rsidRPr="00854C42" w:rsidRDefault="00A621D1" w:rsidP="00E52B76">
            <w:pPr>
              <w:jc w:val="both"/>
              <w:rPr>
                <w:rFonts w:cs="Times New Roman"/>
                <w:sz w:val="20"/>
                <w:szCs w:val="20"/>
                <w:lang w:val="fr-CA"/>
              </w:rPr>
            </w:pPr>
          </w:p>
        </w:tc>
      </w:tr>
      <w:tr w:rsidR="0021563D" w:rsidRPr="00854C42" w:rsidTr="00E52B76">
        <w:trPr>
          <w:cantSplit/>
        </w:trPr>
        <w:tc>
          <w:tcPr>
            <w:tcW w:w="9576" w:type="dxa"/>
            <w:gridSpan w:val="4"/>
          </w:tcPr>
          <w:p w:rsidR="00A621D1" w:rsidRPr="00854C42" w:rsidRDefault="00A621D1" w:rsidP="003E5B02">
            <w:pPr>
              <w:ind w:right="7"/>
              <w:jc w:val="both"/>
              <w:rPr>
                <w:sz w:val="20"/>
                <w:szCs w:val="20"/>
                <w:lang w:val="fr-CA"/>
              </w:rPr>
            </w:pPr>
            <w:r w:rsidRPr="00854C42">
              <w:rPr>
                <w:sz w:val="20"/>
                <w:szCs w:val="20"/>
                <w:lang w:val="fr-CA"/>
              </w:rPr>
              <w:t xml:space="preserve">Dans la décision initiale, le protonotaire a conclu que le délai de prescription applicable pour intenter une action contre les intimés était de 2 ans aux termes de l’art. 3 de la </w:t>
            </w:r>
            <w:r w:rsidRPr="00854C42">
              <w:rPr>
                <w:i/>
                <w:sz w:val="20"/>
                <w:szCs w:val="20"/>
                <w:lang w:val="fr-CA"/>
              </w:rPr>
              <w:t xml:space="preserve">Limitations </w:t>
            </w:r>
            <w:proofErr w:type="spellStart"/>
            <w:r w:rsidRPr="00854C42">
              <w:rPr>
                <w:i/>
                <w:sz w:val="20"/>
                <w:szCs w:val="20"/>
                <w:lang w:val="fr-CA"/>
              </w:rPr>
              <w:t>Act</w:t>
            </w:r>
            <w:proofErr w:type="spellEnd"/>
            <w:r w:rsidRPr="00854C42">
              <w:rPr>
                <w:sz w:val="20"/>
                <w:szCs w:val="20"/>
                <w:lang w:val="fr-CA"/>
              </w:rPr>
              <w:t>, R.S.A. 2000, c. L-12. Il a conclu que M</w:t>
            </w:r>
            <w:r w:rsidRPr="00854C42">
              <w:rPr>
                <w:sz w:val="20"/>
                <w:szCs w:val="20"/>
                <w:vertAlign w:val="superscript"/>
                <w:lang w:val="fr-CA"/>
              </w:rPr>
              <w:t>me </w:t>
            </w:r>
            <w:proofErr w:type="spellStart"/>
            <w:r w:rsidRPr="00854C42">
              <w:rPr>
                <w:sz w:val="20"/>
                <w:szCs w:val="20"/>
                <w:lang w:val="fr-CA"/>
              </w:rPr>
              <w:t>Templanza</w:t>
            </w:r>
            <w:proofErr w:type="spellEnd"/>
            <w:r w:rsidRPr="00854C42">
              <w:rPr>
                <w:sz w:val="20"/>
                <w:szCs w:val="20"/>
                <w:lang w:val="fr-CA"/>
              </w:rPr>
              <w:t xml:space="preserve"> savait, ou aurait dû savoir dès le mois d’octobre 2006, ou au plus tard le 9 mai 2007, que la conduite de M. Wolf lui avait causé un préjudice. De ce fait, son action intentée le 22 mai 2009 était prescrite. </w:t>
            </w:r>
          </w:p>
          <w:p w:rsidR="00A621D1" w:rsidRPr="00854C42" w:rsidRDefault="00A621D1" w:rsidP="003E5B02">
            <w:pPr>
              <w:ind w:right="7"/>
              <w:rPr>
                <w:sz w:val="20"/>
                <w:szCs w:val="20"/>
                <w:lang w:val="fr-CA"/>
              </w:rPr>
            </w:pPr>
          </w:p>
          <w:p w:rsidR="00A621D1" w:rsidRPr="00854C42" w:rsidRDefault="00A621D1" w:rsidP="003E5B02">
            <w:pPr>
              <w:ind w:right="7"/>
              <w:jc w:val="both"/>
              <w:rPr>
                <w:sz w:val="20"/>
                <w:szCs w:val="20"/>
                <w:lang w:val="fr-CA"/>
              </w:rPr>
            </w:pPr>
            <w:r w:rsidRPr="00854C42">
              <w:rPr>
                <w:sz w:val="20"/>
                <w:szCs w:val="20"/>
                <w:lang w:val="fr-CA"/>
              </w:rPr>
              <w:t xml:space="preserve">Le juge siégeant en cabinet a souscrit à la décision du protonotaire. La Cour d’appel s’est dite du même avis et a rejeté l’appel. </w:t>
            </w:r>
          </w:p>
          <w:p w:rsidR="00E52B76" w:rsidRPr="00854C42" w:rsidRDefault="003E5B02" w:rsidP="003E5B02">
            <w:pPr>
              <w:pStyle w:val="SCCShortJudgment"/>
              <w:tabs>
                <w:tab w:val="left" w:pos="1030"/>
              </w:tabs>
              <w:ind w:right="7" w:firstLine="0"/>
              <w:rPr>
                <w:rFonts w:cs="Times New Roman"/>
                <w:szCs w:val="20"/>
                <w:lang w:val="fr-CA"/>
              </w:rPr>
            </w:pPr>
            <w:r w:rsidRPr="00854C42">
              <w:rPr>
                <w:rFonts w:cs="Times New Roman"/>
                <w:szCs w:val="20"/>
                <w:lang w:val="fr-CA"/>
              </w:rPr>
              <w:tab/>
            </w:r>
          </w:p>
        </w:tc>
      </w:tr>
      <w:tr w:rsidR="0021563D" w:rsidRPr="00854C42" w:rsidTr="00E52B76">
        <w:trPr>
          <w:cantSplit/>
        </w:trPr>
        <w:tc>
          <w:tcPr>
            <w:tcW w:w="4410" w:type="dxa"/>
            <w:gridSpan w:val="2"/>
          </w:tcPr>
          <w:p w:rsidR="00A621D1" w:rsidRPr="00854C42" w:rsidRDefault="00A621D1" w:rsidP="00A621D1">
            <w:pPr>
              <w:rPr>
                <w:sz w:val="20"/>
                <w:szCs w:val="20"/>
                <w:lang w:val="fr-CA"/>
              </w:rPr>
            </w:pPr>
            <w:r w:rsidRPr="00854C42">
              <w:rPr>
                <w:sz w:val="20"/>
                <w:szCs w:val="20"/>
                <w:lang w:val="fr-CA"/>
              </w:rPr>
              <w:t>30 septembre 2014</w:t>
            </w:r>
          </w:p>
          <w:p w:rsidR="00A621D1" w:rsidRPr="00854C42" w:rsidRDefault="00A621D1" w:rsidP="00A621D1">
            <w:pPr>
              <w:rPr>
                <w:sz w:val="20"/>
                <w:szCs w:val="20"/>
                <w:lang w:val="fr-CA"/>
              </w:rPr>
            </w:pPr>
            <w:r w:rsidRPr="00854C42">
              <w:rPr>
                <w:sz w:val="20"/>
                <w:szCs w:val="20"/>
                <w:lang w:val="fr-CA"/>
              </w:rPr>
              <w:t>Cour du Banc de la Reine de l’Alberta</w:t>
            </w:r>
          </w:p>
          <w:p w:rsidR="00A621D1" w:rsidRPr="00854C42" w:rsidRDefault="00A621D1" w:rsidP="00A621D1">
            <w:pPr>
              <w:rPr>
                <w:sz w:val="20"/>
                <w:szCs w:val="20"/>
              </w:rPr>
            </w:pPr>
            <w:r w:rsidRPr="00854C42">
              <w:rPr>
                <w:sz w:val="20"/>
                <w:szCs w:val="20"/>
              </w:rPr>
              <w:t>(</w:t>
            </w:r>
            <w:proofErr w:type="spellStart"/>
            <w:r w:rsidRPr="00854C42">
              <w:rPr>
                <w:sz w:val="20"/>
                <w:szCs w:val="20"/>
              </w:rPr>
              <w:t>Juge</w:t>
            </w:r>
            <w:proofErr w:type="spellEnd"/>
            <w:r w:rsidRPr="00854C42">
              <w:rPr>
                <w:sz w:val="20"/>
                <w:szCs w:val="20"/>
              </w:rPr>
              <w:t xml:space="preserve"> </w:t>
            </w:r>
            <w:proofErr w:type="spellStart"/>
            <w:r w:rsidRPr="00854C42">
              <w:rPr>
                <w:sz w:val="20"/>
                <w:szCs w:val="20"/>
              </w:rPr>
              <w:t>Poelman</w:t>
            </w:r>
            <w:proofErr w:type="spellEnd"/>
            <w:r w:rsidRPr="00854C42">
              <w:rPr>
                <w:sz w:val="20"/>
                <w:szCs w:val="20"/>
              </w:rPr>
              <w:t>)</w:t>
            </w:r>
          </w:p>
          <w:p w:rsidR="0021563D" w:rsidRPr="00854C42" w:rsidRDefault="0021563D" w:rsidP="00E52B76">
            <w:pPr>
              <w:pStyle w:val="SCCShortJudgment"/>
              <w:ind w:firstLine="0"/>
              <w:rPr>
                <w:rFonts w:cs="Times New Roman"/>
                <w:szCs w:val="20"/>
                <w:lang w:val="fr-CA"/>
              </w:rPr>
            </w:pPr>
          </w:p>
        </w:tc>
        <w:tc>
          <w:tcPr>
            <w:tcW w:w="630" w:type="dxa"/>
          </w:tcPr>
          <w:p w:rsidR="0021563D" w:rsidRPr="00854C42" w:rsidRDefault="0021563D" w:rsidP="00E52B76">
            <w:pPr>
              <w:pStyle w:val="SCCShortJudgment"/>
              <w:ind w:firstLine="0"/>
              <w:rPr>
                <w:rFonts w:cs="Times New Roman"/>
                <w:szCs w:val="20"/>
                <w:lang w:val="fr-CA"/>
              </w:rPr>
            </w:pPr>
          </w:p>
        </w:tc>
        <w:tc>
          <w:tcPr>
            <w:tcW w:w="4536" w:type="dxa"/>
          </w:tcPr>
          <w:p w:rsidR="00A621D1" w:rsidRPr="00854C42" w:rsidRDefault="00A621D1" w:rsidP="00A621D1">
            <w:pPr>
              <w:jc w:val="both"/>
              <w:rPr>
                <w:sz w:val="20"/>
                <w:szCs w:val="20"/>
                <w:lang w:val="fr-CA"/>
              </w:rPr>
            </w:pPr>
            <w:r w:rsidRPr="00854C42">
              <w:rPr>
                <w:sz w:val="20"/>
                <w:szCs w:val="20"/>
                <w:lang w:val="fr-CA"/>
              </w:rPr>
              <w:t xml:space="preserve">Rejet de l’appel de l’appelante à l’encontre de l’ordonnance rejetant l’action. </w:t>
            </w:r>
          </w:p>
          <w:p w:rsidR="0021563D" w:rsidRPr="00854C42" w:rsidRDefault="0021563D" w:rsidP="00E52B76">
            <w:pPr>
              <w:pStyle w:val="SCCShortJudgment"/>
              <w:ind w:firstLine="0"/>
              <w:rPr>
                <w:rFonts w:cs="Times New Roman"/>
                <w:szCs w:val="20"/>
                <w:lang w:val="fr-CA"/>
              </w:rPr>
            </w:pPr>
          </w:p>
        </w:tc>
      </w:tr>
      <w:tr w:rsidR="0021563D" w:rsidRPr="00E52B76" w:rsidTr="00E52B76">
        <w:trPr>
          <w:cantSplit/>
        </w:trPr>
        <w:tc>
          <w:tcPr>
            <w:tcW w:w="4410" w:type="dxa"/>
            <w:gridSpan w:val="2"/>
          </w:tcPr>
          <w:p w:rsidR="00A621D1" w:rsidRPr="00131691" w:rsidRDefault="00A621D1" w:rsidP="00A621D1">
            <w:pPr>
              <w:rPr>
                <w:sz w:val="20"/>
                <w:szCs w:val="20"/>
                <w:lang w:val="fr-CA"/>
              </w:rPr>
            </w:pPr>
            <w:r w:rsidRPr="00131691">
              <w:rPr>
                <w:sz w:val="20"/>
                <w:szCs w:val="20"/>
                <w:lang w:val="fr-CA"/>
              </w:rPr>
              <w:t>5 janvier 2016</w:t>
            </w:r>
          </w:p>
          <w:p w:rsidR="00A621D1" w:rsidRPr="00131691" w:rsidRDefault="00A621D1" w:rsidP="00A621D1">
            <w:pPr>
              <w:rPr>
                <w:sz w:val="20"/>
                <w:szCs w:val="20"/>
                <w:lang w:val="fr-CA"/>
              </w:rPr>
            </w:pPr>
            <w:r w:rsidRPr="00131691">
              <w:rPr>
                <w:sz w:val="20"/>
                <w:szCs w:val="20"/>
                <w:lang w:val="fr-CA"/>
              </w:rPr>
              <w:t>Cour d’appel de l’Alberta (Calgary)</w:t>
            </w:r>
          </w:p>
          <w:p w:rsidR="00A621D1" w:rsidRPr="00131691" w:rsidRDefault="00A621D1" w:rsidP="00A621D1">
            <w:pPr>
              <w:rPr>
                <w:sz w:val="20"/>
                <w:szCs w:val="20"/>
                <w:lang w:val="fr-CA"/>
              </w:rPr>
            </w:pPr>
            <w:r w:rsidRPr="00131691">
              <w:rPr>
                <w:sz w:val="20"/>
                <w:szCs w:val="20"/>
                <w:lang w:val="fr-CA"/>
              </w:rPr>
              <w:t>(Juge en chef Fraser et juges Watson et Schutz)</w:t>
            </w:r>
          </w:p>
          <w:p w:rsidR="00A621D1" w:rsidRPr="00131691" w:rsidRDefault="00854C42" w:rsidP="00A621D1">
            <w:pPr>
              <w:rPr>
                <w:sz w:val="20"/>
                <w:szCs w:val="20"/>
                <w:lang w:val="fr-CA"/>
              </w:rPr>
            </w:pPr>
            <w:hyperlink r:id="rId28" w:history="1">
              <w:r w:rsidR="00A621D1" w:rsidRPr="00131691">
                <w:rPr>
                  <w:rStyle w:val="Hyperlink"/>
                  <w:sz w:val="20"/>
                  <w:szCs w:val="20"/>
                  <w:lang w:val="fr-CA"/>
                </w:rPr>
                <w:t>2016 ABCA 1</w:t>
              </w:r>
            </w:hyperlink>
          </w:p>
          <w:p w:rsidR="00A621D1" w:rsidRPr="00131691" w:rsidRDefault="00A621D1" w:rsidP="00A621D1">
            <w:pPr>
              <w:rPr>
                <w:sz w:val="20"/>
                <w:szCs w:val="20"/>
              </w:rPr>
            </w:pPr>
            <w:r w:rsidRPr="00131691">
              <w:rPr>
                <w:sz w:val="20"/>
                <w:szCs w:val="20"/>
              </w:rPr>
              <w:t>No du dossier : 1401-0244-AC</w:t>
            </w:r>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A621D1" w:rsidRPr="00854C42" w:rsidRDefault="00A621D1" w:rsidP="00A621D1">
            <w:pPr>
              <w:rPr>
                <w:sz w:val="20"/>
                <w:szCs w:val="20"/>
              </w:rPr>
            </w:pPr>
            <w:proofErr w:type="spellStart"/>
            <w:r w:rsidRPr="00854C42">
              <w:rPr>
                <w:sz w:val="20"/>
                <w:szCs w:val="20"/>
              </w:rPr>
              <w:t>Rejet</w:t>
            </w:r>
            <w:proofErr w:type="spellEnd"/>
            <w:r w:rsidRPr="00854C42">
              <w:rPr>
                <w:sz w:val="20"/>
                <w:szCs w:val="20"/>
              </w:rPr>
              <w:t xml:space="preserve"> de </w:t>
            </w:r>
            <w:proofErr w:type="spellStart"/>
            <w:r w:rsidRPr="00854C42">
              <w:rPr>
                <w:sz w:val="20"/>
                <w:szCs w:val="20"/>
              </w:rPr>
              <w:t>l’appel</w:t>
            </w:r>
            <w:proofErr w:type="spellEnd"/>
            <w:r w:rsidRPr="00854C42">
              <w:rPr>
                <w:sz w:val="20"/>
                <w:szCs w:val="20"/>
              </w:rPr>
              <w:t>.</w:t>
            </w:r>
          </w:p>
          <w:p w:rsidR="0021563D" w:rsidRPr="00854C42" w:rsidRDefault="0021563D" w:rsidP="00E52B76">
            <w:pPr>
              <w:pStyle w:val="SCCShortJudgment"/>
              <w:ind w:firstLine="0"/>
              <w:rPr>
                <w:rFonts w:cs="Times New Roman"/>
                <w:szCs w:val="20"/>
                <w:lang w:val="fr-CA"/>
              </w:rPr>
            </w:pPr>
          </w:p>
        </w:tc>
      </w:tr>
      <w:tr w:rsidR="0021563D" w:rsidRPr="00854C42" w:rsidTr="00E52B76">
        <w:trPr>
          <w:cantSplit/>
        </w:trPr>
        <w:tc>
          <w:tcPr>
            <w:tcW w:w="4410" w:type="dxa"/>
            <w:gridSpan w:val="2"/>
          </w:tcPr>
          <w:p w:rsidR="00A621D1" w:rsidRPr="00854C42" w:rsidRDefault="00A621D1" w:rsidP="00A621D1">
            <w:pPr>
              <w:rPr>
                <w:sz w:val="20"/>
                <w:szCs w:val="20"/>
              </w:rPr>
            </w:pPr>
            <w:r w:rsidRPr="00854C42">
              <w:rPr>
                <w:sz w:val="20"/>
                <w:szCs w:val="20"/>
              </w:rPr>
              <w:t>7 mars 2016</w:t>
            </w:r>
          </w:p>
          <w:p w:rsidR="00A621D1" w:rsidRPr="00854C42" w:rsidRDefault="00A621D1" w:rsidP="00A621D1">
            <w:pPr>
              <w:rPr>
                <w:sz w:val="20"/>
                <w:szCs w:val="20"/>
              </w:rPr>
            </w:pPr>
            <w:proofErr w:type="spellStart"/>
            <w:r w:rsidRPr="00854C42">
              <w:rPr>
                <w:sz w:val="20"/>
                <w:szCs w:val="20"/>
              </w:rPr>
              <w:t>Cour</w:t>
            </w:r>
            <w:proofErr w:type="spellEnd"/>
            <w:r w:rsidRPr="00854C42">
              <w:rPr>
                <w:sz w:val="20"/>
                <w:szCs w:val="20"/>
              </w:rPr>
              <w:t xml:space="preserve"> </w:t>
            </w:r>
            <w:proofErr w:type="spellStart"/>
            <w:r w:rsidRPr="00854C42">
              <w:rPr>
                <w:sz w:val="20"/>
                <w:szCs w:val="20"/>
              </w:rPr>
              <w:t>suprême</w:t>
            </w:r>
            <w:proofErr w:type="spellEnd"/>
            <w:r w:rsidRPr="00854C42">
              <w:rPr>
                <w:sz w:val="20"/>
                <w:szCs w:val="20"/>
              </w:rPr>
              <w:t xml:space="preserve"> du Canada</w:t>
            </w:r>
          </w:p>
          <w:p w:rsidR="0021563D" w:rsidRPr="00854C42" w:rsidRDefault="0021563D" w:rsidP="00E52B76">
            <w:pPr>
              <w:pStyle w:val="SCCShortJudgment"/>
              <w:ind w:firstLine="0"/>
              <w:rPr>
                <w:rFonts w:cs="Times New Roman"/>
                <w:szCs w:val="20"/>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21563D" w:rsidRPr="00854C42" w:rsidRDefault="00A621D1" w:rsidP="00E52B76">
            <w:pPr>
              <w:pStyle w:val="SCCShortJudgment"/>
              <w:ind w:firstLine="0"/>
              <w:rPr>
                <w:rFonts w:cs="Times New Roman"/>
                <w:szCs w:val="20"/>
                <w:lang w:val="fr-CA"/>
              </w:rPr>
            </w:pPr>
            <w:r w:rsidRPr="00854C42">
              <w:rPr>
                <w:szCs w:val="20"/>
                <w:lang w:val="fr-CA"/>
              </w:rPr>
              <w:t>Dépôt de la demande d’autorisation d’appel.</w:t>
            </w:r>
          </w:p>
        </w:tc>
      </w:tr>
      <w:tr w:rsidR="0021563D" w:rsidRPr="00854C42" w:rsidTr="00E52B76">
        <w:trPr>
          <w:cantSplit/>
        </w:trPr>
        <w:tc>
          <w:tcPr>
            <w:tcW w:w="4410" w:type="dxa"/>
            <w:gridSpan w:val="2"/>
          </w:tcPr>
          <w:p w:rsidR="00A621D1" w:rsidRPr="00854C42" w:rsidRDefault="00A621D1" w:rsidP="00A621D1">
            <w:pPr>
              <w:rPr>
                <w:sz w:val="20"/>
                <w:szCs w:val="20"/>
                <w:lang w:val="fr-CA"/>
              </w:rPr>
            </w:pPr>
            <w:r w:rsidRPr="00854C42">
              <w:rPr>
                <w:sz w:val="20"/>
                <w:szCs w:val="20"/>
                <w:lang w:val="fr-CA"/>
              </w:rPr>
              <w:t>14 mars 2016</w:t>
            </w:r>
          </w:p>
          <w:p w:rsidR="0021563D" w:rsidRPr="00854C42" w:rsidRDefault="00A621D1" w:rsidP="00A621D1">
            <w:pPr>
              <w:pStyle w:val="SCCShortJudgment"/>
              <w:ind w:firstLine="0"/>
              <w:rPr>
                <w:rFonts w:cs="Times New Roman"/>
                <w:szCs w:val="20"/>
                <w:lang w:val="fr-CA"/>
              </w:rPr>
            </w:pPr>
            <w:r w:rsidRPr="00854C42">
              <w:rPr>
                <w:szCs w:val="20"/>
                <w:lang w:val="fr-CA"/>
              </w:rPr>
              <w:t>Cour suprême du Canada</w:t>
            </w: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21563D" w:rsidRPr="00854C42" w:rsidRDefault="00A621D1" w:rsidP="00E52B76">
            <w:pPr>
              <w:pStyle w:val="SCCShortJudgment"/>
              <w:ind w:firstLine="0"/>
              <w:rPr>
                <w:rFonts w:cs="Times New Roman"/>
                <w:szCs w:val="20"/>
                <w:lang w:val="fr-CA"/>
              </w:rPr>
            </w:pPr>
            <w:r w:rsidRPr="00854C42">
              <w:rPr>
                <w:szCs w:val="20"/>
                <w:lang w:val="fr-CA"/>
              </w:rPr>
              <w:t>Dépôt de la requête en prorogation du délai pour signifier et déposer la demande d’autorisation.</w:t>
            </w:r>
          </w:p>
        </w:tc>
      </w:tr>
    </w:tbl>
    <w:p w:rsidR="0021563D" w:rsidRDefault="00854C42" w:rsidP="000E2959">
      <w:pPr>
        <w:rPr>
          <w:sz w:val="20"/>
          <w:szCs w:val="20"/>
        </w:rPr>
      </w:pPr>
      <w:r>
        <w:rPr>
          <w:sz w:val="20"/>
          <w:szCs w:val="20"/>
          <w:lang w:val="fr-CA"/>
        </w:rPr>
        <w:pict>
          <v:rect id="_x0000_i1037" style="width:2in;height:1pt" o:hrpct="0" o:hralign="center" o:hrstd="t" o:hrnoshade="t" o:hr="t" fillcolor="black [3213]" stroked="f"/>
        </w:pict>
      </w:r>
    </w:p>
    <w:p w:rsidR="0021563D" w:rsidRDefault="0021563D"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E52B76">
        <w:trPr>
          <w:cantSplit/>
        </w:trPr>
        <w:tc>
          <w:tcPr>
            <w:tcW w:w="1458" w:type="dxa"/>
          </w:tcPr>
          <w:p w:rsidR="0021563D" w:rsidRPr="00504B0E" w:rsidRDefault="00C22705" w:rsidP="00E52B76">
            <w:pPr>
              <w:jc w:val="both"/>
              <w:rPr>
                <w:rFonts w:cs="Times New Roman"/>
                <w:sz w:val="20"/>
                <w:szCs w:val="20"/>
              </w:rPr>
            </w:pPr>
            <w:r w:rsidRPr="00504B0E">
              <w:rPr>
                <w:rStyle w:val="SCCFileNumberChar"/>
                <w:sz w:val="20"/>
                <w:szCs w:val="20"/>
              </w:rPr>
              <w:lastRenderedPageBreak/>
              <w:t>36931</w:t>
            </w:r>
          </w:p>
          <w:p w:rsidR="0021563D" w:rsidRPr="00504B0E" w:rsidRDefault="0021563D" w:rsidP="00E52B76">
            <w:pPr>
              <w:jc w:val="both"/>
              <w:rPr>
                <w:rFonts w:cs="Times New Roman"/>
                <w:b/>
                <w:sz w:val="20"/>
                <w:szCs w:val="20"/>
              </w:rPr>
            </w:pPr>
          </w:p>
        </w:tc>
        <w:tc>
          <w:tcPr>
            <w:tcW w:w="8118" w:type="dxa"/>
            <w:gridSpan w:val="3"/>
          </w:tcPr>
          <w:p w:rsidR="0021563D" w:rsidRPr="00504B0E" w:rsidRDefault="00504B0E" w:rsidP="00E52B76">
            <w:pPr>
              <w:jc w:val="both"/>
              <w:rPr>
                <w:rFonts w:cs="Times New Roman"/>
                <w:sz w:val="20"/>
                <w:szCs w:val="20"/>
              </w:rPr>
            </w:pPr>
            <w:r w:rsidRPr="00504B0E">
              <w:rPr>
                <w:b/>
                <w:sz w:val="20"/>
                <w:szCs w:val="20"/>
                <w:u w:val="single"/>
              </w:rPr>
              <w:t xml:space="preserve">Frederic </w:t>
            </w:r>
            <w:proofErr w:type="spellStart"/>
            <w:r w:rsidRPr="00504B0E">
              <w:rPr>
                <w:b/>
                <w:sz w:val="20"/>
                <w:szCs w:val="20"/>
                <w:u w:val="single"/>
              </w:rPr>
              <w:t>Ntibarimungu</w:t>
            </w:r>
            <w:proofErr w:type="spellEnd"/>
            <w:r w:rsidRPr="00504B0E">
              <w:rPr>
                <w:b/>
                <w:sz w:val="20"/>
                <w:szCs w:val="20"/>
                <w:u w:val="single"/>
              </w:rPr>
              <w:t xml:space="preserve"> v. Mark Douglas Stuart Smith, Shannon Smith and Canadian Road Leasing Company/</w:t>
            </w:r>
            <w:proofErr w:type="spellStart"/>
            <w:r w:rsidRPr="00504B0E">
              <w:rPr>
                <w:b/>
                <w:sz w:val="20"/>
                <w:szCs w:val="20"/>
                <w:u w:val="single"/>
              </w:rPr>
              <w:t>Compagnie</w:t>
            </w:r>
            <w:proofErr w:type="spellEnd"/>
            <w:r w:rsidRPr="00504B0E">
              <w:rPr>
                <w:b/>
                <w:sz w:val="20"/>
                <w:szCs w:val="20"/>
                <w:u w:val="single"/>
              </w:rPr>
              <w:t xml:space="preserve"> de location Canadian road</w:t>
            </w:r>
            <w:r w:rsidRPr="00504B0E">
              <w:rPr>
                <w:rFonts w:cs="Times New Roman"/>
                <w:sz w:val="20"/>
                <w:szCs w:val="20"/>
              </w:rPr>
              <w:t xml:space="preserve"> </w:t>
            </w:r>
            <w:r w:rsidR="0021563D" w:rsidRPr="00504B0E">
              <w:rPr>
                <w:rFonts w:cs="Times New Roman"/>
                <w:sz w:val="20"/>
                <w:szCs w:val="20"/>
              </w:rPr>
              <w:t>(</w:t>
            </w:r>
            <w:r w:rsidRPr="00504B0E">
              <w:rPr>
                <w:rFonts w:cs="Times New Roman"/>
                <w:sz w:val="20"/>
                <w:szCs w:val="20"/>
              </w:rPr>
              <w:t>B.C</w:t>
            </w:r>
            <w:r w:rsidR="0021563D" w:rsidRPr="00504B0E">
              <w:rPr>
                <w:rFonts w:cs="Times New Roman"/>
                <w:sz w:val="20"/>
                <w:szCs w:val="20"/>
              </w:rPr>
              <w:t>.) (Civil) (By Leave)</w:t>
            </w:r>
          </w:p>
          <w:p w:rsidR="0021563D" w:rsidRPr="00504B0E" w:rsidRDefault="0021563D" w:rsidP="00E52B76">
            <w:pPr>
              <w:jc w:val="both"/>
              <w:rPr>
                <w:rFonts w:cs="Times New Roman"/>
                <w:sz w:val="20"/>
                <w:szCs w:val="20"/>
              </w:rPr>
            </w:pPr>
          </w:p>
        </w:tc>
      </w:tr>
      <w:tr w:rsidR="0021563D" w:rsidRPr="00900891" w:rsidTr="00E52B76">
        <w:trPr>
          <w:cantSplit/>
        </w:trPr>
        <w:tc>
          <w:tcPr>
            <w:tcW w:w="1458" w:type="dxa"/>
          </w:tcPr>
          <w:p w:rsidR="0021563D" w:rsidRPr="00504B0E" w:rsidRDefault="0021563D" w:rsidP="00E52B76">
            <w:pPr>
              <w:jc w:val="both"/>
              <w:rPr>
                <w:rFonts w:cs="Times New Roman"/>
                <w:sz w:val="20"/>
                <w:szCs w:val="20"/>
              </w:rPr>
            </w:pPr>
            <w:r w:rsidRPr="00504B0E">
              <w:rPr>
                <w:rFonts w:cs="Times New Roman"/>
                <w:sz w:val="20"/>
                <w:szCs w:val="20"/>
              </w:rPr>
              <w:t>Coram :</w:t>
            </w:r>
          </w:p>
        </w:tc>
        <w:tc>
          <w:tcPr>
            <w:tcW w:w="8118" w:type="dxa"/>
            <w:gridSpan w:val="3"/>
          </w:tcPr>
          <w:p w:rsidR="0021563D" w:rsidRPr="00504B0E" w:rsidRDefault="0021563D" w:rsidP="00E52B76">
            <w:pPr>
              <w:jc w:val="both"/>
              <w:rPr>
                <w:rStyle w:val="SCCCoramChar"/>
                <w:rFonts w:cs="Times New Roman"/>
                <w:sz w:val="20"/>
                <w:szCs w:val="20"/>
                <w:lang w:val="en-CA"/>
              </w:rPr>
            </w:pPr>
            <w:r w:rsidRPr="00504B0E">
              <w:rPr>
                <w:rStyle w:val="SCCCoramChar"/>
                <w:rFonts w:cs="Times New Roman"/>
                <w:sz w:val="20"/>
                <w:szCs w:val="20"/>
                <w:lang w:val="en-CA"/>
              </w:rPr>
              <w:t>McLachlin C.J. and Moldaver and Gascon JJ.</w:t>
            </w:r>
          </w:p>
          <w:p w:rsidR="0021563D" w:rsidRPr="00504B0E" w:rsidRDefault="0021563D" w:rsidP="00E52B76">
            <w:pPr>
              <w:jc w:val="both"/>
              <w:rPr>
                <w:rFonts w:cs="Times New Roman"/>
                <w:sz w:val="20"/>
                <w:szCs w:val="20"/>
                <w:u w:val="single"/>
              </w:rPr>
            </w:pPr>
          </w:p>
        </w:tc>
      </w:tr>
      <w:tr w:rsidR="0021563D" w:rsidRPr="00854C42" w:rsidTr="00E52B76">
        <w:trPr>
          <w:cantSplit/>
        </w:trPr>
        <w:tc>
          <w:tcPr>
            <w:tcW w:w="9576" w:type="dxa"/>
            <w:gridSpan w:val="4"/>
          </w:tcPr>
          <w:p w:rsidR="0021563D" w:rsidRPr="00854C42" w:rsidRDefault="0021563D" w:rsidP="00E52B76">
            <w:pPr>
              <w:pStyle w:val="SCCShortJudgment"/>
              <w:ind w:firstLine="0"/>
              <w:rPr>
                <w:rFonts w:cs="Times New Roman"/>
                <w:szCs w:val="20"/>
              </w:rPr>
            </w:pPr>
            <w:r w:rsidRPr="00854C42">
              <w:rPr>
                <w:rFonts w:cs="Times New Roman"/>
                <w:szCs w:val="20"/>
              </w:rPr>
              <w:tab/>
            </w:r>
            <w:r w:rsidR="00504B0E" w:rsidRPr="00854C42">
              <w:rPr>
                <w:szCs w:val="20"/>
              </w:rPr>
              <w:t>The application for leave to appeal from the judgment of the Court of Appeal for British Columbia (Vancouver), Number CA41493, 2015 BCCA 441, dated October 19, 2015, is dismissed with costs to the respondents.</w:t>
            </w:r>
          </w:p>
          <w:p w:rsidR="0021563D" w:rsidRPr="00854C42" w:rsidRDefault="0021563D" w:rsidP="00E52B76">
            <w:pPr>
              <w:pStyle w:val="SCCShortJudgment"/>
              <w:ind w:firstLine="0"/>
              <w:rPr>
                <w:rFonts w:cs="Times New Roman"/>
                <w:szCs w:val="20"/>
              </w:rPr>
            </w:pPr>
          </w:p>
          <w:p w:rsidR="0021563D" w:rsidRPr="00854C42" w:rsidRDefault="0021563D" w:rsidP="00E52B76">
            <w:pPr>
              <w:pStyle w:val="SCCShortJudgment"/>
              <w:ind w:firstLine="0"/>
              <w:rPr>
                <w:rFonts w:cs="Times New Roman"/>
                <w:szCs w:val="20"/>
                <w:lang w:val="fr-CA"/>
              </w:rPr>
            </w:pPr>
            <w:r w:rsidRPr="00854C42">
              <w:rPr>
                <w:rFonts w:cs="Times New Roman"/>
                <w:szCs w:val="20"/>
              </w:rPr>
              <w:tab/>
            </w:r>
            <w:r w:rsidR="00504B0E" w:rsidRPr="00854C42">
              <w:rPr>
                <w:szCs w:val="20"/>
                <w:lang w:val="fr-CA"/>
              </w:rPr>
              <w:t xml:space="preserve">La demande d’autorisation d’appel de l’arrêt de la </w:t>
            </w:r>
            <w:r w:rsidR="00504B0E" w:rsidRPr="00854C42">
              <w:rPr>
                <w:szCs w:val="20"/>
                <w:lang w:val="fr-FR"/>
              </w:rPr>
              <w:t>Cour d’appel de la Colombie-Britannique (Vancouver)</w:t>
            </w:r>
            <w:r w:rsidR="00504B0E" w:rsidRPr="00854C42">
              <w:rPr>
                <w:szCs w:val="20"/>
                <w:lang w:val="fr-CA"/>
              </w:rPr>
              <w:t xml:space="preserve">, numéro </w:t>
            </w:r>
            <w:r w:rsidR="00504B0E" w:rsidRPr="00854C42">
              <w:rPr>
                <w:szCs w:val="20"/>
                <w:lang w:val="fr-FR"/>
              </w:rPr>
              <w:t>CA41493, 2015 BCCA 441</w:t>
            </w:r>
            <w:r w:rsidR="00504B0E" w:rsidRPr="00854C42">
              <w:rPr>
                <w:szCs w:val="20"/>
                <w:lang w:val="fr-CA"/>
              </w:rPr>
              <w:t xml:space="preserve">, daté du </w:t>
            </w:r>
            <w:r w:rsidR="00504B0E" w:rsidRPr="00854C42">
              <w:rPr>
                <w:szCs w:val="20"/>
                <w:lang w:val="fr-FR"/>
              </w:rPr>
              <w:t>19 octobre 2015</w:t>
            </w:r>
            <w:r w:rsidR="00504B0E" w:rsidRPr="00854C42">
              <w:rPr>
                <w:szCs w:val="20"/>
                <w:lang w:val="fr-CA"/>
              </w:rPr>
              <w:t>, est rejet</w:t>
            </w:r>
            <w:r w:rsidR="00504B0E" w:rsidRPr="00854C42">
              <w:rPr>
                <w:rFonts w:cs="Times New Roman"/>
                <w:szCs w:val="20"/>
                <w:lang w:val="fr-CA"/>
              </w:rPr>
              <w:t>é</w:t>
            </w:r>
            <w:r w:rsidR="00504B0E" w:rsidRPr="00854C42">
              <w:rPr>
                <w:szCs w:val="20"/>
                <w:lang w:val="fr-CA"/>
              </w:rPr>
              <w:t>e avec d</w:t>
            </w:r>
            <w:r w:rsidR="00504B0E" w:rsidRPr="00854C42">
              <w:rPr>
                <w:rFonts w:cs="Times New Roman"/>
                <w:szCs w:val="20"/>
                <w:lang w:val="fr-CA"/>
              </w:rPr>
              <w:t>é</w:t>
            </w:r>
            <w:r w:rsidR="00504B0E" w:rsidRPr="00854C42">
              <w:rPr>
                <w:szCs w:val="20"/>
                <w:lang w:val="fr-CA"/>
              </w:rPr>
              <w:t>pens en faveur des intim</w:t>
            </w:r>
            <w:r w:rsidR="00504B0E" w:rsidRPr="00854C42">
              <w:rPr>
                <w:rFonts w:cs="Times New Roman"/>
                <w:szCs w:val="20"/>
                <w:lang w:val="fr-CA"/>
              </w:rPr>
              <w:t>é</w:t>
            </w:r>
            <w:r w:rsidR="00504B0E" w:rsidRPr="00854C42">
              <w:rPr>
                <w:szCs w:val="20"/>
                <w:lang w:val="fr-CA"/>
              </w:rPr>
              <w:t>s.</w:t>
            </w:r>
          </w:p>
          <w:p w:rsidR="0021563D" w:rsidRPr="00854C42"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E52B76">
        <w:trPr>
          <w:cantSplit/>
        </w:trPr>
        <w:tc>
          <w:tcPr>
            <w:tcW w:w="9576" w:type="dxa"/>
            <w:gridSpan w:val="4"/>
          </w:tcPr>
          <w:p w:rsidR="0021563D" w:rsidRPr="00854C42" w:rsidRDefault="00E52B76" w:rsidP="00E52B76">
            <w:pPr>
              <w:pStyle w:val="SCCShortJudgment"/>
              <w:ind w:firstLine="0"/>
              <w:rPr>
                <w:rFonts w:cs="Times New Roman"/>
                <w:szCs w:val="20"/>
              </w:rPr>
            </w:pPr>
            <w:r w:rsidRPr="00854C42">
              <w:rPr>
                <w:rFonts w:cs="Times New Roman"/>
                <w:szCs w:val="20"/>
              </w:rPr>
              <w:t>Civil procedure – Appeals – Appeal placed on inactive list one year after notice filed – Applicant seeking to have appeal reinstated – Whether the applicant’s request to have his appeal restored and for an extension of time to file missing materials should have been granted by the British Columbia Court of Appeal</w:t>
            </w:r>
          </w:p>
          <w:p w:rsidR="00E52B76" w:rsidRPr="00854C42" w:rsidRDefault="00E52B76" w:rsidP="00E52B76">
            <w:pPr>
              <w:pStyle w:val="SCCShortJudgment"/>
              <w:ind w:firstLine="0"/>
              <w:rPr>
                <w:rFonts w:cs="Times New Roman"/>
                <w:szCs w:val="20"/>
              </w:rPr>
            </w:pPr>
          </w:p>
        </w:tc>
      </w:tr>
      <w:tr w:rsidR="0021563D" w:rsidRPr="00900891" w:rsidTr="00E52B76">
        <w:trPr>
          <w:cantSplit/>
        </w:trPr>
        <w:tc>
          <w:tcPr>
            <w:tcW w:w="9576" w:type="dxa"/>
            <w:gridSpan w:val="4"/>
          </w:tcPr>
          <w:p w:rsidR="00E52B76" w:rsidRPr="00854C42" w:rsidRDefault="00E52B76" w:rsidP="00E52B76">
            <w:pPr>
              <w:jc w:val="both"/>
              <w:rPr>
                <w:rFonts w:cs="Times New Roman"/>
                <w:sz w:val="20"/>
                <w:szCs w:val="20"/>
              </w:rPr>
            </w:pPr>
            <w:r w:rsidRPr="00854C42">
              <w:rPr>
                <w:rFonts w:cs="Times New Roman"/>
                <w:sz w:val="20"/>
                <w:szCs w:val="20"/>
              </w:rPr>
              <w:t>The applicant brought a civil action against the respondents relating to an alleged motor vehicle accident. His application to adjourn the trial was dismissed before the trial date. On the first day of trial, the applicant renewed his adjournment application before the trial judge. The trial judge refused the adjournment. The applicant indicated that he was not prepared to proceed. The trial judge dismissed the action.</w:t>
            </w:r>
          </w:p>
          <w:p w:rsidR="0021563D" w:rsidRPr="00854C42" w:rsidRDefault="0021563D" w:rsidP="00E52B76">
            <w:pPr>
              <w:pStyle w:val="SCCShortJudgment"/>
              <w:ind w:firstLine="0"/>
              <w:rPr>
                <w:rFonts w:cs="Times New Roman"/>
                <w:szCs w:val="20"/>
              </w:rPr>
            </w:pPr>
          </w:p>
        </w:tc>
      </w:tr>
      <w:tr w:rsidR="00E52B76" w:rsidRPr="00900891" w:rsidTr="00E52B76">
        <w:trPr>
          <w:cantSplit/>
        </w:trPr>
        <w:tc>
          <w:tcPr>
            <w:tcW w:w="9576" w:type="dxa"/>
            <w:gridSpan w:val="4"/>
          </w:tcPr>
          <w:p w:rsidR="00E52B76" w:rsidRPr="00854C42" w:rsidRDefault="00E52B76" w:rsidP="00E52B76">
            <w:pPr>
              <w:jc w:val="both"/>
              <w:rPr>
                <w:rFonts w:cs="Times New Roman"/>
                <w:sz w:val="20"/>
                <w:szCs w:val="20"/>
              </w:rPr>
            </w:pPr>
            <w:r w:rsidRPr="00854C42">
              <w:rPr>
                <w:rFonts w:cs="Times New Roman"/>
                <w:sz w:val="20"/>
                <w:szCs w:val="20"/>
              </w:rPr>
              <w:t>The applicant filed a notice of appeal and although some steps were taken, the matter was placed on the inactive list one year later. The applicant’s applications to have his appeal restored and for an extension of time within which to file his materials were dismissed.</w:t>
            </w:r>
          </w:p>
          <w:p w:rsidR="00E52B76" w:rsidRPr="00854C42" w:rsidRDefault="00E52B76" w:rsidP="00E52B76">
            <w:pPr>
              <w:pStyle w:val="SCCShortJudgment"/>
              <w:ind w:firstLine="0"/>
              <w:rPr>
                <w:rFonts w:cs="Times New Roman"/>
                <w:szCs w:val="20"/>
              </w:rPr>
            </w:pPr>
          </w:p>
        </w:tc>
      </w:tr>
      <w:tr w:rsidR="0021563D" w:rsidRPr="00900891" w:rsidTr="00E52B76">
        <w:trPr>
          <w:cantSplit/>
        </w:trPr>
        <w:tc>
          <w:tcPr>
            <w:tcW w:w="9576" w:type="dxa"/>
            <w:gridSpan w:val="4"/>
          </w:tcPr>
          <w:p w:rsidR="00E52B76" w:rsidRPr="00854C42" w:rsidRDefault="00E52B76" w:rsidP="00E52B76">
            <w:pPr>
              <w:jc w:val="both"/>
              <w:rPr>
                <w:rFonts w:cs="Times New Roman"/>
                <w:sz w:val="20"/>
                <w:szCs w:val="20"/>
              </w:rPr>
            </w:pPr>
            <w:r w:rsidRPr="00854C42">
              <w:rPr>
                <w:rFonts w:cs="Times New Roman"/>
                <w:sz w:val="20"/>
                <w:szCs w:val="20"/>
              </w:rPr>
              <w:t>The applicant sought to a review of the order dismissing his application but missed the filing deadline by six days. His application for an extension of time in which to file his application was dismissed. The applicant then applied to a panel of three judges of the British Columbia Court of Appeal to review the decision denying the extension of time. His application was dismissed.</w:t>
            </w:r>
          </w:p>
          <w:p w:rsidR="0021563D" w:rsidRPr="00854C42" w:rsidRDefault="0021563D" w:rsidP="00E52B76">
            <w:pPr>
              <w:pStyle w:val="SCCShortJudgment"/>
              <w:ind w:firstLine="0"/>
              <w:rPr>
                <w:rFonts w:cs="Times New Roman"/>
                <w:szCs w:val="20"/>
              </w:rPr>
            </w:pPr>
          </w:p>
        </w:tc>
      </w:tr>
      <w:tr w:rsidR="0021563D" w:rsidRPr="00900891" w:rsidTr="00E52B76">
        <w:trPr>
          <w:cantSplit/>
        </w:trPr>
        <w:tc>
          <w:tcPr>
            <w:tcW w:w="4410" w:type="dxa"/>
            <w:gridSpan w:val="2"/>
          </w:tcPr>
          <w:p w:rsidR="00E52B76" w:rsidRPr="00854C42" w:rsidRDefault="00E52B76" w:rsidP="00E52B76">
            <w:pPr>
              <w:rPr>
                <w:rFonts w:cs="Times New Roman"/>
                <w:sz w:val="20"/>
                <w:szCs w:val="20"/>
              </w:rPr>
            </w:pPr>
            <w:r w:rsidRPr="00854C42">
              <w:rPr>
                <w:rFonts w:cs="Times New Roman"/>
                <w:sz w:val="20"/>
                <w:szCs w:val="20"/>
              </w:rPr>
              <w:t>December 10, 2013</w:t>
            </w:r>
          </w:p>
          <w:p w:rsidR="00E52B76" w:rsidRPr="00854C42" w:rsidRDefault="00E52B76" w:rsidP="00E52B76">
            <w:pPr>
              <w:rPr>
                <w:rFonts w:cs="Times New Roman"/>
                <w:sz w:val="20"/>
                <w:szCs w:val="20"/>
              </w:rPr>
            </w:pPr>
            <w:r w:rsidRPr="00854C42">
              <w:rPr>
                <w:rFonts w:cs="Times New Roman"/>
                <w:sz w:val="20"/>
                <w:szCs w:val="20"/>
              </w:rPr>
              <w:t>Supreme Court of British Columbia</w:t>
            </w:r>
          </w:p>
          <w:p w:rsidR="00E52B76" w:rsidRPr="00854C42" w:rsidRDefault="00E52B76" w:rsidP="00E52B76">
            <w:pPr>
              <w:rPr>
                <w:rFonts w:cs="Times New Roman"/>
                <w:sz w:val="20"/>
                <w:szCs w:val="20"/>
              </w:rPr>
            </w:pPr>
            <w:r w:rsidRPr="00854C42">
              <w:rPr>
                <w:rFonts w:cs="Times New Roman"/>
                <w:sz w:val="20"/>
                <w:szCs w:val="20"/>
              </w:rPr>
              <w:t>(Blok S.C.J.)</w:t>
            </w:r>
          </w:p>
          <w:p w:rsidR="0021563D" w:rsidRPr="00854C42" w:rsidRDefault="0021563D" w:rsidP="00E52B76">
            <w:pPr>
              <w:jc w:val="both"/>
              <w:rPr>
                <w:rFonts w:cs="Times New Roman"/>
                <w:sz w:val="20"/>
                <w:szCs w:val="20"/>
              </w:rPr>
            </w:pPr>
          </w:p>
        </w:tc>
        <w:tc>
          <w:tcPr>
            <w:tcW w:w="630" w:type="dxa"/>
          </w:tcPr>
          <w:p w:rsidR="0021563D" w:rsidRPr="00854C42" w:rsidRDefault="0021563D" w:rsidP="00E52B76">
            <w:pPr>
              <w:pStyle w:val="SCCShortJudgment"/>
              <w:ind w:firstLine="0"/>
              <w:rPr>
                <w:rFonts w:cs="Times New Roman"/>
                <w:szCs w:val="20"/>
              </w:rPr>
            </w:pPr>
          </w:p>
        </w:tc>
        <w:tc>
          <w:tcPr>
            <w:tcW w:w="4536" w:type="dxa"/>
          </w:tcPr>
          <w:p w:rsidR="00433CA8" w:rsidRPr="00854C42" w:rsidRDefault="00433CA8" w:rsidP="00433CA8">
            <w:pPr>
              <w:jc w:val="both"/>
              <w:rPr>
                <w:rFonts w:cs="Times New Roman"/>
                <w:sz w:val="20"/>
                <w:szCs w:val="20"/>
              </w:rPr>
            </w:pPr>
            <w:r w:rsidRPr="00854C42">
              <w:rPr>
                <w:rFonts w:cs="Times New Roman"/>
                <w:sz w:val="20"/>
                <w:szCs w:val="20"/>
              </w:rPr>
              <w:t>Adjournment application denied. Action dismissed with costs to respondents.</w:t>
            </w:r>
          </w:p>
          <w:p w:rsidR="0021563D" w:rsidRPr="00854C42" w:rsidRDefault="0021563D" w:rsidP="00E52B76">
            <w:pPr>
              <w:jc w:val="both"/>
              <w:rPr>
                <w:rFonts w:cs="Times New Roman"/>
                <w:sz w:val="20"/>
                <w:szCs w:val="20"/>
              </w:rPr>
            </w:pPr>
          </w:p>
        </w:tc>
      </w:tr>
      <w:tr w:rsidR="0021563D" w:rsidRPr="00900891" w:rsidTr="00E52B76">
        <w:trPr>
          <w:cantSplit/>
        </w:trPr>
        <w:tc>
          <w:tcPr>
            <w:tcW w:w="4410" w:type="dxa"/>
            <w:gridSpan w:val="2"/>
          </w:tcPr>
          <w:p w:rsidR="00E52B76" w:rsidRPr="00854C42" w:rsidRDefault="00E52B76" w:rsidP="00E52B76">
            <w:pPr>
              <w:rPr>
                <w:rFonts w:cs="Times New Roman"/>
                <w:sz w:val="20"/>
                <w:szCs w:val="20"/>
              </w:rPr>
            </w:pPr>
            <w:r w:rsidRPr="00854C42">
              <w:rPr>
                <w:rFonts w:cs="Times New Roman"/>
                <w:sz w:val="20"/>
                <w:szCs w:val="20"/>
              </w:rPr>
              <w:t>May 27, 2015</w:t>
            </w:r>
          </w:p>
          <w:p w:rsidR="00E52B76" w:rsidRPr="00854C42" w:rsidRDefault="00E52B76" w:rsidP="00E52B76">
            <w:pPr>
              <w:rPr>
                <w:rFonts w:cs="Times New Roman"/>
                <w:sz w:val="20"/>
                <w:szCs w:val="20"/>
              </w:rPr>
            </w:pPr>
            <w:r w:rsidRPr="00854C42">
              <w:rPr>
                <w:rFonts w:cs="Times New Roman"/>
                <w:sz w:val="20"/>
                <w:szCs w:val="20"/>
              </w:rPr>
              <w:t>Court of Appeal for British Columbia</w:t>
            </w:r>
          </w:p>
          <w:p w:rsidR="0021563D" w:rsidRPr="00854C42" w:rsidRDefault="00E52B76" w:rsidP="00E52B76">
            <w:pPr>
              <w:jc w:val="both"/>
              <w:rPr>
                <w:rFonts w:cs="Times New Roman"/>
                <w:sz w:val="20"/>
                <w:szCs w:val="20"/>
              </w:rPr>
            </w:pPr>
            <w:r w:rsidRPr="00854C42">
              <w:rPr>
                <w:rFonts w:cs="Times New Roman"/>
                <w:sz w:val="20"/>
                <w:szCs w:val="20"/>
              </w:rPr>
              <w:t>(Savage J.A.)</w:t>
            </w:r>
          </w:p>
          <w:p w:rsidR="00E52B76" w:rsidRPr="00854C42" w:rsidRDefault="00E52B76" w:rsidP="00E52B76">
            <w:pPr>
              <w:jc w:val="both"/>
              <w:rPr>
                <w:rFonts w:cs="Times New Roman"/>
                <w:sz w:val="20"/>
                <w:szCs w:val="20"/>
              </w:rPr>
            </w:pPr>
          </w:p>
        </w:tc>
        <w:tc>
          <w:tcPr>
            <w:tcW w:w="630" w:type="dxa"/>
          </w:tcPr>
          <w:p w:rsidR="0021563D" w:rsidRPr="00854C42" w:rsidRDefault="0021563D" w:rsidP="00E52B76">
            <w:pPr>
              <w:pStyle w:val="SCCShortJudgment"/>
              <w:ind w:firstLine="0"/>
              <w:rPr>
                <w:rFonts w:cs="Times New Roman"/>
                <w:szCs w:val="20"/>
              </w:rPr>
            </w:pPr>
          </w:p>
        </w:tc>
        <w:tc>
          <w:tcPr>
            <w:tcW w:w="4536" w:type="dxa"/>
          </w:tcPr>
          <w:p w:rsidR="00433CA8" w:rsidRPr="00854C42" w:rsidRDefault="00433CA8" w:rsidP="00433CA8">
            <w:pPr>
              <w:jc w:val="both"/>
              <w:rPr>
                <w:rFonts w:cs="Times New Roman"/>
                <w:sz w:val="20"/>
                <w:szCs w:val="20"/>
              </w:rPr>
            </w:pPr>
            <w:r w:rsidRPr="00854C42">
              <w:rPr>
                <w:rFonts w:cs="Times New Roman"/>
                <w:sz w:val="20"/>
                <w:szCs w:val="20"/>
              </w:rPr>
              <w:t>Application to have matter removed from inactive list and for extension of time to file appeal materials dismissed.</w:t>
            </w:r>
          </w:p>
          <w:p w:rsidR="0021563D" w:rsidRPr="00854C42" w:rsidRDefault="0021563D" w:rsidP="00E52B76">
            <w:pPr>
              <w:jc w:val="both"/>
              <w:rPr>
                <w:rFonts w:cs="Times New Roman"/>
                <w:sz w:val="20"/>
                <w:szCs w:val="20"/>
              </w:rPr>
            </w:pPr>
          </w:p>
        </w:tc>
      </w:tr>
      <w:tr w:rsidR="0021563D" w:rsidRPr="00900891" w:rsidTr="00E52B76">
        <w:trPr>
          <w:cantSplit/>
        </w:trPr>
        <w:tc>
          <w:tcPr>
            <w:tcW w:w="4410" w:type="dxa"/>
            <w:gridSpan w:val="2"/>
          </w:tcPr>
          <w:p w:rsidR="00E52B76" w:rsidRPr="00854C42" w:rsidRDefault="00E52B76" w:rsidP="00E52B76">
            <w:pPr>
              <w:rPr>
                <w:rFonts w:cs="Times New Roman"/>
                <w:sz w:val="20"/>
                <w:szCs w:val="20"/>
              </w:rPr>
            </w:pPr>
            <w:r w:rsidRPr="00854C42">
              <w:rPr>
                <w:rFonts w:cs="Times New Roman"/>
                <w:sz w:val="20"/>
                <w:szCs w:val="20"/>
              </w:rPr>
              <w:t>June 18, 2015</w:t>
            </w:r>
          </w:p>
          <w:p w:rsidR="00E52B76" w:rsidRPr="00854C42" w:rsidRDefault="00E52B76" w:rsidP="00E52B76">
            <w:pPr>
              <w:rPr>
                <w:rFonts w:cs="Times New Roman"/>
                <w:sz w:val="20"/>
                <w:szCs w:val="20"/>
              </w:rPr>
            </w:pPr>
            <w:r w:rsidRPr="00854C42">
              <w:rPr>
                <w:rFonts w:cs="Times New Roman"/>
                <w:sz w:val="20"/>
                <w:szCs w:val="20"/>
              </w:rPr>
              <w:t>Court of Appeal for British Columbia</w:t>
            </w:r>
          </w:p>
          <w:p w:rsidR="00E52B76" w:rsidRPr="00854C42" w:rsidRDefault="00E52B76" w:rsidP="00E52B76">
            <w:pPr>
              <w:rPr>
                <w:rFonts w:cs="Times New Roman"/>
                <w:sz w:val="20"/>
                <w:szCs w:val="20"/>
              </w:rPr>
            </w:pPr>
            <w:r w:rsidRPr="00854C42">
              <w:rPr>
                <w:rFonts w:cs="Times New Roman"/>
                <w:sz w:val="20"/>
                <w:szCs w:val="20"/>
              </w:rPr>
              <w:t>(Frankel J.A.)</w:t>
            </w:r>
          </w:p>
          <w:p w:rsidR="0021563D" w:rsidRPr="00854C42" w:rsidRDefault="0021563D" w:rsidP="00E52B76">
            <w:pPr>
              <w:jc w:val="both"/>
              <w:rPr>
                <w:rFonts w:cs="Times New Roman"/>
                <w:sz w:val="20"/>
                <w:szCs w:val="20"/>
              </w:rPr>
            </w:pPr>
          </w:p>
        </w:tc>
        <w:tc>
          <w:tcPr>
            <w:tcW w:w="630" w:type="dxa"/>
          </w:tcPr>
          <w:p w:rsidR="0021563D" w:rsidRPr="00854C42" w:rsidRDefault="0021563D" w:rsidP="00E52B76">
            <w:pPr>
              <w:pStyle w:val="SCCShortJudgment"/>
              <w:ind w:firstLine="0"/>
              <w:rPr>
                <w:rFonts w:cs="Times New Roman"/>
                <w:szCs w:val="20"/>
              </w:rPr>
            </w:pPr>
          </w:p>
        </w:tc>
        <w:tc>
          <w:tcPr>
            <w:tcW w:w="4536" w:type="dxa"/>
          </w:tcPr>
          <w:p w:rsidR="00433CA8" w:rsidRPr="00854C42" w:rsidRDefault="00433CA8" w:rsidP="00433CA8">
            <w:pPr>
              <w:jc w:val="both"/>
              <w:rPr>
                <w:rFonts w:cs="Times New Roman"/>
                <w:sz w:val="20"/>
                <w:szCs w:val="20"/>
              </w:rPr>
            </w:pPr>
            <w:r w:rsidRPr="00854C42">
              <w:rPr>
                <w:rFonts w:cs="Times New Roman"/>
                <w:sz w:val="20"/>
                <w:szCs w:val="20"/>
              </w:rPr>
              <w:t>Application for extension of time to file application to vary order of Savage J.A. dismissed with costs to respondents.</w:t>
            </w:r>
          </w:p>
          <w:p w:rsidR="0021563D" w:rsidRPr="00854C42" w:rsidRDefault="0021563D" w:rsidP="00E52B76">
            <w:pPr>
              <w:jc w:val="both"/>
              <w:rPr>
                <w:rFonts w:cs="Times New Roman"/>
                <w:sz w:val="20"/>
                <w:szCs w:val="20"/>
              </w:rPr>
            </w:pPr>
          </w:p>
        </w:tc>
      </w:tr>
      <w:tr w:rsidR="00E52B76" w:rsidRPr="00900891" w:rsidTr="00E52B76">
        <w:trPr>
          <w:cantSplit/>
        </w:trPr>
        <w:tc>
          <w:tcPr>
            <w:tcW w:w="4410" w:type="dxa"/>
            <w:gridSpan w:val="2"/>
          </w:tcPr>
          <w:p w:rsidR="00E52B76" w:rsidRPr="00854C42" w:rsidRDefault="00E52B76" w:rsidP="00E52B76">
            <w:pPr>
              <w:rPr>
                <w:rFonts w:cs="Times New Roman"/>
                <w:sz w:val="20"/>
                <w:szCs w:val="20"/>
              </w:rPr>
            </w:pPr>
            <w:r w:rsidRPr="00854C42">
              <w:rPr>
                <w:rFonts w:cs="Times New Roman"/>
                <w:sz w:val="20"/>
                <w:szCs w:val="20"/>
              </w:rPr>
              <w:t>October 19, 2015</w:t>
            </w:r>
          </w:p>
          <w:p w:rsidR="00E52B76" w:rsidRPr="00854C42" w:rsidRDefault="00E52B76" w:rsidP="00E52B76">
            <w:pPr>
              <w:rPr>
                <w:rFonts w:cs="Times New Roman"/>
                <w:sz w:val="20"/>
                <w:szCs w:val="20"/>
              </w:rPr>
            </w:pPr>
            <w:r w:rsidRPr="00854C42">
              <w:rPr>
                <w:rFonts w:cs="Times New Roman"/>
                <w:sz w:val="20"/>
                <w:szCs w:val="20"/>
              </w:rPr>
              <w:t xml:space="preserve">Court of Appeal for British Columbia </w:t>
            </w:r>
          </w:p>
          <w:p w:rsidR="00E52B76" w:rsidRPr="00854C42" w:rsidRDefault="00E52B76" w:rsidP="00E52B76">
            <w:pPr>
              <w:rPr>
                <w:rFonts w:cs="Times New Roman"/>
                <w:sz w:val="20"/>
                <w:szCs w:val="20"/>
              </w:rPr>
            </w:pPr>
            <w:r w:rsidRPr="00854C42">
              <w:rPr>
                <w:rFonts w:cs="Times New Roman"/>
                <w:sz w:val="20"/>
                <w:szCs w:val="20"/>
              </w:rPr>
              <w:t>(Vancouver)</w:t>
            </w:r>
          </w:p>
          <w:p w:rsidR="00E52B76" w:rsidRPr="00854C42" w:rsidRDefault="00E52B76" w:rsidP="00E52B76">
            <w:pPr>
              <w:rPr>
                <w:rFonts w:cs="Times New Roman"/>
                <w:sz w:val="20"/>
                <w:szCs w:val="20"/>
              </w:rPr>
            </w:pPr>
            <w:r w:rsidRPr="00854C42">
              <w:rPr>
                <w:rFonts w:cs="Times New Roman"/>
                <w:sz w:val="20"/>
                <w:szCs w:val="20"/>
              </w:rPr>
              <w:t>(</w:t>
            </w:r>
            <w:proofErr w:type="spellStart"/>
            <w:r w:rsidRPr="00854C42">
              <w:rPr>
                <w:rFonts w:cs="Times New Roman"/>
                <w:sz w:val="20"/>
                <w:szCs w:val="20"/>
              </w:rPr>
              <w:t>Tysoe</w:t>
            </w:r>
            <w:proofErr w:type="spellEnd"/>
            <w:r w:rsidRPr="00854C42">
              <w:rPr>
                <w:rFonts w:cs="Times New Roman"/>
                <w:sz w:val="20"/>
                <w:szCs w:val="20"/>
              </w:rPr>
              <w:t xml:space="preserve">, </w:t>
            </w:r>
            <w:proofErr w:type="spellStart"/>
            <w:r w:rsidRPr="00854C42">
              <w:rPr>
                <w:rFonts w:cs="Times New Roman"/>
                <w:sz w:val="20"/>
                <w:szCs w:val="20"/>
              </w:rPr>
              <w:t>Groberman</w:t>
            </w:r>
            <w:proofErr w:type="spellEnd"/>
            <w:r w:rsidRPr="00854C42">
              <w:rPr>
                <w:rFonts w:cs="Times New Roman"/>
                <w:sz w:val="20"/>
                <w:szCs w:val="20"/>
              </w:rPr>
              <w:t xml:space="preserve"> and Dickson JJ.A.)</w:t>
            </w:r>
          </w:p>
          <w:p w:rsidR="00E52B76" w:rsidRPr="00854C42" w:rsidRDefault="00E52B76" w:rsidP="00E52B76">
            <w:pPr>
              <w:jc w:val="both"/>
              <w:rPr>
                <w:rFonts w:cs="Times New Roman"/>
                <w:sz w:val="20"/>
                <w:szCs w:val="20"/>
              </w:rPr>
            </w:pPr>
          </w:p>
        </w:tc>
        <w:tc>
          <w:tcPr>
            <w:tcW w:w="630" w:type="dxa"/>
          </w:tcPr>
          <w:p w:rsidR="00E52B76" w:rsidRPr="00854C42" w:rsidRDefault="00E52B76" w:rsidP="00E52B76">
            <w:pPr>
              <w:jc w:val="both"/>
              <w:rPr>
                <w:rFonts w:cs="Times New Roman"/>
                <w:sz w:val="20"/>
                <w:szCs w:val="20"/>
              </w:rPr>
            </w:pPr>
          </w:p>
        </w:tc>
        <w:tc>
          <w:tcPr>
            <w:tcW w:w="4536" w:type="dxa"/>
          </w:tcPr>
          <w:p w:rsidR="00E52B76" w:rsidRPr="00854C42" w:rsidRDefault="00433CA8" w:rsidP="00E52B76">
            <w:pPr>
              <w:jc w:val="both"/>
              <w:rPr>
                <w:rFonts w:cs="Times New Roman"/>
                <w:sz w:val="20"/>
                <w:szCs w:val="20"/>
              </w:rPr>
            </w:pPr>
            <w:r w:rsidRPr="00854C42">
              <w:rPr>
                <w:rFonts w:cs="Times New Roman"/>
                <w:sz w:val="20"/>
                <w:szCs w:val="20"/>
              </w:rPr>
              <w:t>Application to discharge order of Frankel J.A. dismissed with costs to respondents.</w:t>
            </w:r>
          </w:p>
        </w:tc>
      </w:tr>
    </w:tbl>
    <w:p w:rsidR="003E5B02" w:rsidRDefault="003E5B02">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21563D" w:rsidRPr="00900891" w:rsidTr="00E52B76">
        <w:trPr>
          <w:cantSplit/>
        </w:trPr>
        <w:tc>
          <w:tcPr>
            <w:tcW w:w="4410" w:type="dxa"/>
          </w:tcPr>
          <w:p w:rsidR="00E52B76" w:rsidRPr="00854C42" w:rsidRDefault="00E52B76" w:rsidP="00E52B76">
            <w:pPr>
              <w:rPr>
                <w:rFonts w:cs="Times New Roman"/>
                <w:sz w:val="20"/>
                <w:szCs w:val="20"/>
              </w:rPr>
            </w:pPr>
            <w:r w:rsidRPr="00854C42">
              <w:rPr>
                <w:rFonts w:cs="Times New Roman"/>
                <w:sz w:val="20"/>
                <w:szCs w:val="20"/>
              </w:rPr>
              <w:lastRenderedPageBreak/>
              <w:t>December 17, 2015</w:t>
            </w:r>
          </w:p>
          <w:p w:rsidR="0021563D" w:rsidRPr="00854C42" w:rsidRDefault="00E52B76" w:rsidP="00E52B76">
            <w:pPr>
              <w:jc w:val="both"/>
              <w:rPr>
                <w:rFonts w:cs="Times New Roman"/>
                <w:sz w:val="20"/>
                <w:szCs w:val="20"/>
              </w:rPr>
            </w:pPr>
            <w:r w:rsidRPr="00854C42">
              <w:rPr>
                <w:rFonts w:cs="Times New Roman"/>
                <w:sz w:val="20"/>
                <w:szCs w:val="20"/>
              </w:rPr>
              <w:t>Supreme Court of Canada</w:t>
            </w:r>
          </w:p>
        </w:tc>
        <w:tc>
          <w:tcPr>
            <w:tcW w:w="630" w:type="dxa"/>
          </w:tcPr>
          <w:p w:rsidR="0021563D" w:rsidRPr="00854C42" w:rsidRDefault="0021563D" w:rsidP="00E52B76">
            <w:pPr>
              <w:jc w:val="both"/>
              <w:rPr>
                <w:rFonts w:cs="Times New Roman"/>
                <w:sz w:val="20"/>
                <w:szCs w:val="20"/>
              </w:rPr>
            </w:pPr>
          </w:p>
        </w:tc>
        <w:tc>
          <w:tcPr>
            <w:tcW w:w="4536" w:type="dxa"/>
          </w:tcPr>
          <w:p w:rsidR="00433CA8" w:rsidRPr="00854C42" w:rsidRDefault="00433CA8" w:rsidP="00433CA8">
            <w:pPr>
              <w:rPr>
                <w:rFonts w:cs="Times New Roman"/>
                <w:sz w:val="20"/>
                <w:szCs w:val="20"/>
              </w:rPr>
            </w:pPr>
            <w:r w:rsidRPr="00854C42">
              <w:rPr>
                <w:rFonts w:cs="Times New Roman"/>
                <w:sz w:val="20"/>
                <w:szCs w:val="20"/>
              </w:rPr>
              <w:t>Application for leave to appeal filed.</w:t>
            </w:r>
          </w:p>
          <w:p w:rsidR="0021563D" w:rsidRPr="00854C42" w:rsidRDefault="0021563D" w:rsidP="00E52B76">
            <w:pPr>
              <w:jc w:val="both"/>
              <w:rPr>
                <w:rFonts w:cs="Times New Roman"/>
                <w:sz w:val="20"/>
                <w:szCs w:val="20"/>
              </w:rPr>
            </w:pPr>
          </w:p>
        </w:tc>
      </w:tr>
      <w:tr w:rsidR="0021563D" w:rsidRPr="00900891" w:rsidTr="00E52B76">
        <w:trPr>
          <w:cantSplit/>
        </w:trPr>
        <w:tc>
          <w:tcPr>
            <w:tcW w:w="9576" w:type="dxa"/>
            <w:gridSpan w:val="3"/>
          </w:tcPr>
          <w:p w:rsidR="0021563D" w:rsidRPr="00900891" w:rsidRDefault="00854C42" w:rsidP="00E52B76">
            <w:pPr>
              <w:pStyle w:val="SCCShortJudgment"/>
              <w:ind w:firstLine="0"/>
              <w:rPr>
                <w:rFonts w:cs="Times New Roman"/>
                <w:szCs w:val="20"/>
                <w:lang w:val="fr-CA"/>
              </w:rPr>
            </w:pPr>
            <w:r>
              <w:rPr>
                <w:rFonts w:cs="Times New Roman"/>
                <w:szCs w:val="20"/>
                <w:lang w:val="fr-CA"/>
              </w:rPr>
              <w:pict>
                <v:rect id="_x0000_i1038" style="width:2in;height:1pt" o:hrpct="0" o:hralign="center" o:hrstd="t" o:hrnoshade="t" o:hr="t" fillcolor="black [3213]" stroked="f"/>
              </w:pict>
            </w:r>
          </w:p>
          <w:p w:rsidR="0021563D" w:rsidRPr="00900891"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3"/>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RÉSUMÉ DE L’AFFAIRE </w:t>
            </w:r>
          </w:p>
          <w:p w:rsidR="0021563D" w:rsidRPr="00900891" w:rsidRDefault="0021563D" w:rsidP="00E52B76">
            <w:pPr>
              <w:pStyle w:val="SCCShortJudgment"/>
              <w:ind w:firstLine="0"/>
              <w:rPr>
                <w:rFonts w:cs="Times New Roman"/>
                <w:szCs w:val="20"/>
                <w:u w:val="single"/>
                <w:lang w:val="fr-CA"/>
              </w:rPr>
            </w:pPr>
          </w:p>
        </w:tc>
      </w:tr>
      <w:tr w:rsidR="0021563D" w:rsidRPr="00854C42" w:rsidTr="00E52B76">
        <w:trPr>
          <w:cantSplit/>
        </w:trPr>
        <w:tc>
          <w:tcPr>
            <w:tcW w:w="9576" w:type="dxa"/>
            <w:gridSpan w:val="3"/>
          </w:tcPr>
          <w:p w:rsidR="0021563D" w:rsidRPr="00854C42" w:rsidRDefault="00F25FDD" w:rsidP="00E52B76">
            <w:pPr>
              <w:pStyle w:val="SCCShortJudgment"/>
              <w:ind w:firstLine="0"/>
              <w:rPr>
                <w:rFonts w:cs="Times New Roman"/>
                <w:szCs w:val="20"/>
                <w:lang w:val="fr-CA"/>
              </w:rPr>
            </w:pPr>
            <w:r w:rsidRPr="00854C42">
              <w:rPr>
                <w:rFonts w:cs="Times New Roman"/>
                <w:szCs w:val="20"/>
                <w:lang w:val="fr-CA"/>
              </w:rPr>
              <w:t>Procédure civile – Appels – Appel inscrit sur la liste des dossiers inactifs un an après le dépôt de l’avis – Demandeur cherchant à obtenir que l’appel soit réinscrit – La Cour d’appel de la Colombie-Britannique aurait-elle dû accueillir la requête du demandeur en réinscription de l’appel et en prorogation du délai pour produire les documents manquants?</w:t>
            </w:r>
          </w:p>
          <w:p w:rsidR="00F25FDD" w:rsidRPr="00854C42" w:rsidRDefault="00F25FDD" w:rsidP="00E52B76">
            <w:pPr>
              <w:pStyle w:val="SCCShortJudgment"/>
              <w:ind w:firstLine="0"/>
              <w:rPr>
                <w:rFonts w:cs="Times New Roman"/>
                <w:szCs w:val="20"/>
                <w:lang w:val="fr-CA"/>
              </w:rPr>
            </w:pPr>
          </w:p>
        </w:tc>
      </w:tr>
      <w:tr w:rsidR="0021563D" w:rsidRPr="00F25FDD" w:rsidTr="00F46963">
        <w:tc>
          <w:tcPr>
            <w:tcW w:w="9576" w:type="dxa"/>
            <w:gridSpan w:val="3"/>
          </w:tcPr>
          <w:p w:rsidR="00F25FDD" w:rsidRPr="00854C42" w:rsidRDefault="00F25FDD" w:rsidP="00F25FDD">
            <w:pPr>
              <w:jc w:val="both"/>
              <w:rPr>
                <w:rFonts w:cs="Times New Roman"/>
                <w:sz w:val="20"/>
                <w:szCs w:val="20"/>
                <w:lang w:val="fr-CA"/>
              </w:rPr>
            </w:pPr>
            <w:r w:rsidRPr="00854C42">
              <w:rPr>
                <w:rFonts w:cs="Times New Roman"/>
                <w:sz w:val="20"/>
                <w:szCs w:val="20"/>
                <w:lang w:val="fr-CA"/>
              </w:rPr>
              <w:t>Le demandeur a intenté une contre les intimés une action au civil relativement à un possible accident d’automobile. Sa demande d’ajournement a été refusée avant la date du procès. Le premier jour du procès, le demandeur a renouvelé au juge présidant le procès sa demande d’ajournement. Le juge a refusé l’ajournement. Le demandeur a indiqué qu’il n’était pas prêt pour le procès. Le juge a rejeté l’action.</w:t>
            </w:r>
          </w:p>
          <w:p w:rsidR="0021563D" w:rsidRPr="00854C42" w:rsidRDefault="0021563D" w:rsidP="00E52B76">
            <w:pPr>
              <w:jc w:val="both"/>
              <w:rPr>
                <w:rFonts w:cs="Times New Roman"/>
                <w:sz w:val="20"/>
                <w:szCs w:val="20"/>
                <w:lang w:val="fr-CA"/>
              </w:rPr>
            </w:pPr>
          </w:p>
        </w:tc>
      </w:tr>
      <w:tr w:rsidR="0021563D" w:rsidRPr="00854C42" w:rsidTr="00E52B76">
        <w:trPr>
          <w:cantSplit/>
        </w:trPr>
        <w:tc>
          <w:tcPr>
            <w:tcW w:w="9576" w:type="dxa"/>
            <w:gridSpan w:val="3"/>
          </w:tcPr>
          <w:p w:rsidR="00F25FDD" w:rsidRPr="00854C42" w:rsidRDefault="00F25FDD" w:rsidP="00F25FDD">
            <w:pPr>
              <w:jc w:val="both"/>
              <w:rPr>
                <w:rFonts w:cs="Times New Roman"/>
                <w:sz w:val="20"/>
                <w:szCs w:val="20"/>
                <w:lang w:val="fr-CA"/>
              </w:rPr>
            </w:pPr>
            <w:r w:rsidRPr="00854C42">
              <w:rPr>
                <w:rFonts w:cs="Times New Roman"/>
                <w:sz w:val="20"/>
                <w:szCs w:val="20"/>
                <w:lang w:val="fr-CA"/>
              </w:rPr>
              <w:t xml:space="preserve">Le demandeur a déposé un avis d’appel, et bien que quelques démarches aient été effectuées, l’affaire a été inscrite sur la liste des dossiers inactifs un an plus tard. Les demandes du demandeur visant à obtenir la réinscription de son appel et la prorogation du délai de dépôt de ses documents ont été rejetées. </w:t>
            </w:r>
          </w:p>
          <w:p w:rsidR="0021563D" w:rsidRPr="00854C42" w:rsidRDefault="0021563D" w:rsidP="00E52B76">
            <w:pPr>
              <w:pStyle w:val="SCCShortJudgment"/>
              <w:ind w:firstLine="0"/>
              <w:rPr>
                <w:rFonts w:cs="Times New Roman"/>
                <w:szCs w:val="20"/>
                <w:lang w:val="fr-CA"/>
              </w:rPr>
            </w:pPr>
          </w:p>
        </w:tc>
      </w:tr>
      <w:tr w:rsidR="00F25FDD" w:rsidRPr="00F25FDD" w:rsidTr="00E52B76">
        <w:trPr>
          <w:cantSplit/>
        </w:trPr>
        <w:tc>
          <w:tcPr>
            <w:tcW w:w="9576" w:type="dxa"/>
            <w:gridSpan w:val="3"/>
          </w:tcPr>
          <w:p w:rsidR="00F25FDD" w:rsidRPr="00854C42" w:rsidRDefault="00F25FDD" w:rsidP="00F25FDD">
            <w:pPr>
              <w:jc w:val="both"/>
              <w:rPr>
                <w:rFonts w:cs="Times New Roman"/>
                <w:sz w:val="20"/>
                <w:szCs w:val="20"/>
                <w:lang w:val="fr-CA"/>
              </w:rPr>
            </w:pPr>
            <w:r w:rsidRPr="00854C42">
              <w:rPr>
                <w:rFonts w:cs="Times New Roman"/>
                <w:sz w:val="20"/>
                <w:szCs w:val="20"/>
                <w:lang w:val="fr-CA"/>
              </w:rPr>
              <w:t xml:space="preserve">Le demandeur a cherché à obtenir la révision de l’ordonnance rejetant sa demande, mais sa demande a été déposée avec six jours de retard. Sa demande de prorogation du délai pour déposer sa demande a été refusée. Le demandeur a ensuite demandé à une formation de trois juges de la Cour d’appel de la Colombie-Britannique de réviser la décision refusant la prorogation du délai. Sa demande a été rejetée. </w:t>
            </w:r>
          </w:p>
          <w:p w:rsidR="00F25FDD" w:rsidRPr="00854C42" w:rsidRDefault="00F25FDD" w:rsidP="00F25FDD">
            <w:pPr>
              <w:jc w:val="both"/>
              <w:rPr>
                <w:rFonts w:cs="Times New Roman"/>
                <w:sz w:val="20"/>
                <w:szCs w:val="20"/>
                <w:lang w:val="fr-CA"/>
              </w:rPr>
            </w:pPr>
          </w:p>
        </w:tc>
      </w:tr>
      <w:tr w:rsidR="0021563D" w:rsidRPr="00854C42" w:rsidTr="00E52B76">
        <w:trPr>
          <w:cantSplit/>
        </w:trPr>
        <w:tc>
          <w:tcPr>
            <w:tcW w:w="4410" w:type="dxa"/>
          </w:tcPr>
          <w:p w:rsidR="00F25FDD" w:rsidRPr="00854C42" w:rsidRDefault="00F25FDD" w:rsidP="00F25FDD">
            <w:pPr>
              <w:rPr>
                <w:rFonts w:cs="Times New Roman"/>
                <w:sz w:val="20"/>
                <w:szCs w:val="20"/>
                <w:lang w:val="fr-CA"/>
              </w:rPr>
            </w:pPr>
            <w:r w:rsidRPr="00854C42">
              <w:rPr>
                <w:rFonts w:cs="Times New Roman"/>
                <w:sz w:val="20"/>
                <w:szCs w:val="20"/>
                <w:lang w:val="fr-CA"/>
              </w:rPr>
              <w:t>10 décembre 2013</w:t>
            </w:r>
          </w:p>
          <w:p w:rsidR="00F25FDD" w:rsidRPr="00854C42" w:rsidRDefault="00F25FDD" w:rsidP="00F25FDD">
            <w:pPr>
              <w:rPr>
                <w:rFonts w:cs="Times New Roman"/>
                <w:sz w:val="20"/>
                <w:szCs w:val="20"/>
                <w:lang w:val="fr-CA"/>
              </w:rPr>
            </w:pPr>
            <w:r w:rsidRPr="00854C42">
              <w:rPr>
                <w:rFonts w:cs="Times New Roman"/>
                <w:sz w:val="20"/>
                <w:szCs w:val="20"/>
                <w:lang w:val="fr-CA"/>
              </w:rPr>
              <w:t>Cour suprême de la Colombie-Britannique</w:t>
            </w:r>
          </w:p>
          <w:p w:rsidR="00F25FDD" w:rsidRPr="00854C42" w:rsidRDefault="00F25FDD" w:rsidP="00F25FDD">
            <w:pPr>
              <w:rPr>
                <w:rFonts w:cs="Times New Roman"/>
                <w:sz w:val="20"/>
                <w:szCs w:val="20"/>
              </w:rPr>
            </w:pPr>
            <w:r w:rsidRPr="00854C42">
              <w:rPr>
                <w:rFonts w:cs="Times New Roman"/>
                <w:sz w:val="20"/>
                <w:szCs w:val="20"/>
              </w:rPr>
              <w:t>(</w:t>
            </w:r>
            <w:proofErr w:type="spellStart"/>
            <w:r w:rsidRPr="00854C42">
              <w:rPr>
                <w:rFonts w:cs="Times New Roman"/>
                <w:sz w:val="20"/>
                <w:szCs w:val="20"/>
              </w:rPr>
              <w:t>Juge</w:t>
            </w:r>
            <w:proofErr w:type="spellEnd"/>
            <w:r w:rsidRPr="00854C42">
              <w:rPr>
                <w:rFonts w:cs="Times New Roman"/>
                <w:sz w:val="20"/>
                <w:szCs w:val="20"/>
              </w:rPr>
              <w:t xml:space="preserve"> Blok)</w:t>
            </w:r>
          </w:p>
          <w:p w:rsidR="0021563D" w:rsidRPr="00854C42" w:rsidRDefault="0021563D" w:rsidP="00E52B76">
            <w:pPr>
              <w:pStyle w:val="SCCShortJudgment"/>
              <w:ind w:firstLine="0"/>
              <w:rPr>
                <w:rFonts w:cs="Times New Roman"/>
                <w:szCs w:val="20"/>
                <w:lang w:val="fr-CA"/>
              </w:rPr>
            </w:pPr>
          </w:p>
        </w:tc>
        <w:tc>
          <w:tcPr>
            <w:tcW w:w="630" w:type="dxa"/>
          </w:tcPr>
          <w:p w:rsidR="0021563D" w:rsidRPr="00854C42" w:rsidRDefault="0021563D" w:rsidP="00E52B76">
            <w:pPr>
              <w:pStyle w:val="SCCShortJudgment"/>
              <w:ind w:firstLine="0"/>
              <w:rPr>
                <w:rFonts w:cs="Times New Roman"/>
                <w:szCs w:val="20"/>
                <w:lang w:val="fr-CA"/>
              </w:rPr>
            </w:pPr>
          </w:p>
        </w:tc>
        <w:tc>
          <w:tcPr>
            <w:tcW w:w="4536" w:type="dxa"/>
          </w:tcPr>
          <w:p w:rsidR="00F25FDD" w:rsidRPr="00854C42" w:rsidRDefault="00F25FDD" w:rsidP="00F25FDD">
            <w:pPr>
              <w:jc w:val="both"/>
              <w:rPr>
                <w:rFonts w:cs="Times New Roman"/>
                <w:sz w:val="20"/>
                <w:szCs w:val="20"/>
                <w:lang w:val="fr-CA"/>
              </w:rPr>
            </w:pPr>
            <w:r w:rsidRPr="00854C42">
              <w:rPr>
                <w:rFonts w:cs="Times New Roman"/>
                <w:sz w:val="20"/>
                <w:szCs w:val="20"/>
                <w:lang w:val="fr-CA"/>
              </w:rPr>
              <w:t>Demande d’ajournement rejetée. Action rejetée avec dépens en faveur des intimés.</w:t>
            </w:r>
          </w:p>
          <w:p w:rsidR="0021563D" w:rsidRPr="00854C42" w:rsidRDefault="0021563D" w:rsidP="00E52B76">
            <w:pPr>
              <w:pStyle w:val="SCCShortJudgment"/>
              <w:ind w:firstLine="0"/>
              <w:rPr>
                <w:rFonts w:cs="Times New Roman"/>
                <w:szCs w:val="20"/>
                <w:lang w:val="fr-CA"/>
              </w:rPr>
            </w:pPr>
          </w:p>
        </w:tc>
      </w:tr>
      <w:tr w:rsidR="0021563D" w:rsidRPr="00854C42" w:rsidTr="00E52B76">
        <w:trPr>
          <w:cantSplit/>
        </w:trPr>
        <w:tc>
          <w:tcPr>
            <w:tcW w:w="4410" w:type="dxa"/>
          </w:tcPr>
          <w:p w:rsidR="00F25FDD" w:rsidRPr="00854C42" w:rsidRDefault="00F25FDD" w:rsidP="00F25FDD">
            <w:pPr>
              <w:rPr>
                <w:rFonts w:cs="Times New Roman"/>
                <w:sz w:val="20"/>
                <w:szCs w:val="20"/>
                <w:lang w:val="fr-CA"/>
              </w:rPr>
            </w:pPr>
            <w:r w:rsidRPr="00854C42">
              <w:rPr>
                <w:rFonts w:cs="Times New Roman"/>
                <w:sz w:val="20"/>
                <w:szCs w:val="20"/>
                <w:lang w:val="fr-CA"/>
              </w:rPr>
              <w:t>27 mai 2015</w:t>
            </w:r>
          </w:p>
          <w:p w:rsidR="00F25FDD" w:rsidRPr="00854C42" w:rsidRDefault="00F25FDD" w:rsidP="00F25FDD">
            <w:pPr>
              <w:rPr>
                <w:rFonts w:cs="Times New Roman"/>
                <w:sz w:val="20"/>
                <w:szCs w:val="20"/>
                <w:lang w:val="fr-CA"/>
              </w:rPr>
            </w:pPr>
            <w:r w:rsidRPr="00854C42">
              <w:rPr>
                <w:rFonts w:cs="Times New Roman"/>
                <w:sz w:val="20"/>
                <w:szCs w:val="20"/>
                <w:lang w:val="fr-CA"/>
              </w:rPr>
              <w:t>Cour d’appel de la Colombie-Britannique</w:t>
            </w:r>
          </w:p>
          <w:p w:rsidR="00F25FDD" w:rsidRPr="00854C42" w:rsidRDefault="00F25FDD" w:rsidP="00F25FDD">
            <w:pPr>
              <w:rPr>
                <w:rFonts w:cs="Times New Roman"/>
                <w:sz w:val="20"/>
                <w:szCs w:val="20"/>
              </w:rPr>
            </w:pPr>
            <w:r w:rsidRPr="00854C42">
              <w:rPr>
                <w:rFonts w:cs="Times New Roman"/>
                <w:sz w:val="20"/>
                <w:szCs w:val="20"/>
              </w:rPr>
              <w:t>(</w:t>
            </w:r>
            <w:proofErr w:type="spellStart"/>
            <w:r w:rsidRPr="00854C42">
              <w:rPr>
                <w:rFonts w:cs="Times New Roman"/>
                <w:sz w:val="20"/>
                <w:szCs w:val="20"/>
              </w:rPr>
              <w:t>Juge</w:t>
            </w:r>
            <w:proofErr w:type="spellEnd"/>
            <w:r w:rsidRPr="00854C42">
              <w:rPr>
                <w:rFonts w:cs="Times New Roman"/>
                <w:sz w:val="20"/>
                <w:szCs w:val="20"/>
              </w:rPr>
              <w:t xml:space="preserve"> Savage)</w:t>
            </w:r>
          </w:p>
          <w:p w:rsidR="0021563D" w:rsidRPr="00854C42" w:rsidRDefault="0021563D" w:rsidP="00E52B76">
            <w:pPr>
              <w:pStyle w:val="SCCShortJudgment"/>
              <w:ind w:firstLine="0"/>
              <w:rPr>
                <w:rFonts w:cs="Times New Roman"/>
                <w:szCs w:val="20"/>
                <w:lang w:val="fr-CA"/>
              </w:rPr>
            </w:pPr>
          </w:p>
        </w:tc>
        <w:tc>
          <w:tcPr>
            <w:tcW w:w="630" w:type="dxa"/>
          </w:tcPr>
          <w:p w:rsidR="0021563D" w:rsidRPr="00854C42" w:rsidRDefault="0021563D" w:rsidP="00E52B76">
            <w:pPr>
              <w:pStyle w:val="SCCShortJudgment"/>
              <w:ind w:firstLine="0"/>
              <w:rPr>
                <w:rFonts w:cs="Times New Roman"/>
                <w:szCs w:val="20"/>
                <w:lang w:val="fr-CA"/>
              </w:rPr>
            </w:pPr>
          </w:p>
        </w:tc>
        <w:tc>
          <w:tcPr>
            <w:tcW w:w="4536" w:type="dxa"/>
          </w:tcPr>
          <w:p w:rsidR="0021563D" w:rsidRPr="00854C42" w:rsidRDefault="00F25FDD" w:rsidP="00E52B76">
            <w:pPr>
              <w:pStyle w:val="SCCShortJudgment"/>
              <w:ind w:firstLine="0"/>
              <w:rPr>
                <w:rFonts w:cs="Times New Roman"/>
                <w:szCs w:val="20"/>
                <w:lang w:val="fr-CA"/>
              </w:rPr>
            </w:pPr>
            <w:r w:rsidRPr="00854C42">
              <w:rPr>
                <w:rFonts w:cs="Times New Roman"/>
                <w:szCs w:val="20"/>
                <w:lang w:val="fr-CA"/>
              </w:rPr>
              <w:t>Demande de réinscription de l’action et de prorogation du délai pour déposer les documents d’appel rejetée.</w:t>
            </w:r>
          </w:p>
        </w:tc>
      </w:tr>
      <w:tr w:rsidR="0021563D" w:rsidRPr="00854C42" w:rsidTr="00E52B76">
        <w:trPr>
          <w:cantSplit/>
        </w:trPr>
        <w:tc>
          <w:tcPr>
            <w:tcW w:w="4410" w:type="dxa"/>
          </w:tcPr>
          <w:p w:rsidR="00F25FDD" w:rsidRPr="00854C42" w:rsidRDefault="00F25FDD" w:rsidP="00F25FDD">
            <w:pPr>
              <w:rPr>
                <w:rFonts w:cs="Times New Roman"/>
                <w:sz w:val="20"/>
                <w:szCs w:val="20"/>
                <w:lang w:val="fr-CA"/>
              </w:rPr>
            </w:pPr>
            <w:r w:rsidRPr="00854C42">
              <w:rPr>
                <w:rFonts w:cs="Times New Roman"/>
                <w:sz w:val="20"/>
                <w:szCs w:val="20"/>
                <w:lang w:val="fr-CA"/>
              </w:rPr>
              <w:t>18 juin 2015</w:t>
            </w:r>
          </w:p>
          <w:p w:rsidR="00F25FDD" w:rsidRPr="00854C42" w:rsidRDefault="00F25FDD" w:rsidP="00F25FDD">
            <w:pPr>
              <w:rPr>
                <w:rFonts w:cs="Times New Roman"/>
                <w:sz w:val="20"/>
                <w:szCs w:val="20"/>
                <w:lang w:val="fr-CA"/>
              </w:rPr>
            </w:pPr>
            <w:r w:rsidRPr="00854C42">
              <w:rPr>
                <w:rFonts w:cs="Times New Roman"/>
                <w:sz w:val="20"/>
                <w:szCs w:val="20"/>
                <w:lang w:val="fr-CA"/>
              </w:rPr>
              <w:t>Cour d’appel de la Colombie-Britannique</w:t>
            </w:r>
          </w:p>
          <w:p w:rsidR="00F25FDD" w:rsidRPr="00854C42" w:rsidRDefault="00F25FDD" w:rsidP="00F25FDD">
            <w:pPr>
              <w:rPr>
                <w:rFonts w:cs="Times New Roman"/>
                <w:sz w:val="20"/>
                <w:szCs w:val="20"/>
              </w:rPr>
            </w:pPr>
            <w:r w:rsidRPr="00854C42">
              <w:rPr>
                <w:rFonts w:cs="Times New Roman"/>
                <w:sz w:val="20"/>
                <w:szCs w:val="20"/>
              </w:rPr>
              <w:t>(</w:t>
            </w:r>
            <w:proofErr w:type="spellStart"/>
            <w:r w:rsidRPr="00854C42">
              <w:rPr>
                <w:rFonts w:cs="Times New Roman"/>
                <w:sz w:val="20"/>
                <w:szCs w:val="20"/>
              </w:rPr>
              <w:t>Juge</w:t>
            </w:r>
            <w:proofErr w:type="spellEnd"/>
            <w:r w:rsidRPr="00854C42">
              <w:rPr>
                <w:rFonts w:cs="Times New Roman"/>
                <w:sz w:val="20"/>
                <w:szCs w:val="20"/>
              </w:rPr>
              <w:t xml:space="preserve"> Frankel)</w:t>
            </w:r>
          </w:p>
          <w:p w:rsidR="0021563D" w:rsidRPr="00854C42" w:rsidRDefault="0021563D" w:rsidP="00E52B76">
            <w:pPr>
              <w:pStyle w:val="SCCShortJudgment"/>
              <w:ind w:firstLine="0"/>
              <w:rPr>
                <w:rFonts w:cs="Times New Roman"/>
                <w:szCs w:val="20"/>
                <w:lang w:val="fr-CA"/>
              </w:rPr>
            </w:pPr>
          </w:p>
        </w:tc>
        <w:tc>
          <w:tcPr>
            <w:tcW w:w="630" w:type="dxa"/>
          </w:tcPr>
          <w:p w:rsidR="0021563D" w:rsidRPr="00854C42" w:rsidRDefault="0021563D" w:rsidP="00E52B76">
            <w:pPr>
              <w:pStyle w:val="SCCShortJudgment"/>
              <w:ind w:firstLine="0"/>
              <w:rPr>
                <w:rFonts w:cs="Times New Roman"/>
                <w:szCs w:val="20"/>
                <w:lang w:val="fr-CA"/>
              </w:rPr>
            </w:pPr>
          </w:p>
        </w:tc>
        <w:tc>
          <w:tcPr>
            <w:tcW w:w="4536" w:type="dxa"/>
          </w:tcPr>
          <w:p w:rsidR="00F25FDD" w:rsidRPr="00854C42" w:rsidRDefault="00F25FDD" w:rsidP="00F25FDD">
            <w:pPr>
              <w:jc w:val="both"/>
              <w:rPr>
                <w:rFonts w:cs="Times New Roman"/>
                <w:sz w:val="20"/>
                <w:szCs w:val="20"/>
                <w:lang w:val="fr-CA"/>
              </w:rPr>
            </w:pPr>
            <w:r w:rsidRPr="00854C42">
              <w:rPr>
                <w:rFonts w:cs="Times New Roman"/>
                <w:sz w:val="20"/>
                <w:szCs w:val="20"/>
                <w:lang w:val="fr-CA"/>
              </w:rPr>
              <w:t>Demande de prorogation du délai pour déposer une demande de modification de l’ordonnance du juge Savage rejetée avec dépens en faveur des intimés.</w:t>
            </w:r>
          </w:p>
          <w:p w:rsidR="0021563D" w:rsidRPr="00854C42" w:rsidRDefault="0021563D" w:rsidP="00E52B76">
            <w:pPr>
              <w:pStyle w:val="SCCShortJudgment"/>
              <w:ind w:firstLine="0"/>
              <w:rPr>
                <w:rFonts w:cs="Times New Roman"/>
                <w:szCs w:val="20"/>
                <w:lang w:val="fr-CA"/>
              </w:rPr>
            </w:pPr>
          </w:p>
        </w:tc>
      </w:tr>
      <w:tr w:rsidR="0021563D" w:rsidRPr="00854C42" w:rsidTr="00E52B76">
        <w:trPr>
          <w:cantSplit/>
        </w:trPr>
        <w:tc>
          <w:tcPr>
            <w:tcW w:w="4410" w:type="dxa"/>
          </w:tcPr>
          <w:p w:rsidR="00F25FDD" w:rsidRPr="00854C42" w:rsidRDefault="00F25FDD" w:rsidP="00F25FDD">
            <w:pPr>
              <w:rPr>
                <w:rFonts w:cs="Times New Roman"/>
                <w:sz w:val="20"/>
                <w:szCs w:val="20"/>
                <w:lang w:val="fr-CA"/>
              </w:rPr>
            </w:pPr>
            <w:r w:rsidRPr="00854C42">
              <w:rPr>
                <w:rFonts w:cs="Times New Roman"/>
                <w:sz w:val="20"/>
                <w:szCs w:val="20"/>
                <w:lang w:val="fr-CA"/>
              </w:rPr>
              <w:t>19 octobre 2015</w:t>
            </w:r>
          </w:p>
          <w:p w:rsidR="00F25FDD" w:rsidRPr="00854C42" w:rsidRDefault="00F25FDD" w:rsidP="00F25FDD">
            <w:pPr>
              <w:rPr>
                <w:rFonts w:cs="Times New Roman"/>
                <w:sz w:val="20"/>
                <w:szCs w:val="20"/>
                <w:lang w:val="fr-CA"/>
              </w:rPr>
            </w:pPr>
            <w:r w:rsidRPr="00854C42">
              <w:rPr>
                <w:rFonts w:cs="Times New Roman"/>
                <w:sz w:val="20"/>
                <w:szCs w:val="20"/>
                <w:lang w:val="fr-CA"/>
              </w:rPr>
              <w:t>Cour d’appel de la Colombie-Britannique</w:t>
            </w:r>
          </w:p>
          <w:p w:rsidR="00F25FDD" w:rsidRPr="00854C42" w:rsidRDefault="00F25FDD" w:rsidP="00F25FDD">
            <w:pPr>
              <w:rPr>
                <w:rFonts w:cs="Times New Roman"/>
                <w:sz w:val="20"/>
                <w:szCs w:val="20"/>
                <w:lang w:val="fr-CA"/>
              </w:rPr>
            </w:pPr>
            <w:r w:rsidRPr="00854C42">
              <w:rPr>
                <w:rFonts w:cs="Times New Roman"/>
                <w:sz w:val="20"/>
                <w:szCs w:val="20"/>
                <w:lang w:val="fr-CA"/>
              </w:rPr>
              <w:t>(Vancouver)</w:t>
            </w:r>
          </w:p>
          <w:p w:rsidR="00F25FDD" w:rsidRPr="00854C42" w:rsidRDefault="00F25FDD" w:rsidP="00F25FDD">
            <w:pPr>
              <w:rPr>
                <w:rFonts w:cs="Times New Roman"/>
                <w:sz w:val="20"/>
                <w:szCs w:val="20"/>
                <w:lang w:val="fr-CA"/>
              </w:rPr>
            </w:pPr>
            <w:r w:rsidRPr="00854C42">
              <w:rPr>
                <w:rFonts w:cs="Times New Roman"/>
                <w:sz w:val="20"/>
                <w:szCs w:val="20"/>
                <w:lang w:val="fr-CA"/>
              </w:rPr>
              <w:t xml:space="preserve">(Juges </w:t>
            </w:r>
            <w:proofErr w:type="spellStart"/>
            <w:r w:rsidRPr="00854C42">
              <w:rPr>
                <w:rFonts w:cs="Times New Roman"/>
                <w:sz w:val="20"/>
                <w:szCs w:val="20"/>
                <w:lang w:val="fr-CA"/>
              </w:rPr>
              <w:t>Tysoe</w:t>
            </w:r>
            <w:proofErr w:type="spellEnd"/>
            <w:r w:rsidRPr="00854C42">
              <w:rPr>
                <w:rFonts w:cs="Times New Roman"/>
                <w:sz w:val="20"/>
                <w:szCs w:val="20"/>
                <w:lang w:val="fr-CA"/>
              </w:rPr>
              <w:t xml:space="preserve">, </w:t>
            </w:r>
            <w:proofErr w:type="spellStart"/>
            <w:r w:rsidRPr="00854C42">
              <w:rPr>
                <w:rFonts w:cs="Times New Roman"/>
                <w:sz w:val="20"/>
                <w:szCs w:val="20"/>
                <w:lang w:val="fr-CA"/>
              </w:rPr>
              <w:t>Groberman</w:t>
            </w:r>
            <w:proofErr w:type="spellEnd"/>
            <w:r w:rsidRPr="00854C42">
              <w:rPr>
                <w:rFonts w:cs="Times New Roman"/>
                <w:sz w:val="20"/>
                <w:szCs w:val="20"/>
                <w:lang w:val="fr-CA"/>
              </w:rPr>
              <w:t xml:space="preserve"> et Dickson)</w:t>
            </w:r>
          </w:p>
          <w:p w:rsidR="0021563D" w:rsidRPr="00854C42" w:rsidRDefault="0021563D" w:rsidP="00E52B76">
            <w:pPr>
              <w:pStyle w:val="SCCShortJudgment"/>
              <w:ind w:firstLine="0"/>
              <w:rPr>
                <w:rFonts w:cs="Times New Roman"/>
                <w:szCs w:val="20"/>
                <w:lang w:val="fr-CA"/>
              </w:rPr>
            </w:pPr>
          </w:p>
        </w:tc>
        <w:tc>
          <w:tcPr>
            <w:tcW w:w="630" w:type="dxa"/>
          </w:tcPr>
          <w:p w:rsidR="0021563D" w:rsidRPr="00854C42" w:rsidRDefault="0021563D" w:rsidP="00E52B76">
            <w:pPr>
              <w:pStyle w:val="SCCShortJudgment"/>
              <w:ind w:firstLine="0"/>
              <w:rPr>
                <w:rFonts w:cs="Times New Roman"/>
                <w:szCs w:val="20"/>
                <w:lang w:val="fr-CA"/>
              </w:rPr>
            </w:pPr>
          </w:p>
        </w:tc>
        <w:tc>
          <w:tcPr>
            <w:tcW w:w="4536" w:type="dxa"/>
          </w:tcPr>
          <w:p w:rsidR="0021563D" w:rsidRPr="00854C42" w:rsidRDefault="00F25FDD" w:rsidP="00E52B76">
            <w:pPr>
              <w:pStyle w:val="SCCShortJudgment"/>
              <w:ind w:firstLine="0"/>
              <w:rPr>
                <w:rFonts w:cs="Times New Roman"/>
                <w:szCs w:val="20"/>
                <w:lang w:val="fr-CA"/>
              </w:rPr>
            </w:pPr>
            <w:r w:rsidRPr="00854C42">
              <w:rPr>
                <w:rFonts w:cs="Times New Roman"/>
                <w:szCs w:val="20"/>
                <w:lang w:val="fr-CA"/>
              </w:rPr>
              <w:t xml:space="preserve">Demande de révision de l’ordonnance du juge </w:t>
            </w:r>
            <w:proofErr w:type="spellStart"/>
            <w:r w:rsidRPr="00854C42">
              <w:rPr>
                <w:rFonts w:cs="Times New Roman"/>
                <w:szCs w:val="20"/>
                <w:lang w:val="fr-CA"/>
              </w:rPr>
              <w:t>Frankel</w:t>
            </w:r>
            <w:proofErr w:type="spellEnd"/>
            <w:r w:rsidRPr="00854C42">
              <w:rPr>
                <w:rFonts w:cs="Times New Roman"/>
                <w:szCs w:val="20"/>
                <w:lang w:val="fr-CA"/>
              </w:rPr>
              <w:t xml:space="preserve"> rejetée avec dépens en faveur des intimés.</w:t>
            </w:r>
          </w:p>
        </w:tc>
      </w:tr>
      <w:tr w:rsidR="00F25FDD" w:rsidRPr="00F25FDD" w:rsidTr="00E52B76">
        <w:trPr>
          <w:cantSplit/>
        </w:trPr>
        <w:tc>
          <w:tcPr>
            <w:tcW w:w="4410" w:type="dxa"/>
          </w:tcPr>
          <w:p w:rsidR="00F25FDD" w:rsidRPr="00854C42" w:rsidRDefault="00F25FDD" w:rsidP="00F25FDD">
            <w:pPr>
              <w:rPr>
                <w:rFonts w:cs="Times New Roman"/>
                <w:sz w:val="20"/>
                <w:szCs w:val="20"/>
              </w:rPr>
            </w:pPr>
            <w:r w:rsidRPr="00854C42">
              <w:rPr>
                <w:rFonts w:cs="Times New Roman"/>
                <w:sz w:val="20"/>
                <w:szCs w:val="20"/>
              </w:rPr>
              <w:t xml:space="preserve">17 </w:t>
            </w:r>
            <w:proofErr w:type="spellStart"/>
            <w:r w:rsidRPr="00854C42">
              <w:rPr>
                <w:rFonts w:cs="Times New Roman"/>
                <w:sz w:val="20"/>
                <w:szCs w:val="20"/>
              </w:rPr>
              <w:t>décembre</w:t>
            </w:r>
            <w:proofErr w:type="spellEnd"/>
            <w:r w:rsidRPr="00854C42">
              <w:rPr>
                <w:rFonts w:cs="Times New Roman"/>
                <w:sz w:val="20"/>
                <w:szCs w:val="20"/>
              </w:rPr>
              <w:t xml:space="preserve"> 2015</w:t>
            </w:r>
          </w:p>
          <w:p w:rsidR="00F25FDD" w:rsidRPr="00854C42" w:rsidRDefault="00F25FDD" w:rsidP="00F25FDD">
            <w:pPr>
              <w:rPr>
                <w:rFonts w:cs="Times New Roman"/>
                <w:sz w:val="20"/>
                <w:szCs w:val="20"/>
              </w:rPr>
            </w:pPr>
            <w:r w:rsidRPr="00854C42">
              <w:rPr>
                <w:sz w:val="20"/>
                <w:szCs w:val="20"/>
                <w:lang w:val="fr-CA"/>
              </w:rPr>
              <w:t>Cour suprême du Canada</w:t>
            </w:r>
          </w:p>
          <w:p w:rsidR="00F25FDD" w:rsidRPr="00854C42" w:rsidRDefault="00F25FDD" w:rsidP="00F25FDD">
            <w:pPr>
              <w:rPr>
                <w:rFonts w:cs="Times New Roman"/>
                <w:sz w:val="20"/>
                <w:szCs w:val="20"/>
                <w:lang w:val="fr-CA"/>
              </w:rPr>
            </w:pPr>
          </w:p>
        </w:tc>
        <w:tc>
          <w:tcPr>
            <w:tcW w:w="630" w:type="dxa"/>
          </w:tcPr>
          <w:p w:rsidR="00F25FDD" w:rsidRPr="00854C42" w:rsidRDefault="00F25FDD" w:rsidP="00E52B76">
            <w:pPr>
              <w:pStyle w:val="SCCShortJudgment"/>
              <w:ind w:firstLine="0"/>
              <w:rPr>
                <w:rFonts w:cs="Times New Roman"/>
                <w:szCs w:val="20"/>
                <w:lang w:val="fr-CA"/>
              </w:rPr>
            </w:pPr>
          </w:p>
        </w:tc>
        <w:tc>
          <w:tcPr>
            <w:tcW w:w="4536" w:type="dxa"/>
          </w:tcPr>
          <w:p w:rsidR="00F25FDD" w:rsidRPr="00854C42" w:rsidRDefault="00F25FDD" w:rsidP="00F25FDD">
            <w:pPr>
              <w:rPr>
                <w:rFonts w:cs="Times New Roman"/>
                <w:sz w:val="20"/>
                <w:szCs w:val="20"/>
              </w:rPr>
            </w:pPr>
            <w:r w:rsidRPr="00854C42">
              <w:rPr>
                <w:sz w:val="20"/>
                <w:szCs w:val="20"/>
                <w:lang w:val="fr-CA"/>
              </w:rPr>
              <w:t>Demande d’autorisation d’appel déposée.</w:t>
            </w:r>
          </w:p>
          <w:p w:rsidR="00F25FDD" w:rsidRPr="00854C42" w:rsidRDefault="00F25FDD" w:rsidP="00E52B76">
            <w:pPr>
              <w:pStyle w:val="SCCShortJudgment"/>
              <w:ind w:firstLine="0"/>
              <w:rPr>
                <w:rFonts w:cs="Times New Roman"/>
                <w:szCs w:val="20"/>
                <w:lang w:val="fr-CA"/>
              </w:rPr>
            </w:pPr>
          </w:p>
        </w:tc>
      </w:tr>
    </w:tbl>
    <w:p w:rsidR="0021563D" w:rsidRDefault="00854C42" w:rsidP="000E2959">
      <w:pPr>
        <w:rPr>
          <w:sz w:val="20"/>
          <w:szCs w:val="20"/>
        </w:rPr>
      </w:pPr>
      <w:r>
        <w:rPr>
          <w:sz w:val="20"/>
          <w:szCs w:val="20"/>
          <w:lang w:val="fr-CA"/>
        </w:rPr>
        <w:pict>
          <v:rect id="_x0000_i1039" style="width:2in;height:1pt" o:hrpct="0" o:hralign="center" o:hrstd="t" o:hrnoshade="t" o:hr="t" fillcolor="black [3213]" stroked="f"/>
        </w:pict>
      </w:r>
    </w:p>
    <w:p w:rsidR="0021563D" w:rsidRDefault="0021563D" w:rsidP="000E2959">
      <w:pPr>
        <w:rPr>
          <w:sz w:val="20"/>
          <w:szCs w:val="20"/>
        </w:rPr>
      </w:pPr>
    </w:p>
    <w:p w:rsidR="003E5B02" w:rsidRDefault="003E5B02">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E52B76">
        <w:trPr>
          <w:cantSplit/>
        </w:trPr>
        <w:tc>
          <w:tcPr>
            <w:tcW w:w="1458" w:type="dxa"/>
          </w:tcPr>
          <w:p w:rsidR="0021563D" w:rsidRPr="00C97329" w:rsidRDefault="00C22705" w:rsidP="00E52B76">
            <w:pPr>
              <w:jc w:val="both"/>
              <w:rPr>
                <w:rFonts w:cs="Times New Roman"/>
                <w:sz w:val="20"/>
                <w:szCs w:val="20"/>
              </w:rPr>
            </w:pPr>
            <w:r w:rsidRPr="00C97329">
              <w:rPr>
                <w:rStyle w:val="SCCFileNumberChar"/>
                <w:sz w:val="20"/>
                <w:szCs w:val="20"/>
              </w:rPr>
              <w:lastRenderedPageBreak/>
              <w:t>36944</w:t>
            </w:r>
          </w:p>
          <w:p w:rsidR="0021563D" w:rsidRPr="00C97329" w:rsidRDefault="0021563D" w:rsidP="00E52B76">
            <w:pPr>
              <w:jc w:val="both"/>
              <w:rPr>
                <w:rFonts w:cs="Times New Roman"/>
                <w:b/>
                <w:sz w:val="20"/>
                <w:szCs w:val="20"/>
              </w:rPr>
            </w:pPr>
          </w:p>
        </w:tc>
        <w:tc>
          <w:tcPr>
            <w:tcW w:w="8118" w:type="dxa"/>
            <w:gridSpan w:val="3"/>
          </w:tcPr>
          <w:p w:rsidR="0021563D" w:rsidRPr="00C97329" w:rsidRDefault="00C97329" w:rsidP="00E52B76">
            <w:pPr>
              <w:jc w:val="both"/>
              <w:rPr>
                <w:rFonts w:cs="Times New Roman"/>
                <w:sz w:val="20"/>
                <w:szCs w:val="20"/>
              </w:rPr>
            </w:pPr>
            <w:r w:rsidRPr="00C97329">
              <w:rPr>
                <w:b/>
                <w:sz w:val="20"/>
                <w:szCs w:val="20"/>
                <w:u w:val="single"/>
              </w:rPr>
              <w:t>Pierre-</w:t>
            </w:r>
            <w:proofErr w:type="spellStart"/>
            <w:r w:rsidRPr="00C97329">
              <w:rPr>
                <w:b/>
                <w:sz w:val="20"/>
                <w:szCs w:val="20"/>
                <w:u w:val="single"/>
              </w:rPr>
              <w:t>Lougens</w:t>
            </w:r>
            <w:proofErr w:type="spellEnd"/>
            <w:r w:rsidRPr="00C97329">
              <w:rPr>
                <w:b/>
                <w:sz w:val="20"/>
                <w:szCs w:val="20"/>
                <w:u w:val="single"/>
              </w:rPr>
              <w:t xml:space="preserve"> Henri v. Attorney General of Canada</w:t>
            </w:r>
            <w:r w:rsidR="0021563D" w:rsidRPr="00C97329">
              <w:t xml:space="preserve"> </w:t>
            </w:r>
            <w:r w:rsidR="0021563D" w:rsidRPr="00C97329">
              <w:rPr>
                <w:rFonts w:cs="Times New Roman"/>
                <w:sz w:val="20"/>
                <w:szCs w:val="20"/>
              </w:rPr>
              <w:t>(</w:t>
            </w:r>
            <w:r w:rsidRPr="00C97329">
              <w:rPr>
                <w:rFonts w:cs="Times New Roman"/>
                <w:sz w:val="20"/>
                <w:szCs w:val="20"/>
              </w:rPr>
              <w:t>F.C</w:t>
            </w:r>
            <w:r w:rsidR="0021563D" w:rsidRPr="00C97329">
              <w:rPr>
                <w:rFonts w:cs="Times New Roman"/>
                <w:sz w:val="20"/>
                <w:szCs w:val="20"/>
              </w:rPr>
              <w:t>.) (Civil) (By Leave)</w:t>
            </w:r>
          </w:p>
          <w:p w:rsidR="0021563D" w:rsidRPr="00C97329" w:rsidRDefault="0021563D" w:rsidP="00E52B76">
            <w:pPr>
              <w:jc w:val="both"/>
              <w:rPr>
                <w:rFonts w:cs="Times New Roman"/>
                <w:sz w:val="20"/>
                <w:szCs w:val="20"/>
              </w:rPr>
            </w:pPr>
          </w:p>
        </w:tc>
      </w:tr>
      <w:tr w:rsidR="0021563D" w:rsidRPr="00900891" w:rsidTr="00E52B76">
        <w:trPr>
          <w:cantSplit/>
        </w:trPr>
        <w:tc>
          <w:tcPr>
            <w:tcW w:w="1458" w:type="dxa"/>
          </w:tcPr>
          <w:p w:rsidR="0021563D" w:rsidRPr="00C97329" w:rsidRDefault="0021563D" w:rsidP="00E52B76">
            <w:pPr>
              <w:jc w:val="both"/>
              <w:rPr>
                <w:rFonts w:cs="Times New Roman"/>
                <w:sz w:val="20"/>
                <w:szCs w:val="20"/>
              </w:rPr>
            </w:pPr>
            <w:r w:rsidRPr="00C97329">
              <w:rPr>
                <w:rFonts w:cs="Times New Roman"/>
                <w:sz w:val="20"/>
                <w:szCs w:val="20"/>
              </w:rPr>
              <w:t>Coram :</w:t>
            </w:r>
          </w:p>
        </w:tc>
        <w:tc>
          <w:tcPr>
            <w:tcW w:w="8118" w:type="dxa"/>
            <w:gridSpan w:val="3"/>
          </w:tcPr>
          <w:p w:rsidR="0021563D" w:rsidRPr="00C97329" w:rsidRDefault="00C97329" w:rsidP="00E52B76">
            <w:pPr>
              <w:jc w:val="both"/>
              <w:rPr>
                <w:rStyle w:val="SCCCoramChar"/>
                <w:rFonts w:cs="Times New Roman"/>
                <w:sz w:val="20"/>
                <w:szCs w:val="20"/>
                <w:lang w:val="en-CA"/>
              </w:rPr>
            </w:pPr>
            <w:r w:rsidRPr="00C97329">
              <w:rPr>
                <w:rStyle w:val="SCCCoramChar"/>
                <w:rFonts w:cs="Times New Roman"/>
                <w:sz w:val="20"/>
                <w:szCs w:val="20"/>
                <w:lang w:val="en-CA"/>
              </w:rPr>
              <w:t>Abella, Karakatsanis and Brown JJ.</w:t>
            </w:r>
          </w:p>
          <w:p w:rsidR="00C97329" w:rsidRPr="00C97329" w:rsidRDefault="00C97329" w:rsidP="00E52B76">
            <w:pPr>
              <w:jc w:val="both"/>
              <w:rPr>
                <w:rFonts w:cs="Times New Roman"/>
                <w:sz w:val="20"/>
                <w:szCs w:val="20"/>
                <w:u w:val="single"/>
              </w:rPr>
            </w:pPr>
          </w:p>
        </w:tc>
      </w:tr>
      <w:tr w:rsidR="0021563D" w:rsidRPr="00854C42" w:rsidTr="00E52B76">
        <w:trPr>
          <w:cantSplit/>
        </w:trPr>
        <w:tc>
          <w:tcPr>
            <w:tcW w:w="9576" w:type="dxa"/>
            <w:gridSpan w:val="4"/>
          </w:tcPr>
          <w:p w:rsidR="0021563D" w:rsidRPr="00854C42" w:rsidRDefault="0021563D" w:rsidP="00E52B76">
            <w:pPr>
              <w:pStyle w:val="SCCShortJudgment"/>
              <w:ind w:firstLine="0"/>
              <w:rPr>
                <w:rFonts w:cs="Times New Roman"/>
                <w:szCs w:val="20"/>
              </w:rPr>
            </w:pPr>
            <w:r w:rsidRPr="00854C42">
              <w:rPr>
                <w:rFonts w:cs="Times New Roman"/>
                <w:szCs w:val="20"/>
              </w:rPr>
              <w:tab/>
            </w:r>
            <w:r w:rsidR="00C97329" w:rsidRPr="00854C42">
              <w:rPr>
                <w:szCs w:val="20"/>
              </w:rPr>
              <w:t>The application for leave to appeal from the judgment of the Federal Court of Appeal, Number A-574-14, 2016 FCA 38, dated February 8, 2016, is dismissed with costs.</w:t>
            </w:r>
          </w:p>
          <w:p w:rsidR="0021563D" w:rsidRPr="00854C42" w:rsidRDefault="0021563D" w:rsidP="00E52B76">
            <w:pPr>
              <w:pStyle w:val="SCCShortJudgment"/>
              <w:ind w:firstLine="0"/>
              <w:rPr>
                <w:rFonts w:cs="Times New Roman"/>
                <w:szCs w:val="20"/>
              </w:rPr>
            </w:pPr>
          </w:p>
          <w:p w:rsidR="0021563D" w:rsidRPr="00854C42" w:rsidRDefault="0021563D" w:rsidP="00E52B76">
            <w:pPr>
              <w:pStyle w:val="SCCShortJudgment"/>
              <w:ind w:firstLine="0"/>
              <w:rPr>
                <w:rFonts w:cs="Times New Roman"/>
                <w:szCs w:val="20"/>
                <w:lang w:val="fr-CA"/>
              </w:rPr>
            </w:pPr>
            <w:r w:rsidRPr="00854C42">
              <w:rPr>
                <w:rFonts w:cs="Times New Roman"/>
                <w:szCs w:val="20"/>
              </w:rPr>
              <w:tab/>
            </w:r>
            <w:r w:rsidR="00C97329" w:rsidRPr="00854C42">
              <w:rPr>
                <w:szCs w:val="20"/>
                <w:lang w:val="fr-CA"/>
              </w:rPr>
              <w:t xml:space="preserve">La demande d’autorisation d’appel de l’arrêt de la </w:t>
            </w:r>
            <w:r w:rsidR="00C97329" w:rsidRPr="00854C42">
              <w:rPr>
                <w:szCs w:val="20"/>
                <w:lang w:val="fr-FR"/>
              </w:rPr>
              <w:t>Cour d’appel fédérale</w:t>
            </w:r>
            <w:r w:rsidR="00C97329" w:rsidRPr="00854C42">
              <w:rPr>
                <w:szCs w:val="20"/>
                <w:lang w:val="fr-CA"/>
              </w:rPr>
              <w:t xml:space="preserve">, numéro </w:t>
            </w:r>
            <w:r w:rsidR="00C97329" w:rsidRPr="00854C42">
              <w:rPr>
                <w:szCs w:val="20"/>
                <w:lang w:val="fr-FR"/>
              </w:rPr>
              <w:t>A-574-14, 2016 CAF 38</w:t>
            </w:r>
            <w:r w:rsidR="00C97329" w:rsidRPr="00854C42">
              <w:rPr>
                <w:szCs w:val="20"/>
                <w:lang w:val="fr-CA"/>
              </w:rPr>
              <w:t xml:space="preserve">, daté du </w:t>
            </w:r>
            <w:r w:rsidR="00C97329" w:rsidRPr="00854C42">
              <w:rPr>
                <w:szCs w:val="20"/>
                <w:lang w:val="fr-FR"/>
              </w:rPr>
              <w:t>8 février 2016</w:t>
            </w:r>
            <w:r w:rsidR="00C97329" w:rsidRPr="00854C42">
              <w:rPr>
                <w:szCs w:val="20"/>
                <w:lang w:val="fr-CA"/>
              </w:rPr>
              <w:t>, est rejetée avec dépens.</w:t>
            </w:r>
          </w:p>
          <w:p w:rsidR="0021563D" w:rsidRPr="00854C42"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F46963">
        <w:tc>
          <w:tcPr>
            <w:tcW w:w="9576" w:type="dxa"/>
            <w:gridSpan w:val="4"/>
          </w:tcPr>
          <w:p w:rsidR="0021563D" w:rsidRPr="00854C42" w:rsidRDefault="00A67A8A" w:rsidP="00E52B76">
            <w:pPr>
              <w:pStyle w:val="SCCShortJudgment"/>
              <w:ind w:firstLine="0"/>
              <w:rPr>
                <w:szCs w:val="20"/>
                <w:lang w:val="en-US"/>
              </w:rPr>
            </w:pPr>
            <w:r w:rsidRPr="00854C42">
              <w:rPr>
                <w:szCs w:val="20"/>
              </w:rPr>
              <w:t xml:space="preserve">Administrative law – Security clearances – </w:t>
            </w:r>
            <w:r w:rsidRPr="00854C42">
              <w:rPr>
                <w:i/>
                <w:szCs w:val="20"/>
              </w:rPr>
              <w:t>Aeronautics Act</w:t>
            </w:r>
            <w:r w:rsidRPr="00854C42">
              <w:rPr>
                <w:szCs w:val="20"/>
              </w:rPr>
              <w:t xml:space="preserve">, R.S.C. 1985, c. A-2, s. 4.8 – Applicant’s security clearance revoked by Minister of Transport, Infrastructure and Communities </w:t>
            </w:r>
            <w:r w:rsidRPr="00854C42">
              <w:rPr>
                <w:szCs w:val="20"/>
                <w:lang w:val="en-US"/>
              </w:rPr>
              <w:t>on basis that he may be prone or induced to commit an act or assist or abet any person to commit an act that might unlawfully interfere with civil aviation – Degree of deference due to Minister in matters of security where individual’s employment is at risk – Whether rules of procedural fairness respected – Whether Minister’s decision unreasonable.</w:t>
            </w:r>
          </w:p>
          <w:p w:rsidR="00A67A8A" w:rsidRPr="00854C42" w:rsidRDefault="00A67A8A" w:rsidP="00E52B76">
            <w:pPr>
              <w:pStyle w:val="SCCShortJudgment"/>
              <w:ind w:firstLine="0"/>
              <w:rPr>
                <w:rFonts w:cs="Times New Roman"/>
                <w:szCs w:val="20"/>
              </w:rPr>
            </w:pPr>
          </w:p>
        </w:tc>
      </w:tr>
      <w:tr w:rsidR="0021563D" w:rsidRPr="00900891" w:rsidTr="00E52B76">
        <w:trPr>
          <w:cantSplit/>
        </w:trPr>
        <w:tc>
          <w:tcPr>
            <w:tcW w:w="9576" w:type="dxa"/>
            <w:gridSpan w:val="4"/>
          </w:tcPr>
          <w:p w:rsidR="00A67A8A" w:rsidRPr="00854C42" w:rsidRDefault="00A67A8A" w:rsidP="00A67A8A">
            <w:pPr>
              <w:jc w:val="both"/>
              <w:rPr>
                <w:sz w:val="20"/>
                <w:szCs w:val="20"/>
              </w:rPr>
            </w:pPr>
            <w:r w:rsidRPr="00854C42">
              <w:rPr>
                <w:sz w:val="20"/>
                <w:szCs w:val="20"/>
              </w:rPr>
              <w:t>Mr. Henri, applicant, is an aeronautics technician and mechanic whose security clearance was revoked in 2013 by the Minister of Transport, Infrastructure and Communities (“Minister”) on the basis that there was reason to believe that he might be prone or induced to commit, or to assist or abet any person to commit, an unlawful act against civil aviation. An RCMP investigation had revealed Mr. Henri’s ties to two individuals involved in criminal activities. Mr. Henri’s application for judicial review of the Minister’s decision was dismissed, as was his appeal. The courts found that the rules of procedural fairness had not been breached and that the Minister’s decision was reasonable in the circumstances.</w:t>
            </w:r>
          </w:p>
          <w:p w:rsidR="0021563D" w:rsidRPr="00854C42" w:rsidRDefault="0021563D" w:rsidP="00E52B76">
            <w:pPr>
              <w:pStyle w:val="SCCShortJudgment"/>
              <w:ind w:firstLine="0"/>
              <w:rPr>
                <w:rFonts w:cs="Times New Roman"/>
                <w:szCs w:val="20"/>
              </w:rPr>
            </w:pPr>
          </w:p>
        </w:tc>
      </w:tr>
      <w:tr w:rsidR="0021563D" w:rsidRPr="00900891" w:rsidTr="00E52B76">
        <w:trPr>
          <w:cantSplit/>
        </w:trPr>
        <w:tc>
          <w:tcPr>
            <w:tcW w:w="4410" w:type="dxa"/>
            <w:gridSpan w:val="2"/>
          </w:tcPr>
          <w:p w:rsidR="00A67A8A" w:rsidRPr="003D1038" w:rsidRDefault="00A67A8A" w:rsidP="00A67A8A">
            <w:pPr>
              <w:rPr>
                <w:sz w:val="20"/>
                <w:szCs w:val="20"/>
              </w:rPr>
            </w:pPr>
            <w:r w:rsidRPr="003D1038">
              <w:rPr>
                <w:sz w:val="20"/>
                <w:szCs w:val="20"/>
              </w:rPr>
              <w:t>November 27, 2014</w:t>
            </w:r>
          </w:p>
          <w:p w:rsidR="00A67A8A" w:rsidRPr="003D1038" w:rsidRDefault="00A67A8A" w:rsidP="00A67A8A">
            <w:pPr>
              <w:rPr>
                <w:sz w:val="20"/>
                <w:szCs w:val="20"/>
              </w:rPr>
            </w:pPr>
            <w:r w:rsidRPr="003D1038">
              <w:rPr>
                <w:sz w:val="20"/>
                <w:szCs w:val="20"/>
              </w:rPr>
              <w:t>Federal Court</w:t>
            </w:r>
          </w:p>
          <w:p w:rsidR="00A67A8A" w:rsidRPr="003D1038" w:rsidRDefault="00A67A8A" w:rsidP="00A67A8A">
            <w:pPr>
              <w:rPr>
                <w:sz w:val="20"/>
                <w:szCs w:val="20"/>
              </w:rPr>
            </w:pPr>
            <w:r w:rsidRPr="003D1038">
              <w:rPr>
                <w:sz w:val="20"/>
                <w:szCs w:val="20"/>
              </w:rPr>
              <w:t>(LeBlanc J.)</w:t>
            </w:r>
          </w:p>
          <w:p w:rsidR="00A67A8A" w:rsidRPr="003D1038" w:rsidRDefault="00854C42" w:rsidP="00A67A8A">
            <w:pPr>
              <w:rPr>
                <w:sz w:val="20"/>
                <w:szCs w:val="20"/>
              </w:rPr>
            </w:pPr>
            <w:hyperlink r:id="rId29" w:history="1">
              <w:r w:rsidR="00A67A8A" w:rsidRPr="003D1038">
                <w:rPr>
                  <w:rStyle w:val="Hyperlink"/>
                  <w:sz w:val="20"/>
                  <w:szCs w:val="20"/>
                </w:rPr>
                <w:t>2014 FC 1141</w:t>
              </w:r>
            </w:hyperlink>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A67A8A" w:rsidRPr="00854C42" w:rsidRDefault="00A67A8A" w:rsidP="00A67A8A">
            <w:pPr>
              <w:rPr>
                <w:sz w:val="20"/>
                <w:szCs w:val="20"/>
              </w:rPr>
            </w:pPr>
            <w:r w:rsidRPr="00854C42">
              <w:rPr>
                <w:sz w:val="20"/>
                <w:szCs w:val="20"/>
              </w:rPr>
              <w:t>Application for judicial review dismissed</w:t>
            </w:r>
          </w:p>
          <w:p w:rsidR="0021563D" w:rsidRPr="00854C42" w:rsidRDefault="0021563D" w:rsidP="00E52B76">
            <w:pPr>
              <w:jc w:val="both"/>
              <w:rPr>
                <w:rFonts w:cs="Times New Roman"/>
                <w:sz w:val="20"/>
                <w:szCs w:val="20"/>
              </w:rPr>
            </w:pPr>
          </w:p>
        </w:tc>
      </w:tr>
      <w:tr w:rsidR="0021563D" w:rsidRPr="00900891" w:rsidTr="00E52B76">
        <w:trPr>
          <w:cantSplit/>
        </w:trPr>
        <w:tc>
          <w:tcPr>
            <w:tcW w:w="4410" w:type="dxa"/>
            <w:gridSpan w:val="2"/>
          </w:tcPr>
          <w:p w:rsidR="00A67A8A" w:rsidRPr="003D1038" w:rsidRDefault="00A67A8A" w:rsidP="00A67A8A">
            <w:pPr>
              <w:rPr>
                <w:sz w:val="20"/>
                <w:szCs w:val="20"/>
              </w:rPr>
            </w:pPr>
            <w:r w:rsidRPr="003D1038">
              <w:rPr>
                <w:sz w:val="20"/>
                <w:szCs w:val="20"/>
              </w:rPr>
              <w:t>February 8, 2016</w:t>
            </w:r>
          </w:p>
          <w:p w:rsidR="00A67A8A" w:rsidRPr="003D1038" w:rsidRDefault="00A67A8A" w:rsidP="00A67A8A">
            <w:pPr>
              <w:rPr>
                <w:sz w:val="20"/>
                <w:szCs w:val="20"/>
              </w:rPr>
            </w:pPr>
            <w:r w:rsidRPr="003D1038">
              <w:rPr>
                <w:sz w:val="20"/>
                <w:szCs w:val="20"/>
              </w:rPr>
              <w:t>Federal Court of Appeal</w:t>
            </w:r>
          </w:p>
          <w:p w:rsidR="00A67A8A" w:rsidRPr="003D1038" w:rsidRDefault="00A67A8A" w:rsidP="00A67A8A">
            <w:pPr>
              <w:rPr>
                <w:sz w:val="20"/>
                <w:szCs w:val="20"/>
              </w:rPr>
            </w:pPr>
            <w:r w:rsidRPr="003D1038">
              <w:rPr>
                <w:sz w:val="20"/>
                <w:szCs w:val="20"/>
              </w:rPr>
              <w:t>(</w:t>
            </w:r>
            <w:proofErr w:type="spellStart"/>
            <w:r w:rsidRPr="003D1038">
              <w:rPr>
                <w:sz w:val="20"/>
                <w:szCs w:val="20"/>
              </w:rPr>
              <w:t>Trudel</w:t>
            </w:r>
            <w:proofErr w:type="spellEnd"/>
            <w:r w:rsidRPr="003D1038">
              <w:rPr>
                <w:sz w:val="20"/>
                <w:szCs w:val="20"/>
              </w:rPr>
              <w:t xml:space="preserve">, </w:t>
            </w:r>
            <w:proofErr w:type="spellStart"/>
            <w:r w:rsidRPr="003D1038">
              <w:rPr>
                <w:sz w:val="20"/>
                <w:szCs w:val="20"/>
              </w:rPr>
              <w:t>Boivin</w:t>
            </w:r>
            <w:proofErr w:type="spellEnd"/>
            <w:r w:rsidRPr="003D1038">
              <w:rPr>
                <w:sz w:val="20"/>
                <w:szCs w:val="20"/>
              </w:rPr>
              <w:t xml:space="preserve"> and De </w:t>
            </w:r>
            <w:proofErr w:type="spellStart"/>
            <w:r w:rsidRPr="003D1038">
              <w:rPr>
                <w:sz w:val="20"/>
                <w:szCs w:val="20"/>
              </w:rPr>
              <w:t>Montigny</w:t>
            </w:r>
            <w:proofErr w:type="spellEnd"/>
            <w:r w:rsidRPr="003D1038">
              <w:rPr>
                <w:sz w:val="20"/>
                <w:szCs w:val="20"/>
              </w:rPr>
              <w:t xml:space="preserve"> JJ.A.)</w:t>
            </w:r>
          </w:p>
          <w:p w:rsidR="00A67A8A" w:rsidRPr="003D1038" w:rsidRDefault="00854C42" w:rsidP="00A67A8A">
            <w:pPr>
              <w:rPr>
                <w:sz w:val="20"/>
                <w:szCs w:val="20"/>
              </w:rPr>
            </w:pPr>
            <w:hyperlink r:id="rId30" w:history="1">
              <w:r w:rsidR="00A67A8A" w:rsidRPr="003D1038">
                <w:rPr>
                  <w:rStyle w:val="Hyperlink"/>
                  <w:sz w:val="20"/>
                  <w:szCs w:val="20"/>
                </w:rPr>
                <w:t>2016 FCA 38</w:t>
              </w:r>
            </w:hyperlink>
            <w:r w:rsidR="00A67A8A" w:rsidRPr="003D1038">
              <w:rPr>
                <w:sz w:val="20"/>
                <w:szCs w:val="20"/>
              </w:rPr>
              <w:t xml:space="preserve"> </w:t>
            </w:r>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A67A8A" w:rsidRPr="00854C42" w:rsidRDefault="00A67A8A" w:rsidP="00A67A8A">
            <w:pPr>
              <w:rPr>
                <w:sz w:val="20"/>
                <w:szCs w:val="20"/>
              </w:rPr>
            </w:pPr>
            <w:r w:rsidRPr="00854C42">
              <w:rPr>
                <w:sz w:val="20"/>
                <w:szCs w:val="20"/>
              </w:rPr>
              <w:t>Appeal dismissed</w:t>
            </w:r>
          </w:p>
          <w:p w:rsidR="0021563D" w:rsidRPr="00854C42" w:rsidRDefault="0021563D" w:rsidP="00E52B76">
            <w:pPr>
              <w:jc w:val="both"/>
              <w:rPr>
                <w:rFonts w:cs="Times New Roman"/>
                <w:sz w:val="20"/>
                <w:szCs w:val="20"/>
              </w:rPr>
            </w:pPr>
          </w:p>
        </w:tc>
      </w:tr>
      <w:tr w:rsidR="0021563D" w:rsidRPr="00900891" w:rsidTr="00E52B76">
        <w:trPr>
          <w:cantSplit/>
        </w:trPr>
        <w:tc>
          <w:tcPr>
            <w:tcW w:w="4410" w:type="dxa"/>
            <w:gridSpan w:val="2"/>
          </w:tcPr>
          <w:p w:rsidR="00A67A8A" w:rsidRPr="003D1038" w:rsidRDefault="00A67A8A" w:rsidP="00A67A8A">
            <w:pPr>
              <w:rPr>
                <w:sz w:val="20"/>
                <w:szCs w:val="20"/>
              </w:rPr>
            </w:pPr>
            <w:r w:rsidRPr="003D1038">
              <w:rPr>
                <w:sz w:val="20"/>
                <w:szCs w:val="20"/>
              </w:rPr>
              <w:t>April 7, 2016</w:t>
            </w:r>
          </w:p>
          <w:p w:rsidR="0021563D" w:rsidRPr="00900891" w:rsidRDefault="00A67A8A" w:rsidP="00A67A8A">
            <w:pPr>
              <w:jc w:val="both"/>
              <w:rPr>
                <w:rFonts w:cs="Times New Roman"/>
                <w:sz w:val="20"/>
                <w:szCs w:val="20"/>
              </w:rPr>
            </w:pPr>
            <w:r w:rsidRPr="003D1038">
              <w:rPr>
                <w:sz w:val="20"/>
                <w:szCs w:val="20"/>
              </w:rPr>
              <w:t>Supreme Court of Canada</w:t>
            </w:r>
          </w:p>
        </w:tc>
        <w:tc>
          <w:tcPr>
            <w:tcW w:w="630" w:type="dxa"/>
          </w:tcPr>
          <w:p w:rsidR="0021563D" w:rsidRPr="00900891" w:rsidRDefault="0021563D" w:rsidP="00E52B76">
            <w:pPr>
              <w:pStyle w:val="SCCShortJudgment"/>
              <w:ind w:firstLine="0"/>
              <w:rPr>
                <w:rFonts w:cs="Times New Roman"/>
                <w:szCs w:val="20"/>
              </w:rPr>
            </w:pPr>
          </w:p>
        </w:tc>
        <w:tc>
          <w:tcPr>
            <w:tcW w:w="4536" w:type="dxa"/>
          </w:tcPr>
          <w:p w:rsidR="00A67A8A" w:rsidRPr="00854C42" w:rsidRDefault="00A67A8A" w:rsidP="00A67A8A">
            <w:pPr>
              <w:rPr>
                <w:sz w:val="20"/>
                <w:szCs w:val="20"/>
              </w:rPr>
            </w:pPr>
            <w:r w:rsidRPr="00854C42">
              <w:rPr>
                <w:sz w:val="20"/>
                <w:szCs w:val="20"/>
              </w:rPr>
              <w:t>Application for leave to appeal filed</w:t>
            </w:r>
          </w:p>
          <w:p w:rsidR="0021563D" w:rsidRPr="00854C42" w:rsidRDefault="0021563D" w:rsidP="00E52B76">
            <w:pPr>
              <w:jc w:val="both"/>
              <w:rPr>
                <w:rFonts w:cs="Times New Roman"/>
                <w:sz w:val="20"/>
                <w:szCs w:val="20"/>
              </w:rPr>
            </w:pPr>
          </w:p>
        </w:tc>
      </w:tr>
      <w:tr w:rsidR="0021563D" w:rsidRPr="00900891" w:rsidTr="00E52B76">
        <w:trPr>
          <w:cantSplit/>
        </w:trPr>
        <w:tc>
          <w:tcPr>
            <w:tcW w:w="9576" w:type="dxa"/>
            <w:gridSpan w:val="4"/>
          </w:tcPr>
          <w:p w:rsidR="0021563D" w:rsidRPr="00900891" w:rsidRDefault="00854C42" w:rsidP="00E52B76">
            <w:pPr>
              <w:pStyle w:val="SCCShortJudgment"/>
              <w:ind w:firstLine="0"/>
              <w:rPr>
                <w:rFonts w:cs="Times New Roman"/>
                <w:szCs w:val="20"/>
                <w:lang w:val="fr-CA"/>
              </w:rPr>
            </w:pPr>
            <w:r>
              <w:rPr>
                <w:rFonts w:cs="Times New Roman"/>
                <w:szCs w:val="20"/>
                <w:lang w:val="fr-CA"/>
              </w:rPr>
              <w:pict>
                <v:rect id="_x0000_i1040" style="width:2in;height:1pt" o:hrpct="0" o:hralign="center" o:hrstd="t" o:hrnoshade="t" o:hr="t" fillcolor="black [3213]" stroked="f"/>
              </w:pict>
            </w:r>
          </w:p>
          <w:p w:rsidR="0021563D" w:rsidRPr="00900891"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RÉSUMÉ DE L’AFFAIRE </w:t>
            </w:r>
          </w:p>
          <w:p w:rsidR="0021563D" w:rsidRPr="00900891" w:rsidRDefault="0021563D" w:rsidP="00E52B76">
            <w:pPr>
              <w:pStyle w:val="SCCShortJudgment"/>
              <w:ind w:firstLine="0"/>
              <w:rPr>
                <w:rFonts w:cs="Times New Roman"/>
                <w:szCs w:val="20"/>
                <w:u w:val="single"/>
                <w:lang w:val="fr-CA"/>
              </w:rPr>
            </w:pPr>
          </w:p>
        </w:tc>
      </w:tr>
      <w:tr w:rsidR="0021563D" w:rsidRPr="00854C42" w:rsidTr="00E52B76">
        <w:trPr>
          <w:cantSplit/>
        </w:trPr>
        <w:tc>
          <w:tcPr>
            <w:tcW w:w="9576" w:type="dxa"/>
            <w:gridSpan w:val="4"/>
          </w:tcPr>
          <w:p w:rsidR="00A67A8A" w:rsidRPr="00854C42" w:rsidRDefault="00E75278" w:rsidP="00E52B76">
            <w:pPr>
              <w:pStyle w:val="SCCShortJudgment"/>
              <w:ind w:firstLine="0"/>
              <w:rPr>
                <w:szCs w:val="20"/>
                <w:lang w:val="fr-CA"/>
              </w:rPr>
            </w:pPr>
            <w:r w:rsidRPr="00854C42">
              <w:rPr>
                <w:szCs w:val="20"/>
                <w:lang w:val="fr-CA"/>
              </w:rPr>
              <w:t xml:space="preserve">Droit administratif – Habilitations de sécurité – </w:t>
            </w:r>
            <w:r w:rsidRPr="00854C42">
              <w:rPr>
                <w:i/>
                <w:szCs w:val="20"/>
                <w:lang w:val="fr-CA"/>
              </w:rPr>
              <w:t>Loi sur l’aéronautique</w:t>
            </w:r>
            <w:r w:rsidRPr="00854C42">
              <w:rPr>
                <w:szCs w:val="20"/>
                <w:lang w:val="fr-CA"/>
              </w:rPr>
              <w:t xml:space="preserve">, L.R.C. 1985, c. A-2, art. 4.8 – Le ministre des Transports, de l’Infrastructure et des Collectivités a révoqué l’habilitation de sécurité du demandeur au motif qu’il était sujet à commettre, ou à être incité à commettre, ou encore à aider ou à inciter toute autre personne à commettre, un acte susceptible de porter illégalement atteinte à l’aviation civile – Degré de déférence nécessaire envers le ministre en matière de sécurité lorsque l’emploi d’une personne est en jeu – Les règles de l’équité procédurale </w:t>
            </w:r>
            <w:proofErr w:type="spellStart"/>
            <w:r w:rsidRPr="00854C42">
              <w:rPr>
                <w:szCs w:val="20"/>
                <w:lang w:val="fr-CA"/>
              </w:rPr>
              <w:t>ont-elles</w:t>
            </w:r>
            <w:proofErr w:type="spellEnd"/>
            <w:r w:rsidRPr="00854C42">
              <w:rPr>
                <w:szCs w:val="20"/>
                <w:lang w:val="fr-CA"/>
              </w:rPr>
              <w:t xml:space="preserve"> été respectées? – La décision du ministre était-elle déraisonnable?</w:t>
            </w:r>
          </w:p>
          <w:p w:rsidR="00E75278" w:rsidRPr="00854C42" w:rsidRDefault="00E75278" w:rsidP="00E52B76">
            <w:pPr>
              <w:pStyle w:val="SCCShortJudgment"/>
              <w:ind w:firstLine="0"/>
              <w:rPr>
                <w:rFonts w:cs="Times New Roman"/>
                <w:szCs w:val="20"/>
                <w:lang w:val="fr-CA"/>
              </w:rPr>
            </w:pPr>
          </w:p>
        </w:tc>
      </w:tr>
      <w:tr w:rsidR="0021563D" w:rsidRPr="00854C42" w:rsidTr="00E52B76">
        <w:trPr>
          <w:cantSplit/>
        </w:trPr>
        <w:tc>
          <w:tcPr>
            <w:tcW w:w="9576" w:type="dxa"/>
            <w:gridSpan w:val="4"/>
          </w:tcPr>
          <w:p w:rsidR="00E75278" w:rsidRPr="00854C42" w:rsidRDefault="00E75278" w:rsidP="00E75278">
            <w:pPr>
              <w:jc w:val="both"/>
              <w:rPr>
                <w:sz w:val="20"/>
                <w:szCs w:val="20"/>
                <w:lang w:val="fr-CA"/>
              </w:rPr>
            </w:pPr>
            <w:r w:rsidRPr="00854C42">
              <w:rPr>
                <w:sz w:val="20"/>
                <w:szCs w:val="20"/>
                <w:lang w:val="fr-CA"/>
              </w:rPr>
              <w:lastRenderedPageBreak/>
              <w:t xml:space="preserve">Monsieur Henri, le demandeur, est un mécanicien aérotechnique et le ministre des Transports, de l’Infrastructure et des Collectivités a révoqué son habilitation de sécurité en 2013 puisqu’il y avait lieu de croire que M. Henri pouvait être sujet à commettre, ou à être incité à commettre, ou encore à aider ou à inciter toute autre personne à commettre, un acte illicite à l’encontre de l’aviation civile. Une enquête de la GRC avait révélé que M. Henri entretenait des liens avec deux personnes se livrant à des activités criminelles. La demande de contrôle judiciaire de la décision du ministre présentée par M. Henri a été rejetée, tout comme son appel. Les tribunaux ont conclu que les règles d’équité procédurale avaient été respectées et que la décision du ministre était raisonnable dans les circonstances. </w:t>
            </w:r>
          </w:p>
          <w:p w:rsidR="0021563D" w:rsidRPr="00854C42" w:rsidRDefault="0021563D" w:rsidP="00E52B76">
            <w:pPr>
              <w:jc w:val="both"/>
              <w:rPr>
                <w:rFonts w:cs="Times New Roman"/>
                <w:sz w:val="20"/>
                <w:szCs w:val="20"/>
                <w:lang w:val="fr-CA"/>
              </w:rPr>
            </w:pPr>
          </w:p>
        </w:tc>
      </w:tr>
      <w:tr w:rsidR="0021563D" w:rsidRPr="00A67A8A" w:rsidTr="00E52B76">
        <w:trPr>
          <w:cantSplit/>
        </w:trPr>
        <w:tc>
          <w:tcPr>
            <w:tcW w:w="4410" w:type="dxa"/>
            <w:gridSpan w:val="2"/>
          </w:tcPr>
          <w:p w:rsidR="00E75278" w:rsidRPr="00154DC7" w:rsidRDefault="00E75278" w:rsidP="00E75278">
            <w:pPr>
              <w:rPr>
                <w:sz w:val="20"/>
                <w:szCs w:val="20"/>
                <w:lang w:val="fr-CA"/>
              </w:rPr>
            </w:pPr>
            <w:r w:rsidRPr="00154DC7">
              <w:rPr>
                <w:sz w:val="20"/>
                <w:szCs w:val="20"/>
                <w:lang w:val="fr-CA"/>
              </w:rPr>
              <w:t>27 novembre 2014</w:t>
            </w:r>
          </w:p>
          <w:p w:rsidR="00E75278" w:rsidRPr="00154DC7" w:rsidRDefault="00E75278" w:rsidP="00E75278">
            <w:pPr>
              <w:rPr>
                <w:sz w:val="20"/>
                <w:szCs w:val="20"/>
                <w:lang w:val="fr-CA"/>
              </w:rPr>
            </w:pPr>
            <w:r w:rsidRPr="00154DC7">
              <w:rPr>
                <w:sz w:val="20"/>
                <w:szCs w:val="20"/>
                <w:lang w:val="fr-CA"/>
              </w:rPr>
              <w:t xml:space="preserve">Cour fédérale </w:t>
            </w:r>
          </w:p>
          <w:p w:rsidR="00E75278" w:rsidRPr="00154DC7" w:rsidRDefault="00E75278" w:rsidP="00E75278">
            <w:pPr>
              <w:rPr>
                <w:sz w:val="20"/>
                <w:szCs w:val="20"/>
                <w:lang w:val="fr-CA"/>
              </w:rPr>
            </w:pPr>
            <w:r w:rsidRPr="00154DC7">
              <w:rPr>
                <w:sz w:val="20"/>
                <w:szCs w:val="20"/>
                <w:lang w:val="fr-CA"/>
              </w:rPr>
              <w:t xml:space="preserve">(Juge </w:t>
            </w:r>
            <w:proofErr w:type="spellStart"/>
            <w:r w:rsidRPr="00154DC7">
              <w:rPr>
                <w:sz w:val="20"/>
                <w:szCs w:val="20"/>
                <w:lang w:val="fr-CA"/>
              </w:rPr>
              <w:t>LeBlanc</w:t>
            </w:r>
            <w:proofErr w:type="spellEnd"/>
            <w:r w:rsidRPr="00154DC7">
              <w:rPr>
                <w:sz w:val="20"/>
                <w:szCs w:val="20"/>
                <w:lang w:val="fr-CA"/>
              </w:rPr>
              <w:t>)</w:t>
            </w:r>
          </w:p>
          <w:p w:rsidR="0021563D" w:rsidRDefault="00854C42" w:rsidP="00E75278">
            <w:pPr>
              <w:pStyle w:val="SCCShortJudgment"/>
              <w:ind w:firstLine="0"/>
              <w:rPr>
                <w:rStyle w:val="Hyperlink"/>
                <w:szCs w:val="20"/>
                <w:lang w:val="fr-CA"/>
              </w:rPr>
            </w:pPr>
            <w:hyperlink r:id="rId31" w:history="1">
              <w:r w:rsidR="00E75278" w:rsidRPr="00154DC7">
                <w:rPr>
                  <w:rStyle w:val="Hyperlink"/>
                  <w:szCs w:val="20"/>
                  <w:lang w:val="fr-CA"/>
                </w:rPr>
                <w:t>2014 CF 1141</w:t>
              </w:r>
            </w:hyperlink>
          </w:p>
          <w:p w:rsidR="00E75278" w:rsidRPr="00900891" w:rsidRDefault="00E75278" w:rsidP="00E75278">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E75278" w:rsidRPr="00854C42" w:rsidRDefault="00E75278" w:rsidP="00E75278">
            <w:pPr>
              <w:rPr>
                <w:sz w:val="20"/>
                <w:szCs w:val="20"/>
              </w:rPr>
            </w:pPr>
            <w:proofErr w:type="spellStart"/>
            <w:r w:rsidRPr="00854C42">
              <w:rPr>
                <w:sz w:val="20"/>
                <w:szCs w:val="20"/>
              </w:rPr>
              <w:t>Demande</w:t>
            </w:r>
            <w:proofErr w:type="spellEnd"/>
            <w:r w:rsidRPr="00854C42">
              <w:rPr>
                <w:sz w:val="20"/>
                <w:szCs w:val="20"/>
              </w:rPr>
              <w:t xml:space="preserve"> de </w:t>
            </w:r>
            <w:proofErr w:type="spellStart"/>
            <w:r w:rsidRPr="00854C42">
              <w:rPr>
                <w:sz w:val="20"/>
                <w:szCs w:val="20"/>
              </w:rPr>
              <w:t>contrôle</w:t>
            </w:r>
            <w:proofErr w:type="spellEnd"/>
            <w:r w:rsidRPr="00854C42">
              <w:rPr>
                <w:sz w:val="20"/>
                <w:szCs w:val="20"/>
              </w:rPr>
              <w:t xml:space="preserve"> </w:t>
            </w:r>
            <w:proofErr w:type="spellStart"/>
            <w:r w:rsidRPr="00854C42">
              <w:rPr>
                <w:sz w:val="20"/>
                <w:szCs w:val="20"/>
              </w:rPr>
              <w:t>judiciaire</w:t>
            </w:r>
            <w:proofErr w:type="spellEnd"/>
            <w:r w:rsidRPr="00854C42">
              <w:rPr>
                <w:sz w:val="20"/>
                <w:szCs w:val="20"/>
              </w:rPr>
              <w:t xml:space="preserve"> </w:t>
            </w:r>
            <w:proofErr w:type="spellStart"/>
            <w:r w:rsidRPr="00854C42">
              <w:rPr>
                <w:sz w:val="20"/>
                <w:szCs w:val="20"/>
              </w:rPr>
              <w:t>rejetée</w:t>
            </w:r>
            <w:proofErr w:type="spellEnd"/>
          </w:p>
          <w:p w:rsidR="0021563D" w:rsidRPr="00854C42" w:rsidRDefault="0021563D" w:rsidP="00E52B76">
            <w:pPr>
              <w:pStyle w:val="SCCShortJudgment"/>
              <w:ind w:firstLine="0"/>
              <w:rPr>
                <w:rFonts w:cs="Times New Roman"/>
                <w:szCs w:val="20"/>
                <w:lang w:val="fr-CA"/>
              </w:rPr>
            </w:pPr>
          </w:p>
        </w:tc>
      </w:tr>
      <w:tr w:rsidR="0021563D" w:rsidRPr="00A67A8A" w:rsidTr="00E52B76">
        <w:trPr>
          <w:cantSplit/>
        </w:trPr>
        <w:tc>
          <w:tcPr>
            <w:tcW w:w="4410" w:type="dxa"/>
            <w:gridSpan w:val="2"/>
          </w:tcPr>
          <w:p w:rsidR="00E75278" w:rsidRPr="00154DC7" w:rsidRDefault="00E75278" w:rsidP="00E75278">
            <w:pPr>
              <w:rPr>
                <w:sz w:val="20"/>
                <w:szCs w:val="20"/>
                <w:lang w:val="fr-CA"/>
              </w:rPr>
            </w:pPr>
            <w:r w:rsidRPr="00154DC7">
              <w:rPr>
                <w:sz w:val="20"/>
                <w:szCs w:val="20"/>
                <w:lang w:val="fr-CA"/>
              </w:rPr>
              <w:t>8 février 2016</w:t>
            </w:r>
          </w:p>
          <w:p w:rsidR="00E75278" w:rsidRPr="00154DC7" w:rsidRDefault="00E75278" w:rsidP="00E75278">
            <w:pPr>
              <w:rPr>
                <w:sz w:val="20"/>
                <w:szCs w:val="20"/>
                <w:lang w:val="fr-CA"/>
              </w:rPr>
            </w:pPr>
            <w:r w:rsidRPr="00154DC7">
              <w:rPr>
                <w:sz w:val="20"/>
                <w:szCs w:val="20"/>
                <w:lang w:val="fr-CA"/>
              </w:rPr>
              <w:t xml:space="preserve">Cour d’appel fédérale </w:t>
            </w:r>
          </w:p>
          <w:p w:rsidR="00E75278" w:rsidRPr="00154DC7" w:rsidRDefault="00E75278" w:rsidP="00E75278">
            <w:pPr>
              <w:rPr>
                <w:sz w:val="20"/>
                <w:szCs w:val="20"/>
                <w:lang w:val="fr-CA"/>
              </w:rPr>
            </w:pPr>
            <w:r w:rsidRPr="00154DC7">
              <w:rPr>
                <w:sz w:val="20"/>
                <w:szCs w:val="20"/>
                <w:lang w:val="fr-CA"/>
              </w:rPr>
              <w:t>(Juges Trudel, Boivin et De Montigny)</w:t>
            </w:r>
          </w:p>
          <w:p w:rsidR="00E75278" w:rsidRPr="00154DC7" w:rsidRDefault="00854C42" w:rsidP="00E75278">
            <w:pPr>
              <w:rPr>
                <w:sz w:val="20"/>
                <w:szCs w:val="20"/>
              </w:rPr>
            </w:pPr>
            <w:hyperlink r:id="rId32" w:history="1">
              <w:r w:rsidR="00E75278" w:rsidRPr="00154DC7">
                <w:rPr>
                  <w:rStyle w:val="Hyperlink"/>
                  <w:sz w:val="20"/>
                  <w:szCs w:val="20"/>
                </w:rPr>
                <w:t>2016 CAF 38</w:t>
              </w:r>
            </w:hyperlink>
            <w:r w:rsidR="00E75278" w:rsidRPr="00154DC7">
              <w:rPr>
                <w:sz w:val="20"/>
                <w:szCs w:val="20"/>
              </w:rPr>
              <w:t xml:space="preserve"> </w:t>
            </w:r>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E75278" w:rsidRPr="00854C42" w:rsidRDefault="00E75278" w:rsidP="00E75278">
            <w:pPr>
              <w:rPr>
                <w:sz w:val="20"/>
                <w:szCs w:val="20"/>
              </w:rPr>
            </w:pPr>
            <w:r w:rsidRPr="00854C42">
              <w:rPr>
                <w:sz w:val="20"/>
                <w:szCs w:val="20"/>
              </w:rPr>
              <w:t xml:space="preserve">Appel </w:t>
            </w:r>
            <w:proofErr w:type="spellStart"/>
            <w:r w:rsidRPr="00854C42">
              <w:rPr>
                <w:sz w:val="20"/>
                <w:szCs w:val="20"/>
              </w:rPr>
              <w:t>rejeté</w:t>
            </w:r>
            <w:proofErr w:type="spellEnd"/>
          </w:p>
          <w:p w:rsidR="0021563D" w:rsidRPr="00854C42" w:rsidRDefault="0021563D" w:rsidP="00E52B76">
            <w:pPr>
              <w:pStyle w:val="SCCShortJudgment"/>
              <w:ind w:firstLine="0"/>
              <w:rPr>
                <w:rFonts w:cs="Times New Roman"/>
                <w:szCs w:val="20"/>
                <w:lang w:val="fr-CA"/>
              </w:rPr>
            </w:pPr>
          </w:p>
        </w:tc>
      </w:tr>
      <w:tr w:rsidR="0021563D" w:rsidRPr="00A67A8A" w:rsidTr="00E52B76">
        <w:trPr>
          <w:cantSplit/>
        </w:trPr>
        <w:tc>
          <w:tcPr>
            <w:tcW w:w="4410" w:type="dxa"/>
            <w:gridSpan w:val="2"/>
          </w:tcPr>
          <w:p w:rsidR="00A67A8A" w:rsidRPr="0066342B" w:rsidRDefault="00A67A8A" w:rsidP="00A67A8A">
            <w:pPr>
              <w:rPr>
                <w:sz w:val="20"/>
                <w:szCs w:val="20"/>
                <w:lang w:val="fr-CA"/>
              </w:rPr>
            </w:pPr>
            <w:r w:rsidRPr="0066342B">
              <w:rPr>
                <w:sz w:val="20"/>
                <w:szCs w:val="20"/>
                <w:lang w:val="fr-CA"/>
              </w:rPr>
              <w:t>7 avril 2016</w:t>
            </w:r>
          </w:p>
          <w:p w:rsidR="0021563D" w:rsidRPr="00900891" w:rsidRDefault="00A67A8A" w:rsidP="00A67A8A">
            <w:pPr>
              <w:pStyle w:val="SCCShortJudgment"/>
              <w:ind w:firstLine="0"/>
              <w:rPr>
                <w:rFonts w:cs="Times New Roman"/>
                <w:szCs w:val="20"/>
                <w:u w:val="single"/>
                <w:lang w:val="fr-CA"/>
              </w:rPr>
            </w:pPr>
            <w:r w:rsidRPr="0066342B">
              <w:rPr>
                <w:szCs w:val="20"/>
                <w:lang w:val="fr-CA"/>
              </w:rPr>
              <w:t>Cour suprême du Canada</w:t>
            </w: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A67A8A" w:rsidRPr="00854C42" w:rsidRDefault="00A67A8A" w:rsidP="00A67A8A">
            <w:pPr>
              <w:rPr>
                <w:sz w:val="20"/>
                <w:szCs w:val="20"/>
              </w:rPr>
            </w:pPr>
            <w:r w:rsidRPr="00854C42">
              <w:rPr>
                <w:sz w:val="20"/>
                <w:szCs w:val="20"/>
                <w:lang w:val="fr-CA"/>
              </w:rPr>
              <w:t>Demande d’autorisation d’appel déposée</w:t>
            </w:r>
          </w:p>
          <w:p w:rsidR="0021563D" w:rsidRPr="00854C42" w:rsidRDefault="0021563D" w:rsidP="00E52B76">
            <w:pPr>
              <w:pStyle w:val="SCCShortJudgment"/>
              <w:ind w:firstLine="0"/>
              <w:rPr>
                <w:rFonts w:cs="Times New Roman"/>
                <w:szCs w:val="20"/>
                <w:lang w:val="fr-CA"/>
              </w:rPr>
            </w:pPr>
          </w:p>
        </w:tc>
      </w:tr>
    </w:tbl>
    <w:p w:rsidR="0021563D" w:rsidRDefault="00854C42" w:rsidP="000E2959">
      <w:pPr>
        <w:rPr>
          <w:sz w:val="20"/>
          <w:szCs w:val="20"/>
        </w:rPr>
      </w:pPr>
      <w:r>
        <w:rPr>
          <w:sz w:val="20"/>
          <w:szCs w:val="20"/>
          <w:lang w:val="fr-CA"/>
        </w:rPr>
        <w:pict>
          <v:rect id="_x0000_i1041" style="width:2in;height:1pt" o:hrpct="0" o:hralign="center" o:hrstd="t" o:hrnoshade="t" o:hr="t" fillcolor="black [3213]" stroked="f"/>
        </w:pict>
      </w:r>
    </w:p>
    <w:p w:rsidR="0021563D" w:rsidRDefault="0021563D"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504B0E">
        <w:trPr>
          <w:cantSplit/>
        </w:trPr>
        <w:tc>
          <w:tcPr>
            <w:tcW w:w="1458" w:type="dxa"/>
            <w:shd w:val="clear" w:color="auto" w:fill="auto"/>
          </w:tcPr>
          <w:p w:rsidR="0021563D" w:rsidRPr="00504B0E" w:rsidRDefault="0021563D" w:rsidP="00E52B76">
            <w:pPr>
              <w:jc w:val="both"/>
              <w:rPr>
                <w:rFonts w:cs="Times New Roman"/>
                <w:sz w:val="20"/>
                <w:szCs w:val="20"/>
              </w:rPr>
            </w:pPr>
            <w:r w:rsidRPr="00504B0E">
              <w:rPr>
                <w:rStyle w:val="SCCFileNumberChar"/>
                <w:sz w:val="20"/>
                <w:szCs w:val="20"/>
              </w:rPr>
              <w:t>36</w:t>
            </w:r>
            <w:r w:rsidR="00C22705" w:rsidRPr="00504B0E">
              <w:rPr>
                <w:rStyle w:val="SCCFileNumberChar"/>
                <w:sz w:val="20"/>
                <w:szCs w:val="20"/>
              </w:rPr>
              <w:t>952</w:t>
            </w:r>
          </w:p>
          <w:p w:rsidR="0021563D" w:rsidRPr="00504B0E" w:rsidRDefault="0021563D" w:rsidP="00E52B76">
            <w:pPr>
              <w:jc w:val="both"/>
              <w:rPr>
                <w:rFonts w:cs="Times New Roman"/>
                <w:b/>
                <w:sz w:val="20"/>
                <w:szCs w:val="20"/>
              </w:rPr>
            </w:pPr>
          </w:p>
        </w:tc>
        <w:tc>
          <w:tcPr>
            <w:tcW w:w="8118" w:type="dxa"/>
            <w:gridSpan w:val="3"/>
            <w:shd w:val="clear" w:color="auto" w:fill="auto"/>
          </w:tcPr>
          <w:p w:rsidR="0021563D" w:rsidRPr="00504B0E" w:rsidRDefault="00504B0E" w:rsidP="00E52B76">
            <w:pPr>
              <w:jc w:val="both"/>
              <w:rPr>
                <w:rFonts w:cs="Times New Roman"/>
                <w:sz w:val="20"/>
                <w:szCs w:val="20"/>
              </w:rPr>
            </w:pPr>
            <w:r w:rsidRPr="00504B0E">
              <w:rPr>
                <w:b/>
                <w:sz w:val="20"/>
                <w:szCs w:val="20"/>
                <w:u w:val="single"/>
              </w:rPr>
              <w:t>C.G.M. v. Her Majesty the Queen</w:t>
            </w:r>
            <w:r w:rsidR="0021563D" w:rsidRPr="00504B0E">
              <w:t xml:space="preserve"> </w:t>
            </w:r>
            <w:r w:rsidR="0021563D" w:rsidRPr="00504B0E">
              <w:rPr>
                <w:rFonts w:cs="Times New Roman"/>
                <w:sz w:val="20"/>
                <w:szCs w:val="20"/>
              </w:rPr>
              <w:t>(</w:t>
            </w:r>
            <w:r w:rsidRPr="00504B0E">
              <w:rPr>
                <w:rFonts w:cs="Times New Roman"/>
                <w:sz w:val="20"/>
                <w:szCs w:val="20"/>
              </w:rPr>
              <w:t>Alta</w:t>
            </w:r>
            <w:r w:rsidR="0021563D" w:rsidRPr="00504B0E">
              <w:rPr>
                <w:rFonts w:cs="Times New Roman"/>
                <w:sz w:val="20"/>
                <w:szCs w:val="20"/>
              </w:rPr>
              <w:t>.) (C</w:t>
            </w:r>
            <w:r w:rsidRPr="00504B0E">
              <w:rPr>
                <w:rFonts w:cs="Times New Roman"/>
                <w:sz w:val="20"/>
                <w:szCs w:val="20"/>
              </w:rPr>
              <w:t>rim.</w:t>
            </w:r>
            <w:r w:rsidR="0021563D" w:rsidRPr="00504B0E">
              <w:rPr>
                <w:rFonts w:cs="Times New Roman"/>
                <w:sz w:val="20"/>
                <w:szCs w:val="20"/>
              </w:rPr>
              <w:t>) (By Leave)</w:t>
            </w:r>
          </w:p>
          <w:p w:rsidR="0021563D" w:rsidRPr="00504B0E" w:rsidRDefault="0021563D" w:rsidP="00E52B76">
            <w:pPr>
              <w:jc w:val="both"/>
              <w:rPr>
                <w:rFonts w:cs="Times New Roman"/>
                <w:sz w:val="20"/>
                <w:szCs w:val="20"/>
              </w:rPr>
            </w:pPr>
          </w:p>
        </w:tc>
      </w:tr>
      <w:tr w:rsidR="0021563D" w:rsidRPr="00900891" w:rsidTr="00504B0E">
        <w:trPr>
          <w:cantSplit/>
        </w:trPr>
        <w:tc>
          <w:tcPr>
            <w:tcW w:w="1458" w:type="dxa"/>
            <w:shd w:val="clear" w:color="auto" w:fill="auto"/>
          </w:tcPr>
          <w:p w:rsidR="0021563D" w:rsidRPr="00504B0E" w:rsidRDefault="0021563D" w:rsidP="00E52B76">
            <w:pPr>
              <w:jc w:val="both"/>
              <w:rPr>
                <w:rFonts w:cs="Times New Roman"/>
                <w:sz w:val="20"/>
                <w:szCs w:val="20"/>
              </w:rPr>
            </w:pPr>
            <w:r w:rsidRPr="00504B0E">
              <w:rPr>
                <w:rFonts w:cs="Times New Roman"/>
                <w:sz w:val="20"/>
                <w:szCs w:val="20"/>
              </w:rPr>
              <w:t>Coram :</w:t>
            </w:r>
          </w:p>
        </w:tc>
        <w:tc>
          <w:tcPr>
            <w:tcW w:w="8118" w:type="dxa"/>
            <w:gridSpan w:val="3"/>
            <w:shd w:val="clear" w:color="auto" w:fill="auto"/>
          </w:tcPr>
          <w:p w:rsidR="0021563D" w:rsidRPr="00504B0E" w:rsidRDefault="0021563D" w:rsidP="00E52B76">
            <w:pPr>
              <w:jc w:val="both"/>
              <w:rPr>
                <w:rStyle w:val="SCCCoramChar"/>
                <w:rFonts w:cs="Times New Roman"/>
                <w:sz w:val="20"/>
                <w:szCs w:val="20"/>
                <w:lang w:val="en-CA"/>
              </w:rPr>
            </w:pPr>
            <w:r w:rsidRPr="00504B0E">
              <w:rPr>
                <w:rStyle w:val="SCCCoramChar"/>
                <w:rFonts w:cs="Times New Roman"/>
                <w:sz w:val="20"/>
                <w:szCs w:val="20"/>
                <w:lang w:val="en-CA"/>
              </w:rPr>
              <w:t>McLachlin C.J. and Moldaver and Gascon JJ.</w:t>
            </w:r>
          </w:p>
          <w:p w:rsidR="0021563D" w:rsidRPr="00504B0E" w:rsidRDefault="0021563D" w:rsidP="00E52B76">
            <w:pPr>
              <w:jc w:val="both"/>
              <w:rPr>
                <w:rFonts w:cs="Times New Roman"/>
                <w:sz w:val="20"/>
                <w:szCs w:val="20"/>
                <w:u w:val="single"/>
              </w:rPr>
            </w:pPr>
          </w:p>
        </w:tc>
      </w:tr>
      <w:tr w:rsidR="0021563D" w:rsidRPr="00854C42" w:rsidTr="00504B0E">
        <w:trPr>
          <w:cantSplit/>
        </w:trPr>
        <w:tc>
          <w:tcPr>
            <w:tcW w:w="9576" w:type="dxa"/>
            <w:gridSpan w:val="4"/>
            <w:shd w:val="clear" w:color="auto" w:fill="auto"/>
          </w:tcPr>
          <w:p w:rsidR="0021563D" w:rsidRPr="00854C42" w:rsidRDefault="0021563D" w:rsidP="00E52B76">
            <w:pPr>
              <w:pStyle w:val="SCCShortJudgment"/>
              <w:ind w:firstLine="0"/>
              <w:rPr>
                <w:rFonts w:cs="Times New Roman"/>
                <w:szCs w:val="20"/>
              </w:rPr>
            </w:pPr>
            <w:r w:rsidRPr="00854C42">
              <w:rPr>
                <w:rFonts w:cs="Times New Roman"/>
                <w:szCs w:val="20"/>
              </w:rPr>
              <w:tab/>
            </w:r>
            <w:r w:rsidR="00504B0E" w:rsidRPr="00854C42">
              <w:rPr>
                <w:szCs w:val="20"/>
              </w:rPr>
              <w:t>The motion for an extension of time to serve and file the application for leave to appeal is granted. The motion to appoint counsel is dismissed. The application for leave to appeal from the judgment of the Court of Appeal of Alberta (Edmonton), Number 1303-0059-A, 2015 ABCA 375, dated December 7, 2015, is dismissed.</w:t>
            </w:r>
          </w:p>
          <w:p w:rsidR="0021563D" w:rsidRPr="00854C42" w:rsidRDefault="0021563D" w:rsidP="00E52B76">
            <w:pPr>
              <w:pStyle w:val="SCCShortJudgment"/>
              <w:ind w:firstLine="0"/>
              <w:rPr>
                <w:rFonts w:cs="Times New Roman"/>
                <w:szCs w:val="20"/>
              </w:rPr>
            </w:pPr>
          </w:p>
          <w:p w:rsidR="0021563D" w:rsidRPr="00854C42" w:rsidRDefault="0021563D" w:rsidP="00E52B76">
            <w:pPr>
              <w:pStyle w:val="SCCShortJudgment"/>
              <w:ind w:firstLine="0"/>
              <w:rPr>
                <w:szCs w:val="20"/>
                <w:lang w:val="fr-CA"/>
              </w:rPr>
            </w:pPr>
            <w:r w:rsidRPr="00854C42">
              <w:rPr>
                <w:rFonts w:cs="Times New Roman"/>
                <w:szCs w:val="20"/>
              </w:rPr>
              <w:tab/>
            </w:r>
            <w:r w:rsidR="00504B0E" w:rsidRPr="00854C42">
              <w:rPr>
                <w:szCs w:val="20"/>
                <w:lang w:val="fr-CA"/>
              </w:rPr>
              <w:t>La requ</w:t>
            </w:r>
            <w:r w:rsidR="00504B0E" w:rsidRPr="00854C42">
              <w:rPr>
                <w:rFonts w:cs="Times New Roman"/>
                <w:szCs w:val="20"/>
                <w:lang w:val="fr-CA"/>
              </w:rPr>
              <w:t>ê</w:t>
            </w:r>
            <w:r w:rsidR="00504B0E" w:rsidRPr="00854C42">
              <w:rPr>
                <w:szCs w:val="20"/>
                <w:lang w:val="fr-CA"/>
              </w:rPr>
              <w:t>te en prorogation du d</w:t>
            </w:r>
            <w:r w:rsidR="00504B0E" w:rsidRPr="00854C42">
              <w:rPr>
                <w:rFonts w:cs="Times New Roman"/>
                <w:szCs w:val="20"/>
                <w:lang w:val="fr-CA"/>
              </w:rPr>
              <w:t>é</w:t>
            </w:r>
            <w:r w:rsidR="00504B0E" w:rsidRPr="00854C42">
              <w:rPr>
                <w:szCs w:val="20"/>
                <w:lang w:val="fr-CA"/>
              </w:rPr>
              <w:t>lai de signification et de d</w:t>
            </w:r>
            <w:r w:rsidR="00504B0E" w:rsidRPr="00854C42">
              <w:rPr>
                <w:rFonts w:cs="Times New Roman"/>
                <w:szCs w:val="20"/>
                <w:lang w:val="fr-CA"/>
              </w:rPr>
              <w:t>é</w:t>
            </w:r>
            <w:r w:rsidR="00504B0E" w:rsidRPr="00854C42">
              <w:rPr>
                <w:szCs w:val="20"/>
                <w:lang w:val="fr-CA"/>
              </w:rPr>
              <w:t>p</w:t>
            </w:r>
            <w:r w:rsidR="00504B0E" w:rsidRPr="00854C42">
              <w:rPr>
                <w:rFonts w:cs="Times New Roman"/>
                <w:szCs w:val="20"/>
                <w:lang w:val="fr-CA"/>
              </w:rPr>
              <w:t>ô</w:t>
            </w:r>
            <w:r w:rsidR="00504B0E" w:rsidRPr="00854C42">
              <w:rPr>
                <w:szCs w:val="20"/>
                <w:lang w:val="fr-CA"/>
              </w:rPr>
              <w:t xml:space="preserve">t de la demande d’autorisation d’appel est accueillie. </w:t>
            </w:r>
            <w:r w:rsidR="00504B0E" w:rsidRPr="00854C42">
              <w:rPr>
                <w:rFonts w:cs="Times New Roman"/>
                <w:color w:val="222222"/>
                <w:szCs w:val="20"/>
                <w:lang w:val="fr-FR"/>
              </w:rPr>
              <w:t>La requête en nomination d’un procureur est rejetée.</w:t>
            </w:r>
            <w:r w:rsidR="00504B0E" w:rsidRPr="00854C42">
              <w:rPr>
                <w:szCs w:val="20"/>
                <w:lang w:val="fr-CA"/>
              </w:rPr>
              <w:t xml:space="preserve"> La demande d’autorisation d’appel de l’arrêt de la </w:t>
            </w:r>
            <w:r w:rsidR="00504B0E" w:rsidRPr="00854C42">
              <w:rPr>
                <w:szCs w:val="20"/>
                <w:lang w:val="fr-FR"/>
              </w:rPr>
              <w:t>Cour d’appel de l’Alberta (Edmonton)</w:t>
            </w:r>
            <w:r w:rsidR="00504B0E" w:rsidRPr="00854C42">
              <w:rPr>
                <w:szCs w:val="20"/>
                <w:lang w:val="fr-CA"/>
              </w:rPr>
              <w:t xml:space="preserve">, numéro </w:t>
            </w:r>
            <w:r w:rsidR="00504B0E" w:rsidRPr="00854C42">
              <w:rPr>
                <w:szCs w:val="20"/>
                <w:lang w:val="fr-FR"/>
              </w:rPr>
              <w:t>1303-0059-A, 2015 ABCA 375</w:t>
            </w:r>
            <w:r w:rsidR="00504B0E" w:rsidRPr="00854C42">
              <w:rPr>
                <w:szCs w:val="20"/>
                <w:lang w:val="fr-CA"/>
              </w:rPr>
              <w:t xml:space="preserve">, daté du </w:t>
            </w:r>
            <w:r w:rsidR="00504B0E" w:rsidRPr="00854C42">
              <w:rPr>
                <w:szCs w:val="20"/>
                <w:lang w:val="fr-FR"/>
              </w:rPr>
              <w:t>7 décembre 2015</w:t>
            </w:r>
            <w:r w:rsidR="00504B0E" w:rsidRPr="00854C42">
              <w:rPr>
                <w:szCs w:val="20"/>
                <w:lang w:val="fr-CA"/>
              </w:rPr>
              <w:t>, est rejet</w:t>
            </w:r>
            <w:r w:rsidR="00504B0E" w:rsidRPr="00854C42">
              <w:rPr>
                <w:rFonts w:cs="Times New Roman"/>
                <w:szCs w:val="20"/>
                <w:lang w:val="fr-CA"/>
              </w:rPr>
              <w:t>é</w:t>
            </w:r>
            <w:r w:rsidR="00504B0E" w:rsidRPr="00854C42">
              <w:rPr>
                <w:szCs w:val="20"/>
                <w:lang w:val="fr-CA"/>
              </w:rPr>
              <w:t>e.</w:t>
            </w:r>
          </w:p>
          <w:p w:rsidR="00504B0E" w:rsidRPr="00854C42" w:rsidRDefault="00504B0E"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E52B76">
        <w:trPr>
          <w:cantSplit/>
        </w:trPr>
        <w:tc>
          <w:tcPr>
            <w:tcW w:w="9576" w:type="dxa"/>
            <w:gridSpan w:val="4"/>
          </w:tcPr>
          <w:p w:rsidR="00604C1A" w:rsidRPr="00854C42" w:rsidRDefault="00604C1A" w:rsidP="00604C1A">
            <w:pPr>
              <w:pStyle w:val="SCCBanSummary"/>
              <w:rPr>
                <w:sz w:val="20"/>
                <w:szCs w:val="20"/>
              </w:rPr>
            </w:pPr>
            <w:r w:rsidRPr="00854C42">
              <w:rPr>
                <w:sz w:val="20"/>
                <w:szCs w:val="20"/>
              </w:rPr>
              <w:t>(Publication ban in case) (Publication ban on party) (Court file contains information that is not available for inspection by the public)</w:t>
            </w:r>
          </w:p>
          <w:p w:rsidR="00604C1A" w:rsidRPr="00854C42" w:rsidRDefault="00604C1A" w:rsidP="00604C1A">
            <w:pPr>
              <w:rPr>
                <w:sz w:val="20"/>
                <w:szCs w:val="20"/>
              </w:rPr>
            </w:pPr>
          </w:p>
          <w:p w:rsidR="0021563D" w:rsidRPr="00854C42" w:rsidRDefault="00604C1A" w:rsidP="00604C1A">
            <w:pPr>
              <w:pStyle w:val="SCCShortJudgment"/>
              <w:ind w:firstLine="0"/>
              <w:rPr>
                <w:szCs w:val="20"/>
              </w:rPr>
            </w:pPr>
            <w:r w:rsidRPr="00854C42">
              <w:rPr>
                <w:szCs w:val="20"/>
              </w:rPr>
              <w:t>Criminal Law – Appeal – Leave to Appeal – Whether applicant raises a legal issue – Whether issue is of public importance.</w:t>
            </w:r>
          </w:p>
          <w:p w:rsidR="00604C1A" w:rsidRPr="00854C42" w:rsidRDefault="00604C1A" w:rsidP="00604C1A">
            <w:pPr>
              <w:pStyle w:val="SCCShortJudgment"/>
              <w:ind w:firstLine="0"/>
              <w:rPr>
                <w:rFonts w:cs="Times New Roman"/>
                <w:szCs w:val="20"/>
              </w:rPr>
            </w:pPr>
          </w:p>
        </w:tc>
      </w:tr>
      <w:tr w:rsidR="0021563D" w:rsidRPr="00900891" w:rsidTr="00E52B76">
        <w:trPr>
          <w:cantSplit/>
        </w:trPr>
        <w:tc>
          <w:tcPr>
            <w:tcW w:w="9576" w:type="dxa"/>
            <w:gridSpan w:val="4"/>
          </w:tcPr>
          <w:p w:rsidR="00604C1A" w:rsidRPr="00854C42" w:rsidRDefault="00604C1A" w:rsidP="00604C1A">
            <w:pPr>
              <w:jc w:val="both"/>
              <w:rPr>
                <w:sz w:val="20"/>
                <w:szCs w:val="20"/>
              </w:rPr>
            </w:pPr>
            <w:r w:rsidRPr="00854C42">
              <w:rPr>
                <w:bCs/>
                <w:kern w:val="36"/>
                <w:sz w:val="20"/>
                <w:szCs w:val="20"/>
              </w:rPr>
              <w:t xml:space="preserve">CGM, a drug dealer, was convicted of manslaughter. Four young men, including CGM, planned to rob a drug dealer and agreed to harm him if he resisted. They lured him to a parking lot. During the robbery, the victim attempted to flee. CGM </w:t>
            </w:r>
            <w:r w:rsidRPr="00854C42">
              <w:rPr>
                <w:sz w:val="20"/>
                <w:szCs w:val="20"/>
                <w:lang w:val="en-US"/>
              </w:rPr>
              <w:t xml:space="preserve">restrained the victim </w:t>
            </w:r>
            <w:r w:rsidRPr="00854C42">
              <w:rPr>
                <w:bCs/>
                <w:kern w:val="36"/>
                <w:sz w:val="20"/>
                <w:szCs w:val="20"/>
              </w:rPr>
              <w:t xml:space="preserve">and another assailant shot the victim in the head, killing him instantly. The assailants completed the robbery and fled in CGM’s car. </w:t>
            </w:r>
            <w:r w:rsidRPr="00854C42">
              <w:rPr>
                <w:sz w:val="20"/>
                <w:szCs w:val="20"/>
                <w:lang w:val="en-US"/>
              </w:rPr>
              <w:t xml:space="preserve">CGM was 17-years old at the time of the shooting. </w:t>
            </w:r>
          </w:p>
          <w:p w:rsidR="0021563D" w:rsidRPr="00854C42" w:rsidRDefault="0021563D" w:rsidP="00E52B76">
            <w:pPr>
              <w:pStyle w:val="SCCShortJudgment"/>
              <w:ind w:firstLine="0"/>
              <w:rPr>
                <w:rFonts w:cs="Times New Roman"/>
                <w:szCs w:val="20"/>
              </w:rPr>
            </w:pPr>
          </w:p>
        </w:tc>
      </w:tr>
      <w:tr w:rsidR="0021563D" w:rsidRPr="00900891" w:rsidTr="00E52B76">
        <w:trPr>
          <w:cantSplit/>
        </w:trPr>
        <w:tc>
          <w:tcPr>
            <w:tcW w:w="4410" w:type="dxa"/>
            <w:gridSpan w:val="2"/>
          </w:tcPr>
          <w:p w:rsidR="00604C1A" w:rsidRPr="004A57E7" w:rsidRDefault="00604C1A" w:rsidP="00604C1A">
            <w:pPr>
              <w:rPr>
                <w:sz w:val="20"/>
                <w:szCs w:val="20"/>
              </w:rPr>
            </w:pPr>
            <w:r w:rsidRPr="004A57E7">
              <w:rPr>
                <w:sz w:val="20"/>
                <w:szCs w:val="20"/>
              </w:rPr>
              <w:t>June 21, 2012</w:t>
            </w:r>
          </w:p>
          <w:p w:rsidR="00604C1A" w:rsidRPr="004A57E7" w:rsidRDefault="00604C1A" w:rsidP="00604C1A">
            <w:pPr>
              <w:rPr>
                <w:sz w:val="20"/>
                <w:szCs w:val="20"/>
              </w:rPr>
            </w:pPr>
            <w:r w:rsidRPr="004A57E7">
              <w:rPr>
                <w:sz w:val="20"/>
                <w:szCs w:val="20"/>
              </w:rPr>
              <w:t>Provincial Court of Alberta</w:t>
            </w:r>
          </w:p>
          <w:p w:rsidR="00604C1A" w:rsidRPr="004A57E7" w:rsidRDefault="00604C1A" w:rsidP="00604C1A">
            <w:pPr>
              <w:rPr>
                <w:sz w:val="20"/>
                <w:szCs w:val="20"/>
              </w:rPr>
            </w:pPr>
            <w:r w:rsidRPr="004A57E7">
              <w:rPr>
                <w:sz w:val="20"/>
                <w:szCs w:val="20"/>
              </w:rPr>
              <w:t>(Franklin J.)</w:t>
            </w:r>
          </w:p>
          <w:p w:rsidR="00604C1A" w:rsidRPr="004A57E7" w:rsidRDefault="00854C42" w:rsidP="00604C1A">
            <w:pPr>
              <w:rPr>
                <w:sz w:val="20"/>
                <w:szCs w:val="20"/>
              </w:rPr>
            </w:pPr>
            <w:hyperlink r:id="rId33" w:history="1">
              <w:r w:rsidR="00604C1A" w:rsidRPr="004A57E7">
                <w:rPr>
                  <w:rStyle w:val="Hyperlink"/>
                  <w:sz w:val="20"/>
                  <w:szCs w:val="20"/>
                </w:rPr>
                <w:t>2012 ABPC173</w:t>
              </w:r>
            </w:hyperlink>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604C1A" w:rsidRPr="004A57E7" w:rsidRDefault="00604C1A" w:rsidP="00604C1A">
            <w:pPr>
              <w:rPr>
                <w:sz w:val="20"/>
                <w:szCs w:val="20"/>
              </w:rPr>
            </w:pPr>
            <w:r w:rsidRPr="004A57E7">
              <w:rPr>
                <w:sz w:val="20"/>
                <w:szCs w:val="20"/>
              </w:rPr>
              <w:t>Conviction for manslaughter</w:t>
            </w:r>
          </w:p>
          <w:p w:rsidR="0021563D" w:rsidRPr="00900891" w:rsidRDefault="0021563D" w:rsidP="00E52B76">
            <w:pPr>
              <w:jc w:val="both"/>
              <w:rPr>
                <w:rFonts w:cs="Times New Roman"/>
                <w:sz w:val="20"/>
                <w:szCs w:val="20"/>
              </w:rPr>
            </w:pPr>
          </w:p>
        </w:tc>
      </w:tr>
      <w:tr w:rsidR="0021563D" w:rsidRPr="00900891" w:rsidTr="00E52B76">
        <w:trPr>
          <w:cantSplit/>
        </w:trPr>
        <w:tc>
          <w:tcPr>
            <w:tcW w:w="4410" w:type="dxa"/>
            <w:gridSpan w:val="2"/>
          </w:tcPr>
          <w:p w:rsidR="00604C1A" w:rsidRPr="004A57E7" w:rsidRDefault="00604C1A" w:rsidP="00604C1A">
            <w:pPr>
              <w:rPr>
                <w:sz w:val="20"/>
                <w:szCs w:val="20"/>
              </w:rPr>
            </w:pPr>
            <w:r w:rsidRPr="004A57E7">
              <w:rPr>
                <w:sz w:val="20"/>
                <w:szCs w:val="20"/>
              </w:rPr>
              <w:lastRenderedPageBreak/>
              <w:t>December 7, 2015</w:t>
            </w:r>
          </w:p>
          <w:p w:rsidR="00604C1A" w:rsidRPr="004A57E7" w:rsidRDefault="00604C1A" w:rsidP="00604C1A">
            <w:pPr>
              <w:rPr>
                <w:sz w:val="20"/>
                <w:szCs w:val="20"/>
              </w:rPr>
            </w:pPr>
            <w:r w:rsidRPr="004A57E7">
              <w:rPr>
                <w:sz w:val="20"/>
                <w:szCs w:val="20"/>
              </w:rPr>
              <w:t>Court of Appeal of Alberta (Edmonton)</w:t>
            </w:r>
          </w:p>
          <w:p w:rsidR="00604C1A" w:rsidRPr="004A57E7" w:rsidRDefault="00604C1A" w:rsidP="00604C1A">
            <w:pPr>
              <w:rPr>
                <w:sz w:val="20"/>
                <w:szCs w:val="20"/>
              </w:rPr>
            </w:pPr>
            <w:r w:rsidRPr="004A57E7">
              <w:rPr>
                <w:sz w:val="20"/>
                <w:szCs w:val="20"/>
              </w:rPr>
              <w:t xml:space="preserve">(Berger, </w:t>
            </w:r>
            <w:proofErr w:type="spellStart"/>
            <w:r w:rsidRPr="004A57E7">
              <w:rPr>
                <w:sz w:val="20"/>
                <w:szCs w:val="20"/>
              </w:rPr>
              <w:t>O’Ferrall</w:t>
            </w:r>
            <w:proofErr w:type="spellEnd"/>
            <w:r w:rsidRPr="004A57E7">
              <w:rPr>
                <w:sz w:val="20"/>
                <w:szCs w:val="20"/>
              </w:rPr>
              <w:t>, Veldhuis JJ.A.)</w:t>
            </w:r>
          </w:p>
          <w:p w:rsidR="00604C1A" w:rsidRPr="004A57E7" w:rsidRDefault="00604C1A" w:rsidP="00604C1A">
            <w:pPr>
              <w:rPr>
                <w:sz w:val="20"/>
                <w:szCs w:val="20"/>
              </w:rPr>
            </w:pPr>
            <w:r w:rsidRPr="004A57E7">
              <w:rPr>
                <w:sz w:val="20"/>
                <w:szCs w:val="20"/>
              </w:rPr>
              <w:t xml:space="preserve">1303-0059-A; </w:t>
            </w:r>
            <w:hyperlink r:id="rId34" w:history="1">
              <w:r w:rsidRPr="004A57E7">
                <w:rPr>
                  <w:rStyle w:val="Hyperlink"/>
                  <w:sz w:val="20"/>
                  <w:szCs w:val="20"/>
                </w:rPr>
                <w:t>2015 ABCA 375</w:t>
              </w:r>
            </w:hyperlink>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21563D" w:rsidRPr="00854C42" w:rsidRDefault="00604C1A" w:rsidP="00E52B76">
            <w:pPr>
              <w:jc w:val="both"/>
              <w:rPr>
                <w:rFonts w:cs="Times New Roman"/>
                <w:sz w:val="20"/>
                <w:szCs w:val="20"/>
              </w:rPr>
            </w:pPr>
            <w:r w:rsidRPr="00854C42">
              <w:rPr>
                <w:sz w:val="20"/>
                <w:szCs w:val="20"/>
              </w:rPr>
              <w:t>Appeal dismissed</w:t>
            </w:r>
          </w:p>
        </w:tc>
      </w:tr>
      <w:tr w:rsidR="0021563D" w:rsidRPr="00900891" w:rsidTr="00E52B76">
        <w:trPr>
          <w:cantSplit/>
        </w:trPr>
        <w:tc>
          <w:tcPr>
            <w:tcW w:w="4410" w:type="dxa"/>
            <w:gridSpan w:val="2"/>
          </w:tcPr>
          <w:p w:rsidR="00604C1A" w:rsidRPr="004A57E7" w:rsidRDefault="00604C1A" w:rsidP="00604C1A">
            <w:pPr>
              <w:rPr>
                <w:sz w:val="20"/>
                <w:szCs w:val="20"/>
              </w:rPr>
            </w:pPr>
            <w:r w:rsidRPr="004A57E7">
              <w:rPr>
                <w:sz w:val="20"/>
                <w:szCs w:val="20"/>
              </w:rPr>
              <w:t>January 14, 2016</w:t>
            </w:r>
          </w:p>
          <w:p w:rsidR="00604C1A" w:rsidRPr="004A57E7" w:rsidRDefault="00604C1A" w:rsidP="00604C1A">
            <w:pPr>
              <w:rPr>
                <w:sz w:val="20"/>
                <w:szCs w:val="20"/>
              </w:rPr>
            </w:pPr>
            <w:r w:rsidRPr="004A57E7">
              <w:rPr>
                <w:sz w:val="20"/>
                <w:szCs w:val="20"/>
              </w:rPr>
              <w:t>Supreme Court of Canada</w:t>
            </w:r>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21563D" w:rsidRPr="00854C42" w:rsidRDefault="00604C1A" w:rsidP="00E52B76">
            <w:pPr>
              <w:jc w:val="both"/>
              <w:rPr>
                <w:rFonts w:cs="Times New Roman"/>
                <w:sz w:val="20"/>
                <w:szCs w:val="20"/>
              </w:rPr>
            </w:pPr>
            <w:r w:rsidRPr="00854C42">
              <w:rPr>
                <w:sz w:val="20"/>
                <w:szCs w:val="20"/>
              </w:rPr>
              <w:t>Application for leave to appeal filed</w:t>
            </w:r>
          </w:p>
        </w:tc>
      </w:tr>
      <w:tr w:rsidR="0021563D" w:rsidRPr="00900891" w:rsidTr="00E52B76">
        <w:trPr>
          <w:cantSplit/>
        </w:trPr>
        <w:tc>
          <w:tcPr>
            <w:tcW w:w="4410" w:type="dxa"/>
            <w:gridSpan w:val="2"/>
          </w:tcPr>
          <w:p w:rsidR="00604C1A" w:rsidRPr="004A57E7" w:rsidRDefault="00604C1A" w:rsidP="00604C1A">
            <w:pPr>
              <w:rPr>
                <w:sz w:val="20"/>
                <w:szCs w:val="20"/>
              </w:rPr>
            </w:pPr>
            <w:r w:rsidRPr="004A57E7">
              <w:rPr>
                <w:sz w:val="20"/>
                <w:szCs w:val="20"/>
              </w:rPr>
              <w:t>June 1, 2016</w:t>
            </w:r>
          </w:p>
          <w:p w:rsidR="0021563D" w:rsidRPr="00900891" w:rsidRDefault="00604C1A" w:rsidP="00604C1A">
            <w:pPr>
              <w:jc w:val="both"/>
              <w:rPr>
                <w:rFonts w:cs="Times New Roman"/>
                <w:sz w:val="20"/>
                <w:szCs w:val="20"/>
              </w:rPr>
            </w:pPr>
            <w:r w:rsidRPr="004A57E7">
              <w:rPr>
                <w:sz w:val="20"/>
                <w:szCs w:val="20"/>
              </w:rPr>
              <w:t>Supreme Court of Canada</w:t>
            </w:r>
          </w:p>
        </w:tc>
        <w:tc>
          <w:tcPr>
            <w:tcW w:w="630" w:type="dxa"/>
          </w:tcPr>
          <w:p w:rsidR="0021563D" w:rsidRPr="00900891" w:rsidRDefault="0021563D" w:rsidP="00E52B76">
            <w:pPr>
              <w:jc w:val="both"/>
              <w:rPr>
                <w:rFonts w:cs="Times New Roman"/>
                <w:sz w:val="20"/>
                <w:szCs w:val="20"/>
              </w:rPr>
            </w:pPr>
          </w:p>
        </w:tc>
        <w:tc>
          <w:tcPr>
            <w:tcW w:w="4536" w:type="dxa"/>
          </w:tcPr>
          <w:p w:rsidR="0021563D" w:rsidRPr="00854C42" w:rsidRDefault="00604C1A" w:rsidP="00E52B76">
            <w:pPr>
              <w:jc w:val="both"/>
              <w:rPr>
                <w:rFonts w:cs="Times New Roman"/>
                <w:sz w:val="20"/>
                <w:szCs w:val="20"/>
              </w:rPr>
            </w:pPr>
            <w:r w:rsidRPr="00854C42">
              <w:rPr>
                <w:sz w:val="20"/>
                <w:szCs w:val="20"/>
              </w:rPr>
              <w:t>Motion for extension of time to serve and file Application for Leave to Appeal and Motion for appointment of counsel filed</w:t>
            </w:r>
          </w:p>
        </w:tc>
      </w:tr>
      <w:tr w:rsidR="0021563D" w:rsidRPr="00900891" w:rsidTr="00E52B76">
        <w:trPr>
          <w:cantSplit/>
        </w:trPr>
        <w:tc>
          <w:tcPr>
            <w:tcW w:w="9576" w:type="dxa"/>
            <w:gridSpan w:val="4"/>
          </w:tcPr>
          <w:p w:rsidR="0021563D" w:rsidRPr="00900891" w:rsidRDefault="00854C42" w:rsidP="00E52B76">
            <w:pPr>
              <w:pStyle w:val="SCCShortJudgment"/>
              <w:ind w:firstLine="0"/>
              <w:rPr>
                <w:rFonts w:cs="Times New Roman"/>
                <w:szCs w:val="20"/>
                <w:lang w:val="fr-CA"/>
              </w:rPr>
            </w:pPr>
            <w:r>
              <w:rPr>
                <w:rFonts w:cs="Times New Roman"/>
                <w:szCs w:val="20"/>
                <w:lang w:val="fr-CA"/>
              </w:rPr>
              <w:pict>
                <v:rect id="_x0000_i1042" style="width:2in;height:1pt" o:hrpct="0" o:hralign="center" o:hrstd="t" o:hrnoshade="t" o:hr="t" fillcolor="black [3213]" stroked="f"/>
              </w:pict>
            </w:r>
          </w:p>
          <w:p w:rsidR="0021563D" w:rsidRPr="00900891"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RÉSUMÉ DE L’AFFAIRE </w:t>
            </w:r>
          </w:p>
          <w:p w:rsidR="0021563D" w:rsidRPr="00900891" w:rsidRDefault="0021563D" w:rsidP="00E52B76">
            <w:pPr>
              <w:pStyle w:val="SCCShortJudgment"/>
              <w:ind w:firstLine="0"/>
              <w:rPr>
                <w:rFonts w:cs="Times New Roman"/>
                <w:szCs w:val="20"/>
                <w:u w:val="single"/>
                <w:lang w:val="fr-CA"/>
              </w:rPr>
            </w:pPr>
          </w:p>
        </w:tc>
      </w:tr>
      <w:tr w:rsidR="0021563D" w:rsidRPr="00900891" w:rsidTr="00F46963">
        <w:tc>
          <w:tcPr>
            <w:tcW w:w="9576" w:type="dxa"/>
            <w:gridSpan w:val="4"/>
          </w:tcPr>
          <w:p w:rsidR="00E75278" w:rsidRPr="00854C42" w:rsidRDefault="00E75278" w:rsidP="00E75278">
            <w:pPr>
              <w:pStyle w:val="SCCBanSummary"/>
              <w:rPr>
                <w:sz w:val="20"/>
                <w:szCs w:val="20"/>
                <w:lang w:val="fr-CA"/>
              </w:rPr>
            </w:pPr>
            <w:r w:rsidRPr="00854C42">
              <w:rPr>
                <w:sz w:val="20"/>
                <w:szCs w:val="20"/>
                <w:lang w:val="fr-CA"/>
              </w:rPr>
              <w:t>(Ordonnance de non-publication dans le dossier) (Ordonnance de non-publication visant une partie) (Dossier contenant des renseignements soustraits à l’examen du public)</w:t>
            </w:r>
          </w:p>
          <w:p w:rsidR="00E75278" w:rsidRPr="00854C42" w:rsidRDefault="00E75278" w:rsidP="00E75278">
            <w:pPr>
              <w:rPr>
                <w:sz w:val="20"/>
                <w:szCs w:val="20"/>
                <w:lang w:val="fr-CA"/>
              </w:rPr>
            </w:pPr>
          </w:p>
          <w:p w:rsidR="00AA7F82" w:rsidRPr="00854C42" w:rsidRDefault="00E75278" w:rsidP="00E75278">
            <w:pPr>
              <w:pStyle w:val="SCCShortJudgment"/>
              <w:ind w:firstLine="0"/>
              <w:rPr>
                <w:szCs w:val="20"/>
                <w:lang w:val="fr-CA"/>
              </w:rPr>
            </w:pPr>
            <w:r w:rsidRPr="00854C42">
              <w:rPr>
                <w:szCs w:val="20"/>
                <w:lang w:val="fr-CA"/>
              </w:rPr>
              <w:t>Droit criminel – Appel – Autorisation d’appel – Le demandeur soulève</w:t>
            </w:r>
            <w:r w:rsidRPr="00854C42">
              <w:rPr>
                <w:szCs w:val="20"/>
                <w:lang w:val="fr-CA"/>
              </w:rPr>
              <w:noBreakHyphen/>
              <w:t>t</w:t>
            </w:r>
            <w:r w:rsidRPr="00854C42">
              <w:rPr>
                <w:szCs w:val="20"/>
                <w:lang w:val="fr-CA"/>
              </w:rPr>
              <w:noBreakHyphen/>
              <w:t>il une question de droit? S’agit-il d’une question d’importance pour le public?</w:t>
            </w:r>
          </w:p>
          <w:p w:rsidR="00E75278" w:rsidRPr="00854C42" w:rsidRDefault="00E75278" w:rsidP="00E75278">
            <w:pPr>
              <w:pStyle w:val="SCCShortJudgment"/>
              <w:ind w:firstLine="0"/>
              <w:rPr>
                <w:rFonts w:cs="Times New Roman"/>
                <w:szCs w:val="20"/>
                <w:lang w:val="fr-CA"/>
              </w:rPr>
            </w:pPr>
          </w:p>
        </w:tc>
      </w:tr>
      <w:tr w:rsidR="0021563D" w:rsidRPr="00854C42" w:rsidTr="00E52B76">
        <w:trPr>
          <w:cantSplit/>
        </w:trPr>
        <w:tc>
          <w:tcPr>
            <w:tcW w:w="9576" w:type="dxa"/>
            <w:gridSpan w:val="4"/>
          </w:tcPr>
          <w:p w:rsidR="00E75278" w:rsidRPr="00854C42" w:rsidRDefault="00E75278" w:rsidP="00E75278">
            <w:pPr>
              <w:jc w:val="both"/>
              <w:rPr>
                <w:sz w:val="20"/>
                <w:szCs w:val="20"/>
                <w:lang w:val="fr-CA"/>
              </w:rPr>
            </w:pPr>
            <w:r w:rsidRPr="00854C42">
              <w:rPr>
                <w:bCs/>
                <w:kern w:val="36"/>
                <w:sz w:val="20"/>
                <w:szCs w:val="20"/>
                <w:lang w:val="fr-CA"/>
              </w:rPr>
              <w:t xml:space="preserve">CGM, un trafiquant de drogue, a été reconnu coupable d’homicide involontaire coupable. Quatre jeunes hommes, y compris CGM, ont projeté de voler un trafiquant de drogue et de le molester s’il résistait. Ils l’ont attiré dans un stationnement. Au cours du vol, la victime a tenté de fuir. CGM a maîtrisé la victime et un autre assaillant a tué la victime d’une balle dans la tête. Les assaillants ont achevé le vol et pris la fuite dans la voiture de </w:t>
            </w:r>
            <w:r w:rsidRPr="00854C42">
              <w:rPr>
                <w:sz w:val="20"/>
                <w:szCs w:val="20"/>
                <w:lang w:val="fr-CA"/>
              </w:rPr>
              <w:t xml:space="preserve">CGM. Au moment du meurtre, ce dernier était âgé de 17 ans. </w:t>
            </w:r>
          </w:p>
          <w:p w:rsidR="0021563D" w:rsidRPr="00854C42" w:rsidRDefault="0021563D" w:rsidP="00E75278">
            <w:pPr>
              <w:rPr>
                <w:rFonts w:cs="Times New Roman"/>
                <w:sz w:val="20"/>
                <w:szCs w:val="20"/>
                <w:lang w:val="fr-CA"/>
              </w:rPr>
            </w:pPr>
          </w:p>
        </w:tc>
      </w:tr>
      <w:tr w:rsidR="0021563D" w:rsidRPr="00854C42" w:rsidTr="00E52B76">
        <w:trPr>
          <w:cantSplit/>
        </w:trPr>
        <w:tc>
          <w:tcPr>
            <w:tcW w:w="4410" w:type="dxa"/>
            <w:gridSpan w:val="2"/>
          </w:tcPr>
          <w:p w:rsidR="00E75278" w:rsidRPr="00770B1A" w:rsidRDefault="00E75278" w:rsidP="00E75278">
            <w:pPr>
              <w:rPr>
                <w:sz w:val="20"/>
                <w:szCs w:val="20"/>
                <w:lang w:val="fr-CA"/>
              </w:rPr>
            </w:pPr>
            <w:r w:rsidRPr="00770B1A">
              <w:rPr>
                <w:sz w:val="20"/>
                <w:szCs w:val="20"/>
                <w:lang w:val="fr-CA"/>
              </w:rPr>
              <w:t>21 juin 2012</w:t>
            </w:r>
          </w:p>
          <w:p w:rsidR="00E75278" w:rsidRPr="00770B1A" w:rsidRDefault="00E75278" w:rsidP="00E75278">
            <w:pPr>
              <w:rPr>
                <w:sz w:val="20"/>
                <w:szCs w:val="20"/>
                <w:lang w:val="fr-CA"/>
              </w:rPr>
            </w:pPr>
            <w:r w:rsidRPr="00770B1A">
              <w:rPr>
                <w:sz w:val="20"/>
                <w:szCs w:val="20"/>
                <w:lang w:val="fr-CA"/>
              </w:rPr>
              <w:t>Cour provinciale de l’Alberta</w:t>
            </w:r>
          </w:p>
          <w:p w:rsidR="00E75278" w:rsidRPr="00770B1A" w:rsidRDefault="00E75278" w:rsidP="00E75278">
            <w:pPr>
              <w:rPr>
                <w:sz w:val="20"/>
                <w:szCs w:val="20"/>
                <w:lang w:val="fr-CA"/>
              </w:rPr>
            </w:pPr>
            <w:r w:rsidRPr="00770B1A">
              <w:rPr>
                <w:sz w:val="20"/>
                <w:szCs w:val="20"/>
                <w:lang w:val="fr-CA"/>
              </w:rPr>
              <w:t>(Juge Franklin)</w:t>
            </w:r>
          </w:p>
          <w:p w:rsidR="00E75278" w:rsidRPr="00770B1A" w:rsidRDefault="00854C42" w:rsidP="00E75278">
            <w:pPr>
              <w:rPr>
                <w:sz w:val="20"/>
                <w:szCs w:val="20"/>
              </w:rPr>
            </w:pPr>
            <w:hyperlink r:id="rId35" w:history="1">
              <w:r w:rsidR="00E75278" w:rsidRPr="00770B1A">
                <w:rPr>
                  <w:rStyle w:val="Hyperlink"/>
                  <w:sz w:val="20"/>
                  <w:szCs w:val="20"/>
                </w:rPr>
                <w:t>2012 ABPC173</w:t>
              </w:r>
            </w:hyperlink>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E75278" w:rsidRPr="00854C42" w:rsidRDefault="00E75278" w:rsidP="00E75278">
            <w:pPr>
              <w:jc w:val="both"/>
              <w:rPr>
                <w:sz w:val="20"/>
                <w:szCs w:val="20"/>
                <w:lang w:val="fr-CA"/>
              </w:rPr>
            </w:pPr>
            <w:r w:rsidRPr="00854C42">
              <w:rPr>
                <w:sz w:val="20"/>
                <w:szCs w:val="20"/>
                <w:lang w:val="fr-CA"/>
              </w:rPr>
              <w:t>Déclaration de culpabilité d’</w:t>
            </w:r>
            <w:r w:rsidRPr="00854C42">
              <w:rPr>
                <w:bCs/>
                <w:kern w:val="36"/>
                <w:sz w:val="20"/>
                <w:szCs w:val="20"/>
                <w:lang w:val="fr-CA"/>
              </w:rPr>
              <w:t>homicide involontaire coupable</w:t>
            </w:r>
          </w:p>
          <w:p w:rsidR="00F13975" w:rsidRPr="00854C42" w:rsidRDefault="00F13975" w:rsidP="00F13975">
            <w:pPr>
              <w:jc w:val="both"/>
              <w:rPr>
                <w:sz w:val="20"/>
                <w:szCs w:val="20"/>
                <w:lang w:val="fr-CA"/>
              </w:rPr>
            </w:pPr>
          </w:p>
          <w:p w:rsidR="0021563D" w:rsidRPr="00854C42" w:rsidRDefault="0021563D" w:rsidP="00E52B76">
            <w:pPr>
              <w:pStyle w:val="SCCShortJudgment"/>
              <w:ind w:firstLine="0"/>
              <w:rPr>
                <w:rFonts w:cs="Times New Roman"/>
                <w:szCs w:val="20"/>
                <w:lang w:val="fr-CA"/>
              </w:rPr>
            </w:pPr>
          </w:p>
        </w:tc>
      </w:tr>
      <w:tr w:rsidR="0021563D" w:rsidRPr="00AA7F82" w:rsidTr="00E52B76">
        <w:trPr>
          <w:cantSplit/>
        </w:trPr>
        <w:tc>
          <w:tcPr>
            <w:tcW w:w="4410" w:type="dxa"/>
            <w:gridSpan w:val="2"/>
          </w:tcPr>
          <w:p w:rsidR="00E75278" w:rsidRPr="00770B1A" w:rsidRDefault="00E75278" w:rsidP="00E75278">
            <w:pPr>
              <w:rPr>
                <w:sz w:val="20"/>
                <w:szCs w:val="20"/>
                <w:lang w:val="fr-CA"/>
              </w:rPr>
            </w:pPr>
            <w:r w:rsidRPr="00770B1A">
              <w:rPr>
                <w:sz w:val="20"/>
                <w:szCs w:val="20"/>
                <w:lang w:val="fr-CA"/>
              </w:rPr>
              <w:t>7 décembre 2015</w:t>
            </w:r>
          </w:p>
          <w:p w:rsidR="00E75278" w:rsidRPr="00770B1A" w:rsidRDefault="00E75278" w:rsidP="00E75278">
            <w:pPr>
              <w:rPr>
                <w:sz w:val="20"/>
                <w:szCs w:val="20"/>
                <w:lang w:val="fr-CA"/>
              </w:rPr>
            </w:pPr>
            <w:r w:rsidRPr="00770B1A">
              <w:rPr>
                <w:sz w:val="20"/>
                <w:szCs w:val="20"/>
                <w:lang w:val="fr-CA"/>
              </w:rPr>
              <w:t>Cour d’appel de l’Alberta (Edmonton)</w:t>
            </w:r>
          </w:p>
          <w:p w:rsidR="00E75278" w:rsidRPr="00770B1A" w:rsidRDefault="00E75278" w:rsidP="00E75278">
            <w:pPr>
              <w:rPr>
                <w:sz w:val="20"/>
                <w:szCs w:val="20"/>
                <w:lang w:val="fr-CA"/>
              </w:rPr>
            </w:pPr>
            <w:r w:rsidRPr="00770B1A">
              <w:rPr>
                <w:sz w:val="20"/>
                <w:szCs w:val="20"/>
                <w:lang w:val="fr-CA"/>
              </w:rPr>
              <w:t xml:space="preserve">(Juges Berger, </w:t>
            </w:r>
            <w:proofErr w:type="spellStart"/>
            <w:r w:rsidRPr="00770B1A">
              <w:rPr>
                <w:sz w:val="20"/>
                <w:szCs w:val="20"/>
                <w:lang w:val="fr-CA"/>
              </w:rPr>
              <w:t>O'Ferrall</w:t>
            </w:r>
            <w:proofErr w:type="spellEnd"/>
            <w:r w:rsidRPr="00770B1A">
              <w:rPr>
                <w:sz w:val="20"/>
                <w:szCs w:val="20"/>
                <w:lang w:val="fr-CA"/>
              </w:rPr>
              <w:t xml:space="preserve"> et Veldhuis)</w:t>
            </w:r>
          </w:p>
          <w:p w:rsidR="00E75278" w:rsidRPr="00770B1A" w:rsidRDefault="00E75278" w:rsidP="00E75278">
            <w:pPr>
              <w:rPr>
                <w:sz w:val="20"/>
                <w:szCs w:val="20"/>
                <w:lang w:val="fr-CA"/>
              </w:rPr>
            </w:pPr>
            <w:r w:rsidRPr="00770B1A">
              <w:rPr>
                <w:sz w:val="20"/>
                <w:szCs w:val="20"/>
                <w:lang w:val="fr-CA"/>
              </w:rPr>
              <w:t xml:space="preserve">1303-0059-A; </w:t>
            </w:r>
            <w:hyperlink r:id="rId36" w:history="1">
              <w:r w:rsidRPr="00770B1A">
                <w:rPr>
                  <w:rStyle w:val="Hyperlink"/>
                  <w:sz w:val="20"/>
                  <w:szCs w:val="20"/>
                  <w:lang w:val="fr-CA"/>
                </w:rPr>
                <w:t>2015 ABCA 375</w:t>
              </w:r>
            </w:hyperlink>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F13975" w:rsidRPr="00854C42" w:rsidRDefault="00F13975" w:rsidP="00F13975">
            <w:pPr>
              <w:rPr>
                <w:sz w:val="20"/>
                <w:szCs w:val="20"/>
              </w:rPr>
            </w:pPr>
            <w:r w:rsidRPr="00854C42">
              <w:rPr>
                <w:sz w:val="20"/>
                <w:szCs w:val="20"/>
              </w:rPr>
              <w:t xml:space="preserve">Appel </w:t>
            </w:r>
            <w:proofErr w:type="spellStart"/>
            <w:r w:rsidRPr="00854C42">
              <w:rPr>
                <w:sz w:val="20"/>
                <w:szCs w:val="20"/>
              </w:rPr>
              <w:t>rejeté</w:t>
            </w:r>
            <w:proofErr w:type="spellEnd"/>
          </w:p>
          <w:p w:rsidR="0021563D" w:rsidRPr="00854C42" w:rsidRDefault="0021563D" w:rsidP="00E52B76">
            <w:pPr>
              <w:pStyle w:val="SCCShortJudgment"/>
              <w:ind w:firstLine="0"/>
              <w:rPr>
                <w:rFonts w:cs="Times New Roman"/>
                <w:szCs w:val="20"/>
                <w:lang w:val="fr-CA"/>
              </w:rPr>
            </w:pPr>
          </w:p>
        </w:tc>
      </w:tr>
      <w:tr w:rsidR="0021563D" w:rsidRPr="00AA7F82" w:rsidTr="00E52B76">
        <w:trPr>
          <w:cantSplit/>
        </w:trPr>
        <w:tc>
          <w:tcPr>
            <w:tcW w:w="4410" w:type="dxa"/>
            <w:gridSpan w:val="2"/>
          </w:tcPr>
          <w:p w:rsidR="00AA7F82" w:rsidRPr="00F93EDA" w:rsidRDefault="00AA7F82" w:rsidP="00AA7F82">
            <w:pPr>
              <w:rPr>
                <w:sz w:val="20"/>
                <w:szCs w:val="20"/>
              </w:rPr>
            </w:pPr>
            <w:r w:rsidRPr="00F93EDA">
              <w:rPr>
                <w:sz w:val="20"/>
                <w:szCs w:val="20"/>
              </w:rPr>
              <w:t xml:space="preserve">14 </w:t>
            </w:r>
            <w:proofErr w:type="spellStart"/>
            <w:r w:rsidRPr="00F93EDA">
              <w:rPr>
                <w:sz w:val="20"/>
                <w:szCs w:val="20"/>
              </w:rPr>
              <w:t>janvier</w:t>
            </w:r>
            <w:proofErr w:type="spellEnd"/>
            <w:r w:rsidRPr="00F93EDA">
              <w:rPr>
                <w:sz w:val="20"/>
                <w:szCs w:val="20"/>
              </w:rPr>
              <w:t xml:space="preserve"> 2016</w:t>
            </w:r>
          </w:p>
          <w:p w:rsidR="00AA7F82" w:rsidRPr="00F93EDA" w:rsidRDefault="00AA7F82" w:rsidP="00AA7F82">
            <w:pPr>
              <w:rPr>
                <w:sz w:val="20"/>
                <w:szCs w:val="20"/>
              </w:rPr>
            </w:pPr>
            <w:proofErr w:type="spellStart"/>
            <w:r w:rsidRPr="00F93EDA">
              <w:rPr>
                <w:sz w:val="20"/>
                <w:szCs w:val="20"/>
              </w:rPr>
              <w:t>Cour</w:t>
            </w:r>
            <w:proofErr w:type="spellEnd"/>
            <w:r w:rsidRPr="00F93EDA">
              <w:rPr>
                <w:sz w:val="20"/>
                <w:szCs w:val="20"/>
              </w:rPr>
              <w:t xml:space="preserve"> </w:t>
            </w:r>
            <w:proofErr w:type="spellStart"/>
            <w:r w:rsidRPr="00F93EDA">
              <w:rPr>
                <w:sz w:val="20"/>
                <w:szCs w:val="20"/>
              </w:rPr>
              <w:t>suprême</w:t>
            </w:r>
            <w:proofErr w:type="spellEnd"/>
            <w:r w:rsidRPr="00F93EDA">
              <w:rPr>
                <w:sz w:val="20"/>
                <w:szCs w:val="20"/>
              </w:rPr>
              <w:t xml:space="preserve"> du Canada</w:t>
            </w:r>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21563D" w:rsidRPr="00854C42" w:rsidRDefault="00F13975" w:rsidP="00E52B76">
            <w:pPr>
              <w:pStyle w:val="SCCShortJudgment"/>
              <w:ind w:firstLine="0"/>
              <w:rPr>
                <w:rFonts w:cs="Times New Roman"/>
                <w:szCs w:val="20"/>
                <w:lang w:val="fr-CA"/>
              </w:rPr>
            </w:pPr>
            <w:proofErr w:type="spellStart"/>
            <w:r w:rsidRPr="00854C42">
              <w:rPr>
                <w:szCs w:val="20"/>
              </w:rPr>
              <w:t>Demande</w:t>
            </w:r>
            <w:proofErr w:type="spellEnd"/>
            <w:r w:rsidRPr="00854C42">
              <w:rPr>
                <w:szCs w:val="20"/>
              </w:rPr>
              <w:t xml:space="preserve"> </w:t>
            </w:r>
            <w:proofErr w:type="spellStart"/>
            <w:r w:rsidRPr="00854C42">
              <w:rPr>
                <w:szCs w:val="20"/>
              </w:rPr>
              <w:t>d’autorisation</w:t>
            </w:r>
            <w:proofErr w:type="spellEnd"/>
            <w:r w:rsidRPr="00854C42">
              <w:rPr>
                <w:szCs w:val="20"/>
              </w:rPr>
              <w:t xml:space="preserve"> </w:t>
            </w:r>
            <w:proofErr w:type="spellStart"/>
            <w:r w:rsidRPr="00854C42">
              <w:rPr>
                <w:szCs w:val="20"/>
              </w:rPr>
              <w:t>d’appel</w:t>
            </w:r>
            <w:proofErr w:type="spellEnd"/>
            <w:r w:rsidRPr="00854C42">
              <w:rPr>
                <w:szCs w:val="20"/>
              </w:rPr>
              <w:t xml:space="preserve"> </w:t>
            </w:r>
            <w:proofErr w:type="spellStart"/>
            <w:r w:rsidRPr="00854C42">
              <w:rPr>
                <w:szCs w:val="20"/>
              </w:rPr>
              <w:t>déposée</w:t>
            </w:r>
            <w:proofErr w:type="spellEnd"/>
          </w:p>
        </w:tc>
      </w:tr>
      <w:tr w:rsidR="00E75278" w:rsidRPr="00854C42" w:rsidTr="00E52B76">
        <w:trPr>
          <w:cantSplit/>
        </w:trPr>
        <w:tc>
          <w:tcPr>
            <w:tcW w:w="4410" w:type="dxa"/>
            <w:gridSpan w:val="2"/>
          </w:tcPr>
          <w:p w:rsidR="00E75278" w:rsidRPr="00F93EDA" w:rsidRDefault="00E75278" w:rsidP="00E75278">
            <w:pPr>
              <w:rPr>
                <w:sz w:val="20"/>
                <w:szCs w:val="20"/>
                <w:lang w:val="fr-CA"/>
              </w:rPr>
            </w:pPr>
            <w:r w:rsidRPr="00F93EDA">
              <w:rPr>
                <w:sz w:val="20"/>
                <w:szCs w:val="20"/>
                <w:lang w:val="fr-CA"/>
              </w:rPr>
              <w:t>1er Juin 2016</w:t>
            </w:r>
          </w:p>
          <w:p w:rsidR="00E75278" w:rsidRPr="00900891" w:rsidRDefault="00E75278" w:rsidP="00E75278">
            <w:pPr>
              <w:pStyle w:val="SCCShortJudgment"/>
              <w:ind w:firstLine="0"/>
              <w:rPr>
                <w:rFonts w:cs="Times New Roman"/>
                <w:szCs w:val="20"/>
                <w:u w:val="single"/>
                <w:lang w:val="fr-CA"/>
              </w:rPr>
            </w:pPr>
            <w:r w:rsidRPr="00F93EDA">
              <w:rPr>
                <w:szCs w:val="20"/>
                <w:lang w:val="fr-CA"/>
              </w:rPr>
              <w:t>Cour suprême du Canada</w:t>
            </w:r>
          </w:p>
        </w:tc>
        <w:tc>
          <w:tcPr>
            <w:tcW w:w="630" w:type="dxa"/>
          </w:tcPr>
          <w:p w:rsidR="00E75278" w:rsidRPr="00900891" w:rsidRDefault="00E75278" w:rsidP="00E75278">
            <w:pPr>
              <w:pStyle w:val="SCCShortJudgment"/>
              <w:ind w:firstLine="0"/>
              <w:rPr>
                <w:rFonts w:cs="Times New Roman"/>
                <w:szCs w:val="20"/>
                <w:u w:val="single"/>
                <w:lang w:val="fr-CA"/>
              </w:rPr>
            </w:pPr>
          </w:p>
        </w:tc>
        <w:tc>
          <w:tcPr>
            <w:tcW w:w="4536" w:type="dxa"/>
          </w:tcPr>
          <w:p w:rsidR="00E75278" w:rsidRPr="00854C42" w:rsidRDefault="00E75278" w:rsidP="00E75278">
            <w:pPr>
              <w:jc w:val="both"/>
              <w:rPr>
                <w:sz w:val="20"/>
                <w:szCs w:val="20"/>
                <w:lang w:val="fr-CA"/>
              </w:rPr>
            </w:pPr>
            <w:r w:rsidRPr="00854C42">
              <w:rPr>
                <w:sz w:val="20"/>
                <w:szCs w:val="20"/>
                <w:lang w:val="fr-CA"/>
              </w:rPr>
              <w:t xml:space="preserve">Requête en prorogation du délai pour signifier et déposer la demande d’autorisation d’appel et requête pour désignation d’un avocat </w:t>
            </w:r>
            <w:proofErr w:type="gramStart"/>
            <w:r w:rsidRPr="00854C42">
              <w:rPr>
                <w:sz w:val="20"/>
                <w:szCs w:val="20"/>
                <w:lang w:val="fr-CA"/>
              </w:rPr>
              <w:t>déposées</w:t>
            </w:r>
            <w:proofErr w:type="gramEnd"/>
          </w:p>
        </w:tc>
      </w:tr>
    </w:tbl>
    <w:p w:rsidR="0021563D" w:rsidRDefault="00854C42" w:rsidP="000E2959">
      <w:pPr>
        <w:rPr>
          <w:sz w:val="20"/>
          <w:szCs w:val="20"/>
        </w:rPr>
      </w:pPr>
      <w:r>
        <w:rPr>
          <w:sz w:val="20"/>
          <w:szCs w:val="20"/>
          <w:lang w:val="fr-CA"/>
        </w:rPr>
        <w:pict>
          <v:rect id="_x0000_i1043" style="width:2in;height:1pt" o:hrpct="0" o:hralign="center" o:hrstd="t" o:hrnoshade="t" o:hr="t" fillcolor="black [3213]" stroked="f"/>
        </w:pict>
      </w:r>
    </w:p>
    <w:p w:rsidR="0021563D" w:rsidRDefault="0021563D" w:rsidP="000E2959">
      <w:pPr>
        <w:rPr>
          <w:sz w:val="20"/>
          <w:szCs w:val="20"/>
        </w:rPr>
      </w:pPr>
    </w:p>
    <w:p w:rsidR="003E5B02" w:rsidRDefault="003E5B02">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E52B76">
        <w:trPr>
          <w:cantSplit/>
        </w:trPr>
        <w:tc>
          <w:tcPr>
            <w:tcW w:w="1458" w:type="dxa"/>
          </w:tcPr>
          <w:p w:rsidR="0021563D" w:rsidRPr="002977E2" w:rsidRDefault="0021563D" w:rsidP="00E52B76">
            <w:pPr>
              <w:jc w:val="both"/>
              <w:rPr>
                <w:rFonts w:cs="Times New Roman"/>
                <w:sz w:val="20"/>
                <w:szCs w:val="20"/>
              </w:rPr>
            </w:pPr>
            <w:r w:rsidRPr="002977E2">
              <w:rPr>
                <w:rStyle w:val="SCCFileNumberChar"/>
                <w:sz w:val="20"/>
                <w:szCs w:val="20"/>
              </w:rPr>
              <w:lastRenderedPageBreak/>
              <w:t>36</w:t>
            </w:r>
            <w:r w:rsidR="00C22705" w:rsidRPr="002977E2">
              <w:rPr>
                <w:rStyle w:val="SCCFileNumberChar"/>
                <w:sz w:val="20"/>
                <w:szCs w:val="20"/>
              </w:rPr>
              <w:t>954</w:t>
            </w:r>
          </w:p>
          <w:p w:rsidR="0021563D" w:rsidRPr="002977E2" w:rsidRDefault="0021563D" w:rsidP="00E52B76">
            <w:pPr>
              <w:jc w:val="both"/>
              <w:rPr>
                <w:rFonts w:cs="Times New Roman"/>
                <w:b/>
                <w:sz w:val="20"/>
                <w:szCs w:val="20"/>
              </w:rPr>
            </w:pPr>
          </w:p>
        </w:tc>
        <w:tc>
          <w:tcPr>
            <w:tcW w:w="8118" w:type="dxa"/>
            <w:gridSpan w:val="3"/>
          </w:tcPr>
          <w:p w:rsidR="0021563D" w:rsidRPr="002977E2" w:rsidRDefault="002977E2" w:rsidP="00E52B76">
            <w:pPr>
              <w:jc w:val="both"/>
              <w:rPr>
                <w:rFonts w:cs="Times New Roman"/>
                <w:sz w:val="20"/>
                <w:szCs w:val="20"/>
              </w:rPr>
            </w:pPr>
            <w:r w:rsidRPr="002977E2">
              <w:rPr>
                <w:b/>
                <w:sz w:val="20"/>
                <w:szCs w:val="20"/>
                <w:u w:val="single"/>
              </w:rPr>
              <w:t xml:space="preserve">David </w:t>
            </w:r>
            <w:proofErr w:type="spellStart"/>
            <w:r w:rsidRPr="002977E2">
              <w:rPr>
                <w:b/>
                <w:sz w:val="20"/>
                <w:szCs w:val="20"/>
                <w:u w:val="single"/>
              </w:rPr>
              <w:t>Prabakar</w:t>
            </w:r>
            <w:proofErr w:type="spellEnd"/>
            <w:r w:rsidRPr="002977E2">
              <w:rPr>
                <w:b/>
                <w:sz w:val="20"/>
                <w:szCs w:val="20"/>
                <w:u w:val="single"/>
              </w:rPr>
              <w:t xml:space="preserve"> </w:t>
            </w:r>
            <w:proofErr w:type="spellStart"/>
            <w:r w:rsidRPr="002977E2">
              <w:rPr>
                <w:b/>
                <w:sz w:val="20"/>
                <w:szCs w:val="20"/>
                <w:u w:val="single"/>
              </w:rPr>
              <w:t>Jayaraj</w:t>
            </w:r>
            <w:proofErr w:type="spellEnd"/>
            <w:r w:rsidRPr="002977E2">
              <w:rPr>
                <w:b/>
                <w:sz w:val="20"/>
                <w:szCs w:val="20"/>
                <w:u w:val="single"/>
              </w:rPr>
              <w:t xml:space="preserve"> v. His Excellency the Right Honourable Governor General of Canada David Johnston, the Honourable Chris Alexander, the Attorney General of Canada, the Minister of Justice and the Minister of Citizenship and Immigration</w:t>
            </w:r>
            <w:r w:rsidRPr="002977E2">
              <w:rPr>
                <w:rFonts w:cs="Times New Roman"/>
                <w:sz w:val="20"/>
                <w:szCs w:val="20"/>
              </w:rPr>
              <w:t xml:space="preserve"> </w:t>
            </w:r>
            <w:r w:rsidR="0021563D" w:rsidRPr="002977E2">
              <w:rPr>
                <w:rFonts w:cs="Times New Roman"/>
                <w:sz w:val="20"/>
                <w:szCs w:val="20"/>
              </w:rPr>
              <w:t>(</w:t>
            </w:r>
            <w:r w:rsidRPr="002977E2">
              <w:rPr>
                <w:rFonts w:cs="Times New Roman"/>
                <w:sz w:val="20"/>
                <w:szCs w:val="20"/>
              </w:rPr>
              <w:t>F.C</w:t>
            </w:r>
            <w:r w:rsidR="0021563D" w:rsidRPr="002977E2">
              <w:rPr>
                <w:rFonts w:cs="Times New Roman"/>
                <w:sz w:val="20"/>
                <w:szCs w:val="20"/>
              </w:rPr>
              <w:t>.) (Civil) (By Leave)</w:t>
            </w:r>
          </w:p>
          <w:p w:rsidR="0021563D" w:rsidRPr="002977E2" w:rsidRDefault="0021563D" w:rsidP="00E52B76">
            <w:pPr>
              <w:jc w:val="both"/>
              <w:rPr>
                <w:rFonts w:cs="Times New Roman"/>
                <w:sz w:val="20"/>
                <w:szCs w:val="20"/>
              </w:rPr>
            </w:pPr>
          </w:p>
        </w:tc>
      </w:tr>
      <w:tr w:rsidR="0021563D" w:rsidRPr="00900891" w:rsidTr="00E52B76">
        <w:trPr>
          <w:cantSplit/>
        </w:trPr>
        <w:tc>
          <w:tcPr>
            <w:tcW w:w="1458" w:type="dxa"/>
          </w:tcPr>
          <w:p w:rsidR="0021563D" w:rsidRPr="002977E2" w:rsidRDefault="0021563D" w:rsidP="00E52B76">
            <w:pPr>
              <w:jc w:val="both"/>
              <w:rPr>
                <w:rFonts w:cs="Times New Roman"/>
                <w:sz w:val="20"/>
                <w:szCs w:val="20"/>
              </w:rPr>
            </w:pPr>
            <w:r w:rsidRPr="002977E2">
              <w:rPr>
                <w:rFonts w:cs="Times New Roman"/>
                <w:sz w:val="20"/>
                <w:szCs w:val="20"/>
              </w:rPr>
              <w:t>Coram :</w:t>
            </w:r>
          </w:p>
        </w:tc>
        <w:tc>
          <w:tcPr>
            <w:tcW w:w="8118" w:type="dxa"/>
            <w:gridSpan w:val="3"/>
          </w:tcPr>
          <w:p w:rsidR="0021563D" w:rsidRPr="002977E2" w:rsidRDefault="002977E2" w:rsidP="00E52B76">
            <w:pPr>
              <w:jc w:val="both"/>
              <w:rPr>
                <w:sz w:val="20"/>
                <w:szCs w:val="20"/>
                <w:u w:val="single"/>
              </w:rPr>
            </w:pPr>
            <w:r w:rsidRPr="002977E2">
              <w:rPr>
                <w:sz w:val="20"/>
                <w:szCs w:val="20"/>
                <w:u w:val="single"/>
              </w:rPr>
              <w:t>Abella, Karakatsanis and Brown JJ.</w:t>
            </w:r>
          </w:p>
          <w:p w:rsidR="002977E2" w:rsidRPr="002977E2" w:rsidRDefault="002977E2" w:rsidP="00E52B76">
            <w:pPr>
              <w:jc w:val="both"/>
              <w:rPr>
                <w:rFonts w:cs="Times New Roman"/>
                <w:sz w:val="20"/>
                <w:szCs w:val="20"/>
                <w:u w:val="single"/>
              </w:rPr>
            </w:pPr>
          </w:p>
        </w:tc>
      </w:tr>
      <w:tr w:rsidR="0021563D" w:rsidRPr="00854C42" w:rsidTr="00E52B76">
        <w:trPr>
          <w:cantSplit/>
        </w:trPr>
        <w:tc>
          <w:tcPr>
            <w:tcW w:w="9576" w:type="dxa"/>
            <w:gridSpan w:val="4"/>
          </w:tcPr>
          <w:p w:rsidR="0021563D" w:rsidRPr="00854C42" w:rsidRDefault="0021563D" w:rsidP="00E52B76">
            <w:pPr>
              <w:pStyle w:val="SCCShortJudgment"/>
              <w:ind w:firstLine="0"/>
              <w:rPr>
                <w:szCs w:val="20"/>
                <w:lang w:val="en-US"/>
              </w:rPr>
            </w:pPr>
            <w:r w:rsidRPr="00854C42">
              <w:rPr>
                <w:rFonts w:cs="Times New Roman"/>
                <w:szCs w:val="20"/>
              </w:rPr>
              <w:tab/>
            </w:r>
            <w:r w:rsidR="002977E2" w:rsidRPr="00854C42">
              <w:rPr>
                <w:szCs w:val="20"/>
                <w:lang w:val="en-US"/>
              </w:rPr>
              <w:t>The application for leave to appeal from the judgment of the Federal Court of Appeal, Number A-114-15, dated January 19, 2016, is dismissed with costs.</w:t>
            </w:r>
          </w:p>
          <w:p w:rsidR="002977E2" w:rsidRPr="00854C42" w:rsidRDefault="002977E2" w:rsidP="00E52B76">
            <w:pPr>
              <w:pStyle w:val="SCCShortJudgment"/>
              <w:ind w:firstLine="0"/>
              <w:rPr>
                <w:rFonts w:cs="Times New Roman"/>
                <w:szCs w:val="20"/>
              </w:rPr>
            </w:pPr>
          </w:p>
          <w:p w:rsidR="0021563D" w:rsidRPr="00854C42" w:rsidRDefault="0021563D" w:rsidP="00E52B76">
            <w:pPr>
              <w:pStyle w:val="SCCShortJudgment"/>
              <w:ind w:firstLine="0"/>
              <w:rPr>
                <w:szCs w:val="20"/>
                <w:lang w:val="fr-CA"/>
              </w:rPr>
            </w:pPr>
            <w:r w:rsidRPr="00854C42">
              <w:rPr>
                <w:rFonts w:cs="Times New Roman"/>
                <w:szCs w:val="20"/>
              </w:rPr>
              <w:tab/>
            </w:r>
            <w:r w:rsidR="002977E2" w:rsidRPr="00854C42">
              <w:rPr>
                <w:szCs w:val="20"/>
                <w:lang w:val="fr-CA"/>
              </w:rPr>
              <w:t xml:space="preserve">La demande d’autorisation d’appel de l’arrêt de la </w:t>
            </w:r>
            <w:r w:rsidR="002977E2" w:rsidRPr="00854C42">
              <w:rPr>
                <w:szCs w:val="20"/>
                <w:lang w:val="fr-FR"/>
              </w:rPr>
              <w:t>Cour d’appel fédérale</w:t>
            </w:r>
            <w:r w:rsidR="002977E2" w:rsidRPr="00854C42">
              <w:rPr>
                <w:szCs w:val="20"/>
                <w:lang w:val="fr-CA"/>
              </w:rPr>
              <w:t xml:space="preserve">, numéro </w:t>
            </w:r>
            <w:r w:rsidR="002977E2" w:rsidRPr="00854C42">
              <w:rPr>
                <w:szCs w:val="20"/>
                <w:lang w:val="fr-FR"/>
              </w:rPr>
              <w:t>A-114-15</w:t>
            </w:r>
            <w:r w:rsidR="002977E2" w:rsidRPr="00854C42">
              <w:rPr>
                <w:szCs w:val="20"/>
                <w:lang w:val="fr-CA"/>
              </w:rPr>
              <w:t xml:space="preserve">, daté du </w:t>
            </w:r>
            <w:r w:rsidR="002977E2" w:rsidRPr="00854C42">
              <w:rPr>
                <w:szCs w:val="20"/>
                <w:lang w:val="fr-FR"/>
              </w:rPr>
              <w:t>19 janvier 2016</w:t>
            </w:r>
            <w:r w:rsidR="002977E2" w:rsidRPr="00854C42">
              <w:rPr>
                <w:szCs w:val="20"/>
                <w:lang w:val="fr-CA"/>
              </w:rPr>
              <w:t xml:space="preserve">, est rejetée avec dépens. </w:t>
            </w:r>
          </w:p>
          <w:p w:rsidR="00854C42" w:rsidRPr="00854C42" w:rsidRDefault="00854C42"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3318EF">
        <w:tc>
          <w:tcPr>
            <w:tcW w:w="9576" w:type="dxa"/>
            <w:gridSpan w:val="4"/>
          </w:tcPr>
          <w:p w:rsidR="0021563D" w:rsidRPr="00854C42" w:rsidRDefault="003318EF" w:rsidP="00E52B76">
            <w:pPr>
              <w:pStyle w:val="SCCShortJudgment"/>
              <w:ind w:firstLine="0"/>
              <w:rPr>
                <w:szCs w:val="20"/>
              </w:rPr>
            </w:pPr>
            <w:r w:rsidRPr="00854C42">
              <w:rPr>
                <w:i/>
                <w:szCs w:val="20"/>
              </w:rPr>
              <w:t>Canadian Charter of Rights and Freedoms</w:t>
            </w:r>
            <w:r w:rsidRPr="00854C42">
              <w:rPr>
                <w:szCs w:val="20"/>
              </w:rPr>
              <w:t xml:space="preserve"> – Civil procedure – Appeals – Delay – Dismissal for delay – Whether the </w:t>
            </w:r>
            <w:r w:rsidRPr="00854C42">
              <w:rPr>
                <w:i/>
                <w:szCs w:val="20"/>
              </w:rPr>
              <w:t>Strengthening Canadian Citizenship Act</w:t>
            </w:r>
            <w:r w:rsidRPr="00854C42">
              <w:rPr>
                <w:szCs w:val="20"/>
              </w:rPr>
              <w:t>, S.C. 2014, c. 22, violates Mr. </w:t>
            </w:r>
            <w:proofErr w:type="spellStart"/>
            <w:r w:rsidRPr="00854C42">
              <w:rPr>
                <w:szCs w:val="20"/>
              </w:rPr>
              <w:t>Jayaraj’s</w:t>
            </w:r>
            <w:proofErr w:type="spellEnd"/>
            <w:r w:rsidRPr="00854C42">
              <w:rPr>
                <w:szCs w:val="20"/>
              </w:rPr>
              <w:t xml:space="preserve"> rights to equality under the </w:t>
            </w:r>
            <w:r w:rsidRPr="00854C42">
              <w:rPr>
                <w:i/>
                <w:szCs w:val="20"/>
              </w:rPr>
              <w:t>Charter</w:t>
            </w:r>
            <w:r w:rsidRPr="00854C42">
              <w:rPr>
                <w:szCs w:val="20"/>
              </w:rPr>
              <w:t xml:space="preserve"> by treating him as a lesser citizen – Whether that Act violates Mr. </w:t>
            </w:r>
            <w:proofErr w:type="spellStart"/>
            <w:r w:rsidRPr="00854C42">
              <w:rPr>
                <w:szCs w:val="20"/>
              </w:rPr>
              <w:t>Jayaraj’s</w:t>
            </w:r>
            <w:proofErr w:type="spellEnd"/>
            <w:r w:rsidRPr="00854C42">
              <w:rPr>
                <w:szCs w:val="20"/>
              </w:rPr>
              <w:t xml:space="preserve"> right to dignity which is guaranteed under the </w:t>
            </w:r>
            <w:r w:rsidRPr="00854C42">
              <w:rPr>
                <w:i/>
                <w:szCs w:val="20"/>
              </w:rPr>
              <w:t>International Covenant on Human and Political Rights</w:t>
            </w:r>
            <w:r w:rsidRPr="00854C42">
              <w:rPr>
                <w:szCs w:val="20"/>
              </w:rPr>
              <w:t>.</w:t>
            </w:r>
          </w:p>
          <w:p w:rsidR="003318EF" w:rsidRPr="00854C42" w:rsidRDefault="003318EF" w:rsidP="00E52B76">
            <w:pPr>
              <w:pStyle w:val="SCCShortJudgment"/>
              <w:ind w:firstLine="0"/>
              <w:rPr>
                <w:rFonts w:cs="Times New Roman"/>
                <w:szCs w:val="20"/>
              </w:rPr>
            </w:pPr>
          </w:p>
        </w:tc>
      </w:tr>
      <w:tr w:rsidR="0021563D" w:rsidRPr="00900891" w:rsidTr="00E52B76">
        <w:trPr>
          <w:cantSplit/>
        </w:trPr>
        <w:tc>
          <w:tcPr>
            <w:tcW w:w="9576" w:type="dxa"/>
            <w:gridSpan w:val="4"/>
          </w:tcPr>
          <w:p w:rsidR="003318EF" w:rsidRPr="00854C42" w:rsidRDefault="003318EF" w:rsidP="003318EF">
            <w:pPr>
              <w:jc w:val="both"/>
              <w:rPr>
                <w:sz w:val="20"/>
                <w:szCs w:val="20"/>
              </w:rPr>
            </w:pPr>
            <w:r w:rsidRPr="00854C42">
              <w:rPr>
                <w:sz w:val="20"/>
                <w:szCs w:val="20"/>
              </w:rPr>
              <w:t>Mr. </w:t>
            </w:r>
            <w:proofErr w:type="spellStart"/>
            <w:r w:rsidRPr="00854C42">
              <w:rPr>
                <w:sz w:val="20"/>
                <w:szCs w:val="20"/>
              </w:rPr>
              <w:t>Jayaraj</w:t>
            </w:r>
            <w:proofErr w:type="spellEnd"/>
            <w:r w:rsidRPr="00854C42">
              <w:rPr>
                <w:sz w:val="20"/>
                <w:szCs w:val="20"/>
              </w:rPr>
              <w:t xml:space="preserve"> brought an application against the Governor General (named by his office and personally), the Attorney General of Canada, the Minister of Justice, and the Minister of Citizenship and Immigration (named by his office and personally), seeking various relief.</w:t>
            </w:r>
          </w:p>
          <w:p w:rsidR="0021563D" w:rsidRPr="00854C42" w:rsidRDefault="0021563D" w:rsidP="00E52B76">
            <w:pPr>
              <w:pStyle w:val="SCCShortJudgment"/>
              <w:ind w:firstLine="0"/>
              <w:rPr>
                <w:rFonts w:cs="Times New Roman"/>
                <w:szCs w:val="20"/>
              </w:rPr>
            </w:pPr>
          </w:p>
        </w:tc>
      </w:tr>
      <w:tr w:rsidR="0021563D" w:rsidRPr="00900891" w:rsidTr="00E52B76">
        <w:trPr>
          <w:cantSplit/>
        </w:trPr>
        <w:tc>
          <w:tcPr>
            <w:tcW w:w="9576" w:type="dxa"/>
            <w:gridSpan w:val="4"/>
          </w:tcPr>
          <w:p w:rsidR="003318EF" w:rsidRPr="00854C42" w:rsidRDefault="003318EF" w:rsidP="003318EF">
            <w:pPr>
              <w:jc w:val="both"/>
              <w:rPr>
                <w:sz w:val="20"/>
                <w:szCs w:val="20"/>
              </w:rPr>
            </w:pPr>
            <w:r w:rsidRPr="00854C42">
              <w:rPr>
                <w:sz w:val="20"/>
                <w:szCs w:val="20"/>
              </w:rPr>
              <w:t>The trial judge found that Mr. </w:t>
            </w:r>
            <w:proofErr w:type="spellStart"/>
            <w:r w:rsidRPr="00854C42">
              <w:rPr>
                <w:sz w:val="20"/>
                <w:szCs w:val="20"/>
              </w:rPr>
              <w:t>Jayaraj</w:t>
            </w:r>
            <w:proofErr w:type="spellEnd"/>
            <w:r w:rsidRPr="00854C42">
              <w:rPr>
                <w:sz w:val="20"/>
                <w:szCs w:val="20"/>
              </w:rPr>
              <w:t xml:space="preserve"> did not have either private interest or public interest standing: </w:t>
            </w:r>
            <w:r w:rsidRPr="00854C42">
              <w:rPr>
                <w:i/>
                <w:sz w:val="20"/>
                <w:szCs w:val="20"/>
              </w:rPr>
              <w:t>Canada (Attorney General) v. Downtown Eastside Sex Workers United Against Violence Society</w:t>
            </w:r>
            <w:r w:rsidRPr="00854C42">
              <w:rPr>
                <w:sz w:val="20"/>
                <w:szCs w:val="20"/>
              </w:rPr>
              <w:t xml:space="preserve">, 2012 SCC 45. Although that was sufficient to dismiss the application, he further found that judicial review is not available in these circumstances: </w:t>
            </w:r>
            <w:r w:rsidRPr="00854C42">
              <w:rPr>
                <w:i/>
                <w:sz w:val="20"/>
                <w:szCs w:val="20"/>
              </w:rPr>
              <w:t>Galati v. The Governor General</w:t>
            </w:r>
            <w:r w:rsidRPr="00854C42">
              <w:rPr>
                <w:sz w:val="20"/>
                <w:szCs w:val="20"/>
              </w:rPr>
              <w:t xml:space="preserve">, 2015 FC 91. Finally, he dismissed the </w:t>
            </w:r>
            <w:r w:rsidRPr="00854C42">
              <w:rPr>
                <w:i/>
                <w:sz w:val="20"/>
                <w:szCs w:val="20"/>
              </w:rPr>
              <w:t>Charter</w:t>
            </w:r>
            <w:r w:rsidRPr="00854C42">
              <w:rPr>
                <w:sz w:val="20"/>
                <w:szCs w:val="20"/>
              </w:rPr>
              <w:t xml:space="preserve"> arguments for lack of evidence. The Court of Appeal dismissed Mr. </w:t>
            </w:r>
            <w:proofErr w:type="spellStart"/>
            <w:r w:rsidRPr="00854C42">
              <w:rPr>
                <w:sz w:val="20"/>
                <w:szCs w:val="20"/>
              </w:rPr>
              <w:t>Jayaraj’s</w:t>
            </w:r>
            <w:proofErr w:type="spellEnd"/>
            <w:r w:rsidRPr="00854C42">
              <w:rPr>
                <w:sz w:val="20"/>
                <w:szCs w:val="20"/>
              </w:rPr>
              <w:t xml:space="preserve"> appeal for delay.</w:t>
            </w:r>
          </w:p>
          <w:p w:rsidR="0021563D" w:rsidRPr="00854C42" w:rsidRDefault="0021563D" w:rsidP="00E52B76">
            <w:pPr>
              <w:pStyle w:val="SCCShortJudgment"/>
              <w:ind w:firstLine="0"/>
              <w:rPr>
                <w:rFonts w:cs="Times New Roman"/>
                <w:szCs w:val="20"/>
              </w:rPr>
            </w:pPr>
          </w:p>
        </w:tc>
      </w:tr>
      <w:tr w:rsidR="0021563D" w:rsidRPr="00900891" w:rsidTr="00E52B76">
        <w:trPr>
          <w:cantSplit/>
        </w:trPr>
        <w:tc>
          <w:tcPr>
            <w:tcW w:w="4410" w:type="dxa"/>
            <w:gridSpan w:val="2"/>
          </w:tcPr>
          <w:p w:rsidR="003318EF" w:rsidRPr="00854C42" w:rsidRDefault="003318EF" w:rsidP="003318EF">
            <w:pPr>
              <w:rPr>
                <w:sz w:val="20"/>
                <w:szCs w:val="20"/>
              </w:rPr>
            </w:pPr>
            <w:r w:rsidRPr="00854C42">
              <w:rPr>
                <w:sz w:val="20"/>
                <w:szCs w:val="20"/>
              </w:rPr>
              <w:t>February 19, 2015</w:t>
            </w:r>
          </w:p>
          <w:p w:rsidR="003318EF" w:rsidRPr="00854C42" w:rsidRDefault="003318EF" w:rsidP="003318EF">
            <w:pPr>
              <w:rPr>
                <w:sz w:val="20"/>
                <w:szCs w:val="20"/>
              </w:rPr>
            </w:pPr>
            <w:r w:rsidRPr="00854C42">
              <w:rPr>
                <w:sz w:val="20"/>
                <w:szCs w:val="20"/>
              </w:rPr>
              <w:t>Federal Court</w:t>
            </w:r>
          </w:p>
          <w:p w:rsidR="003318EF" w:rsidRPr="00854C42" w:rsidRDefault="003318EF" w:rsidP="003318EF">
            <w:pPr>
              <w:rPr>
                <w:sz w:val="20"/>
                <w:szCs w:val="20"/>
              </w:rPr>
            </w:pPr>
            <w:r w:rsidRPr="00854C42">
              <w:rPr>
                <w:sz w:val="20"/>
                <w:szCs w:val="20"/>
              </w:rPr>
              <w:t>(Hughes J.)</w:t>
            </w:r>
          </w:p>
          <w:p w:rsidR="003318EF" w:rsidRPr="00854C42" w:rsidRDefault="003318EF" w:rsidP="003318EF">
            <w:pPr>
              <w:rPr>
                <w:sz w:val="20"/>
                <w:szCs w:val="20"/>
              </w:rPr>
            </w:pPr>
            <w:r w:rsidRPr="00854C42">
              <w:rPr>
                <w:sz w:val="20"/>
                <w:szCs w:val="20"/>
              </w:rPr>
              <w:t>2015 FC 211</w:t>
            </w:r>
          </w:p>
          <w:p w:rsidR="0021563D" w:rsidRPr="00854C42" w:rsidRDefault="0021563D" w:rsidP="00E52B76">
            <w:pPr>
              <w:jc w:val="both"/>
              <w:rPr>
                <w:rFonts w:cs="Times New Roman"/>
                <w:sz w:val="20"/>
                <w:szCs w:val="20"/>
              </w:rPr>
            </w:pPr>
          </w:p>
        </w:tc>
        <w:tc>
          <w:tcPr>
            <w:tcW w:w="630" w:type="dxa"/>
          </w:tcPr>
          <w:p w:rsidR="0021563D" w:rsidRPr="00854C42" w:rsidRDefault="0021563D" w:rsidP="00E52B76">
            <w:pPr>
              <w:pStyle w:val="SCCShortJudgment"/>
              <w:ind w:firstLine="0"/>
              <w:rPr>
                <w:rFonts w:cs="Times New Roman"/>
                <w:szCs w:val="20"/>
              </w:rPr>
            </w:pPr>
          </w:p>
        </w:tc>
        <w:tc>
          <w:tcPr>
            <w:tcW w:w="4536" w:type="dxa"/>
          </w:tcPr>
          <w:p w:rsidR="003318EF" w:rsidRPr="00854C42" w:rsidRDefault="003318EF" w:rsidP="003318EF">
            <w:pPr>
              <w:rPr>
                <w:sz w:val="20"/>
                <w:szCs w:val="20"/>
              </w:rPr>
            </w:pPr>
            <w:r w:rsidRPr="00854C42">
              <w:rPr>
                <w:sz w:val="20"/>
                <w:szCs w:val="20"/>
              </w:rPr>
              <w:t>Application dismissed</w:t>
            </w:r>
          </w:p>
          <w:p w:rsidR="0021563D" w:rsidRPr="00854C42" w:rsidRDefault="0021563D" w:rsidP="00E52B76">
            <w:pPr>
              <w:jc w:val="both"/>
              <w:rPr>
                <w:rFonts w:cs="Times New Roman"/>
                <w:sz w:val="20"/>
                <w:szCs w:val="20"/>
              </w:rPr>
            </w:pPr>
          </w:p>
        </w:tc>
      </w:tr>
      <w:tr w:rsidR="0021563D" w:rsidRPr="00900891" w:rsidTr="00E52B76">
        <w:trPr>
          <w:cantSplit/>
        </w:trPr>
        <w:tc>
          <w:tcPr>
            <w:tcW w:w="4410" w:type="dxa"/>
            <w:gridSpan w:val="2"/>
          </w:tcPr>
          <w:p w:rsidR="003318EF" w:rsidRPr="00854C42" w:rsidRDefault="003318EF" w:rsidP="003318EF">
            <w:pPr>
              <w:rPr>
                <w:sz w:val="20"/>
                <w:szCs w:val="20"/>
              </w:rPr>
            </w:pPr>
            <w:r w:rsidRPr="00854C42">
              <w:rPr>
                <w:sz w:val="20"/>
                <w:szCs w:val="20"/>
              </w:rPr>
              <w:t>January 19, 2016</w:t>
            </w:r>
          </w:p>
          <w:p w:rsidR="003318EF" w:rsidRPr="00854C42" w:rsidRDefault="003318EF" w:rsidP="003318EF">
            <w:pPr>
              <w:rPr>
                <w:sz w:val="20"/>
                <w:szCs w:val="20"/>
              </w:rPr>
            </w:pPr>
            <w:r w:rsidRPr="00854C42">
              <w:rPr>
                <w:sz w:val="20"/>
                <w:szCs w:val="20"/>
              </w:rPr>
              <w:t>Federal Court of Appeal</w:t>
            </w:r>
          </w:p>
          <w:p w:rsidR="003318EF" w:rsidRPr="00854C42" w:rsidRDefault="003318EF" w:rsidP="003318EF">
            <w:pPr>
              <w:rPr>
                <w:sz w:val="20"/>
                <w:szCs w:val="20"/>
              </w:rPr>
            </w:pPr>
            <w:r w:rsidRPr="00854C42">
              <w:rPr>
                <w:sz w:val="20"/>
                <w:szCs w:val="20"/>
              </w:rPr>
              <w:t>(</w:t>
            </w:r>
            <w:proofErr w:type="spellStart"/>
            <w:r w:rsidRPr="00854C42">
              <w:rPr>
                <w:sz w:val="20"/>
                <w:szCs w:val="20"/>
              </w:rPr>
              <w:t>Nadon</w:t>
            </w:r>
            <w:proofErr w:type="spellEnd"/>
            <w:r w:rsidRPr="00854C42">
              <w:rPr>
                <w:sz w:val="20"/>
                <w:szCs w:val="20"/>
              </w:rPr>
              <w:t xml:space="preserve">, </w:t>
            </w:r>
            <w:proofErr w:type="spellStart"/>
            <w:r w:rsidRPr="00854C42">
              <w:rPr>
                <w:sz w:val="20"/>
                <w:szCs w:val="20"/>
              </w:rPr>
              <w:t>Trudel</w:t>
            </w:r>
            <w:proofErr w:type="spellEnd"/>
            <w:r w:rsidRPr="00854C42">
              <w:rPr>
                <w:sz w:val="20"/>
                <w:szCs w:val="20"/>
              </w:rPr>
              <w:t>, Ryan JJ.A.)</w:t>
            </w:r>
          </w:p>
          <w:p w:rsidR="0021563D" w:rsidRPr="00854C42" w:rsidRDefault="0021563D" w:rsidP="003318EF">
            <w:pPr>
              <w:tabs>
                <w:tab w:val="left" w:pos="2926"/>
              </w:tabs>
              <w:jc w:val="both"/>
              <w:rPr>
                <w:rFonts w:cs="Times New Roman"/>
                <w:sz w:val="20"/>
                <w:szCs w:val="20"/>
              </w:rPr>
            </w:pPr>
          </w:p>
        </w:tc>
        <w:tc>
          <w:tcPr>
            <w:tcW w:w="630" w:type="dxa"/>
          </w:tcPr>
          <w:p w:rsidR="0021563D" w:rsidRPr="00854C42" w:rsidRDefault="0021563D" w:rsidP="00E52B76">
            <w:pPr>
              <w:pStyle w:val="SCCShortJudgment"/>
              <w:ind w:firstLine="0"/>
              <w:rPr>
                <w:rFonts w:cs="Times New Roman"/>
                <w:szCs w:val="20"/>
              </w:rPr>
            </w:pPr>
          </w:p>
        </w:tc>
        <w:tc>
          <w:tcPr>
            <w:tcW w:w="4536" w:type="dxa"/>
          </w:tcPr>
          <w:p w:rsidR="003318EF" w:rsidRPr="00854C42" w:rsidRDefault="003318EF" w:rsidP="003318EF">
            <w:pPr>
              <w:rPr>
                <w:sz w:val="20"/>
                <w:szCs w:val="20"/>
              </w:rPr>
            </w:pPr>
            <w:r w:rsidRPr="00854C42">
              <w:rPr>
                <w:sz w:val="20"/>
                <w:szCs w:val="20"/>
              </w:rPr>
              <w:t xml:space="preserve">Appeal dismissed </w:t>
            </w:r>
          </w:p>
          <w:p w:rsidR="0021563D" w:rsidRPr="00854C42" w:rsidRDefault="0021563D" w:rsidP="00E52B76">
            <w:pPr>
              <w:jc w:val="both"/>
              <w:rPr>
                <w:rFonts w:cs="Times New Roman"/>
                <w:sz w:val="20"/>
                <w:szCs w:val="20"/>
              </w:rPr>
            </w:pPr>
          </w:p>
        </w:tc>
      </w:tr>
      <w:tr w:rsidR="0021563D" w:rsidRPr="00900891" w:rsidTr="00E52B76">
        <w:trPr>
          <w:cantSplit/>
        </w:trPr>
        <w:tc>
          <w:tcPr>
            <w:tcW w:w="4410" w:type="dxa"/>
            <w:gridSpan w:val="2"/>
          </w:tcPr>
          <w:p w:rsidR="003318EF" w:rsidRPr="00854C42" w:rsidRDefault="003318EF" w:rsidP="003318EF">
            <w:pPr>
              <w:rPr>
                <w:sz w:val="20"/>
                <w:szCs w:val="20"/>
              </w:rPr>
            </w:pPr>
            <w:r w:rsidRPr="00854C42">
              <w:rPr>
                <w:sz w:val="20"/>
                <w:szCs w:val="20"/>
              </w:rPr>
              <w:t>March 21, 2016</w:t>
            </w:r>
          </w:p>
          <w:p w:rsidR="003318EF" w:rsidRPr="00854C42" w:rsidRDefault="003318EF" w:rsidP="003318EF">
            <w:pPr>
              <w:rPr>
                <w:sz w:val="20"/>
                <w:szCs w:val="20"/>
              </w:rPr>
            </w:pPr>
            <w:r w:rsidRPr="00854C42">
              <w:rPr>
                <w:sz w:val="20"/>
                <w:szCs w:val="20"/>
              </w:rPr>
              <w:t>Supreme Court of Canada</w:t>
            </w:r>
          </w:p>
          <w:p w:rsidR="0021563D" w:rsidRPr="00854C42" w:rsidRDefault="0021563D" w:rsidP="00E52B76">
            <w:pPr>
              <w:jc w:val="both"/>
              <w:rPr>
                <w:rFonts w:cs="Times New Roman"/>
                <w:sz w:val="20"/>
                <w:szCs w:val="20"/>
              </w:rPr>
            </w:pPr>
          </w:p>
        </w:tc>
        <w:tc>
          <w:tcPr>
            <w:tcW w:w="630" w:type="dxa"/>
          </w:tcPr>
          <w:p w:rsidR="0021563D" w:rsidRPr="00854C42" w:rsidRDefault="0021563D" w:rsidP="00E52B76">
            <w:pPr>
              <w:pStyle w:val="SCCShortJudgment"/>
              <w:ind w:firstLine="0"/>
              <w:rPr>
                <w:rFonts w:cs="Times New Roman"/>
                <w:szCs w:val="20"/>
              </w:rPr>
            </w:pPr>
          </w:p>
        </w:tc>
        <w:tc>
          <w:tcPr>
            <w:tcW w:w="4536" w:type="dxa"/>
          </w:tcPr>
          <w:p w:rsidR="003318EF" w:rsidRPr="00854C42" w:rsidRDefault="003318EF" w:rsidP="003318EF">
            <w:pPr>
              <w:rPr>
                <w:sz w:val="20"/>
                <w:szCs w:val="20"/>
              </w:rPr>
            </w:pPr>
            <w:r w:rsidRPr="00854C42">
              <w:rPr>
                <w:sz w:val="20"/>
                <w:szCs w:val="20"/>
              </w:rPr>
              <w:t>Application for leave to appeal filed</w:t>
            </w:r>
          </w:p>
          <w:p w:rsidR="0021563D" w:rsidRPr="00854C42" w:rsidRDefault="0021563D" w:rsidP="00E52B76">
            <w:pPr>
              <w:jc w:val="both"/>
              <w:rPr>
                <w:rFonts w:cs="Times New Roman"/>
                <w:sz w:val="20"/>
                <w:szCs w:val="20"/>
              </w:rPr>
            </w:pPr>
          </w:p>
        </w:tc>
      </w:tr>
      <w:tr w:rsidR="0021563D" w:rsidRPr="00900891" w:rsidTr="00E52B76">
        <w:trPr>
          <w:cantSplit/>
        </w:trPr>
        <w:tc>
          <w:tcPr>
            <w:tcW w:w="9576" w:type="dxa"/>
            <w:gridSpan w:val="4"/>
          </w:tcPr>
          <w:p w:rsidR="0021563D" w:rsidRPr="00900891" w:rsidRDefault="00854C42" w:rsidP="00E52B76">
            <w:pPr>
              <w:pStyle w:val="SCCShortJudgment"/>
              <w:ind w:firstLine="0"/>
              <w:rPr>
                <w:rFonts w:cs="Times New Roman"/>
                <w:szCs w:val="20"/>
                <w:lang w:val="fr-CA"/>
              </w:rPr>
            </w:pPr>
            <w:r>
              <w:rPr>
                <w:rFonts w:cs="Times New Roman"/>
                <w:szCs w:val="20"/>
                <w:lang w:val="fr-CA"/>
              </w:rPr>
              <w:pict>
                <v:rect id="_x0000_i1044" style="width:2in;height:1pt" o:hrpct="0" o:hralign="center" o:hrstd="t" o:hrnoshade="t" o:hr="t" fillcolor="black [3213]" stroked="f"/>
              </w:pict>
            </w:r>
          </w:p>
          <w:p w:rsidR="0021563D" w:rsidRPr="00900891"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RÉSUMÉ DE L’AFFAIRE </w:t>
            </w:r>
          </w:p>
          <w:p w:rsidR="0021563D" w:rsidRPr="00900891" w:rsidRDefault="0021563D" w:rsidP="00E52B76">
            <w:pPr>
              <w:pStyle w:val="SCCShortJudgment"/>
              <w:ind w:firstLine="0"/>
              <w:rPr>
                <w:rFonts w:cs="Times New Roman"/>
                <w:szCs w:val="20"/>
                <w:u w:val="single"/>
                <w:lang w:val="fr-CA"/>
              </w:rPr>
            </w:pPr>
          </w:p>
        </w:tc>
      </w:tr>
      <w:tr w:rsidR="0021563D" w:rsidRPr="00854C42" w:rsidTr="00E52B76">
        <w:trPr>
          <w:cantSplit/>
        </w:trPr>
        <w:tc>
          <w:tcPr>
            <w:tcW w:w="9576" w:type="dxa"/>
            <w:gridSpan w:val="4"/>
          </w:tcPr>
          <w:p w:rsidR="003318EF" w:rsidRPr="00854C42" w:rsidRDefault="002977E2" w:rsidP="00E52B76">
            <w:pPr>
              <w:pStyle w:val="SCCShortJudgment"/>
              <w:ind w:firstLine="0"/>
              <w:rPr>
                <w:szCs w:val="20"/>
                <w:lang w:val="fr-CA"/>
              </w:rPr>
            </w:pPr>
            <w:r w:rsidRPr="00854C42">
              <w:rPr>
                <w:i/>
                <w:szCs w:val="20"/>
                <w:lang w:val="fr-CA"/>
              </w:rPr>
              <w:t xml:space="preserve">Charte canadienne des droits et libertés </w:t>
            </w:r>
            <w:r w:rsidRPr="00854C42">
              <w:rPr>
                <w:szCs w:val="20"/>
                <w:lang w:val="fr-CA"/>
              </w:rPr>
              <w:t xml:space="preserve">– Procédure civile – Appels – Retard – Rejet pour cause de retard – La </w:t>
            </w:r>
            <w:r w:rsidRPr="00854C42">
              <w:rPr>
                <w:i/>
                <w:iCs/>
                <w:szCs w:val="20"/>
                <w:lang w:val="fr-CA"/>
              </w:rPr>
              <w:t>Loi renforçant la citoyenneté canadienne</w:t>
            </w:r>
            <w:r w:rsidRPr="00854C42">
              <w:rPr>
                <w:iCs/>
                <w:szCs w:val="20"/>
                <w:lang w:val="fr-CA"/>
              </w:rPr>
              <w:t>, L.C. 2014 c. 22, viole</w:t>
            </w:r>
            <w:r w:rsidRPr="00854C42">
              <w:rPr>
                <w:iCs/>
                <w:szCs w:val="20"/>
                <w:lang w:val="fr-CA"/>
              </w:rPr>
              <w:noBreakHyphen/>
              <w:t>t</w:t>
            </w:r>
            <w:r w:rsidRPr="00854C42">
              <w:rPr>
                <w:iCs/>
                <w:szCs w:val="20"/>
                <w:lang w:val="fr-CA"/>
              </w:rPr>
              <w:noBreakHyphen/>
              <w:t xml:space="preserve">elle le droit à l’égalité que la </w:t>
            </w:r>
            <w:r w:rsidRPr="00854C42">
              <w:rPr>
                <w:i/>
                <w:iCs/>
                <w:szCs w:val="20"/>
                <w:lang w:val="fr-CA"/>
              </w:rPr>
              <w:t>Charte</w:t>
            </w:r>
            <w:r w:rsidRPr="00854C42">
              <w:rPr>
                <w:iCs/>
                <w:szCs w:val="20"/>
                <w:lang w:val="fr-CA"/>
              </w:rPr>
              <w:t xml:space="preserve"> garantit à M. </w:t>
            </w:r>
            <w:proofErr w:type="spellStart"/>
            <w:r w:rsidRPr="00854C42">
              <w:rPr>
                <w:szCs w:val="20"/>
                <w:lang w:val="fr-CA"/>
              </w:rPr>
              <w:t>Jayaraj</w:t>
            </w:r>
            <w:proofErr w:type="spellEnd"/>
            <w:r w:rsidRPr="00854C42">
              <w:rPr>
                <w:szCs w:val="20"/>
                <w:lang w:val="fr-CA"/>
              </w:rPr>
              <w:t xml:space="preserve"> en le traitant comme un citoyen de moindre importance? Cette loi viole</w:t>
            </w:r>
            <w:r w:rsidRPr="00854C42">
              <w:rPr>
                <w:szCs w:val="20"/>
                <w:lang w:val="fr-CA"/>
              </w:rPr>
              <w:noBreakHyphen/>
              <w:t>t</w:t>
            </w:r>
            <w:r w:rsidRPr="00854C42">
              <w:rPr>
                <w:szCs w:val="20"/>
                <w:lang w:val="fr-CA"/>
              </w:rPr>
              <w:noBreakHyphen/>
              <w:t xml:space="preserve">elle le droit à la dignité que le </w:t>
            </w:r>
            <w:r w:rsidRPr="00854C42">
              <w:rPr>
                <w:i/>
                <w:szCs w:val="20"/>
                <w:lang w:val="fr-CA"/>
              </w:rPr>
              <w:t>Pacte international relatif aux droits civils et politiques</w:t>
            </w:r>
            <w:r w:rsidRPr="00854C42">
              <w:rPr>
                <w:szCs w:val="20"/>
                <w:lang w:val="fr-CA"/>
              </w:rPr>
              <w:t xml:space="preserve"> garantit à </w:t>
            </w:r>
            <w:r w:rsidRPr="00854C42">
              <w:rPr>
                <w:iCs/>
                <w:szCs w:val="20"/>
                <w:lang w:val="fr-CA"/>
              </w:rPr>
              <w:t>M. </w:t>
            </w:r>
            <w:proofErr w:type="spellStart"/>
            <w:r w:rsidRPr="00854C42">
              <w:rPr>
                <w:szCs w:val="20"/>
                <w:lang w:val="fr-CA"/>
              </w:rPr>
              <w:t>Jayaraj</w:t>
            </w:r>
            <w:proofErr w:type="spellEnd"/>
            <w:r w:rsidRPr="00854C42">
              <w:rPr>
                <w:szCs w:val="20"/>
                <w:lang w:val="fr-CA"/>
              </w:rPr>
              <w:t>?</w:t>
            </w:r>
          </w:p>
          <w:p w:rsidR="002977E2" w:rsidRPr="00854C42" w:rsidRDefault="002977E2" w:rsidP="00E52B76">
            <w:pPr>
              <w:pStyle w:val="SCCShortJudgment"/>
              <w:ind w:firstLine="0"/>
              <w:rPr>
                <w:rFonts w:cs="Times New Roman"/>
                <w:szCs w:val="20"/>
                <w:lang w:val="fr-CA"/>
              </w:rPr>
            </w:pPr>
          </w:p>
        </w:tc>
      </w:tr>
      <w:tr w:rsidR="0021563D" w:rsidRPr="00854C42" w:rsidTr="00E52B76">
        <w:trPr>
          <w:cantSplit/>
        </w:trPr>
        <w:tc>
          <w:tcPr>
            <w:tcW w:w="9576" w:type="dxa"/>
            <w:gridSpan w:val="4"/>
          </w:tcPr>
          <w:p w:rsidR="002977E2" w:rsidRPr="00854C42" w:rsidRDefault="002977E2" w:rsidP="003E5B02">
            <w:pPr>
              <w:jc w:val="both"/>
              <w:rPr>
                <w:sz w:val="20"/>
                <w:szCs w:val="20"/>
                <w:lang w:val="fr-CA"/>
              </w:rPr>
            </w:pPr>
            <w:r w:rsidRPr="00854C42">
              <w:rPr>
                <w:sz w:val="20"/>
                <w:szCs w:val="20"/>
                <w:lang w:val="fr-CA"/>
              </w:rPr>
              <w:lastRenderedPageBreak/>
              <w:t xml:space="preserve">Monsieur </w:t>
            </w:r>
            <w:proofErr w:type="spellStart"/>
            <w:r w:rsidRPr="00854C42">
              <w:rPr>
                <w:sz w:val="20"/>
                <w:szCs w:val="20"/>
                <w:lang w:val="fr-CA"/>
              </w:rPr>
              <w:t>Jayaraj</w:t>
            </w:r>
            <w:proofErr w:type="spellEnd"/>
            <w:r w:rsidRPr="00854C42">
              <w:rPr>
                <w:sz w:val="20"/>
                <w:szCs w:val="20"/>
                <w:lang w:val="fr-CA"/>
              </w:rPr>
              <w:t xml:space="preserve"> a présenté contre le gouverneur général (désigné par sa fonction et personnellement), le procureur </w:t>
            </w:r>
            <w:proofErr w:type="spellStart"/>
            <w:r w:rsidRPr="00854C42">
              <w:rPr>
                <w:sz w:val="20"/>
                <w:szCs w:val="20"/>
                <w:lang w:val="fr-CA"/>
              </w:rPr>
              <w:t>general</w:t>
            </w:r>
            <w:proofErr w:type="spellEnd"/>
            <w:r w:rsidRPr="00854C42">
              <w:rPr>
                <w:sz w:val="20"/>
                <w:szCs w:val="20"/>
                <w:lang w:val="fr-CA"/>
              </w:rPr>
              <w:t xml:space="preserve"> du Canada, le ministre de la Justice et le ministre de la Citoyenneté et de l’Immigration (désigné par sa fonction et personnellement) une demande dans laquelle il sollicite diverses mesures.</w:t>
            </w:r>
          </w:p>
          <w:p w:rsidR="0021563D" w:rsidRPr="00854C42" w:rsidRDefault="0021563D" w:rsidP="00E52B76">
            <w:pPr>
              <w:jc w:val="both"/>
              <w:rPr>
                <w:rFonts w:cs="Times New Roman"/>
                <w:sz w:val="20"/>
                <w:szCs w:val="20"/>
                <w:lang w:val="fr-CA"/>
              </w:rPr>
            </w:pPr>
          </w:p>
        </w:tc>
      </w:tr>
      <w:tr w:rsidR="0021563D" w:rsidRPr="00854C42" w:rsidTr="00E52B76">
        <w:trPr>
          <w:cantSplit/>
        </w:trPr>
        <w:tc>
          <w:tcPr>
            <w:tcW w:w="9576" w:type="dxa"/>
            <w:gridSpan w:val="4"/>
          </w:tcPr>
          <w:p w:rsidR="002977E2" w:rsidRPr="00854C42" w:rsidRDefault="002977E2" w:rsidP="003E5B02">
            <w:pPr>
              <w:jc w:val="both"/>
              <w:rPr>
                <w:sz w:val="20"/>
                <w:szCs w:val="20"/>
                <w:lang w:val="fr-CA"/>
              </w:rPr>
            </w:pPr>
            <w:r w:rsidRPr="00854C42">
              <w:rPr>
                <w:sz w:val="20"/>
                <w:szCs w:val="20"/>
                <w:lang w:val="fr-CA"/>
              </w:rPr>
              <w:t>Le juge de première instance a conclu que M. </w:t>
            </w:r>
            <w:proofErr w:type="spellStart"/>
            <w:r w:rsidRPr="00854C42">
              <w:rPr>
                <w:sz w:val="20"/>
                <w:szCs w:val="20"/>
                <w:lang w:val="fr-CA"/>
              </w:rPr>
              <w:t>Jayaraj</w:t>
            </w:r>
            <w:proofErr w:type="spellEnd"/>
            <w:r w:rsidRPr="00854C42">
              <w:rPr>
                <w:sz w:val="20"/>
                <w:szCs w:val="20"/>
                <w:lang w:val="fr-CA"/>
              </w:rPr>
              <w:t xml:space="preserve"> n’avait pas qualité pour agir, ni dans l’intérêt privé, ni dans l’intérêt public : </w:t>
            </w:r>
            <w:r w:rsidRPr="00854C42">
              <w:rPr>
                <w:i/>
                <w:sz w:val="20"/>
                <w:szCs w:val="20"/>
                <w:lang w:val="fr-CA"/>
              </w:rPr>
              <w:t xml:space="preserve">Canada (Procureur général) c. </w:t>
            </w:r>
            <w:proofErr w:type="spellStart"/>
            <w:r w:rsidRPr="00854C42">
              <w:rPr>
                <w:i/>
                <w:sz w:val="20"/>
                <w:szCs w:val="20"/>
                <w:lang w:val="fr-CA"/>
              </w:rPr>
              <w:t>Downtown</w:t>
            </w:r>
            <w:proofErr w:type="spellEnd"/>
            <w:r w:rsidRPr="00854C42">
              <w:rPr>
                <w:i/>
                <w:sz w:val="20"/>
                <w:szCs w:val="20"/>
                <w:lang w:val="fr-CA"/>
              </w:rPr>
              <w:t xml:space="preserve"> </w:t>
            </w:r>
            <w:proofErr w:type="spellStart"/>
            <w:r w:rsidRPr="00854C42">
              <w:rPr>
                <w:i/>
                <w:sz w:val="20"/>
                <w:szCs w:val="20"/>
                <w:lang w:val="fr-CA"/>
              </w:rPr>
              <w:t>Eastside</w:t>
            </w:r>
            <w:proofErr w:type="spellEnd"/>
            <w:r w:rsidRPr="00854C42">
              <w:rPr>
                <w:i/>
                <w:sz w:val="20"/>
                <w:szCs w:val="20"/>
                <w:lang w:val="fr-CA"/>
              </w:rPr>
              <w:t xml:space="preserve"> </w:t>
            </w:r>
            <w:proofErr w:type="spellStart"/>
            <w:r w:rsidRPr="00854C42">
              <w:rPr>
                <w:i/>
                <w:sz w:val="20"/>
                <w:szCs w:val="20"/>
                <w:lang w:val="fr-CA"/>
              </w:rPr>
              <w:t>Sex</w:t>
            </w:r>
            <w:proofErr w:type="spellEnd"/>
            <w:r w:rsidRPr="00854C42">
              <w:rPr>
                <w:i/>
                <w:sz w:val="20"/>
                <w:szCs w:val="20"/>
                <w:lang w:val="fr-CA"/>
              </w:rPr>
              <w:t xml:space="preserve"> </w:t>
            </w:r>
            <w:proofErr w:type="spellStart"/>
            <w:r w:rsidRPr="00854C42">
              <w:rPr>
                <w:i/>
                <w:sz w:val="20"/>
                <w:szCs w:val="20"/>
                <w:lang w:val="fr-CA"/>
              </w:rPr>
              <w:t>Workers</w:t>
            </w:r>
            <w:proofErr w:type="spellEnd"/>
            <w:r w:rsidRPr="00854C42">
              <w:rPr>
                <w:i/>
                <w:sz w:val="20"/>
                <w:szCs w:val="20"/>
                <w:lang w:val="fr-CA"/>
              </w:rPr>
              <w:t xml:space="preserve"> United Against Violence Society</w:t>
            </w:r>
            <w:r w:rsidRPr="00854C42">
              <w:rPr>
                <w:sz w:val="20"/>
                <w:szCs w:val="20"/>
                <w:lang w:val="fr-CA"/>
              </w:rPr>
              <w:t xml:space="preserve">, 2012 SCC 45. Cela suffisait pour que la demande soit rejetée, mais le juge a aussi conclu que le contrôle judiciaire n’est pas permis dans les circonstances : </w:t>
            </w:r>
            <w:r w:rsidRPr="00854C42">
              <w:rPr>
                <w:i/>
                <w:sz w:val="20"/>
                <w:szCs w:val="20"/>
                <w:lang w:val="fr-CA"/>
              </w:rPr>
              <w:t>Galati c. Canada (Gouverneur général)</w:t>
            </w:r>
            <w:r w:rsidRPr="00854C42">
              <w:rPr>
                <w:sz w:val="20"/>
                <w:szCs w:val="20"/>
                <w:lang w:val="fr-CA"/>
              </w:rPr>
              <w:t xml:space="preserve">, 2015 CF 91. Enfin, il a rejeté pour absence de preuves les arguments fondés sur la </w:t>
            </w:r>
            <w:r w:rsidRPr="00854C42">
              <w:rPr>
                <w:i/>
                <w:sz w:val="20"/>
                <w:szCs w:val="20"/>
                <w:lang w:val="fr-CA"/>
              </w:rPr>
              <w:t>Charte</w:t>
            </w:r>
            <w:r w:rsidRPr="00854C42">
              <w:rPr>
                <w:sz w:val="20"/>
                <w:szCs w:val="20"/>
                <w:lang w:val="fr-CA"/>
              </w:rPr>
              <w:t>. La Cour d’appel a rejeté l’appel de M. </w:t>
            </w:r>
            <w:proofErr w:type="spellStart"/>
            <w:r w:rsidRPr="00854C42">
              <w:rPr>
                <w:sz w:val="20"/>
                <w:szCs w:val="20"/>
                <w:lang w:val="fr-CA"/>
              </w:rPr>
              <w:t>Jayaraj</w:t>
            </w:r>
            <w:proofErr w:type="spellEnd"/>
            <w:r w:rsidRPr="00854C42">
              <w:rPr>
                <w:sz w:val="20"/>
                <w:szCs w:val="20"/>
                <w:lang w:val="fr-CA"/>
              </w:rPr>
              <w:t xml:space="preserve"> pour cause de retard.</w:t>
            </w:r>
          </w:p>
          <w:p w:rsidR="0021563D" w:rsidRPr="00854C42" w:rsidRDefault="0021563D" w:rsidP="00E52B76">
            <w:pPr>
              <w:pStyle w:val="SCCShortJudgment"/>
              <w:ind w:firstLine="0"/>
              <w:rPr>
                <w:rFonts w:cs="Times New Roman"/>
                <w:szCs w:val="20"/>
                <w:lang w:val="fr-CA"/>
              </w:rPr>
            </w:pPr>
          </w:p>
        </w:tc>
      </w:tr>
      <w:tr w:rsidR="0021563D" w:rsidRPr="003318EF" w:rsidTr="00E52B76">
        <w:trPr>
          <w:cantSplit/>
        </w:trPr>
        <w:tc>
          <w:tcPr>
            <w:tcW w:w="4410" w:type="dxa"/>
            <w:gridSpan w:val="2"/>
          </w:tcPr>
          <w:p w:rsidR="002977E2" w:rsidRPr="00854C42" w:rsidRDefault="002977E2" w:rsidP="002977E2">
            <w:pPr>
              <w:rPr>
                <w:sz w:val="20"/>
                <w:szCs w:val="20"/>
                <w:lang w:val="fr-CA"/>
              </w:rPr>
            </w:pPr>
            <w:r w:rsidRPr="00854C42">
              <w:rPr>
                <w:sz w:val="20"/>
                <w:szCs w:val="20"/>
                <w:lang w:val="fr-CA"/>
              </w:rPr>
              <w:t>19 février 2015</w:t>
            </w:r>
          </w:p>
          <w:p w:rsidR="002977E2" w:rsidRPr="00854C42" w:rsidRDefault="002977E2" w:rsidP="002977E2">
            <w:pPr>
              <w:rPr>
                <w:sz w:val="20"/>
                <w:szCs w:val="20"/>
                <w:lang w:val="fr-CA"/>
              </w:rPr>
            </w:pPr>
            <w:r w:rsidRPr="00854C42">
              <w:rPr>
                <w:sz w:val="20"/>
                <w:szCs w:val="20"/>
                <w:lang w:val="fr-CA"/>
              </w:rPr>
              <w:t xml:space="preserve">Cour fédérale </w:t>
            </w:r>
          </w:p>
          <w:p w:rsidR="002977E2" w:rsidRPr="00854C42" w:rsidRDefault="002977E2" w:rsidP="002977E2">
            <w:pPr>
              <w:rPr>
                <w:sz w:val="20"/>
                <w:szCs w:val="20"/>
                <w:lang w:val="fr-CA"/>
              </w:rPr>
            </w:pPr>
            <w:r w:rsidRPr="00854C42">
              <w:rPr>
                <w:sz w:val="20"/>
                <w:szCs w:val="20"/>
                <w:lang w:val="fr-CA"/>
              </w:rPr>
              <w:t>(Juge Hughes)</w:t>
            </w:r>
          </w:p>
          <w:p w:rsidR="002977E2" w:rsidRPr="00854C42" w:rsidRDefault="002977E2" w:rsidP="002977E2">
            <w:pPr>
              <w:rPr>
                <w:sz w:val="20"/>
                <w:szCs w:val="20"/>
              </w:rPr>
            </w:pPr>
            <w:r w:rsidRPr="00854C42">
              <w:rPr>
                <w:sz w:val="20"/>
                <w:szCs w:val="20"/>
              </w:rPr>
              <w:t>2015 CF 211</w:t>
            </w:r>
          </w:p>
          <w:p w:rsidR="0021563D" w:rsidRPr="00854C42" w:rsidRDefault="0021563D" w:rsidP="00E52B76">
            <w:pPr>
              <w:pStyle w:val="SCCShortJudgment"/>
              <w:ind w:firstLine="0"/>
              <w:rPr>
                <w:rFonts w:cs="Times New Roman"/>
                <w:szCs w:val="20"/>
                <w:lang w:val="fr-CA"/>
              </w:rPr>
            </w:pPr>
          </w:p>
        </w:tc>
        <w:tc>
          <w:tcPr>
            <w:tcW w:w="630" w:type="dxa"/>
          </w:tcPr>
          <w:p w:rsidR="0021563D" w:rsidRPr="00854C42" w:rsidRDefault="0021563D" w:rsidP="00E52B76">
            <w:pPr>
              <w:pStyle w:val="SCCShortJudgment"/>
              <w:ind w:firstLine="0"/>
              <w:rPr>
                <w:rFonts w:cs="Times New Roman"/>
                <w:szCs w:val="20"/>
                <w:lang w:val="fr-CA"/>
              </w:rPr>
            </w:pPr>
          </w:p>
        </w:tc>
        <w:tc>
          <w:tcPr>
            <w:tcW w:w="4536" w:type="dxa"/>
          </w:tcPr>
          <w:p w:rsidR="003318EF" w:rsidRPr="00854C42" w:rsidRDefault="003318EF" w:rsidP="003318EF">
            <w:pPr>
              <w:rPr>
                <w:sz w:val="20"/>
                <w:szCs w:val="20"/>
              </w:rPr>
            </w:pPr>
            <w:proofErr w:type="spellStart"/>
            <w:r w:rsidRPr="00854C42">
              <w:rPr>
                <w:sz w:val="20"/>
                <w:szCs w:val="20"/>
              </w:rPr>
              <w:t>Demande</w:t>
            </w:r>
            <w:proofErr w:type="spellEnd"/>
            <w:r w:rsidRPr="00854C42">
              <w:rPr>
                <w:sz w:val="20"/>
                <w:szCs w:val="20"/>
              </w:rPr>
              <w:t xml:space="preserve"> </w:t>
            </w:r>
            <w:proofErr w:type="spellStart"/>
            <w:r w:rsidRPr="00854C42">
              <w:rPr>
                <w:sz w:val="20"/>
                <w:szCs w:val="20"/>
              </w:rPr>
              <w:t>rejetée</w:t>
            </w:r>
            <w:proofErr w:type="spellEnd"/>
          </w:p>
          <w:p w:rsidR="0021563D" w:rsidRPr="00854C42" w:rsidRDefault="0021563D" w:rsidP="00E52B76">
            <w:pPr>
              <w:pStyle w:val="SCCShortJudgment"/>
              <w:ind w:firstLine="0"/>
              <w:rPr>
                <w:rFonts w:cs="Times New Roman"/>
                <w:szCs w:val="20"/>
                <w:lang w:val="fr-CA"/>
              </w:rPr>
            </w:pPr>
          </w:p>
        </w:tc>
      </w:tr>
      <w:tr w:rsidR="0021563D" w:rsidRPr="003318EF" w:rsidTr="00E52B76">
        <w:trPr>
          <w:cantSplit/>
        </w:trPr>
        <w:tc>
          <w:tcPr>
            <w:tcW w:w="4410" w:type="dxa"/>
            <w:gridSpan w:val="2"/>
          </w:tcPr>
          <w:p w:rsidR="002977E2" w:rsidRPr="00854C42" w:rsidRDefault="002977E2" w:rsidP="002977E2">
            <w:pPr>
              <w:rPr>
                <w:sz w:val="20"/>
                <w:szCs w:val="20"/>
                <w:lang w:val="fr-CA"/>
              </w:rPr>
            </w:pPr>
            <w:r w:rsidRPr="00854C42">
              <w:rPr>
                <w:sz w:val="20"/>
                <w:szCs w:val="20"/>
                <w:lang w:val="fr-CA"/>
              </w:rPr>
              <w:t>19 janvier 2016</w:t>
            </w:r>
          </w:p>
          <w:p w:rsidR="002977E2" w:rsidRPr="00854C42" w:rsidRDefault="002977E2" w:rsidP="002977E2">
            <w:pPr>
              <w:rPr>
                <w:sz w:val="20"/>
                <w:szCs w:val="20"/>
                <w:lang w:val="fr-CA"/>
              </w:rPr>
            </w:pPr>
            <w:r w:rsidRPr="00854C42">
              <w:rPr>
                <w:sz w:val="20"/>
                <w:szCs w:val="20"/>
                <w:lang w:val="fr-CA"/>
              </w:rPr>
              <w:t xml:space="preserve">Cour d’appel fédérale </w:t>
            </w:r>
          </w:p>
          <w:p w:rsidR="002977E2" w:rsidRPr="00854C42" w:rsidRDefault="002977E2" w:rsidP="002977E2">
            <w:pPr>
              <w:rPr>
                <w:sz w:val="20"/>
                <w:szCs w:val="20"/>
                <w:lang w:val="fr-CA"/>
              </w:rPr>
            </w:pPr>
            <w:r w:rsidRPr="00854C42">
              <w:rPr>
                <w:sz w:val="20"/>
                <w:szCs w:val="20"/>
                <w:lang w:val="fr-CA"/>
              </w:rPr>
              <w:t>(Juges Nadon, Trudel et Ryan)</w:t>
            </w:r>
          </w:p>
          <w:p w:rsidR="0021563D" w:rsidRPr="00854C42" w:rsidRDefault="0021563D" w:rsidP="00E52B76">
            <w:pPr>
              <w:pStyle w:val="SCCShortJudgment"/>
              <w:ind w:firstLine="0"/>
              <w:rPr>
                <w:rFonts w:cs="Times New Roman"/>
                <w:szCs w:val="20"/>
                <w:lang w:val="fr-CA"/>
              </w:rPr>
            </w:pPr>
          </w:p>
        </w:tc>
        <w:tc>
          <w:tcPr>
            <w:tcW w:w="630" w:type="dxa"/>
          </w:tcPr>
          <w:p w:rsidR="0021563D" w:rsidRPr="00854C42" w:rsidRDefault="0021563D" w:rsidP="00E52B76">
            <w:pPr>
              <w:pStyle w:val="SCCShortJudgment"/>
              <w:ind w:firstLine="0"/>
              <w:rPr>
                <w:rFonts w:cs="Times New Roman"/>
                <w:szCs w:val="20"/>
                <w:lang w:val="fr-CA"/>
              </w:rPr>
            </w:pPr>
          </w:p>
        </w:tc>
        <w:tc>
          <w:tcPr>
            <w:tcW w:w="4536" w:type="dxa"/>
          </w:tcPr>
          <w:p w:rsidR="003318EF" w:rsidRPr="00854C42" w:rsidRDefault="003318EF" w:rsidP="003318EF">
            <w:pPr>
              <w:rPr>
                <w:sz w:val="20"/>
                <w:szCs w:val="20"/>
              </w:rPr>
            </w:pPr>
            <w:r w:rsidRPr="00854C42">
              <w:rPr>
                <w:sz w:val="20"/>
                <w:szCs w:val="20"/>
              </w:rPr>
              <w:t xml:space="preserve">Appel </w:t>
            </w:r>
            <w:proofErr w:type="spellStart"/>
            <w:r w:rsidRPr="00854C42">
              <w:rPr>
                <w:sz w:val="20"/>
                <w:szCs w:val="20"/>
              </w:rPr>
              <w:t>rejeté</w:t>
            </w:r>
            <w:proofErr w:type="spellEnd"/>
            <w:r w:rsidRPr="00854C42">
              <w:rPr>
                <w:sz w:val="20"/>
                <w:szCs w:val="20"/>
              </w:rPr>
              <w:t xml:space="preserve"> </w:t>
            </w:r>
          </w:p>
          <w:p w:rsidR="0021563D" w:rsidRPr="00854C42" w:rsidRDefault="0021563D" w:rsidP="00E52B76">
            <w:pPr>
              <w:pStyle w:val="SCCShortJudgment"/>
              <w:ind w:firstLine="0"/>
              <w:rPr>
                <w:rFonts w:cs="Times New Roman"/>
                <w:szCs w:val="20"/>
                <w:lang w:val="fr-CA"/>
              </w:rPr>
            </w:pPr>
          </w:p>
        </w:tc>
      </w:tr>
      <w:tr w:rsidR="0021563D" w:rsidRPr="003318EF" w:rsidTr="00E52B76">
        <w:trPr>
          <w:cantSplit/>
        </w:trPr>
        <w:tc>
          <w:tcPr>
            <w:tcW w:w="4410" w:type="dxa"/>
            <w:gridSpan w:val="2"/>
          </w:tcPr>
          <w:p w:rsidR="003318EF" w:rsidRPr="00854C42" w:rsidRDefault="003318EF" w:rsidP="003318EF">
            <w:pPr>
              <w:rPr>
                <w:sz w:val="20"/>
                <w:szCs w:val="20"/>
              </w:rPr>
            </w:pPr>
            <w:r w:rsidRPr="00854C42">
              <w:rPr>
                <w:sz w:val="20"/>
                <w:szCs w:val="20"/>
              </w:rPr>
              <w:t>21 mars 2016</w:t>
            </w:r>
          </w:p>
          <w:p w:rsidR="003318EF" w:rsidRPr="00854C42" w:rsidRDefault="003318EF" w:rsidP="003318EF">
            <w:pPr>
              <w:rPr>
                <w:sz w:val="20"/>
                <w:szCs w:val="20"/>
              </w:rPr>
            </w:pPr>
            <w:r w:rsidRPr="00854C42">
              <w:rPr>
                <w:sz w:val="20"/>
                <w:szCs w:val="20"/>
                <w:lang w:val="fr-CA"/>
              </w:rPr>
              <w:t>Cour suprême du Canada</w:t>
            </w:r>
          </w:p>
          <w:p w:rsidR="0021563D" w:rsidRPr="00854C42" w:rsidRDefault="0021563D" w:rsidP="00E52B76">
            <w:pPr>
              <w:pStyle w:val="SCCShortJudgment"/>
              <w:ind w:firstLine="0"/>
              <w:rPr>
                <w:rFonts w:cs="Times New Roman"/>
                <w:szCs w:val="20"/>
                <w:lang w:val="fr-CA"/>
              </w:rPr>
            </w:pPr>
          </w:p>
        </w:tc>
        <w:tc>
          <w:tcPr>
            <w:tcW w:w="630" w:type="dxa"/>
          </w:tcPr>
          <w:p w:rsidR="0021563D" w:rsidRPr="00854C42" w:rsidRDefault="0021563D" w:rsidP="00E52B76">
            <w:pPr>
              <w:pStyle w:val="SCCShortJudgment"/>
              <w:ind w:firstLine="0"/>
              <w:rPr>
                <w:rFonts w:cs="Times New Roman"/>
                <w:szCs w:val="20"/>
                <w:lang w:val="fr-CA"/>
              </w:rPr>
            </w:pPr>
          </w:p>
        </w:tc>
        <w:tc>
          <w:tcPr>
            <w:tcW w:w="4536" w:type="dxa"/>
          </w:tcPr>
          <w:p w:rsidR="003318EF" w:rsidRPr="00854C42" w:rsidRDefault="003318EF" w:rsidP="003318EF">
            <w:pPr>
              <w:rPr>
                <w:sz w:val="20"/>
                <w:szCs w:val="20"/>
              </w:rPr>
            </w:pPr>
            <w:r w:rsidRPr="00854C42">
              <w:rPr>
                <w:sz w:val="20"/>
                <w:szCs w:val="20"/>
                <w:lang w:val="fr-CA"/>
              </w:rPr>
              <w:t>Demande d’autorisation d’appel déposée</w:t>
            </w:r>
          </w:p>
          <w:p w:rsidR="0021563D" w:rsidRPr="00854C42" w:rsidRDefault="0021563D" w:rsidP="00E52B76">
            <w:pPr>
              <w:pStyle w:val="SCCShortJudgment"/>
              <w:ind w:firstLine="0"/>
              <w:rPr>
                <w:rFonts w:cs="Times New Roman"/>
                <w:szCs w:val="20"/>
                <w:lang w:val="fr-CA"/>
              </w:rPr>
            </w:pPr>
          </w:p>
        </w:tc>
      </w:tr>
    </w:tbl>
    <w:p w:rsidR="0021563D" w:rsidRDefault="00854C42" w:rsidP="000E2959">
      <w:pPr>
        <w:rPr>
          <w:sz w:val="20"/>
          <w:szCs w:val="20"/>
        </w:rPr>
      </w:pPr>
      <w:r>
        <w:rPr>
          <w:sz w:val="20"/>
          <w:szCs w:val="20"/>
          <w:lang w:val="fr-CA"/>
        </w:rPr>
        <w:pict>
          <v:rect id="_x0000_i1045" style="width:2in;height:1pt" o:hrpct="0" o:hralign="center" o:hrstd="t" o:hrnoshade="t" o:hr="t" fillcolor="black [3213]" stroked="f"/>
        </w:pict>
      </w:r>
    </w:p>
    <w:p w:rsidR="0021563D" w:rsidRDefault="0021563D"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E52B76">
        <w:trPr>
          <w:cantSplit/>
        </w:trPr>
        <w:tc>
          <w:tcPr>
            <w:tcW w:w="1458" w:type="dxa"/>
          </w:tcPr>
          <w:p w:rsidR="0021563D" w:rsidRPr="002977E2" w:rsidRDefault="0021563D" w:rsidP="00E52B76">
            <w:pPr>
              <w:jc w:val="both"/>
              <w:rPr>
                <w:rFonts w:cs="Times New Roman"/>
                <w:sz w:val="20"/>
                <w:szCs w:val="20"/>
              </w:rPr>
            </w:pPr>
            <w:r w:rsidRPr="002977E2">
              <w:rPr>
                <w:rStyle w:val="SCCFileNumberChar"/>
                <w:sz w:val="20"/>
                <w:szCs w:val="20"/>
              </w:rPr>
              <w:t>36</w:t>
            </w:r>
            <w:r w:rsidR="00C22705" w:rsidRPr="002977E2">
              <w:rPr>
                <w:rStyle w:val="SCCFileNumberChar"/>
                <w:sz w:val="20"/>
                <w:szCs w:val="20"/>
              </w:rPr>
              <w:t>956</w:t>
            </w:r>
          </w:p>
          <w:p w:rsidR="0021563D" w:rsidRPr="002977E2" w:rsidRDefault="0021563D" w:rsidP="00E52B76">
            <w:pPr>
              <w:jc w:val="both"/>
              <w:rPr>
                <w:rFonts w:cs="Times New Roman"/>
                <w:b/>
                <w:sz w:val="20"/>
                <w:szCs w:val="20"/>
              </w:rPr>
            </w:pPr>
          </w:p>
        </w:tc>
        <w:tc>
          <w:tcPr>
            <w:tcW w:w="8118" w:type="dxa"/>
            <w:gridSpan w:val="3"/>
          </w:tcPr>
          <w:p w:rsidR="0021563D" w:rsidRPr="002977E2" w:rsidRDefault="002977E2" w:rsidP="00E52B76">
            <w:pPr>
              <w:jc w:val="both"/>
              <w:rPr>
                <w:rFonts w:cs="Times New Roman"/>
                <w:sz w:val="20"/>
                <w:szCs w:val="20"/>
              </w:rPr>
            </w:pPr>
            <w:r w:rsidRPr="002977E2">
              <w:rPr>
                <w:b/>
                <w:sz w:val="20"/>
                <w:szCs w:val="20"/>
                <w:u w:val="single"/>
              </w:rPr>
              <w:t>Katherine Lin v. Jing Zhang and Song Lin Zhang</w:t>
            </w:r>
            <w:r w:rsidR="0021563D" w:rsidRPr="002977E2">
              <w:t xml:space="preserve"> </w:t>
            </w:r>
            <w:r w:rsidR="0021563D" w:rsidRPr="002977E2">
              <w:rPr>
                <w:rFonts w:cs="Times New Roman"/>
                <w:sz w:val="20"/>
                <w:szCs w:val="20"/>
              </w:rPr>
              <w:t>(Ont.) (Civil) (By Leave)</w:t>
            </w:r>
          </w:p>
          <w:p w:rsidR="0021563D" w:rsidRPr="002977E2" w:rsidRDefault="0021563D" w:rsidP="00E52B76">
            <w:pPr>
              <w:jc w:val="both"/>
              <w:rPr>
                <w:rFonts w:cs="Times New Roman"/>
                <w:sz w:val="20"/>
                <w:szCs w:val="20"/>
              </w:rPr>
            </w:pPr>
          </w:p>
        </w:tc>
      </w:tr>
      <w:tr w:rsidR="0021563D" w:rsidRPr="00900891" w:rsidTr="00E52B76">
        <w:trPr>
          <w:cantSplit/>
        </w:trPr>
        <w:tc>
          <w:tcPr>
            <w:tcW w:w="1458" w:type="dxa"/>
          </w:tcPr>
          <w:p w:rsidR="0021563D" w:rsidRPr="002977E2" w:rsidRDefault="0021563D" w:rsidP="00E52B76">
            <w:pPr>
              <w:jc w:val="both"/>
              <w:rPr>
                <w:rFonts w:cs="Times New Roman"/>
                <w:sz w:val="20"/>
                <w:szCs w:val="20"/>
              </w:rPr>
            </w:pPr>
            <w:r w:rsidRPr="002977E2">
              <w:rPr>
                <w:rFonts w:cs="Times New Roman"/>
                <w:sz w:val="20"/>
                <w:szCs w:val="20"/>
              </w:rPr>
              <w:t>Coram :</w:t>
            </w:r>
          </w:p>
        </w:tc>
        <w:tc>
          <w:tcPr>
            <w:tcW w:w="8118" w:type="dxa"/>
            <w:gridSpan w:val="3"/>
          </w:tcPr>
          <w:p w:rsidR="0021563D" w:rsidRPr="002977E2" w:rsidRDefault="002977E2" w:rsidP="00E52B76">
            <w:pPr>
              <w:jc w:val="both"/>
              <w:rPr>
                <w:sz w:val="20"/>
                <w:szCs w:val="20"/>
                <w:u w:val="single"/>
              </w:rPr>
            </w:pPr>
            <w:r w:rsidRPr="002977E2">
              <w:rPr>
                <w:sz w:val="20"/>
                <w:szCs w:val="20"/>
                <w:u w:val="single"/>
              </w:rPr>
              <w:t>Abella, Karakatsanis and Brown JJ.</w:t>
            </w:r>
          </w:p>
          <w:p w:rsidR="002977E2" w:rsidRPr="002977E2" w:rsidRDefault="002977E2" w:rsidP="00E52B76">
            <w:pPr>
              <w:jc w:val="both"/>
              <w:rPr>
                <w:rFonts w:cs="Times New Roman"/>
                <w:sz w:val="20"/>
                <w:szCs w:val="20"/>
                <w:u w:val="single"/>
              </w:rPr>
            </w:pPr>
          </w:p>
        </w:tc>
      </w:tr>
      <w:tr w:rsidR="0021563D" w:rsidRPr="00854C42" w:rsidTr="00E52B76">
        <w:trPr>
          <w:cantSplit/>
        </w:trPr>
        <w:tc>
          <w:tcPr>
            <w:tcW w:w="9576" w:type="dxa"/>
            <w:gridSpan w:val="4"/>
          </w:tcPr>
          <w:p w:rsidR="0021563D" w:rsidRPr="00854C42" w:rsidRDefault="0021563D" w:rsidP="00E52B76">
            <w:pPr>
              <w:pStyle w:val="SCCShortJudgment"/>
              <w:ind w:firstLine="0"/>
              <w:rPr>
                <w:rFonts w:cs="Times New Roman"/>
                <w:szCs w:val="20"/>
              </w:rPr>
            </w:pPr>
            <w:r w:rsidRPr="00854C42">
              <w:rPr>
                <w:rFonts w:cs="Times New Roman"/>
                <w:szCs w:val="20"/>
              </w:rPr>
              <w:tab/>
            </w:r>
            <w:r w:rsidR="002977E2" w:rsidRPr="00854C42">
              <w:rPr>
                <w:szCs w:val="20"/>
              </w:rPr>
              <w:t>The application for leave to appeal from the judgment of the Court of Appeal for Ontario, Number M45875, dated March 2, 2016, is dismissed without costs.</w:t>
            </w:r>
          </w:p>
          <w:p w:rsidR="0021563D" w:rsidRPr="00854C42" w:rsidRDefault="0021563D" w:rsidP="00E52B76">
            <w:pPr>
              <w:pStyle w:val="SCCShortJudgment"/>
              <w:ind w:firstLine="0"/>
              <w:rPr>
                <w:rFonts w:cs="Times New Roman"/>
                <w:szCs w:val="20"/>
              </w:rPr>
            </w:pPr>
          </w:p>
          <w:p w:rsidR="0021563D" w:rsidRPr="00854C42" w:rsidRDefault="0021563D" w:rsidP="00E52B76">
            <w:pPr>
              <w:pStyle w:val="SCCShortJudgment"/>
              <w:ind w:firstLine="0"/>
              <w:rPr>
                <w:rFonts w:cs="Times New Roman"/>
                <w:szCs w:val="20"/>
                <w:lang w:val="fr-CA"/>
              </w:rPr>
            </w:pPr>
            <w:r w:rsidRPr="00854C42">
              <w:rPr>
                <w:rFonts w:cs="Times New Roman"/>
                <w:szCs w:val="20"/>
              </w:rPr>
              <w:tab/>
            </w:r>
            <w:r w:rsidR="002977E2" w:rsidRPr="00854C42">
              <w:rPr>
                <w:szCs w:val="20"/>
                <w:lang w:val="fr-CA"/>
              </w:rPr>
              <w:t xml:space="preserve">La demande d’autorisation d’appel de l’arrêt de la </w:t>
            </w:r>
            <w:r w:rsidR="002977E2" w:rsidRPr="00854C42">
              <w:rPr>
                <w:szCs w:val="20"/>
                <w:lang w:val="fr-FR"/>
              </w:rPr>
              <w:t>Cour d’appel de l’Ontario</w:t>
            </w:r>
            <w:r w:rsidR="002977E2" w:rsidRPr="00854C42">
              <w:rPr>
                <w:szCs w:val="20"/>
                <w:lang w:val="fr-CA"/>
              </w:rPr>
              <w:t xml:space="preserve">, numéro </w:t>
            </w:r>
            <w:r w:rsidR="002977E2" w:rsidRPr="00854C42">
              <w:rPr>
                <w:szCs w:val="20"/>
                <w:lang w:val="fr-FR"/>
              </w:rPr>
              <w:t>M45875</w:t>
            </w:r>
            <w:r w:rsidR="002977E2" w:rsidRPr="00854C42">
              <w:rPr>
                <w:szCs w:val="20"/>
                <w:lang w:val="fr-CA"/>
              </w:rPr>
              <w:t xml:space="preserve">, daté du </w:t>
            </w:r>
            <w:r w:rsidR="002977E2" w:rsidRPr="00854C42">
              <w:rPr>
                <w:szCs w:val="20"/>
                <w:lang w:val="fr-FR"/>
              </w:rPr>
              <w:t>2 mars 2016</w:t>
            </w:r>
            <w:r w:rsidR="002977E2" w:rsidRPr="00854C42">
              <w:rPr>
                <w:szCs w:val="20"/>
                <w:lang w:val="fr-CA"/>
              </w:rPr>
              <w:t>, est rejetée sans dépens.</w:t>
            </w:r>
          </w:p>
          <w:p w:rsidR="0021563D" w:rsidRPr="00854C42"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E52B76">
        <w:trPr>
          <w:cantSplit/>
        </w:trPr>
        <w:tc>
          <w:tcPr>
            <w:tcW w:w="9576" w:type="dxa"/>
            <w:gridSpan w:val="4"/>
          </w:tcPr>
          <w:p w:rsidR="0021563D" w:rsidRPr="00854C42" w:rsidRDefault="003318EF" w:rsidP="00E52B76">
            <w:pPr>
              <w:pStyle w:val="SCCShortJudgment"/>
              <w:ind w:firstLine="0"/>
              <w:rPr>
                <w:szCs w:val="20"/>
              </w:rPr>
            </w:pPr>
            <w:r w:rsidRPr="00854C42">
              <w:rPr>
                <w:szCs w:val="20"/>
              </w:rPr>
              <w:t>Appeals – Leave to appeal – Whether the applicant raises a legal issue – Whether that issue is of public importance.</w:t>
            </w:r>
          </w:p>
          <w:p w:rsidR="003318EF" w:rsidRPr="00854C42" w:rsidRDefault="003318EF" w:rsidP="00E52B76">
            <w:pPr>
              <w:pStyle w:val="SCCShortJudgment"/>
              <w:ind w:firstLine="0"/>
              <w:rPr>
                <w:rFonts w:cs="Times New Roman"/>
                <w:szCs w:val="20"/>
              </w:rPr>
            </w:pPr>
          </w:p>
        </w:tc>
      </w:tr>
      <w:tr w:rsidR="0021563D" w:rsidRPr="00900891" w:rsidTr="00E52B76">
        <w:trPr>
          <w:cantSplit/>
        </w:trPr>
        <w:tc>
          <w:tcPr>
            <w:tcW w:w="9576" w:type="dxa"/>
            <w:gridSpan w:val="4"/>
          </w:tcPr>
          <w:p w:rsidR="003318EF" w:rsidRPr="00854C42" w:rsidRDefault="003318EF" w:rsidP="003318EF">
            <w:pPr>
              <w:jc w:val="both"/>
              <w:rPr>
                <w:sz w:val="20"/>
                <w:szCs w:val="20"/>
              </w:rPr>
            </w:pPr>
            <w:r w:rsidRPr="00854C42">
              <w:rPr>
                <w:sz w:val="20"/>
                <w:szCs w:val="20"/>
              </w:rPr>
              <w:t>The applicant, Katherine Lin, brought an application to the Landlord and Tenant Board, claiming damages of $200,000 against the respondent Jing Zhang, her landlord, for substantial interference with her quiet enjoyment and for harassment. The Board dismissed the application. The applicant’s appeal to the Divisional Court was dismissed, and the Court of Appeal denied leave to appeal.</w:t>
            </w:r>
          </w:p>
          <w:p w:rsidR="0021563D" w:rsidRPr="00854C42" w:rsidRDefault="0021563D" w:rsidP="00E52B76">
            <w:pPr>
              <w:pStyle w:val="SCCShortJudgment"/>
              <w:ind w:firstLine="0"/>
              <w:rPr>
                <w:rFonts w:cs="Times New Roman"/>
                <w:szCs w:val="20"/>
              </w:rPr>
            </w:pPr>
          </w:p>
        </w:tc>
      </w:tr>
      <w:tr w:rsidR="0021563D" w:rsidRPr="00900891" w:rsidTr="00E52B76">
        <w:trPr>
          <w:cantSplit/>
        </w:trPr>
        <w:tc>
          <w:tcPr>
            <w:tcW w:w="4410" w:type="dxa"/>
            <w:gridSpan w:val="2"/>
          </w:tcPr>
          <w:p w:rsidR="003318EF" w:rsidRPr="002F0851" w:rsidRDefault="003318EF" w:rsidP="003318EF">
            <w:pPr>
              <w:rPr>
                <w:sz w:val="20"/>
                <w:szCs w:val="20"/>
              </w:rPr>
            </w:pPr>
            <w:r w:rsidRPr="002F0851">
              <w:rPr>
                <w:sz w:val="20"/>
                <w:szCs w:val="20"/>
              </w:rPr>
              <w:t>December 11, 2015</w:t>
            </w:r>
          </w:p>
          <w:p w:rsidR="003318EF" w:rsidRPr="002F0851" w:rsidRDefault="003318EF" w:rsidP="003318EF">
            <w:pPr>
              <w:rPr>
                <w:sz w:val="20"/>
                <w:szCs w:val="20"/>
              </w:rPr>
            </w:pPr>
            <w:r w:rsidRPr="002F0851">
              <w:rPr>
                <w:sz w:val="20"/>
                <w:szCs w:val="20"/>
              </w:rPr>
              <w:t>Ontario Superior Court of Justice</w:t>
            </w:r>
          </w:p>
          <w:p w:rsidR="003318EF" w:rsidRPr="002F0851" w:rsidRDefault="003318EF" w:rsidP="003318EF">
            <w:pPr>
              <w:rPr>
                <w:sz w:val="20"/>
                <w:szCs w:val="20"/>
              </w:rPr>
            </w:pPr>
            <w:r w:rsidRPr="002F0851">
              <w:rPr>
                <w:sz w:val="20"/>
                <w:szCs w:val="20"/>
              </w:rPr>
              <w:t>Divisional Court</w:t>
            </w:r>
          </w:p>
          <w:p w:rsidR="003318EF" w:rsidRPr="002F0851" w:rsidRDefault="003318EF" w:rsidP="003318EF">
            <w:pPr>
              <w:rPr>
                <w:sz w:val="20"/>
                <w:szCs w:val="20"/>
              </w:rPr>
            </w:pPr>
            <w:r w:rsidRPr="002F0851">
              <w:rPr>
                <w:sz w:val="20"/>
                <w:szCs w:val="20"/>
              </w:rPr>
              <w:t>(Gordon, Sanderson and Corbett JJ.)</w:t>
            </w:r>
          </w:p>
          <w:p w:rsidR="003318EF" w:rsidRPr="002F0851" w:rsidRDefault="00854C42" w:rsidP="003318EF">
            <w:pPr>
              <w:rPr>
                <w:sz w:val="20"/>
                <w:szCs w:val="20"/>
              </w:rPr>
            </w:pPr>
            <w:hyperlink r:id="rId37" w:history="1">
              <w:r w:rsidR="003318EF" w:rsidRPr="002F0851">
                <w:rPr>
                  <w:rStyle w:val="Hyperlink"/>
                  <w:sz w:val="20"/>
                  <w:szCs w:val="20"/>
                </w:rPr>
                <w:t>2015 ONSC 7844</w:t>
              </w:r>
            </w:hyperlink>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3318EF" w:rsidRPr="002F0851" w:rsidRDefault="003318EF" w:rsidP="003318EF">
            <w:pPr>
              <w:jc w:val="both"/>
              <w:rPr>
                <w:sz w:val="20"/>
                <w:szCs w:val="20"/>
              </w:rPr>
            </w:pPr>
            <w:r w:rsidRPr="002F0851">
              <w:rPr>
                <w:sz w:val="20"/>
                <w:szCs w:val="20"/>
              </w:rPr>
              <w:t>Appeal from decision of Landlord and Tenant Board dismissing the applicant’s application for damages for substantial interference with her quiet enjoyment and for harassment dismissed</w:t>
            </w:r>
          </w:p>
          <w:p w:rsidR="0021563D" w:rsidRPr="00900891" w:rsidRDefault="0021563D" w:rsidP="00E52B76">
            <w:pPr>
              <w:jc w:val="both"/>
              <w:rPr>
                <w:rFonts w:cs="Times New Roman"/>
                <w:sz w:val="20"/>
                <w:szCs w:val="20"/>
              </w:rPr>
            </w:pPr>
          </w:p>
        </w:tc>
      </w:tr>
      <w:tr w:rsidR="0021563D" w:rsidRPr="00900891" w:rsidTr="00E52B76">
        <w:trPr>
          <w:cantSplit/>
        </w:trPr>
        <w:tc>
          <w:tcPr>
            <w:tcW w:w="4410" w:type="dxa"/>
            <w:gridSpan w:val="2"/>
          </w:tcPr>
          <w:p w:rsidR="003318EF" w:rsidRPr="00854C42" w:rsidRDefault="003318EF" w:rsidP="003318EF">
            <w:pPr>
              <w:rPr>
                <w:sz w:val="20"/>
                <w:szCs w:val="20"/>
              </w:rPr>
            </w:pPr>
            <w:r w:rsidRPr="00854C42">
              <w:rPr>
                <w:sz w:val="20"/>
                <w:szCs w:val="20"/>
              </w:rPr>
              <w:lastRenderedPageBreak/>
              <w:t>March 2, 2016</w:t>
            </w:r>
          </w:p>
          <w:p w:rsidR="003318EF" w:rsidRPr="00854C42" w:rsidRDefault="003318EF" w:rsidP="003318EF">
            <w:pPr>
              <w:rPr>
                <w:sz w:val="20"/>
                <w:szCs w:val="20"/>
              </w:rPr>
            </w:pPr>
            <w:r w:rsidRPr="00854C42">
              <w:rPr>
                <w:sz w:val="20"/>
                <w:szCs w:val="20"/>
              </w:rPr>
              <w:t>Court of Appeal for Ontario</w:t>
            </w:r>
          </w:p>
          <w:p w:rsidR="003318EF" w:rsidRPr="00854C42" w:rsidRDefault="003318EF" w:rsidP="003318EF">
            <w:pPr>
              <w:rPr>
                <w:sz w:val="20"/>
                <w:szCs w:val="20"/>
              </w:rPr>
            </w:pPr>
            <w:r w:rsidRPr="00854C42">
              <w:rPr>
                <w:sz w:val="20"/>
                <w:szCs w:val="20"/>
              </w:rPr>
              <w:t xml:space="preserve">(MacPherson, van </w:t>
            </w:r>
            <w:proofErr w:type="spellStart"/>
            <w:r w:rsidRPr="00854C42">
              <w:rPr>
                <w:sz w:val="20"/>
                <w:szCs w:val="20"/>
              </w:rPr>
              <w:t>Rensburg</w:t>
            </w:r>
            <w:proofErr w:type="spellEnd"/>
            <w:r w:rsidRPr="00854C42">
              <w:rPr>
                <w:sz w:val="20"/>
                <w:szCs w:val="20"/>
              </w:rPr>
              <w:t xml:space="preserve"> and Miller JJ.A.)</w:t>
            </w:r>
          </w:p>
          <w:p w:rsidR="0021563D" w:rsidRPr="00854C42" w:rsidRDefault="0021563D" w:rsidP="00E52B76">
            <w:pPr>
              <w:jc w:val="both"/>
              <w:rPr>
                <w:rFonts w:cs="Times New Roman"/>
                <w:sz w:val="20"/>
                <w:szCs w:val="20"/>
              </w:rPr>
            </w:pPr>
          </w:p>
        </w:tc>
        <w:tc>
          <w:tcPr>
            <w:tcW w:w="630" w:type="dxa"/>
          </w:tcPr>
          <w:p w:rsidR="0021563D" w:rsidRPr="00854C42" w:rsidRDefault="0021563D" w:rsidP="00E52B76">
            <w:pPr>
              <w:pStyle w:val="SCCShortJudgment"/>
              <w:ind w:firstLine="0"/>
              <w:rPr>
                <w:rFonts w:cs="Times New Roman"/>
                <w:szCs w:val="20"/>
              </w:rPr>
            </w:pPr>
          </w:p>
        </w:tc>
        <w:tc>
          <w:tcPr>
            <w:tcW w:w="4536" w:type="dxa"/>
          </w:tcPr>
          <w:p w:rsidR="0021563D" w:rsidRPr="00854C42" w:rsidRDefault="003318EF" w:rsidP="00E52B76">
            <w:pPr>
              <w:jc w:val="both"/>
              <w:rPr>
                <w:rFonts w:cs="Times New Roman"/>
                <w:sz w:val="20"/>
                <w:szCs w:val="20"/>
              </w:rPr>
            </w:pPr>
            <w:r w:rsidRPr="00854C42">
              <w:rPr>
                <w:sz w:val="20"/>
                <w:szCs w:val="20"/>
              </w:rPr>
              <w:t>Motion for leave to appeal dismissed</w:t>
            </w:r>
          </w:p>
        </w:tc>
      </w:tr>
      <w:tr w:rsidR="0021563D" w:rsidRPr="00900891" w:rsidTr="00E52B76">
        <w:trPr>
          <w:cantSplit/>
        </w:trPr>
        <w:tc>
          <w:tcPr>
            <w:tcW w:w="4410" w:type="dxa"/>
            <w:gridSpan w:val="2"/>
          </w:tcPr>
          <w:p w:rsidR="003318EF" w:rsidRPr="00854C42" w:rsidRDefault="003318EF" w:rsidP="003318EF">
            <w:pPr>
              <w:rPr>
                <w:sz w:val="20"/>
                <w:szCs w:val="20"/>
              </w:rPr>
            </w:pPr>
            <w:r w:rsidRPr="00854C42">
              <w:rPr>
                <w:sz w:val="20"/>
                <w:szCs w:val="20"/>
              </w:rPr>
              <w:t>March 7, 2016</w:t>
            </w:r>
          </w:p>
          <w:p w:rsidR="003318EF" w:rsidRPr="00854C42" w:rsidRDefault="003318EF" w:rsidP="003318EF">
            <w:pPr>
              <w:rPr>
                <w:sz w:val="20"/>
                <w:szCs w:val="20"/>
              </w:rPr>
            </w:pPr>
            <w:r w:rsidRPr="00854C42">
              <w:rPr>
                <w:sz w:val="20"/>
                <w:szCs w:val="20"/>
              </w:rPr>
              <w:t>Supreme Court of Canada</w:t>
            </w:r>
          </w:p>
          <w:p w:rsidR="0021563D" w:rsidRPr="00854C42" w:rsidRDefault="0021563D" w:rsidP="00E52B76">
            <w:pPr>
              <w:jc w:val="both"/>
              <w:rPr>
                <w:rFonts w:cs="Times New Roman"/>
                <w:sz w:val="20"/>
                <w:szCs w:val="20"/>
              </w:rPr>
            </w:pPr>
          </w:p>
        </w:tc>
        <w:tc>
          <w:tcPr>
            <w:tcW w:w="630" w:type="dxa"/>
          </w:tcPr>
          <w:p w:rsidR="0021563D" w:rsidRPr="00854C42" w:rsidRDefault="0021563D" w:rsidP="00E52B76">
            <w:pPr>
              <w:pStyle w:val="SCCShortJudgment"/>
              <w:ind w:firstLine="0"/>
              <w:rPr>
                <w:rFonts w:cs="Times New Roman"/>
                <w:szCs w:val="20"/>
              </w:rPr>
            </w:pPr>
          </w:p>
        </w:tc>
        <w:tc>
          <w:tcPr>
            <w:tcW w:w="4536" w:type="dxa"/>
          </w:tcPr>
          <w:p w:rsidR="003318EF" w:rsidRPr="00854C42" w:rsidRDefault="003318EF" w:rsidP="003318EF">
            <w:pPr>
              <w:rPr>
                <w:sz w:val="20"/>
                <w:szCs w:val="20"/>
              </w:rPr>
            </w:pPr>
            <w:r w:rsidRPr="00854C42">
              <w:rPr>
                <w:sz w:val="20"/>
                <w:szCs w:val="20"/>
              </w:rPr>
              <w:t>Application for leave to appeal filed</w:t>
            </w:r>
          </w:p>
          <w:p w:rsidR="0021563D" w:rsidRPr="00854C42" w:rsidRDefault="0021563D" w:rsidP="00E52B76">
            <w:pPr>
              <w:jc w:val="both"/>
              <w:rPr>
                <w:rFonts w:cs="Times New Roman"/>
                <w:sz w:val="20"/>
                <w:szCs w:val="20"/>
              </w:rPr>
            </w:pPr>
          </w:p>
        </w:tc>
      </w:tr>
      <w:tr w:rsidR="0021563D" w:rsidRPr="00900891" w:rsidTr="00E52B76">
        <w:trPr>
          <w:cantSplit/>
        </w:trPr>
        <w:tc>
          <w:tcPr>
            <w:tcW w:w="9576" w:type="dxa"/>
            <w:gridSpan w:val="4"/>
          </w:tcPr>
          <w:p w:rsidR="0021563D" w:rsidRPr="00900891" w:rsidRDefault="00854C42" w:rsidP="00E52B76">
            <w:pPr>
              <w:pStyle w:val="SCCShortJudgment"/>
              <w:ind w:firstLine="0"/>
              <w:rPr>
                <w:rFonts w:cs="Times New Roman"/>
                <w:szCs w:val="20"/>
                <w:lang w:val="fr-CA"/>
              </w:rPr>
            </w:pPr>
            <w:r>
              <w:rPr>
                <w:rFonts w:cs="Times New Roman"/>
                <w:szCs w:val="20"/>
                <w:lang w:val="fr-CA"/>
              </w:rPr>
              <w:pict>
                <v:rect id="_x0000_i1046" style="width:2in;height:1pt" o:hrpct="0" o:hralign="center" o:hrstd="t" o:hrnoshade="t" o:hr="t" fillcolor="black [3213]" stroked="f"/>
              </w:pict>
            </w:r>
          </w:p>
          <w:p w:rsidR="0021563D" w:rsidRPr="00900891"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RÉSUMÉ DE L’AFFAIRE </w:t>
            </w:r>
          </w:p>
          <w:p w:rsidR="0021563D" w:rsidRPr="00900891" w:rsidRDefault="0021563D" w:rsidP="00E52B76">
            <w:pPr>
              <w:pStyle w:val="SCCShortJudgment"/>
              <w:ind w:firstLine="0"/>
              <w:rPr>
                <w:rFonts w:cs="Times New Roman"/>
                <w:szCs w:val="20"/>
                <w:u w:val="single"/>
                <w:lang w:val="fr-CA"/>
              </w:rPr>
            </w:pPr>
          </w:p>
        </w:tc>
      </w:tr>
      <w:tr w:rsidR="0021563D" w:rsidRPr="00854C42" w:rsidTr="00E52B76">
        <w:trPr>
          <w:cantSplit/>
        </w:trPr>
        <w:tc>
          <w:tcPr>
            <w:tcW w:w="9576" w:type="dxa"/>
            <w:gridSpan w:val="4"/>
          </w:tcPr>
          <w:p w:rsidR="0021563D" w:rsidRPr="00854C42" w:rsidRDefault="003318EF" w:rsidP="00E52B76">
            <w:pPr>
              <w:pStyle w:val="SCCShortJudgment"/>
              <w:ind w:firstLine="0"/>
              <w:rPr>
                <w:szCs w:val="20"/>
                <w:lang w:val="fr-CA"/>
              </w:rPr>
            </w:pPr>
            <w:r w:rsidRPr="00854C42">
              <w:rPr>
                <w:szCs w:val="20"/>
                <w:lang w:val="fr-CA"/>
              </w:rPr>
              <w:t>Appels – Autorisation d’appel – La demanderesse soulève</w:t>
            </w:r>
            <w:r w:rsidRPr="00854C42">
              <w:rPr>
                <w:szCs w:val="20"/>
                <w:lang w:val="fr-CA"/>
              </w:rPr>
              <w:noBreakHyphen/>
              <w:t>t</w:t>
            </w:r>
            <w:r w:rsidRPr="00854C42">
              <w:rPr>
                <w:szCs w:val="20"/>
                <w:lang w:val="fr-CA"/>
              </w:rPr>
              <w:noBreakHyphen/>
              <w:t>elle une question de droit? – S’agit-il d’une question d’importance pour le public?</w:t>
            </w:r>
          </w:p>
          <w:p w:rsidR="003318EF" w:rsidRPr="00854C42" w:rsidRDefault="003318EF" w:rsidP="00E52B76">
            <w:pPr>
              <w:pStyle w:val="SCCShortJudgment"/>
              <w:ind w:firstLine="0"/>
              <w:rPr>
                <w:rFonts w:cs="Times New Roman"/>
                <w:szCs w:val="20"/>
                <w:lang w:val="fr-CA"/>
              </w:rPr>
            </w:pPr>
          </w:p>
        </w:tc>
      </w:tr>
      <w:tr w:rsidR="0021563D" w:rsidRPr="00854C42" w:rsidTr="00E52B76">
        <w:trPr>
          <w:cantSplit/>
        </w:trPr>
        <w:tc>
          <w:tcPr>
            <w:tcW w:w="9576" w:type="dxa"/>
            <w:gridSpan w:val="4"/>
          </w:tcPr>
          <w:p w:rsidR="003318EF" w:rsidRPr="00854C42" w:rsidRDefault="003318EF" w:rsidP="003318EF">
            <w:pPr>
              <w:jc w:val="both"/>
              <w:rPr>
                <w:sz w:val="20"/>
                <w:szCs w:val="20"/>
                <w:lang w:val="fr-CA"/>
              </w:rPr>
            </w:pPr>
            <w:r w:rsidRPr="00854C42">
              <w:rPr>
                <w:sz w:val="20"/>
                <w:szCs w:val="20"/>
                <w:lang w:val="fr-CA"/>
              </w:rPr>
              <w:t>La demanderesse, Katherine Lin, a demandé à la Commission de la location immobilière de condamner l’intimé Jing Zhang, son locateur, à lui verser 200 000 $ en dommages</w:t>
            </w:r>
            <w:r w:rsidRPr="00854C42">
              <w:rPr>
                <w:sz w:val="20"/>
                <w:szCs w:val="20"/>
                <w:lang w:val="fr-CA"/>
              </w:rPr>
              <w:noBreakHyphen/>
              <w:t xml:space="preserve">intérêts pour entrave substantielle à la jouissance paisible de son logement et pour harcèlement. La Commission a rejeté sa demande. L’appel de la demanderesse à la Cour divisionnaire a été rejeté, et la Cour d’appel lui a refusé l’autorisation d’appel. </w:t>
            </w:r>
          </w:p>
          <w:p w:rsidR="0021563D" w:rsidRPr="00854C42" w:rsidRDefault="0021563D" w:rsidP="00E52B76">
            <w:pPr>
              <w:jc w:val="both"/>
              <w:rPr>
                <w:rFonts w:cs="Times New Roman"/>
                <w:sz w:val="20"/>
                <w:szCs w:val="20"/>
                <w:lang w:val="fr-CA"/>
              </w:rPr>
            </w:pPr>
          </w:p>
        </w:tc>
      </w:tr>
      <w:tr w:rsidR="0021563D" w:rsidRPr="00854C42" w:rsidTr="00F46963">
        <w:tc>
          <w:tcPr>
            <w:tcW w:w="4410" w:type="dxa"/>
            <w:gridSpan w:val="2"/>
          </w:tcPr>
          <w:p w:rsidR="003318EF" w:rsidRPr="00201D39" w:rsidRDefault="003318EF" w:rsidP="003318EF">
            <w:pPr>
              <w:rPr>
                <w:sz w:val="20"/>
                <w:szCs w:val="20"/>
                <w:lang w:val="fr-CA"/>
              </w:rPr>
            </w:pPr>
            <w:r w:rsidRPr="00201D39">
              <w:rPr>
                <w:sz w:val="20"/>
                <w:szCs w:val="20"/>
                <w:lang w:val="fr-CA"/>
              </w:rPr>
              <w:t>11 décembre 2015</w:t>
            </w:r>
          </w:p>
          <w:p w:rsidR="003318EF" w:rsidRPr="00201D39" w:rsidRDefault="003318EF" w:rsidP="003318EF">
            <w:pPr>
              <w:rPr>
                <w:sz w:val="20"/>
                <w:szCs w:val="20"/>
                <w:lang w:val="fr-CA"/>
              </w:rPr>
            </w:pPr>
            <w:r w:rsidRPr="00201D39">
              <w:rPr>
                <w:sz w:val="20"/>
                <w:szCs w:val="20"/>
                <w:lang w:val="fr-CA"/>
              </w:rPr>
              <w:t xml:space="preserve">Cour supérieure de justice de l’Ontario </w:t>
            </w:r>
          </w:p>
          <w:p w:rsidR="003318EF" w:rsidRPr="00201D39" w:rsidRDefault="003318EF" w:rsidP="003318EF">
            <w:pPr>
              <w:rPr>
                <w:sz w:val="20"/>
                <w:szCs w:val="20"/>
                <w:lang w:val="fr-CA"/>
              </w:rPr>
            </w:pPr>
            <w:r w:rsidRPr="00201D39">
              <w:rPr>
                <w:sz w:val="20"/>
                <w:szCs w:val="20"/>
                <w:lang w:val="fr-CA"/>
              </w:rPr>
              <w:t xml:space="preserve">Cour divisionnaire </w:t>
            </w:r>
          </w:p>
          <w:p w:rsidR="003318EF" w:rsidRPr="00201D39" w:rsidRDefault="003318EF" w:rsidP="003318EF">
            <w:pPr>
              <w:rPr>
                <w:sz w:val="20"/>
                <w:szCs w:val="20"/>
                <w:lang w:val="fr-CA"/>
              </w:rPr>
            </w:pPr>
            <w:r w:rsidRPr="00201D39">
              <w:rPr>
                <w:sz w:val="20"/>
                <w:szCs w:val="20"/>
                <w:lang w:val="fr-CA"/>
              </w:rPr>
              <w:t xml:space="preserve">(Juges Gordon, </w:t>
            </w:r>
            <w:proofErr w:type="spellStart"/>
            <w:r w:rsidRPr="00201D39">
              <w:rPr>
                <w:sz w:val="20"/>
                <w:szCs w:val="20"/>
                <w:lang w:val="fr-CA"/>
              </w:rPr>
              <w:t>Sanderson</w:t>
            </w:r>
            <w:proofErr w:type="spellEnd"/>
            <w:r w:rsidRPr="00201D39">
              <w:rPr>
                <w:sz w:val="20"/>
                <w:szCs w:val="20"/>
                <w:lang w:val="fr-CA"/>
              </w:rPr>
              <w:t xml:space="preserve"> et </w:t>
            </w:r>
            <w:proofErr w:type="spellStart"/>
            <w:r w:rsidRPr="00201D39">
              <w:rPr>
                <w:sz w:val="20"/>
                <w:szCs w:val="20"/>
                <w:lang w:val="fr-CA"/>
              </w:rPr>
              <w:t>Corbett</w:t>
            </w:r>
            <w:proofErr w:type="spellEnd"/>
            <w:r w:rsidRPr="00201D39">
              <w:rPr>
                <w:sz w:val="20"/>
                <w:szCs w:val="20"/>
                <w:lang w:val="fr-CA"/>
              </w:rPr>
              <w:t>)</w:t>
            </w:r>
          </w:p>
          <w:p w:rsidR="003318EF" w:rsidRPr="00201D39" w:rsidRDefault="00854C42" w:rsidP="003318EF">
            <w:pPr>
              <w:rPr>
                <w:sz w:val="20"/>
                <w:szCs w:val="20"/>
              </w:rPr>
            </w:pPr>
            <w:hyperlink r:id="rId38" w:history="1">
              <w:r w:rsidR="003318EF" w:rsidRPr="00201D39">
                <w:rPr>
                  <w:rStyle w:val="Hyperlink"/>
                  <w:sz w:val="20"/>
                  <w:szCs w:val="20"/>
                </w:rPr>
                <w:t>2015 ONSC 7844</w:t>
              </w:r>
            </w:hyperlink>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3318EF" w:rsidRPr="00854C42" w:rsidRDefault="003318EF" w:rsidP="003318EF">
            <w:pPr>
              <w:jc w:val="both"/>
              <w:rPr>
                <w:sz w:val="20"/>
                <w:szCs w:val="20"/>
                <w:lang w:val="fr-CA"/>
              </w:rPr>
            </w:pPr>
            <w:r w:rsidRPr="00854C42">
              <w:rPr>
                <w:sz w:val="20"/>
                <w:szCs w:val="20"/>
                <w:lang w:val="fr-CA"/>
              </w:rPr>
              <w:t>Appel de la décision de la Commission de la location immobilière rejetant la demande de dommages</w:t>
            </w:r>
            <w:r w:rsidRPr="00854C42">
              <w:rPr>
                <w:sz w:val="20"/>
                <w:szCs w:val="20"/>
                <w:lang w:val="fr-CA"/>
              </w:rPr>
              <w:noBreakHyphen/>
              <w:t xml:space="preserve">intérêts de la demanderesse pour entrave substantielle à la jouissance paisible de son logement et pour harcèlement rejeté </w:t>
            </w:r>
          </w:p>
          <w:p w:rsidR="0021563D" w:rsidRPr="00854C42" w:rsidRDefault="0021563D" w:rsidP="00E52B76">
            <w:pPr>
              <w:pStyle w:val="SCCShortJudgment"/>
              <w:ind w:firstLine="0"/>
              <w:rPr>
                <w:rFonts w:cs="Times New Roman"/>
                <w:szCs w:val="20"/>
                <w:lang w:val="fr-CA"/>
              </w:rPr>
            </w:pPr>
          </w:p>
        </w:tc>
      </w:tr>
      <w:tr w:rsidR="0021563D" w:rsidRPr="003318EF" w:rsidTr="00E52B76">
        <w:trPr>
          <w:cantSplit/>
        </w:trPr>
        <w:tc>
          <w:tcPr>
            <w:tcW w:w="4410" w:type="dxa"/>
            <w:gridSpan w:val="2"/>
          </w:tcPr>
          <w:p w:rsidR="003318EF" w:rsidRPr="00201D39" w:rsidRDefault="003318EF" w:rsidP="003318EF">
            <w:pPr>
              <w:rPr>
                <w:sz w:val="20"/>
                <w:szCs w:val="20"/>
                <w:lang w:val="fr-CA"/>
              </w:rPr>
            </w:pPr>
            <w:r w:rsidRPr="00201D39">
              <w:rPr>
                <w:sz w:val="20"/>
                <w:szCs w:val="20"/>
                <w:lang w:val="fr-CA"/>
              </w:rPr>
              <w:t>2 mars 2016</w:t>
            </w:r>
          </w:p>
          <w:p w:rsidR="003318EF" w:rsidRPr="00201D39" w:rsidRDefault="003318EF" w:rsidP="003318EF">
            <w:pPr>
              <w:rPr>
                <w:sz w:val="20"/>
                <w:szCs w:val="20"/>
                <w:lang w:val="fr-CA"/>
              </w:rPr>
            </w:pPr>
            <w:r w:rsidRPr="00201D39">
              <w:rPr>
                <w:sz w:val="20"/>
                <w:szCs w:val="20"/>
                <w:lang w:val="fr-CA"/>
              </w:rPr>
              <w:t>Cour d’appel de l’Ontario</w:t>
            </w:r>
          </w:p>
          <w:p w:rsidR="003318EF" w:rsidRPr="00201D39" w:rsidRDefault="003318EF" w:rsidP="003318EF">
            <w:pPr>
              <w:rPr>
                <w:sz w:val="20"/>
                <w:szCs w:val="20"/>
                <w:lang w:val="fr-CA"/>
              </w:rPr>
            </w:pPr>
            <w:r w:rsidRPr="00201D39">
              <w:rPr>
                <w:sz w:val="20"/>
                <w:szCs w:val="20"/>
                <w:lang w:val="fr-CA"/>
              </w:rPr>
              <w:t xml:space="preserve">(Juges </w:t>
            </w:r>
            <w:proofErr w:type="spellStart"/>
            <w:r w:rsidRPr="00201D39">
              <w:rPr>
                <w:sz w:val="20"/>
                <w:szCs w:val="20"/>
                <w:lang w:val="fr-CA"/>
              </w:rPr>
              <w:t>MacPherson</w:t>
            </w:r>
            <w:proofErr w:type="spellEnd"/>
            <w:r w:rsidRPr="00201D39">
              <w:rPr>
                <w:sz w:val="20"/>
                <w:szCs w:val="20"/>
                <w:lang w:val="fr-CA"/>
              </w:rPr>
              <w:t xml:space="preserve">, van </w:t>
            </w:r>
            <w:proofErr w:type="spellStart"/>
            <w:r w:rsidRPr="00201D39">
              <w:rPr>
                <w:sz w:val="20"/>
                <w:szCs w:val="20"/>
                <w:lang w:val="fr-CA"/>
              </w:rPr>
              <w:t>Rensburg</w:t>
            </w:r>
            <w:proofErr w:type="spellEnd"/>
            <w:r w:rsidRPr="00201D39">
              <w:rPr>
                <w:sz w:val="20"/>
                <w:szCs w:val="20"/>
                <w:lang w:val="fr-CA"/>
              </w:rPr>
              <w:t xml:space="preserve"> et Miller)</w:t>
            </w:r>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3318EF" w:rsidRPr="00854C42" w:rsidRDefault="003318EF" w:rsidP="003318EF">
            <w:pPr>
              <w:rPr>
                <w:sz w:val="20"/>
                <w:szCs w:val="20"/>
              </w:rPr>
            </w:pPr>
            <w:r w:rsidRPr="00854C42">
              <w:rPr>
                <w:sz w:val="20"/>
                <w:szCs w:val="20"/>
                <w:lang w:val="fr-CA"/>
              </w:rPr>
              <w:t>Demande d’autorisation d’appel refusée</w:t>
            </w:r>
          </w:p>
          <w:p w:rsidR="0021563D" w:rsidRPr="00854C42" w:rsidRDefault="0021563D" w:rsidP="00E52B76">
            <w:pPr>
              <w:pStyle w:val="SCCShortJudgment"/>
              <w:ind w:firstLine="0"/>
              <w:rPr>
                <w:rFonts w:cs="Times New Roman"/>
                <w:szCs w:val="20"/>
                <w:lang w:val="fr-CA"/>
              </w:rPr>
            </w:pPr>
          </w:p>
        </w:tc>
      </w:tr>
      <w:tr w:rsidR="0021563D" w:rsidRPr="003318EF" w:rsidTr="00E52B76">
        <w:trPr>
          <w:cantSplit/>
        </w:trPr>
        <w:tc>
          <w:tcPr>
            <w:tcW w:w="4410" w:type="dxa"/>
            <w:gridSpan w:val="2"/>
          </w:tcPr>
          <w:p w:rsidR="003318EF" w:rsidRPr="00201D39" w:rsidRDefault="003318EF" w:rsidP="003318EF">
            <w:pPr>
              <w:rPr>
                <w:sz w:val="20"/>
                <w:szCs w:val="20"/>
              </w:rPr>
            </w:pPr>
            <w:r w:rsidRPr="00201D39">
              <w:rPr>
                <w:sz w:val="20"/>
                <w:szCs w:val="20"/>
              </w:rPr>
              <w:t>7 mars 2016</w:t>
            </w:r>
          </w:p>
          <w:p w:rsidR="003318EF" w:rsidRPr="00201D39" w:rsidRDefault="003318EF" w:rsidP="003318EF">
            <w:pPr>
              <w:rPr>
                <w:sz w:val="20"/>
                <w:szCs w:val="20"/>
              </w:rPr>
            </w:pPr>
            <w:proofErr w:type="spellStart"/>
            <w:r w:rsidRPr="00201D39">
              <w:rPr>
                <w:sz w:val="20"/>
                <w:szCs w:val="20"/>
              </w:rPr>
              <w:t>Cour</w:t>
            </w:r>
            <w:proofErr w:type="spellEnd"/>
            <w:r w:rsidRPr="00201D39">
              <w:rPr>
                <w:sz w:val="20"/>
                <w:szCs w:val="20"/>
              </w:rPr>
              <w:t xml:space="preserve"> </w:t>
            </w:r>
            <w:proofErr w:type="spellStart"/>
            <w:r w:rsidRPr="00201D39">
              <w:rPr>
                <w:sz w:val="20"/>
                <w:szCs w:val="20"/>
              </w:rPr>
              <w:t>suprême</w:t>
            </w:r>
            <w:proofErr w:type="spellEnd"/>
            <w:r w:rsidRPr="00201D39">
              <w:rPr>
                <w:sz w:val="20"/>
                <w:szCs w:val="20"/>
              </w:rPr>
              <w:t xml:space="preserve"> du Canada</w:t>
            </w:r>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3318EF" w:rsidRPr="00854C42" w:rsidRDefault="003318EF" w:rsidP="003318EF">
            <w:pPr>
              <w:rPr>
                <w:sz w:val="20"/>
                <w:szCs w:val="20"/>
              </w:rPr>
            </w:pPr>
            <w:r w:rsidRPr="00854C42">
              <w:rPr>
                <w:sz w:val="20"/>
                <w:szCs w:val="20"/>
                <w:lang w:val="fr-CA"/>
              </w:rPr>
              <w:t>Demande d’autorisation d’appel déposée</w:t>
            </w:r>
          </w:p>
          <w:p w:rsidR="0021563D" w:rsidRPr="00854C42" w:rsidRDefault="0021563D" w:rsidP="00E52B76">
            <w:pPr>
              <w:pStyle w:val="SCCShortJudgment"/>
              <w:ind w:firstLine="0"/>
              <w:rPr>
                <w:rFonts w:cs="Times New Roman"/>
                <w:szCs w:val="20"/>
                <w:lang w:val="fr-CA"/>
              </w:rPr>
            </w:pPr>
          </w:p>
        </w:tc>
      </w:tr>
    </w:tbl>
    <w:p w:rsidR="0021563D" w:rsidRDefault="00854C42" w:rsidP="000E2959">
      <w:pPr>
        <w:rPr>
          <w:sz w:val="20"/>
          <w:szCs w:val="20"/>
        </w:rPr>
      </w:pPr>
      <w:r>
        <w:rPr>
          <w:sz w:val="20"/>
          <w:szCs w:val="20"/>
          <w:lang w:val="fr-CA"/>
        </w:rPr>
        <w:pict>
          <v:rect id="_x0000_i1047" style="width:2in;height:1pt" o:hrpct="0" o:hralign="center" o:hrstd="t" o:hrnoshade="t" o:hr="t" fillcolor="black [3213]" stroked="f"/>
        </w:pict>
      </w:r>
    </w:p>
    <w:p w:rsidR="0021563D" w:rsidRDefault="0021563D"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E52B76">
        <w:trPr>
          <w:cantSplit/>
        </w:trPr>
        <w:tc>
          <w:tcPr>
            <w:tcW w:w="1458" w:type="dxa"/>
          </w:tcPr>
          <w:p w:rsidR="0021563D" w:rsidRPr="00900891" w:rsidRDefault="0021563D" w:rsidP="00E52B76">
            <w:pPr>
              <w:jc w:val="both"/>
              <w:rPr>
                <w:rFonts w:cs="Times New Roman"/>
                <w:sz w:val="20"/>
                <w:szCs w:val="20"/>
              </w:rPr>
            </w:pPr>
            <w:r w:rsidRPr="00900891">
              <w:rPr>
                <w:rStyle w:val="SCCFileNumberChar"/>
                <w:sz w:val="20"/>
                <w:szCs w:val="20"/>
              </w:rPr>
              <w:t>36</w:t>
            </w:r>
            <w:r w:rsidR="00C22705">
              <w:rPr>
                <w:rStyle w:val="SCCFileNumberChar"/>
                <w:sz w:val="20"/>
                <w:szCs w:val="20"/>
              </w:rPr>
              <w:t>977</w:t>
            </w:r>
          </w:p>
          <w:p w:rsidR="0021563D" w:rsidRPr="00900891" w:rsidRDefault="0021563D" w:rsidP="00E52B76">
            <w:pPr>
              <w:jc w:val="both"/>
              <w:rPr>
                <w:rFonts w:cs="Times New Roman"/>
                <w:b/>
                <w:sz w:val="20"/>
                <w:szCs w:val="20"/>
              </w:rPr>
            </w:pPr>
          </w:p>
        </w:tc>
        <w:tc>
          <w:tcPr>
            <w:tcW w:w="8118" w:type="dxa"/>
            <w:gridSpan w:val="3"/>
          </w:tcPr>
          <w:p w:rsidR="0021563D" w:rsidRPr="00BF08FC" w:rsidRDefault="00BF08FC" w:rsidP="00E52B76">
            <w:pPr>
              <w:jc w:val="both"/>
              <w:rPr>
                <w:rFonts w:cs="Times New Roman"/>
                <w:sz w:val="20"/>
                <w:szCs w:val="20"/>
              </w:rPr>
            </w:pPr>
            <w:r w:rsidRPr="00BF08FC">
              <w:rPr>
                <w:b/>
                <w:sz w:val="20"/>
                <w:szCs w:val="20"/>
                <w:u w:val="single"/>
              </w:rPr>
              <w:t>L.V.R. v. Her Majesty the Queen</w:t>
            </w:r>
            <w:r w:rsidRPr="00BF08FC">
              <w:rPr>
                <w:rFonts w:cs="Times New Roman"/>
                <w:sz w:val="20"/>
                <w:szCs w:val="20"/>
              </w:rPr>
              <w:t xml:space="preserve"> </w:t>
            </w:r>
            <w:r w:rsidR="0021563D" w:rsidRPr="00BF08FC">
              <w:rPr>
                <w:rFonts w:cs="Times New Roman"/>
                <w:sz w:val="20"/>
                <w:szCs w:val="20"/>
              </w:rPr>
              <w:t>(</w:t>
            </w:r>
            <w:r w:rsidRPr="00BF08FC">
              <w:rPr>
                <w:rFonts w:cs="Times New Roman"/>
                <w:sz w:val="20"/>
                <w:szCs w:val="20"/>
              </w:rPr>
              <w:t>B.C.</w:t>
            </w:r>
            <w:r w:rsidR="0021563D" w:rsidRPr="00BF08FC">
              <w:rPr>
                <w:rFonts w:cs="Times New Roman"/>
                <w:sz w:val="20"/>
                <w:szCs w:val="20"/>
              </w:rPr>
              <w:t>) (C</w:t>
            </w:r>
            <w:r w:rsidRPr="00BF08FC">
              <w:rPr>
                <w:rFonts w:cs="Times New Roman"/>
                <w:sz w:val="20"/>
                <w:szCs w:val="20"/>
              </w:rPr>
              <w:t>rim.</w:t>
            </w:r>
            <w:r w:rsidR="0021563D" w:rsidRPr="00BF08FC">
              <w:rPr>
                <w:rFonts w:cs="Times New Roman"/>
                <w:sz w:val="20"/>
                <w:szCs w:val="20"/>
              </w:rPr>
              <w:t>) (By Leave)</w:t>
            </w:r>
          </w:p>
          <w:p w:rsidR="0021563D" w:rsidRPr="00BF08FC" w:rsidRDefault="0021563D" w:rsidP="00E52B76">
            <w:pPr>
              <w:jc w:val="both"/>
              <w:rPr>
                <w:rFonts w:cs="Times New Roman"/>
                <w:sz w:val="20"/>
                <w:szCs w:val="20"/>
              </w:rPr>
            </w:pPr>
          </w:p>
        </w:tc>
      </w:tr>
      <w:tr w:rsidR="0021563D" w:rsidRPr="00900891" w:rsidTr="00E52B76">
        <w:trPr>
          <w:cantSplit/>
        </w:trPr>
        <w:tc>
          <w:tcPr>
            <w:tcW w:w="1458" w:type="dxa"/>
          </w:tcPr>
          <w:p w:rsidR="0021563D" w:rsidRPr="00900891" w:rsidRDefault="0021563D" w:rsidP="00E52B76">
            <w:pPr>
              <w:jc w:val="both"/>
              <w:rPr>
                <w:rFonts w:cs="Times New Roman"/>
                <w:sz w:val="20"/>
                <w:szCs w:val="20"/>
              </w:rPr>
            </w:pPr>
            <w:r w:rsidRPr="00900891">
              <w:rPr>
                <w:rFonts w:cs="Times New Roman"/>
                <w:sz w:val="20"/>
                <w:szCs w:val="20"/>
              </w:rPr>
              <w:t>Coram :</w:t>
            </w:r>
          </w:p>
        </w:tc>
        <w:tc>
          <w:tcPr>
            <w:tcW w:w="8118" w:type="dxa"/>
            <w:gridSpan w:val="3"/>
          </w:tcPr>
          <w:p w:rsidR="0021563D" w:rsidRPr="00BF08FC" w:rsidRDefault="0021563D" w:rsidP="00E52B76">
            <w:pPr>
              <w:jc w:val="both"/>
              <w:rPr>
                <w:rStyle w:val="SCCCoramChar"/>
                <w:rFonts w:cs="Times New Roman"/>
                <w:sz w:val="20"/>
                <w:szCs w:val="20"/>
                <w:lang w:val="en-CA"/>
              </w:rPr>
            </w:pPr>
            <w:r w:rsidRPr="00BF08FC">
              <w:rPr>
                <w:rStyle w:val="SCCCoramChar"/>
                <w:rFonts w:cs="Times New Roman"/>
                <w:sz w:val="20"/>
                <w:szCs w:val="20"/>
                <w:lang w:val="en-CA"/>
              </w:rPr>
              <w:t>McLachlin C.J. and Moldaver and Gascon JJ.</w:t>
            </w:r>
          </w:p>
          <w:p w:rsidR="0021563D" w:rsidRPr="00BF08FC" w:rsidRDefault="0021563D" w:rsidP="00E52B76">
            <w:pPr>
              <w:jc w:val="both"/>
              <w:rPr>
                <w:rFonts w:cs="Times New Roman"/>
                <w:sz w:val="20"/>
                <w:szCs w:val="20"/>
                <w:u w:val="single"/>
              </w:rPr>
            </w:pPr>
          </w:p>
        </w:tc>
      </w:tr>
      <w:tr w:rsidR="0021563D" w:rsidRPr="00854C42" w:rsidTr="00E52B76">
        <w:trPr>
          <w:cantSplit/>
        </w:trPr>
        <w:tc>
          <w:tcPr>
            <w:tcW w:w="9576" w:type="dxa"/>
            <w:gridSpan w:val="4"/>
          </w:tcPr>
          <w:p w:rsidR="0021563D" w:rsidRPr="00854C42" w:rsidRDefault="0021563D" w:rsidP="00E52B76">
            <w:pPr>
              <w:pStyle w:val="SCCShortJudgment"/>
              <w:ind w:firstLine="0"/>
              <w:rPr>
                <w:rFonts w:cs="Times New Roman"/>
                <w:szCs w:val="20"/>
              </w:rPr>
            </w:pPr>
            <w:r w:rsidRPr="00854C42">
              <w:rPr>
                <w:rFonts w:cs="Times New Roman"/>
                <w:szCs w:val="20"/>
              </w:rPr>
              <w:tab/>
            </w:r>
            <w:r w:rsidR="00BF08FC" w:rsidRPr="00854C42">
              <w:rPr>
                <w:szCs w:val="20"/>
              </w:rPr>
              <w:t>The motion for an extension of time to serve and file the application for leave to appeal from the judgment of the Supreme Court of British Columbia, Number X073465-2 dated June 1, 2012, is granted.  The application for leave to appeal from the judgments of the Supreme Court of British Columbia, Number X073465-2 dated June 1, 2012, and of the</w:t>
            </w:r>
            <w:bookmarkStart w:id="1" w:name="BM_1_"/>
            <w:bookmarkEnd w:id="1"/>
            <w:r w:rsidR="00BF08FC" w:rsidRPr="00854C42">
              <w:rPr>
                <w:szCs w:val="20"/>
              </w:rPr>
              <w:t xml:space="preserve"> Court of Appeal for British Columbia (Vancouver), Number CA39981, 2016 BCCA 86, dated February 24, 2016, is dismissed.</w:t>
            </w:r>
          </w:p>
          <w:p w:rsidR="0021563D" w:rsidRPr="00854C42" w:rsidRDefault="0021563D" w:rsidP="00E52B76">
            <w:pPr>
              <w:pStyle w:val="SCCShortJudgment"/>
              <w:ind w:firstLine="0"/>
              <w:rPr>
                <w:rFonts w:cs="Times New Roman"/>
                <w:szCs w:val="20"/>
              </w:rPr>
            </w:pPr>
          </w:p>
          <w:p w:rsidR="0021563D" w:rsidRPr="00854C42" w:rsidRDefault="0021563D" w:rsidP="00E52B76">
            <w:pPr>
              <w:pStyle w:val="SCCShortJudgment"/>
              <w:ind w:firstLine="0"/>
              <w:rPr>
                <w:rFonts w:cs="Times New Roman"/>
                <w:szCs w:val="20"/>
                <w:lang w:val="fr-CA"/>
              </w:rPr>
            </w:pPr>
            <w:r w:rsidRPr="00854C42">
              <w:rPr>
                <w:rFonts w:cs="Times New Roman"/>
                <w:szCs w:val="20"/>
              </w:rPr>
              <w:tab/>
            </w:r>
            <w:r w:rsidR="00BF08FC" w:rsidRPr="00854C42">
              <w:rPr>
                <w:szCs w:val="20"/>
                <w:lang w:val="fr-CA"/>
              </w:rPr>
              <w:t>La requ</w:t>
            </w:r>
            <w:r w:rsidR="00BF08FC" w:rsidRPr="00854C42">
              <w:rPr>
                <w:rFonts w:cs="Times New Roman"/>
                <w:szCs w:val="20"/>
                <w:lang w:val="fr-CA"/>
              </w:rPr>
              <w:t>ê</w:t>
            </w:r>
            <w:r w:rsidR="00BF08FC" w:rsidRPr="00854C42">
              <w:rPr>
                <w:szCs w:val="20"/>
                <w:lang w:val="fr-CA"/>
              </w:rPr>
              <w:t>te en prorogation du d</w:t>
            </w:r>
            <w:r w:rsidR="00BF08FC" w:rsidRPr="00854C42">
              <w:rPr>
                <w:rFonts w:cs="Times New Roman"/>
                <w:szCs w:val="20"/>
                <w:lang w:val="fr-CA"/>
              </w:rPr>
              <w:t>é</w:t>
            </w:r>
            <w:r w:rsidR="00BF08FC" w:rsidRPr="00854C42">
              <w:rPr>
                <w:szCs w:val="20"/>
                <w:lang w:val="fr-CA"/>
              </w:rPr>
              <w:t>lai de signification et de d</w:t>
            </w:r>
            <w:r w:rsidR="00BF08FC" w:rsidRPr="00854C42">
              <w:rPr>
                <w:rFonts w:cs="Times New Roman"/>
                <w:szCs w:val="20"/>
                <w:lang w:val="fr-CA"/>
              </w:rPr>
              <w:t>é</w:t>
            </w:r>
            <w:r w:rsidR="00BF08FC" w:rsidRPr="00854C42">
              <w:rPr>
                <w:szCs w:val="20"/>
                <w:lang w:val="fr-CA"/>
              </w:rPr>
              <w:t>p</w:t>
            </w:r>
            <w:r w:rsidR="00BF08FC" w:rsidRPr="00854C42">
              <w:rPr>
                <w:rFonts w:cs="Times New Roman"/>
                <w:szCs w:val="20"/>
                <w:lang w:val="fr-CA"/>
              </w:rPr>
              <w:t>ô</w:t>
            </w:r>
            <w:r w:rsidR="00BF08FC" w:rsidRPr="00854C42">
              <w:rPr>
                <w:szCs w:val="20"/>
                <w:lang w:val="fr-CA"/>
              </w:rPr>
              <w:t xml:space="preserve">t de la demande d’autorisation d’appel du jugement de la Cour suprême de la Colombie-Britannique, numéro X073465-2 daté du 1 juin 2012, est accueillie. La demande d’autorisation d’appel des arrêts de la Cour suprême de la Colombie-Britannique, numéro X073465-2 daté du 1 juin 2012 et de la </w:t>
            </w:r>
            <w:r w:rsidR="00BF08FC" w:rsidRPr="00854C42">
              <w:rPr>
                <w:szCs w:val="20"/>
                <w:lang w:val="fr-FR"/>
              </w:rPr>
              <w:t>Cour d’appel de la Colombie-Britannique (Vancouver)</w:t>
            </w:r>
            <w:r w:rsidR="00BF08FC" w:rsidRPr="00854C42">
              <w:rPr>
                <w:szCs w:val="20"/>
                <w:lang w:val="fr-CA"/>
              </w:rPr>
              <w:t xml:space="preserve">, numéro </w:t>
            </w:r>
            <w:r w:rsidR="00BF08FC" w:rsidRPr="00854C42">
              <w:rPr>
                <w:szCs w:val="20"/>
                <w:lang w:val="fr-FR"/>
              </w:rPr>
              <w:t>CA39981, 2016 BCCA 86</w:t>
            </w:r>
            <w:r w:rsidR="00BF08FC" w:rsidRPr="00854C42">
              <w:rPr>
                <w:szCs w:val="20"/>
                <w:lang w:val="fr-CA"/>
              </w:rPr>
              <w:t xml:space="preserve">, daté du </w:t>
            </w:r>
            <w:r w:rsidR="00BF08FC" w:rsidRPr="00854C42">
              <w:rPr>
                <w:szCs w:val="20"/>
                <w:lang w:val="fr-FR"/>
              </w:rPr>
              <w:t>24 février 2016</w:t>
            </w:r>
            <w:r w:rsidR="00BF08FC" w:rsidRPr="00854C42">
              <w:rPr>
                <w:szCs w:val="20"/>
                <w:lang w:val="fr-CA"/>
              </w:rPr>
              <w:t>, est rejet</w:t>
            </w:r>
            <w:r w:rsidR="00BF08FC" w:rsidRPr="00854C42">
              <w:rPr>
                <w:rFonts w:cs="Times New Roman"/>
                <w:szCs w:val="20"/>
                <w:lang w:val="fr-CA"/>
              </w:rPr>
              <w:t>é</w:t>
            </w:r>
            <w:r w:rsidR="00BF08FC" w:rsidRPr="00854C42">
              <w:rPr>
                <w:szCs w:val="20"/>
                <w:lang w:val="fr-CA"/>
              </w:rPr>
              <w:t>e.</w:t>
            </w:r>
          </w:p>
          <w:p w:rsidR="0021563D" w:rsidRPr="00BF08FC"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lastRenderedPageBreak/>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E52B76">
        <w:trPr>
          <w:cantSplit/>
        </w:trPr>
        <w:tc>
          <w:tcPr>
            <w:tcW w:w="9576" w:type="dxa"/>
            <w:gridSpan w:val="4"/>
          </w:tcPr>
          <w:p w:rsidR="003318EF" w:rsidRPr="00854C42" w:rsidRDefault="003318EF" w:rsidP="003318EF">
            <w:pPr>
              <w:pStyle w:val="SCCBanSummary"/>
              <w:rPr>
                <w:sz w:val="20"/>
                <w:szCs w:val="20"/>
              </w:rPr>
            </w:pPr>
            <w:r w:rsidRPr="00854C42">
              <w:rPr>
                <w:sz w:val="20"/>
                <w:szCs w:val="20"/>
              </w:rPr>
              <w:t>(Publication ban in case) (Publication ban on party)</w:t>
            </w:r>
          </w:p>
          <w:p w:rsidR="0021563D" w:rsidRPr="00854C42" w:rsidRDefault="0021563D" w:rsidP="00E52B76">
            <w:pPr>
              <w:pStyle w:val="SCCShortJudgment"/>
              <w:ind w:firstLine="0"/>
              <w:rPr>
                <w:rFonts w:cs="Times New Roman"/>
                <w:szCs w:val="20"/>
              </w:rPr>
            </w:pPr>
          </w:p>
        </w:tc>
      </w:tr>
      <w:tr w:rsidR="0021563D" w:rsidRPr="00900891" w:rsidTr="00E52B76">
        <w:trPr>
          <w:cantSplit/>
        </w:trPr>
        <w:tc>
          <w:tcPr>
            <w:tcW w:w="9576" w:type="dxa"/>
            <w:gridSpan w:val="4"/>
          </w:tcPr>
          <w:p w:rsidR="003318EF" w:rsidRPr="00854C42" w:rsidRDefault="003318EF" w:rsidP="003318EF">
            <w:pPr>
              <w:jc w:val="both"/>
              <w:rPr>
                <w:sz w:val="20"/>
                <w:szCs w:val="20"/>
              </w:rPr>
            </w:pPr>
            <w:r w:rsidRPr="00854C42">
              <w:rPr>
                <w:sz w:val="20"/>
                <w:szCs w:val="20"/>
              </w:rPr>
              <w:t>Criminal law – Appeals – Powers of Court of Appeal – Sentencing – Considerations – What is the scope of the public safety exception to the presumption against retrospectivity – Does the application of the presumption against retrospectivity depend on whether a measure is characterized as punitive – When does a “substantive right” become a “vested right” for the purposes of exercising a statutory right of appeal.</w:t>
            </w:r>
          </w:p>
          <w:p w:rsidR="0021563D" w:rsidRPr="00854C42" w:rsidRDefault="0021563D" w:rsidP="00E52B76">
            <w:pPr>
              <w:pStyle w:val="SCCShortJudgment"/>
              <w:ind w:firstLine="0"/>
              <w:rPr>
                <w:rFonts w:cs="Times New Roman"/>
                <w:szCs w:val="20"/>
              </w:rPr>
            </w:pPr>
          </w:p>
        </w:tc>
      </w:tr>
      <w:tr w:rsidR="0021563D" w:rsidRPr="00900891" w:rsidTr="00E52B76">
        <w:trPr>
          <w:cantSplit/>
        </w:trPr>
        <w:tc>
          <w:tcPr>
            <w:tcW w:w="9576" w:type="dxa"/>
            <w:gridSpan w:val="4"/>
          </w:tcPr>
          <w:p w:rsidR="003318EF" w:rsidRPr="00854C42" w:rsidRDefault="003318EF" w:rsidP="003318EF">
            <w:pPr>
              <w:jc w:val="both"/>
              <w:rPr>
                <w:sz w:val="20"/>
                <w:szCs w:val="20"/>
                <w:lang w:val="en-US"/>
              </w:rPr>
            </w:pPr>
            <w:r w:rsidRPr="00854C42">
              <w:rPr>
                <w:sz w:val="20"/>
                <w:szCs w:val="20"/>
                <w:lang w:val="en-US"/>
              </w:rPr>
              <w:t xml:space="preserve">The applicant was convicted of </w:t>
            </w:r>
            <w:r w:rsidRPr="00854C42">
              <w:rPr>
                <w:sz w:val="20"/>
                <w:szCs w:val="20"/>
              </w:rPr>
              <w:t xml:space="preserve">several sexual offences; uttering a threat to cause death or bodily harm; and making child pornography. The applicant was sentenced to </w:t>
            </w:r>
            <w:r w:rsidRPr="00854C42">
              <w:rPr>
                <w:iCs/>
                <w:sz w:val="20"/>
                <w:szCs w:val="20"/>
              </w:rPr>
              <w:t xml:space="preserve">seven years and 97 days’ imprisonment, a lifetime order that he comply with the </w:t>
            </w:r>
            <w:r w:rsidRPr="00854C42">
              <w:rPr>
                <w:i/>
                <w:iCs/>
                <w:sz w:val="20"/>
                <w:szCs w:val="20"/>
              </w:rPr>
              <w:t>Sex Offender Information Registration Act</w:t>
            </w:r>
            <w:r w:rsidRPr="00854C42">
              <w:rPr>
                <w:iCs/>
                <w:sz w:val="20"/>
                <w:szCs w:val="20"/>
              </w:rPr>
              <w:t xml:space="preserve"> and other ancillary orders. </w:t>
            </w:r>
            <w:r w:rsidRPr="00854C42">
              <w:rPr>
                <w:sz w:val="20"/>
                <w:szCs w:val="20"/>
              </w:rPr>
              <w:t>The Court of Appeal granted leave to appeal. The sentence on count 11 (making child pornography) was varied to 11 months, and the remainder of the appeal was dismissed.</w:t>
            </w:r>
          </w:p>
          <w:p w:rsidR="0021563D" w:rsidRPr="00854C42" w:rsidRDefault="0021563D" w:rsidP="00E52B76">
            <w:pPr>
              <w:pStyle w:val="SCCShortJudgment"/>
              <w:ind w:firstLine="0"/>
              <w:rPr>
                <w:rFonts w:cs="Times New Roman"/>
                <w:szCs w:val="20"/>
                <w:lang w:val="en-US"/>
              </w:rPr>
            </w:pPr>
          </w:p>
        </w:tc>
      </w:tr>
      <w:tr w:rsidR="0021563D" w:rsidRPr="003318EF" w:rsidTr="00E52B76">
        <w:trPr>
          <w:cantSplit/>
        </w:trPr>
        <w:tc>
          <w:tcPr>
            <w:tcW w:w="4410" w:type="dxa"/>
            <w:gridSpan w:val="2"/>
          </w:tcPr>
          <w:p w:rsidR="003318EF" w:rsidRPr="003939F6" w:rsidRDefault="003318EF" w:rsidP="003318EF">
            <w:pPr>
              <w:rPr>
                <w:sz w:val="20"/>
                <w:szCs w:val="20"/>
              </w:rPr>
            </w:pPr>
            <w:r w:rsidRPr="003939F6">
              <w:rPr>
                <w:sz w:val="20"/>
                <w:szCs w:val="20"/>
              </w:rPr>
              <w:t>July 8, 2011</w:t>
            </w:r>
          </w:p>
          <w:p w:rsidR="003318EF" w:rsidRPr="003939F6" w:rsidRDefault="003318EF" w:rsidP="003318EF">
            <w:pPr>
              <w:rPr>
                <w:sz w:val="20"/>
                <w:szCs w:val="20"/>
              </w:rPr>
            </w:pPr>
            <w:r w:rsidRPr="003939F6">
              <w:rPr>
                <w:sz w:val="20"/>
                <w:szCs w:val="20"/>
              </w:rPr>
              <w:t>Supreme Court of British Columbia</w:t>
            </w:r>
          </w:p>
          <w:p w:rsidR="003318EF" w:rsidRPr="003939F6" w:rsidRDefault="003318EF" w:rsidP="003318EF">
            <w:pPr>
              <w:rPr>
                <w:sz w:val="20"/>
                <w:szCs w:val="20"/>
                <w:lang w:val="fr-CA"/>
              </w:rPr>
            </w:pPr>
            <w:r w:rsidRPr="003939F6">
              <w:rPr>
                <w:sz w:val="20"/>
                <w:szCs w:val="20"/>
                <w:lang w:val="fr-CA"/>
              </w:rPr>
              <w:t>(</w:t>
            </w:r>
            <w:proofErr w:type="spellStart"/>
            <w:r w:rsidRPr="003939F6">
              <w:rPr>
                <w:sz w:val="20"/>
                <w:szCs w:val="20"/>
                <w:lang w:val="fr-CA"/>
              </w:rPr>
              <w:t>Grauer</w:t>
            </w:r>
            <w:proofErr w:type="spellEnd"/>
            <w:r w:rsidRPr="003939F6">
              <w:rPr>
                <w:sz w:val="20"/>
                <w:szCs w:val="20"/>
                <w:lang w:val="fr-CA"/>
              </w:rPr>
              <w:t xml:space="preserve"> J.)</w:t>
            </w:r>
          </w:p>
          <w:p w:rsidR="003318EF" w:rsidRPr="003939F6" w:rsidRDefault="003318EF" w:rsidP="003318EF">
            <w:pPr>
              <w:rPr>
                <w:sz w:val="20"/>
                <w:szCs w:val="20"/>
                <w:lang w:val="fr-CA"/>
              </w:rPr>
            </w:pPr>
            <w:r w:rsidRPr="003939F6">
              <w:rPr>
                <w:sz w:val="20"/>
                <w:szCs w:val="20"/>
                <w:lang w:val="fr-CA"/>
              </w:rPr>
              <w:t>2011 BCSC 1152</w:t>
            </w:r>
          </w:p>
          <w:p w:rsidR="003318EF" w:rsidRPr="003939F6" w:rsidRDefault="00854C42" w:rsidP="003318EF">
            <w:pPr>
              <w:rPr>
                <w:rStyle w:val="documentstaticurl"/>
                <w:sz w:val="20"/>
                <w:szCs w:val="20"/>
                <w:lang w:val="fr-CA"/>
              </w:rPr>
            </w:pPr>
            <w:hyperlink r:id="rId39" w:history="1">
              <w:r w:rsidR="003318EF" w:rsidRPr="003939F6">
                <w:rPr>
                  <w:color w:val="0000FF"/>
                  <w:sz w:val="20"/>
                  <w:szCs w:val="20"/>
                  <w:u w:val="single"/>
                  <w:lang w:val="fr-CA"/>
                </w:rPr>
                <w:t>http://canlii.ca/t/fmrnx</w:t>
              </w:r>
            </w:hyperlink>
          </w:p>
          <w:p w:rsidR="0021563D" w:rsidRPr="003318EF" w:rsidRDefault="0021563D" w:rsidP="00E52B76">
            <w:pPr>
              <w:jc w:val="both"/>
              <w:rPr>
                <w:rFonts w:cs="Times New Roman"/>
                <w:sz w:val="20"/>
                <w:szCs w:val="20"/>
                <w:lang w:val="fr-CA"/>
              </w:rPr>
            </w:pPr>
          </w:p>
        </w:tc>
        <w:tc>
          <w:tcPr>
            <w:tcW w:w="630" w:type="dxa"/>
          </w:tcPr>
          <w:p w:rsidR="0021563D" w:rsidRPr="003318EF" w:rsidRDefault="0021563D" w:rsidP="00E52B76">
            <w:pPr>
              <w:pStyle w:val="SCCShortJudgment"/>
              <w:ind w:firstLine="0"/>
              <w:rPr>
                <w:rFonts w:cs="Times New Roman"/>
                <w:szCs w:val="20"/>
                <w:lang w:val="fr-CA"/>
              </w:rPr>
            </w:pPr>
          </w:p>
        </w:tc>
        <w:tc>
          <w:tcPr>
            <w:tcW w:w="4536" w:type="dxa"/>
          </w:tcPr>
          <w:p w:rsidR="003318EF" w:rsidRPr="00854C42" w:rsidRDefault="003318EF" w:rsidP="003318EF">
            <w:pPr>
              <w:jc w:val="both"/>
              <w:rPr>
                <w:sz w:val="20"/>
                <w:szCs w:val="20"/>
              </w:rPr>
            </w:pPr>
            <w:r w:rsidRPr="00854C42">
              <w:rPr>
                <w:sz w:val="20"/>
                <w:szCs w:val="20"/>
              </w:rPr>
              <w:t>Conviction for sexual offences; uttering a threat to cause death or bodily harm; making child pornography</w:t>
            </w:r>
          </w:p>
          <w:p w:rsidR="0021563D" w:rsidRPr="00854C42" w:rsidRDefault="0021563D" w:rsidP="00E52B76">
            <w:pPr>
              <w:jc w:val="both"/>
              <w:rPr>
                <w:rFonts w:cs="Times New Roman"/>
                <w:sz w:val="20"/>
                <w:szCs w:val="20"/>
              </w:rPr>
            </w:pPr>
          </w:p>
        </w:tc>
      </w:tr>
      <w:tr w:rsidR="0021563D" w:rsidRPr="003318EF" w:rsidTr="00E52B76">
        <w:trPr>
          <w:cantSplit/>
        </w:trPr>
        <w:tc>
          <w:tcPr>
            <w:tcW w:w="4410" w:type="dxa"/>
            <w:gridSpan w:val="2"/>
          </w:tcPr>
          <w:p w:rsidR="003318EF" w:rsidRPr="003939F6" w:rsidRDefault="003318EF" w:rsidP="003318EF">
            <w:pPr>
              <w:rPr>
                <w:sz w:val="20"/>
                <w:szCs w:val="20"/>
              </w:rPr>
            </w:pPr>
            <w:r w:rsidRPr="003939F6">
              <w:rPr>
                <w:sz w:val="20"/>
                <w:szCs w:val="20"/>
              </w:rPr>
              <w:t>June 1, 2012</w:t>
            </w:r>
          </w:p>
          <w:p w:rsidR="003318EF" w:rsidRPr="003939F6" w:rsidRDefault="003318EF" w:rsidP="003318EF">
            <w:pPr>
              <w:rPr>
                <w:sz w:val="20"/>
                <w:szCs w:val="20"/>
              </w:rPr>
            </w:pPr>
            <w:r w:rsidRPr="003939F6">
              <w:rPr>
                <w:sz w:val="20"/>
                <w:szCs w:val="20"/>
              </w:rPr>
              <w:t>Supreme Court of British Columbia</w:t>
            </w:r>
          </w:p>
          <w:p w:rsidR="003318EF" w:rsidRPr="003939F6" w:rsidRDefault="003318EF" w:rsidP="003318EF">
            <w:pPr>
              <w:rPr>
                <w:sz w:val="20"/>
                <w:szCs w:val="20"/>
              </w:rPr>
            </w:pPr>
            <w:r w:rsidRPr="003939F6">
              <w:rPr>
                <w:sz w:val="20"/>
                <w:szCs w:val="20"/>
              </w:rPr>
              <w:t>(</w:t>
            </w:r>
            <w:proofErr w:type="spellStart"/>
            <w:r w:rsidRPr="003939F6">
              <w:rPr>
                <w:sz w:val="20"/>
                <w:szCs w:val="20"/>
              </w:rPr>
              <w:t>Grauer</w:t>
            </w:r>
            <w:proofErr w:type="spellEnd"/>
            <w:r w:rsidRPr="003939F6">
              <w:rPr>
                <w:sz w:val="20"/>
                <w:szCs w:val="20"/>
              </w:rPr>
              <w:t xml:space="preserve"> J.)</w:t>
            </w:r>
          </w:p>
          <w:p w:rsidR="0021563D" w:rsidRPr="003318EF" w:rsidRDefault="0021563D" w:rsidP="00E52B76">
            <w:pPr>
              <w:jc w:val="both"/>
              <w:rPr>
                <w:rFonts w:cs="Times New Roman"/>
                <w:sz w:val="20"/>
                <w:szCs w:val="20"/>
              </w:rPr>
            </w:pPr>
          </w:p>
        </w:tc>
        <w:tc>
          <w:tcPr>
            <w:tcW w:w="630" w:type="dxa"/>
          </w:tcPr>
          <w:p w:rsidR="0021563D" w:rsidRPr="003318EF" w:rsidRDefault="0021563D" w:rsidP="00E52B76">
            <w:pPr>
              <w:pStyle w:val="SCCShortJudgment"/>
              <w:ind w:firstLine="0"/>
              <w:rPr>
                <w:rFonts w:cs="Times New Roman"/>
                <w:szCs w:val="20"/>
              </w:rPr>
            </w:pPr>
          </w:p>
        </w:tc>
        <w:tc>
          <w:tcPr>
            <w:tcW w:w="4536" w:type="dxa"/>
          </w:tcPr>
          <w:p w:rsidR="003318EF" w:rsidRPr="00854C42" w:rsidRDefault="003318EF" w:rsidP="003318EF">
            <w:pPr>
              <w:jc w:val="both"/>
              <w:rPr>
                <w:iCs/>
                <w:sz w:val="20"/>
                <w:szCs w:val="20"/>
              </w:rPr>
            </w:pPr>
            <w:r w:rsidRPr="00854C42">
              <w:rPr>
                <w:sz w:val="20"/>
                <w:szCs w:val="20"/>
              </w:rPr>
              <w:t>Sentence: s</w:t>
            </w:r>
            <w:r w:rsidRPr="00854C42">
              <w:rPr>
                <w:iCs/>
                <w:sz w:val="20"/>
                <w:szCs w:val="20"/>
              </w:rPr>
              <w:t xml:space="preserve">even years and 97 days’ imprisonment; a lifetime order to comply with the </w:t>
            </w:r>
            <w:r w:rsidRPr="00854C42">
              <w:rPr>
                <w:i/>
                <w:iCs/>
                <w:sz w:val="20"/>
                <w:szCs w:val="20"/>
              </w:rPr>
              <w:t>Sex Offender Information Registration Act</w:t>
            </w:r>
            <w:r w:rsidRPr="00854C42">
              <w:rPr>
                <w:iCs/>
                <w:sz w:val="20"/>
                <w:szCs w:val="20"/>
              </w:rPr>
              <w:t>; and other ancillary orders</w:t>
            </w:r>
          </w:p>
          <w:p w:rsidR="0021563D" w:rsidRPr="00854C42" w:rsidRDefault="0021563D" w:rsidP="00E52B76">
            <w:pPr>
              <w:jc w:val="both"/>
              <w:rPr>
                <w:rFonts w:cs="Times New Roman"/>
                <w:sz w:val="20"/>
                <w:szCs w:val="20"/>
              </w:rPr>
            </w:pPr>
          </w:p>
        </w:tc>
      </w:tr>
      <w:tr w:rsidR="0021563D" w:rsidRPr="003318EF" w:rsidTr="00E52B76">
        <w:trPr>
          <w:cantSplit/>
        </w:trPr>
        <w:tc>
          <w:tcPr>
            <w:tcW w:w="4410" w:type="dxa"/>
            <w:gridSpan w:val="2"/>
          </w:tcPr>
          <w:p w:rsidR="003318EF" w:rsidRPr="003939F6" w:rsidRDefault="003318EF" w:rsidP="003318EF">
            <w:pPr>
              <w:rPr>
                <w:sz w:val="20"/>
                <w:szCs w:val="20"/>
              </w:rPr>
            </w:pPr>
            <w:r w:rsidRPr="003939F6">
              <w:rPr>
                <w:sz w:val="20"/>
                <w:szCs w:val="20"/>
              </w:rPr>
              <w:t>February 24, 2016</w:t>
            </w:r>
          </w:p>
          <w:p w:rsidR="003318EF" w:rsidRPr="003939F6" w:rsidRDefault="003318EF" w:rsidP="003318EF">
            <w:pPr>
              <w:rPr>
                <w:sz w:val="20"/>
                <w:szCs w:val="20"/>
              </w:rPr>
            </w:pPr>
            <w:r w:rsidRPr="003939F6">
              <w:rPr>
                <w:sz w:val="20"/>
                <w:szCs w:val="20"/>
              </w:rPr>
              <w:t xml:space="preserve">Court of Appeal for British Columbia </w:t>
            </w:r>
          </w:p>
          <w:p w:rsidR="003318EF" w:rsidRPr="003939F6" w:rsidRDefault="003318EF" w:rsidP="003318EF">
            <w:pPr>
              <w:rPr>
                <w:sz w:val="20"/>
                <w:szCs w:val="20"/>
              </w:rPr>
            </w:pPr>
            <w:r w:rsidRPr="003939F6">
              <w:rPr>
                <w:sz w:val="20"/>
                <w:szCs w:val="20"/>
              </w:rPr>
              <w:t>(Vancouver)</w:t>
            </w:r>
          </w:p>
          <w:p w:rsidR="003318EF" w:rsidRPr="003939F6" w:rsidRDefault="003318EF" w:rsidP="003318EF">
            <w:pPr>
              <w:rPr>
                <w:sz w:val="20"/>
                <w:szCs w:val="20"/>
              </w:rPr>
            </w:pPr>
            <w:r w:rsidRPr="003939F6">
              <w:rPr>
                <w:sz w:val="20"/>
                <w:szCs w:val="20"/>
              </w:rPr>
              <w:t>(Saunders, Smith, Fitch JJ.A.)</w:t>
            </w:r>
          </w:p>
          <w:p w:rsidR="003318EF" w:rsidRPr="003939F6" w:rsidRDefault="003318EF" w:rsidP="003318EF">
            <w:pPr>
              <w:rPr>
                <w:sz w:val="20"/>
                <w:szCs w:val="20"/>
              </w:rPr>
            </w:pPr>
            <w:r w:rsidRPr="003939F6">
              <w:rPr>
                <w:sz w:val="20"/>
                <w:szCs w:val="20"/>
              </w:rPr>
              <w:t>2016 BCCA 86; CA39981</w:t>
            </w:r>
          </w:p>
          <w:p w:rsidR="003318EF" w:rsidRPr="003939F6" w:rsidRDefault="00854C42" w:rsidP="003318EF">
            <w:pPr>
              <w:rPr>
                <w:rStyle w:val="documentstaticurl"/>
                <w:sz w:val="20"/>
                <w:szCs w:val="20"/>
              </w:rPr>
            </w:pPr>
            <w:hyperlink r:id="rId40" w:history="1">
              <w:r w:rsidR="003318EF" w:rsidRPr="003939F6">
                <w:rPr>
                  <w:rStyle w:val="Hyperlink"/>
                  <w:rFonts w:eastAsiaTheme="majorEastAsia"/>
                  <w:color w:val="0000FF"/>
                  <w:sz w:val="20"/>
                  <w:szCs w:val="20"/>
                </w:rPr>
                <w:t>http://canlii.ca/t/gnftk</w:t>
              </w:r>
            </w:hyperlink>
          </w:p>
          <w:p w:rsidR="0021563D" w:rsidRPr="003318EF" w:rsidRDefault="0021563D" w:rsidP="00E52B76">
            <w:pPr>
              <w:jc w:val="both"/>
              <w:rPr>
                <w:rFonts w:cs="Times New Roman"/>
                <w:sz w:val="20"/>
                <w:szCs w:val="20"/>
              </w:rPr>
            </w:pPr>
          </w:p>
        </w:tc>
        <w:tc>
          <w:tcPr>
            <w:tcW w:w="630" w:type="dxa"/>
          </w:tcPr>
          <w:p w:rsidR="0021563D" w:rsidRPr="003318EF" w:rsidRDefault="0021563D" w:rsidP="00E52B76">
            <w:pPr>
              <w:pStyle w:val="SCCShortJudgment"/>
              <w:ind w:firstLine="0"/>
              <w:rPr>
                <w:rFonts w:cs="Times New Roman"/>
                <w:szCs w:val="20"/>
              </w:rPr>
            </w:pPr>
          </w:p>
        </w:tc>
        <w:tc>
          <w:tcPr>
            <w:tcW w:w="4536" w:type="dxa"/>
          </w:tcPr>
          <w:p w:rsidR="003318EF" w:rsidRPr="00854C42" w:rsidRDefault="003318EF" w:rsidP="003318EF">
            <w:pPr>
              <w:jc w:val="both"/>
              <w:rPr>
                <w:sz w:val="20"/>
                <w:szCs w:val="20"/>
              </w:rPr>
            </w:pPr>
            <w:r w:rsidRPr="00854C42">
              <w:rPr>
                <w:sz w:val="20"/>
                <w:szCs w:val="20"/>
              </w:rPr>
              <w:t>Leave to appeal granted: sentence on count 11 varied to 11 months, remainder of appeal dismissed</w:t>
            </w:r>
          </w:p>
          <w:p w:rsidR="0021563D" w:rsidRPr="00854C42" w:rsidRDefault="0021563D" w:rsidP="00E52B76">
            <w:pPr>
              <w:jc w:val="both"/>
              <w:rPr>
                <w:rFonts w:cs="Times New Roman"/>
                <w:sz w:val="20"/>
                <w:szCs w:val="20"/>
              </w:rPr>
            </w:pPr>
          </w:p>
        </w:tc>
      </w:tr>
      <w:tr w:rsidR="0021563D" w:rsidRPr="003318EF" w:rsidTr="00E52B76">
        <w:trPr>
          <w:cantSplit/>
        </w:trPr>
        <w:tc>
          <w:tcPr>
            <w:tcW w:w="4410" w:type="dxa"/>
            <w:gridSpan w:val="2"/>
          </w:tcPr>
          <w:p w:rsidR="003318EF" w:rsidRPr="003939F6" w:rsidRDefault="003318EF" w:rsidP="003318EF">
            <w:pPr>
              <w:rPr>
                <w:sz w:val="20"/>
                <w:szCs w:val="20"/>
              </w:rPr>
            </w:pPr>
            <w:r w:rsidRPr="003939F6">
              <w:rPr>
                <w:sz w:val="20"/>
                <w:szCs w:val="20"/>
              </w:rPr>
              <w:t>April 25, 2016</w:t>
            </w:r>
          </w:p>
          <w:p w:rsidR="003318EF" w:rsidRPr="003939F6" w:rsidRDefault="003318EF" w:rsidP="003318EF">
            <w:pPr>
              <w:rPr>
                <w:sz w:val="20"/>
                <w:szCs w:val="20"/>
              </w:rPr>
            </w:pPr>
            <w:r w:rsidRPr="003939F6">
              <w:rPr>
                <w:sz w:val="20"/>
                <w:szCs w:val="20"/>
              </w:rPr>
              <w:t>Supreme Court of Canada</w:t>
            </w:r>
          </w:p>
          <w:p w:rsidR="0021563D" w:rsidRPr="003318EF" w:rsidRDefault="0021563D" w:rsidP="00E52B76">
            <w:pPr>
              <w:jc w:val="both"/>
              <w:rPr>
                <w:rFonts w:cs="Times New Roman"/>
                <w:sz w:val="20"/>
                <w:szCs w:val="20"/>
              </w:rPr>
            </w:pPr>
          </w:p>
        </w:tc>
        <w:tc>
          <w:tcPr>
            <w:tcW w:w="630" w:type="dxa"/>
          </w:tcPr>
          <w:p w:rsidR="0021563D" w:rsidRPr="003318EF" w:rsidRDefault="0021563D" w:rsidP="00E52B76">
            <w:pPr>
              <w:jc w:val="both"/>
              <w:rPr>
                <w:rFonts w:cs="Times New Roman"/>
                <w:sz w:val="20"/>
                <w:szCs w:val="20"/>
              </w:rPr>
            </w:pPr>
          </w:p>
        </w:tc>
        <w:tc>
          <w:tcPr>
            <w:tcW w:w="4536" w:type="dxa"/>
          </w:tcPr>
          <w:p w:rsidR="0021563D" w:rsidRPr="00854C42" w:rsidRDefault="003318EF" w:rsidP="00E52B76">
            <w:pPr>
              <w:jc w:val="both"/>
              <w:rPr>
                <w:rFonts w:cs="Times New Roman"/>
                <w:sz w:val="20"/>
                <w:szCs w:val="20"/>
              </w:rPr>
            </w:pPr>
            <w:r w:rsidRPr="00854C42">
              <w:rPr>
                <w:sz w:val="20"/>
                <w:szCs w:val="20"/>
              </w:rPr>
              <w:t>Motion for an extension of time to serve and file the application for leave to appeal from the S.C.B.C. decision dated June 1, 2012 and application for leave to appeal filed</w:t>
            </w:r>
          </w:p>
        </w:tc>
      </w:tr>
      <w:tr w:rsidR="0021563D" w:rsidRPr="00900891" w:rsidTr="00E52B76">
        <w:trPr>
          <w:cantSplit/>
        </w:trPr>
        <w:tc>
          <w:tcPr>
            <w:tcW w:w="9576" w:type="dxa"/>
            <w:gridSpan w:val="4"/>
          </w:tcPr>
          <w:p w:rsidR="0021563D" w:rsidRPr="00900891" w:rsidRDefault="00854C42" w:rsidP="00E52B76">
            <w:pPr>
              <w:pStyle w:val="SCCShortJudgment"/>
              <w:ind w:firstLine="0"/>
              <w:rPr>
                <w:rFonts w:cs="Times New Roman"/>
                <w:szCs w:val="20"/>
                <w:lang w:val="fr-CA"/>
              </w:rPr>
            </w:pPr>
            <w:r>
              <w:rPr>
                <w:rFonts w:cs="Times New Roman"/>
                <w:szCs w:val="20"/>
                <w:lang w:val="fr-CA"/>
              </w:rPr>
              <w:pict>
                <v:rect id="_x0000_i1048" style="width:2in;height:1pt" o:hrpct="0" o:hralign="center" o:hrstd="t" o:hrnoshade="t" o:hr="t" fillcolor="black [3213]" stroked="f"/>
              </w:pict>
            </w:r>
          </w:p>
          <w:p w:rsidR="0021563D" w:rsidRPr="00900891"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RÉSUMÉ DE L’AFFAIRE </w:t>
            </w:r>
          </w:p>
          <w:p w:rsidR="0021563D" w:rsidRPr="00900891" w:rsidRDefault="0021563D" w:rsidP="00E52B76">
            <w:pPr>
              <w:pStyle w:val="SCCShortJudgment"/>
              <w:ind w:firstLine="0"/>
              <w:rPr>
                <w:rFonts w:cs="Times New Roman"/>
                <w:szCs w:val="20"/>
                <w:u w:val="single"/>
                <w:lang w:val="fr-CA"/>
              </w:rPr>
            </w:pPr>
          </w:p>
        </w:tc>
      </w:tr>
      <w:tr w:rsidR="0021563D" w:rsidRPr="00854C42" w:rsidTr="00E52B76">
        <w:trPr>
          <w:cantSplit/>
        </w:trPr>
        <w:tc>
          <w:tcPr>
            <w:tcW w:w="9576" w:type="dxa"/>
            <w:gridSpan w:val="4"/>
          </w:tcPr>
          <w:p w:rsidR="00B00F87" w:rsidRPr="00854C42" w:rsidRDefault="00B00F87" w:rsidP="00B00F87">
            <w:pPr>
              <w:pStyle w:val="SCCBanSummary"/>
              <w:rPr>
                <w:sz w:val="20"/>
                <w:szCs w:val="20"/>
                <w:lang w:val="fr-CA"/>
              </w:rPr>
            </w:pPr>
            <w:r w:rsidRPr="00854C42">
              <w:rPr>
                <w:sz w:val="20"/>
                <w:szCs w:val="20"/>
                <w:lang w:val="fr-CA"/>
              </w:rPr>
              <w:t>(Ordonnance de non-publication dans le dossier) (Ordonnance de non-publication visant une partie)</w:t>
            </w:r>
          </w:p>
          <w:p w:rsidR="0021563D" w:rsidRPr="00854C42" w:rsidRDefault="0021563D" w:rsidP="00E52B76">
            <w:pPr>
              <w:pStyle w:val="SCCShortJudgment"/>
              <w:ind w:firstLine="0"/>
              <w:rPr>
                <w:rFonts w:cs="Times New Roman"/>
                <w:szCs w:val="20"/>
                <w:lang w:val="fr-CA"/>
              </w:rPr>
            </w:pPr>
          </w:p>
        </w:tc>
      </w:tr>
      <w:tr w:rsidR="0021563D" w:rsidRPr="00854C42" w:rsidTr="00E52B76">
        <w:trPr>
          <w:cantSplit/>
        </w:trPr>
        <w:tc>
          <w:tcPr>
            <w:tcW w:w="9576" w:type="dxa"/>
            <w:gridSpan w:val="4"/>
          </w:tcPr>
          <w:p w:rsidR="00B00F87" w:rsidRPr="00854C42" w:rsidRDefault="00B00F87" w:rsidP="00B00F87">
            <w:pPr>
              <w:jc w:val="both"/>
              <w:rPr>
                <w:sz w:val="20"/>
                <w:szCs w:val="20"/>
                <w:lang w:val="fr-CA"/>
              </w:rPr>
            </w:pPr>
            <w:r w:rsidRPr="00854C42">
              <w:rPr>
                <w:sz w:val="20"/>
                <w:szCs w:val="20"/>
                <w:lang w:val="fr-CA"/>
              </w:rPr>
              <w:t>Droit criminel – Appels – Pouvoirs de la Cour d’appel – Détermination de la peine – Facteurs devant être pris en considération – Quelle est la portée de l’exception relative à la sécurité publique touchant la présomption de non</w:t>
            </w:r>
            <w:r w:rsidRPr="00854C42">
              <w:rPr>
                <w:sz w:val="20"/>
                <w:szCs w:val="20"/>
                <w:lang w:val="fr-CA"/>
              </w:rPr>
              <w:noBreakHyphen/>
            </w:r>
            <w:proofErr w:type="spellStart"/>
            <w:r w:rsidRPr="00854C42">
              <w:rPr>
                <w:sz w:val="20"/>
                <w:szCs w:val="20"/>
                <w:lang w:val="fr-CA"/>
              </w:rPr>
              <w:t>rétrospectivité</w:t>
            </w:r>
            <w:proofErr w:type="spellEnd"/>
            <w:r w:rsidRPr="00854C42">
              <w:rPr>
                <w:sz w:val="20"/>
                <w:szCs w:val="20"/>
                <w:lang w:val="fr-CA"/>
              </w:rPr>
              <w:t>? – L’application de la présomption de non</w:t>
            </w:r>
            <w:r w:rsidRPr="00854C42">
              <w:rPr>
                <w:sz w:val="20"/>
                <w:szCs w:val="20"/>
                <w:lang w:val="fr-CA"/>
              </w:rPr>
              <w:noBreakHyphen/>
            </w:r>
            <w:proofErr w:type="spellStart"/>
            <w:r w:rsidRPr="00854C42">
              <w:rPr>
                <w:sz w:val="20"/>
                <w:szCs w:val="20"/>
                <w:lang w:val="fr-CA"/>
              </w:rPr>
              <w:t>rétrospectivité</w:t>
            </w:r>
            <w:proofErr w:type="spellEnd"/>
            <w:r w:rsidRPr="00854C42">
              <w:rPr>
                <w:sz w:val="20"/>
                <w:szCs w:val="20"/>
                <w:lang w:val="fr-CA"/>
              </w:rPr>
              <w:t xml:space="preserve"> dépend-elle de la question de savoir si une mesure est caractérisée de punitive? – Dans quelles situations un « droit substantiel » devient-il un « droit acquis » aux fins de l’exercice du droit d’appel prévu par la loi?</w:t>
            </w:r>
          </w:p>
          <w:p w:rsidR="0021563D" w:rsidRPr="00854C42" w:rsidRDefault="0021563D" w:rsidP="00E52B76">
            <w:pPr>
              <w:jc w:val="both"/>
              <w:rPr>
                <w:rFonts w:cs="Times New Roman"/>
                <w:sz w:val="20"/>
                <w:szCs w:val="20"/>
                <w:lang w:val="fr-CA"/>
              </w:rPr>
            </w:pPr>
          </w:p>
        </w:tc>
      </w:tr>
      <w:tr w:rsidR="0021563D" w:rsidRPr="00854C42" w:rsidTr="00E52B76">
        <w:trPr>
          <w:cantSplit/>
        </w:trPr>
        <w:tc>
          <w:tcPr>
            <w:tcW w:w="9576" w:type="dxa"/>
            <w:gridSpan w:val="4"/>
          </w:tcPr>
          <w:p w:rsidR="00B00F87" w:rsidRPr="00854C42" w:rsidRDefault="00B00F87" w:rsidP="00B00F87">
            <w:pPr>
              <w:jc w:val="both"/>
              <w:rPr>
                <w:sz w:val="20"/>
                <w:szCs w:val="20"/>
                <w:lang w:val="fr-CA"/>
              </w:rPr>
            </w:pPr>
            <w:r w:rsidRPr="00854C42">
              <w:rPr>
                <w:sz w:val="20"/>
                <w:szCs w:val="20"/>
                <w:lang w:val="fr-CA"/>
              </w:rPr>
              <w:lastRenderedPageBreak/>
              <w:t>Le demandeur a été déclaré coupable de plusieurs infractions d’ordre sexuel, d’avoir menacé de causer la mort ou des lésions corporelles à une personne et de production de pornographie juvénile. Le demandeur a été condamné à une peine d’emprisonnement de sept ans et</w:t>
            </w:r>
            <w:r w:rsidRPr="00854C42">
              <w:rPr>
                <w:iCs/>
                <w:sz w:val="20"/>
                <w:szCs w:val="20"/>
                <w:lang w:val="fr-CA"/>
              </w:rPr>
              <w:t xml:space="preserve"> 97 jours, à une ordonnance de se conformer sa vie durant à la </w:t>
            </w:r>
            <w:r w:rsidRPr="00854C42">
              <w:rPr>
                <w:i/>
                <w:iCs/>
                <w:sz w:val="20"/>
                <w:szCs w:val="20"/>
                <w:lang w:val="fr-CA"/>
              </w:rPr>
              <w:t>Loi sur l’enregistrement de renseignements sur les délinquants sexuels</w:t>
            </w:r>
            <w:r w:rsidRPr="00854C42">
              <w:rPr>
                <w:iCs/>
                <w:sz w:val="20"/>
                <w:szCs w:val="20"/>
                <w:lang w:val="fr-CA"/>
              </w:rPr>
              <w:t xml:space="preserve"> et à des ordonnances accessoires. La Cour d’appel a accordé l’autorisation d’appel. La peine infligée relativement au chef n</w:t>
            </w:r>
            <w:r w:rsidRPr="00854C42">
              <w:rPr>
                <w:iCs/>
                <w:sz w:val="20"/>
                <w:szCs w:val="20"/>
                <w:vertAlign w:val="superscript"/>
                <w:lang w:val="fr-CA"/>
              </w:rPr>
              <w:t>o</w:t>
            </w:r>
            <w:r w:rsidRPr="00854C42">
              <w:rPr>
                <w:iCs/>
                <w:sz w:val="20"/>
                <w:szCs w:val="20"/>
                <w:lang w:val="fr-CA"/>
              </w:rPr>
              <w:t xml:space="preserve"> 11 (production de pornographie juvénile) a été réduite à 11 mois et le reste de l’appel a été rejeté</w:t>
            </w:r>
            <w:r w:rsidRPr="00854C42">
              <w:rPr>
                <w:sz w:val="20"/>
                <w:szCs w:val="20"/>
                <w:lang w:val="fr-CA"/>
              </w:rPr>
              <w:t>.</w:t>
            </w:r>
          </w:p>
          <w:p w:rsidR="0021563D" w:rsidRPr="00854C42" w:rsidRDefault="0021563D" w:rsidP="00E52B76">
            <w:pPr>
              <w:pStyle w:val="SCCShortJudgment"/>
              <w:ind w:firstLine="0"/>
              <w:rPr>
                <w:rFonts w:cs="Times New Roman"/>
                <w:szCs w:val="20"/>
                <w:lang w:val="fr-CA"/>
              </w:rPr>
            </w:pPr>
          </w:p>
        </w:tc>
      </w:tr>
      <w:tr w:rsidR="0021563D" w:rsidRPr="00854C42" w:rsidTr="00E52B76">
        <w:trPr>
          <w:cantSplit/>
        </w:trPr>
        <w:tc>
          <w:tcPr>
            <w:tcW w:w="4410" w:type="dxa"/>
            <w:gridSpan w:val="2"/>
          </w:tcPr>
          <w:p w:rsidR="00B00F87" w:rsidRPr="00C75012" w:rsidRDefault="00B00F87" w:rsidP="00B00F87">
            <w:pPr>
              <w:rPr>
                <w:sz w:val="20"/>
                <w:szCs w:val="20"/>
                <w:lang w:val="fr-CA"/>
              </w:rPr>
            </w:pPr>
            <w:r w:rsidRPr="00C75012">
              <w:rPr>
                <w:sz w:val="20"/>
                <w:szCs w:val="20"/>
                <w:lang w:val="fr-CA"/>
              </w:rPr>
              <w:t>8 juillet 2011</w:t>
            </w:r>
          </w:p>
          <w:p w:rsidR="00B00F87" w:rsidRPr="00C75012" w:rsidRDefault="00B00F87" w:rsidP="00B00F87">
            <w:pPr>
              <w:rPr>
                <w:sz w:val="20"/>
                <w:szCs w:val="20"/>
                <w:lang w:val="fr-CA"/>
              </w:rPr>
            </w:pPr>
            <w:r w:rsidRPr="00C75012">
              <w:rPr>
                <w:sz w:val="20"/>
                <w:szCs w:val="20"/>
                <w:lang w:val="fr-CA"/>
              </w:rPr>
              <w:t>Cour suprême de la Colombie-Britannique</w:t>
            </w:r>
          </w:p>
          <w:p w:rsidR="00B00F87" w:rsidRPr="00C75012" w:rsidRDefault="00B00F87" w:rsidP="00B00F87">
            <w:pPr>
              <w:rPr>
                <w:sz w:val="20"/>
                <w:szCs w:val="20"/>
                <w:lang w:val="fr-CA"/>
              </w:rPr>
            </w:pPr>
            <w:r w:rsidRPr="00C75012">
              <w:rPr>
                <w:sz w:val="20"/>
                <w:szCs w:val="20"/>
                <w:lang w:val="fr-CA"/>
              </w:rPr>
              <w:t xml:space="preserve">(Juge </w:t>
            </w:r>
            <w:proofErr w:type="spellStart"/>
            <w:r w:rsidRPr="00C75012">
              <w:rPr>
                <w:sz w:val="20"/>
                <w:szCs w:val="20"/>
                <w:lang w:val="fr-CA"/>
              </w:rPr>
              <w:t>Grauer</w:t>
            </w:r>
            <w:proofErr w:type="spellEnd"/>
            <w:r w:rsidRPr="00C75012">
              <w:rPr>
                <w:sz w:val="20"/>
                <w:szCs w:val="20"/>
                <w:lang w:val="fr-CA"/>
              </w:rPr>
              <w:t>)</w:t>
            </w:r>
          </w:p>
          <w:p w:rsidR="00B00F87" w:rsidRPr="00C75012" w:rsidRDefault="00B00F87" w:rsidP="00B00F87">
            <w:pPr>
              <w:rPr>
                <w:sz w:val="20"/>
                <w:szCs w:val="20"/>
                <w:lang w:val="fr-CA"/>
              </w:rPr>
            </w:pPr>
            <w:r w:rsidRPr="00C75012">
              <w:rPr>
                <w:sz w:val="20"/>
                <w:szCs w:val="20"/>
                <w:lang w:val="fr-CA"/>
              </w:rPr>
              <w:t>2011 BCSC 1152</w:t>
            </w:r>
          </w:p>
          <w:p w:rsidR="00B00F87" w:rsidRPr="00C75012" w:rsidRDefault="00854C42" w:rsidP="00B00F87">
            <w:pPr>
              <w:rPr>
                <w:rStyle w:val="documentstaticurl"/>
                <w:sz w:val="20"/>
                <w:szCs w:val="20"/>
                <w:lang w:val="fr-CA"/>
              </w:rPr>
            </w:pPr>
            <w:hyperlink r:id="rId41" w:history="1">
              <w:r w:rsidR="00B00F87" w:rsidRPr="00C75012">
                <w:rPr>
                  <w:color w:val="0000FF"/>
                  <w:sz w:val="20"/>
                  <w:szCs w:val="20"/>
                  <w:u w:val="single"/>
                  <w:lang w:val="fr-CA"/>
                </w:rPr>
                <w:t>http://canlii.ca/t/fmrnx</w:t>
              </w:r>
            </w:hyperlink>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21563D" w:rsidRPr="00854C42" w:rsidRDefault="00B00F87" w:rsidP="00E52B76">
            <w:pPr>
              <w:pStyle w:val="SCCShortJudgment"/>
              <w:ind w:firstLine="0"/>
              <w:rPr>
                <w:rFonts w:cs="Times New Roman"/>
                <w:szCs w:val="20"/>
                <w:lang w:val="fr-CA"/>
              </w:rPr>
            </w:pPr>
            <w:r w:rsidRPr="00854C42">
              <w:rPr>
                <w:szCs w:val="20"/>
                <w:lang w:val="fr-CA"/>
              </w:rPr>
              <w:t>Déclaration de culpabilité d’infractions d’ordre sexuel, d’avoir menacé de causer la mort ou des lésions corporelles à une personne et de production de pornographie juvénile</w:t>
            </w:r>
          </w:p>
        </w:tc>
      </w:tr>
      <w:tr w:rsidR="0021563D" w:rsidRPr="00854C42" w:rsidTr="00E52B76">
        <w:trPr>
          <w:cantSplit/>
        </w:trPr>
        <w:tc>
          <w:tcPr>
            <w:tcW w:w="4410" w:type="dxa"/>
            <w:gridSpan w:val="2"/>
          </w:tcPr>
          <w:p w:rsidR="00B00F87" w:rsidRPr="00C75012" w:rsidRDefault="00B00F87" w:rsidP="00B00F87">
            <w:pPr>
              <w:rPr>
                <w:sz w:val="20"/>
                <w:szCs w:val="20"/>
                <w:lang w:val="fr-CA"/>
              </w:rPr>
            </w:pPr>
            <w:r w:rsidRPr="00C75012">
              <w:rPr>
                <w:sz w:val="20"/>
                <w:szCs w:val="20"/>
                <w:lang w:val="fr-CA"/>
              </w:rPr>
              <w:t>1</w:t>
            </w:r>
            <w:r w:rsidRPr="00C75012">
              <w:rPr>
                <w:sz w:val="20"/>
                <w:szCs w:val="20"/>
                <w:vertAlign w:val="superscript"/>
                <w:lang w:val="fr-CA"/>
              </w:rPr>
              <w:t>er</w:t>
            </w:r>
            <w:r w:rsidRPr="00C75012">
              <w:rPr>
                <w:sz w:val="20"/>
                <w:szCs w:val="20"/>
                <w:lang w:val="fr-CA"/>
              </w:rPr>
              <w:t xml:space="preserve"> juin 2012</w:t>
            </w:r>
          </w:p>
          <w:p w:rsidR="00B00F87" w:rsidRPr="00C75012" w:rsidRDefault="00B00F87" w:rsidP="00B00F87">
            <w:pPr>
              <w:rPr>
                <w:sz w:val="20"/>
                <w:szCs w:val="20"/>
                <w:lang w:val="fr-CA"/>
              </w:rPr>
            </w:pPr>
            <w:r w:rsidRPr="00C75012">
              <w:rPr>
                <w:sz w:val="20"/>
                <w:szCs w:val="20"/>
                <w:lang w:val="fr-CA"/>
              </w:rPr>
              <w:t xml:space="preserve">Cour suprême de la Colombie-Britannique </w:t>
            </w:r>
          </w:p>
          <w:p w:rsidR="00B00F87" w:rsidRPr="00C75012" w:rsidRDefault="00B00F87" w:rsidP="00B00F87">
            <w:pPr>
              <w:rPr>
                <w:sz w:val="20"/>
                <w:szCs w:val="20"/>
                <w:lang w:val="fr-CA"/>
              </w:rPr>
            </w:pPr>
            <w:r w:rsidRPr="00C75012">
              <w:rPr>
                <w:sz w:val="20"/>
                <w:szCs w:val="20"/>
                <w:lang w:val="fr-CA"/>
              </w:rPr>
              <w:t xml:space="preserve">(Juge </w:t>
            </w:r>
            <w:proofErr w:type="spellStart"/>
            <w:r w:rsidRPr="00C75012">
              <w:rPr>
                <w:sz w:val="20"/>
                <w:szCs w:val="20"/>
                <w:lang w:val="fr-CA"/>
              </w:rPr>
              <w:t>Grauer</w:t>
            </w:r>
            <w:proofErr w:type="spellEnd"/>
            <w:r w:rsidRPr="00C75012">
              <w:rPr>
                <w:sz w:val="20"/>
                <w:szCs w:val="20"/>
                <w:lang w:val="fr-CA"/>
              </w:rPr>
              <w:t>)</w:t>
            </w:r>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B00F87" w:rsidRPr="00854C42" w:rsidRDefault="00B00F87" w:rsidP="00B00F87">
            <w:pPr>
              <w:jc w:val="both"/>
              <w:rPr>
                <w:iCs/>
                <w:sz w:val="20"/>
                <w:szCs w:val="20"/>
                <w:lang w:val="fr-CA"/>
              </w:rPr>
            </w:pPr>
            <w:r w:rsidRPr="00854C42">
              <w:rPr>
                <w:sz w:val="20"/>
                <w:szCs w:val="20"/>
                <w:lang w:val="fr-CA"/>
              </w:rPr>
              <w:t>Peine d’emprisonnement de sept ans et 97 jours,</w:t>
            </w:r>
            <w:r w:rsidRPr="00854C42">
              <w:rPr>
                <w:iCs/>
                <w:sz w:val="20"/>
                <w:szCs w:val="20"/>
                <w:lang w:val="fr-CA"/>
              </w:rPr>
              <w:t xml:space="preserve"> ordonnance de se conformer sa vie durant à la </w:t>
            </w:r>
            <w:r w:rsidRPr="00854C42">
              <w:rPr>
                <w:i/>
                <w:iCs/>
                <w:sz w:val="20"/>
                <w:szCs w:val="20"/>
                <w:lang w:val="fr-CA"/>
              </w:rPr>
              <w:t>Loi sur l’enregistrement de renseignements sur les délinquants sexuels</w:t>
            </w:r>
            <w:r w:rsidRPr="00854C42">
              <w:rPr>
                <w:iCs/>
                <w:sz w:val="20"/>
                <w:szCs w:val="20"/>
                <w:lang w:val="fr-CA"/>
              </w:rPr>
              <w:t xml:space="preserve"> et ordonnances accessoires</w:t>
            </w:r>
          </w:p>
          <w:p w:rsidR="0021563D" w:rsidRPr="00854C42" w:rsidRDefault="0021563D" w:rsidP="00E52B76">
            <w:pPr>
              <w:pStyle w:val="SCCShortJudgment"/>
              <w:ind w:firstLine="0"/>
              <w:rPr>
                <w:rFonts w:cs="Times New Roman"/>
                <w:szCs w:val="20"/>
                <w:lang w:val="fr-CA"/>
              </w:rPr>
            </w:pPr>
          </w:p>
        </w:tc>
      </w:tr>
      <w:tr w:rsidR="0021563D" w:rsidRPr="00854C42" w:rsidTr="00E52B76">
        <w:trPr>
          <w:cantSplit/>
        </w:trPr>
        <w:tc>
          <w:tcPr>
            <w:tcW w:w="4410" w:type="dxa"/>
            <w:gridSpan w:val="2"/>
          </w:tcPr>
          <w:p w:rsidR="00B00F87" w:rsidRPr="00C75012" w:rsidRDefault="00B00F87" w:rsidP="00B00F87">
            <w:pPr>
              <w:rPr>
                <w:sz w:val="20"/>
                <w:szCs w:val="20"/>
                <w:lang w:val="fr-CA"/>
              </w:rPr>
            </w:pPr>
            <w:r w:rsidRPr="00C75012">
              <w:rPr>
                <w:sz w:val="20"/>
                <w:szCs w:val="20"/>
                <w:lang w:val="fr-CA"/>
              </w:rPr>
              <w:t>24 février 2016</w:t>
            </w:r>
          </w:p>
          <w:p w:rsidR="00B00F87" w:rsidRPr="00C75012" w:rsidRDefault="00B00F87" w:rsidP="00B00F87">
            <w:pPr>
              <w:rPr>
                <w:sz w:val="20"/>
                <w:szCs w:val="20"/>
                <w:lang w:val="fr-CA"/>
              </w:rPr>
            </w:pPr>
            <w:r w:rsidRPr="00C75012">
              <w:rPr>
                <w:sz w:val="20"/>
                <w:szCs w:val="20"/>
                <w:lang w:val="fr-CA"/>
              </w:rPr>
              <w:t xml:space="preserve">Cour d’appel de la Colombie-Britannique </w:t>
            </w:r>
          </w:p>
          <w:p w:rsidR="00B00F87" w:rsidRPr="00C75012" w:rsidRDefault="00B00F87" w:rsidP="00B00F87">
            <w:pPr>
              <w:rPr>
                <w:sz w:val="20"/>
                <w:szCs w:val="20"/>
                <w:lang w:val="fr-CA"/>
              </w:rPr>
            </w:pPr>
            <w:r w:rsidRPr="00C75012">
              <w:rPr>
                <w:sz w:val="20"/>
                <w:szCs w:val="20"/>
                <w:lang w:val="fr-CA"/>
              </w:rPr>
              <w:t>(Vancouver)</w:t>
            </w:r>
          </w:p>
          <w:p w:rsidR="00B00F87" w:rsidRPr="00C75012" w:rsidRDefault="00B00F87" w:rsidP="00B00F87">
            <w:pPr>
              <w:rPr>
                <w:sz w:val="20"/>
                <w:szCs w:val="20"/>
                <w:lang w:val="fr-CA"/>
              </w:rPr>
            </w:pPr>
            <w:r w:rsidRPr="00C75012">
              <w:rPr>
                <w:sz w:val="20"/>
                <w:szCs w:val="20"/>
                <w:lang w:val="fr-CA"/>
              </w:rPr>
              <w:t xml:space="preserve">(Juges Saunders, Smith et </w:t>
            </w:r>
            <w:proofErr w:type="spellStart"/>
            <w:r w:rsidRPr="00C75012">
              <w:rPr>
                <w:sz w:val="20"/>
                <w:szCs w:val="20"/>
                <w:lang w:val="fr-CA"/>
              </w:rPr>
              <w:t>Fitch</w:t>
            </w:r>
            <w:proofErr w:type="spellEnd"/>
            <w:r w:rsidRPr="00C75012">
              <w:rPr>
                <w:sz w:val="20"/>
                <w:szCs w:val="20"/>
                <w:lang w:val="fr-CA"/>
              </w:rPr>
              <w:t>)</w:t>
            </w:r>
          </w:p>
          <w:p w:rsidR="00B00F87" w:rsidRPr="00C75012" w:rsidRDefault="00B00F87" w:rsidP="00B00F87">
            <w:pPr>
              <w:rPr>
                <w:sz w:val="20"/>
                <w:szCs w:val="20"/>
                <w:lang w:val="en-US"/>
              </w:rPr>
            </w:pPr>
            <w:r w:rsidRPr="00C75012">
              <w:rPr>
                <w:sz w:val="20"/>
                <w:szCs w:val="20"/>
                <w:lang w:val="en-US"/>
              </w:rPr>
              <w:t>2016 BCCA 86; CA39981</w:t>
            </w:r>
          </w:p>
          <w:p w:rsidR="00B00F87" w:rsidRPr="00C75012" w:rsidRDefault="00854C42" w:rsidP="00B00F87">
            <w:pPr>
              <w:rPr>
                <w:rStyle w:val="documentstaticurl"/>
                <w:sz w:val="20"/>
                <w:szCs w:val="20"/>
                <w:lang w:val="en-US"/>
              </w:rPr>
            </w:pPr>
            <w:hyperlink r:id="rId42" w:history="1">
              <w:r w:rsidR="00B00F87" w:rsidRPr="00C75012">
                <w:rPr>
                  <w:rStyle w:val="Hyperlink"/>
                  <w:rFonts w:eastAsiaTheme="majorEastAsia"/>
                  <w:color w:val="0000FF"/>
                  <w:sz w:val="20"/>
                  <w:szCs w:val="20"/>
                  <w:lang w:val="en-US"/>
                </w:rPr>
                <w:t>http://canlii.ca/t/gnftk</w:t>
              </w:r>
            </w:hyperlink>
          </w:p>
          <w:p w:rsidR="0021563D" w:rsidRPr="00B00F87" w:rsidRDefault="0021563D" w:rsidP="00E52B76">
            <w:pPr>
              <w:pStyle w:val="SCCShortJudgment"/>
              <w:ind w:firstLine="0"/>
              <w:rPr>
                <w:rFonts w:cs="Times New Roman"/>
                <w:szCs w:val="20"/>
                <w:u w:val="single"/>
                <w:lang w:val="en-US"/>
              </w:rPr>
            </w:pPr>
          </w:p>
        </w:tc>
        <w:tc>
          <w:tcPr>
            <w:tcW w:w="630" w:type="dxa"/>
          </w:tcPr>
          <w:p w:rsidR="0021563D" w:rsidRPr="00B00F87" w:rsidRDefault="0021563D" w:rsidP="00E52B76">
            <w:pPr>
              <w:pStyle w:val="SCCShortJudgment"/>
              <w:ind w:firstLine="0"/>
              <w:rPr>
                <w:rFonts w:cs="Times New Roman"/>
                <w:szCs w:val="20"/>
                <w:u w:val="single"/>
              </w:rPr>
            </w:pPr>
          </w:p>
        </w:tc>
        <w:tc>
          <w:tcPr>
            <w:tcW w:w="4536" w:type="dxa"/>
          </w:tcPr>
          <w:p w:rsidR="00B00F87" w:rsidRPr="00854C42" w:rsidRDefault="00B00F87" w:rsidP="00B00F87">
            <w:pPr>
              <w:jc w:val="both"/>
              <w:rPr>
                <w:sz w:val="20"/>
                <w:szCs w:val="20"/>
                <w:lang w:val="fr-CA"/>
              </w:rPr>
            </w:pPr>
            <w:r w:rsidRPr="00854C42">
              <w:rPr>
                <w:sz w:val="20"/>
                <w:szCs w:val="20"/>
                <w:lang w:val="fr-CA"/>
              </w:rPr>
              <w:t>Autorisation d’appel; peine infligée relativement au chef n</w:t>
            </w:r>
            <w:r w:rsidRPr="00854C42">
              <w:rPr>
                <w:sz w:val="20"/>
                <w:szCs w:val="20"/>
                <w:vertAlign w:val="superscript"/>
                <w:lang w:val="fr-CA"/>
              </w:rPr>
              <w:t>o</w:t>
            </w:r>
            <w:r w:rsidRPr="00854C42">
              <w:rPr>
                <w:sz w:val="20"/>
                <w:szCs w:val="20"/>
                <w:lang w:val="fr-CA"/>
              </w:rPr>
              <w:t xml:space="preserve"> 11 réduite à 11 mois et rejet du reste de l’appel </w:t>
            </w:r>
          </w:p>
          <w:p w:rsidR="0021563D" w:rsidRPr="00854C42" w:rsidRDefault="0021563D" w:rsidP="00E52B76">
            <w:pPr>
              <w:pStyle w:val="SCCShortJudgment"/>
              <w:ind w:firstLine="0"/>
              <w:rPr>
                <w:rFonts w:cs="Times New Roman"/>
                <w:szCs w:val="20"/>
                <w:lang w:val="fr-CA"/>
              </w:rPr>
            </w:pPr>
          </w:p>
        </w:tc>
      </w:tr>
      <w:tr w:rsidR="0021563D" w:rsidRPr="00854C42" w:rsidTr="00E52B76">
        <w:trPr>
          <w:cantSplit/>
        </w:trPr>
        <w:tc>
          <w:tcPr>
            <w:tcW w:w="4410" w:type="dxa"/>
            <w:gridSpan w:val="2"/>
          </w:tcPr>
          <w:p w:rsidR="00B00F87" w:rsidRPr="00C75012" w:rsidRDefault="00B00F87" w:rsidP="00B00F87">
            <w:pPr>
              <w:rPr>
                <w:sz w:val="20"/>
                <w:szCs w:val="20"/>
                <w:lang w:val="fr-CA"/>
              </w:rPr>
            </w:pPr>
            <w:r w:rsidRPr="00C75012">
              <w:rPr>
                <w:sz w:val="20"/>
                <w:szCs w:val="20"/>
                <w:lang w:val="fr-CA"/>
              </w:rPr>
              <w:t>25 avril 2016</w:t>
            </w:r>
          </w:p>
          <w:p w:rsidR="00B00F87" w:rsidRPr="00C75012" w:rsidRDefault="00B00F87" w:rsidP="00B00F87">
            <w:pPr>
              <w:rPr>
                <w:sz w:val="20"/>
                <w:szCs w:val="20"/>
                <w:lang w:val="fr-CA"/>
              </w:rPr>
            </w:pPr>
            <w:r w:rsidRPr="00C75012">
              <w:rPr>
                <w:sz w:val="20"/>
                <w:szCs w:val="20"/>
                <w:lang w:val="fr-CA"/>
              </w:rPr>
              <w:t>Cour suprême du Canada</w:t>
            </w:r>
          </w:p>
          <w:p w:rsidR="0021563D" w:rsidRPr="00B00F87" w:rsidRDefault="0021563D" w:rsidP="00E52B76">
            <w:pPr>
              <w:pStyle w:val="SCCShortJudgment"/>
              <w:ind w:firstLine="0"/>
              <w:rPr>
                <w:rFonts w:cs="Times New Roman"/>
                <w:szCs w:val="20"/>
                <w:u w:val="single"/>
                <w:lang w:val="fr-CA"/>
              </w:rPr>
            </w:pPr>
          </w:p>
        </w:tc>
        <w:tc>
          <w:tcPr>
            <w:tcW w:w="630" w:type="dxa"/>
          </w:tcPr>
          <w:p w:rsidR="0021563D" w:rsidRPr="00B00F87" w:rsidRDefault="0021563D" w:rsidP="00E52B76">
            <w:pPr>
              <w:pStyle w:val="SCCShortJudgment"/>
              <w:ind w:firstLine="0"/>
              <w:rPr>
                <w:rFonts w:cs="Times New Roman"/>
                <w:szCs w:val="20"/>
                <w:u w:val="single"/>
                <w:lang w:val="fr-CA"/>
              </w:rPr>
            </w:pPr>
          </w:p>
        </w:tc>
        <w:tc>
          <w:tcPr>
            <w:tcW w:w="4536" w:type="dxa"/>
          </w:tcPr>
          <w:p w:rsidR="0021563D" w:rsidRPr="00854C42" w:rsidRDefault="00B00F87" w:rsidP="00E52B76">
            <w:pPr>
              <w:pStyle w:val="SCCShortJudgment"/>
              <w:ind w:firstLine="0"/>
              <w:rPr>
                <w:rFonts w:cs="Times New Roman"/>
                <w:szCs w:val="20"/>
                <w:lang w:val="fr-CA"/>
              </w:rPr>
            </w:pPr>
            <w:r w:rsidRPr="00854C42">
              <w:rPr>
                <w:szCs w:val="20"/>
                <w:lang w:val="fr-CA"/>
              </w:rPr>
              <w:t>Dépôt de la requête en prorogation du délai de signification et de dépôt de la demande d’autorisation d’appel de la décision de la Cour d’appel de la Colombie-Britannique datée du 1</w:t>
            </w:r>
            <w:r w:rsidRPr="00854C42">
              <w:rPr>
                <w:szCs w:val="20"/>
                <w:vertAlign w:val="superscript"/>
                <w:lang w:val="fr-CA"/>
              </w:rPr>
              <w:t>er</w:t>
            </w:r>
            <w:r w:rsidRPr="00854C42">
              <w:rPr>
                <w:szCs w:val="20"/>
                <w:lang w:val="fr-CA"/>
              </w:rPr>
              <w:t xml:space="preserve"> juin 2012 et de la demande d’autorisation d’appel</w:t>
            </w:r>
          </w:p>
        </w:tc>
      </w:tr>
    </w:tbl>
    <w:p w:rsidR="0021563D" w:rsidRDefault="00854C42" w:rsidP="000E2959">
      <w:pPr>
        <w:rPr>
          <w:sz w:val="20"/>
          <w:szCs w:val="20"/>
        </w:rPr>
      </w:pPr>
      <w:r>
        <w:rPr>
          <w:sz w:val="20"/>
          <w:szCs w:val="20"/>
          <w:lang w:val="fr-CA"/>
        </w:rPr>
        <w:pict>
          <v:rect id="_x0000_i1049" style="width:2in;height:1pt" o:hrpct="0" o:hralign="center" o:hrstd="t" o:hrnoshade="t" o:hr="t" fillcolor="black [3213]" stroked="f"/>
        </w:pict>
      </w:r>
    </w:p>
    <w:p w:rsidR="0021563D" w:rsidRDefault="0021563D"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E52B76">
        <w:trPr>
          <w:cantSplit/>
        </w:trPr>
        <w:tc>
          <w:tcPr>
            <w:tcW w:w="1458" w:type="dxa"/>
          </w:tcPr>
          <w:p w:rsidR="0021563D" w:rsidRPr="00BF08FC" w:rsidRDefault="0021563D" w:rsidP="00E52B76">
            <w:pPr>
              <w:jc w:val="both"/>
              <w:rPr>
                <w:rFonts w:cs="Times New Roman"/>
                <w:sz w:val="20"/>
                <w:szCs w:val="20"/>
              </w:rPr>
            </w:pPr>
            <w:r w:rsidRPr="00BF08FC">
              <w:rPr>
                <w:rStyle w:val="SCCFileNumberChar"/>
                <w:sz w:val="20"/>
                <w:szCs w:val="20"/>
              </w:rPr>
              <w:t>36</w:t>
            </w:r>
            <w:r w:rsidR="00C22705" w:rsidRPr="00BF08FC">
              <w:rPr>
                <w:rStyle w:val="SCCFileNumberChar"/>
                <w:sz w:val="20"/>
                <w:szCs w:val="20"/>
              </w:rPr>
              <w:t>980</w:t>
            </w:r>
          </w:p>
          <w:p w:rsidR="0021563D" w:rsidRPr="00BF08FC" w:rsidRDefault="0021563D" w:rsidP="00E52B76">
            <w:pPr>
              <w:jc w:val="both"/>
              <w:rPr>
                <w:rFonts w:cs="Times New Roman"/>
                <w:b/>
                <w:sz w:val="20"/>
                <w:szCs w:val="20"/>
              </w:rPr>
            </w:pPr>
          </w:p>
        </w:tc>
        <w:tc>
          <w:tcPr>
            <w:tcW w:w="8118" w:type="dxa"/>
            <w:gridSpan w:val="3"/>
          </w:tcPr>
          <w:p w:rsidR="0021563D" w:rsidRPr="00BF08FC" w:rsidRDefault="00B65625" w:rsidP="00E52B76">
            <w:pPr>
              <w:jc w:val="both"/>
              <w:rPr>
                <w:rFonts w:cs="Times New Roman"/>
                <w:sz w:val="20"/>
                <w:szCs w:val="20"/>
              </w:rPr>
            </w:pPr>
            <w:r w:rsidRPr="00B65625">
              <w:rPr>
                <w:b/>
                <w:sz w:val="20"/>
                <w:szCs w:val="20"/>
                <w:u w:val="single"/>
              </w:rPr>
              <w:t xml:space="preserve">Daniel Walter Hill v. Paul James Hill, Richard P. </w:t>
            </w:r>
            <w:proofErr w:type="spellStart"/>
            <w:r w:rsidRPr="00B65625">
              <w:rPr>
                <w:b/>
                <w:sz w:val="20"/>
                <w:szCs w:val="20"/>
                <w:u w:val="single"/>
              </w:rPr>
              <w:t>Rendek</w:t>
            </w:r>
            <w:proofErr w:type="spellEnd"/>
            <w:r w:rsidRPr="00B65625">
              <w:rPr>
                <w:b/>
                <w:sz w:val="20"/>
                <w:szCs w:val="20"/>
                <w:u w:val="single"/>
              </w:rPr>
              <w:t xml:space="preserve"> and Rand Flynn - and between - Daniel Walter Hill v. </w:t>
            </w:r>
            <w:proofErr w:type="spellStart"/>
            <w:r w:rsidRPr="00B65625">
              <w:rPr>
                <w:b/>
                <w:sz w:val="20"/>
                <w:szCs w:val="20"/>
                <w:u w:val="single"/>
              </w:rPr>
              <w:t>Famhill</w:t>
            </w:r>
            <w:proofErr w:type="spellEnd"/>
            <w:r w:rsidRPr="00B65625">
              <w:rPr>
                <w:b/>
                <w:sz w:val="20"/>
                <w:szCs w:val="20"/>
                <w:u w:val="single"/>
              </w:rPr>
              <w:t xml:space="preserve"> Investments Limited and Harvard Developments Inc.</w:t>
            </w:r>
            <w:r w:rsidRPr="00BF08FC">
              <w:rPr>
                <w:rFonts w:cs="Times New Roman"/>
                <w:sz w:val="20"/>
                <w:szCs w:val="20"/>
              </w:rPr>
              <w:t xml:space="preserve"> </w:t>
            </w:r>
            <w:r w:rsidR="0021563D" w:rsidRPr="00BF08FC">
              <w:rPr>
                <w:rFonts w:cs="Times New Roman"/>
                <w:sz w:val="20"/>
                <w:szCs w:val="20"/>
              </w:rPr>
              <w:t>(</w:t>
            </w:r>
            <w:r w:rsidR="00BF08FC" w:rsidRPr="00BF08FC">
              <w:rPr>
                <w:rFonts w:cs="Times New Roman"/>
                <w:sz w:val="20"/>
                <w:szCs w:val="20"/>
              </w:rPr>
              <w:t>Alta</w:t>
            </w:r>
            <w:r w:rsidR="0021563D" w:rsidRPr="00BF08FC">
              <w:rPr>
                <w:rFonts w:cs="Times New Roman"/>
                <w:sz w:val="20"/>
                <w:szCs w:val="20"/>
              </w:rPr>
              <w:t>.) (Civil) (By Leave)</w:t>
            </w:r>
          </w:p>
          <w:p w:rsidR="0021563D" w:rsidRPr="00BF08FC" w:rsidRDefault="0021563D" w:rsidP="00E52B76">
            <w:pPr>
              <w:jc w:val="both"/>
              <w:rPr>
                <w:rFonts w:cs="Times New Roman"/>
                <w:sz w:val="20"/>
                <w:szCs w:val="20"/>
              </w:rPr>
            </w:pPr>
          </w:p>
        </w:tc>
      </w:tr>
      <w:tr w:rsidR="0021563D" w:rsidRPr="00900891" w:rsidTr="00E52B76">
        <w:trPr>
          <w:cantSplit/>
        </w:trPr>
        <w:tc>
          <w:tcPr>
            <w:tcW w:w="1458" w:type="dxa"/>
          </w:tcPr>
          <w:p w:rsidR="0021563D" w:rsidRPr="00BF08FC" w:rsidRDefault="0021563D" w:rsidP="00E52B76">
            <w:pPr>
              <w:jc w:val="both"/>
              <w:rPr>
                <w:rFonts w:cs="Times New Roman"/>
                <w:sz w:val="20"/>
                <w:szCs w:val="20"/>
              </w:rPr>
            </w:pPr>
            <w:r w:rsidRPr="00BF08FC">
              <w:rPr>
                <w:rFonts w:cs="Times New Roman"/>
                <w:sz w:val="20"/>
                <w:szCs w:val="20"/>
              </w:rPr>
              <w:t>Coram :</w:t>
            </w:r>
          </w:p>
        </w:tc>
        <w:tc>
          <w:tcPr>
            <w:tcW w:w="8118" w:type="dxa"/>
            <w:gridSpan w:val="3"/>
          </w:tcPr>
          <w:p w:rsidR="0021563D" w:rsidRPr="00BF08FC" w:rsidRDefault="0021563D" w:rsidP="00E52B76">
            <w:pPr>
              <w:jc w:val="both"/>
              <w:rPr>
                <w:rStyle w:val="SCCCoramChar"/>
                <w:rFonts w:cs="Times New Roman"/>
                <w:sz w:val="20"/>
                <w:szCs w:val="20"/>
                <w:lang w:val="en-CA"/>
              </w:rPr>
            </w:pPr>
            <w:r w:rsidRPr="00BF08FC">
              <w:rPr>
                <w:rStyle w:val="SCCCoramChar"/>
                <w:rFonts w:cs="Times New Roman"/>
                <w:sz w:val="20"/>
                <w:szCs w:val="20"/>
                <w:lang w:val="en-CA"/>
              </w:rPr>
              <w:t>McLachlin C.J. and Moldaver and Gascon JJ.</w:t>
            </w:r>
          </w:p>
          <w:p w:rsidR="0021563D" w:rsidRPr="00BF08FC" w:rsidRDefault="0021563D" w:rsidP="00E52B76">
            <w:pPr>
              <w:jc w:val="both"/>
              <w:rPr>
                <w:rFonts w:cs="Times New Roman"/>
                <w:sz w:val="20"/>
                <w:szCs w:val="20"/>
                <w:u w:val="single"/>
              </w:rPr>
            </w:pPr>
          </w:p>
        </w:tc>
      </w:tr>
      <w:tr w:rsidR="0021563D" w:rsidRPr="00854C42" w:rsidTr="00E52B76">
        <w:trPr>
          <w:cantSplit/>
        </w:trPr>
        <w:tc>
          <w:tcPr>
            <w:tcW w:w="9576" w:type="dxa"/>
            <w:gridSpan w:val="4"/>
          </w:tcPr>
          <w:p w:rsidR="0021563D" w:rsidRPr="00854C42" w:rsidRDefault="0021563D" w:rsidP="00E52B76">
            <w:pPr>
              <w:pStyle w:val="SCCShortJudgment"/>
              <w:ind w:firstLine="0"/>
              <w:rPr>
                <w:rFonts w:cs="Times New Roman"/>
                <w:szCs w:val="20"/>
              </w:rPr>
            </w:pPr>
            <w:r w:rsidRPr="00854C42">
              <w:rPr>
                <w:rFonts w:cs="Times New Roman"/>
                <w:szCs w:val="20"/>
              </w:rPr>
              <w:tab/>
            </w:r>
            <w:r w:rsidR="00B65625" w:rsidRPr="00854C42">
              <w:rPr>
                <w:szCs w:val="20"/>
              </w:rPr>
              <w:t>The application for leave to appeal from the judgment of the Court of Appeal of Alberta (Calgary), Numbers 1501-0174-AC and 1501-0175-AC, 2016 ABCA 49, dated February 25, 2016, is dismissed with costs.</w:t>
            </w:r>
          </w:p>
          <w:p w:rsidR="0021563D" w:rsidRPr="00854C42" w:rsidRDefault="0021563D" w:rsidP="00E52B76">
            <w:pPr>
              <w:pStyle w:val="SCCShortJudgment"/>
              <w:ind w:firstLine="0"/>
              <w:rPr>
                <w:rFonts w:cs="Times New Roman"/>
                <w:szCs w:val="20"/>
              </w:rPr>
            </w:pPr>
          </w:p>
          <w:p w:rsidR="0021563D" w:rsidRPr="00854C42" w:rsidRDefault="0021563D" w:rsidP="00E52B76">
            <w:pPr>
              <w:pStyle w:val="SCCShortJudgment"/>
              <w:ind w:firstLine="0"/>
              <w:rPr>
                <w:rFonts w:cs="Times New Roman"/>
                <w:szCs w:val="20"/>
                <w:lang w:val="fr-CA"/>
              </w:rPr>
            </w:pPr>
            <w:r w:rsidRPr="00854C42">
              <w:rPr>
                <w:rFonts w:cs="Times New Roman"/>
                <w:szCs w:val="20"/>
              </w:rPr>
              <w:tab/>
            </w:r>
            <w:r w:rsidR="00B65625" w:rsidRPr="00854C42">
              <w:rPr>
                <w:szCs w:val="20"/>
                <w:lang w:val="fr-CA"/>
              </w:rPr>
              <w:t xml:space="preserve">La demande d’autorisation d’appel de l’arrêt de la </w:t>
            </w:r>
            <w:r w:rsidR="00B65625" w:rsidRPr="00854C42">
              <w:rPr>
                <w:szCs w:val="20"/>
                <w:lang w:val="fr-FR"/>
              </w:rPr>
              <w:t>Cour d’appel de l’Alberta (Calgary)</w:t>
            </w:r>
            <w:r w:rsidR="00B65625" w:rsidRPr="00854C42">
              <w:rPr>
                <w:szCs w:val="20"/>
                <w:lang w:val="fr-CA"/>
              </w:rPr>
              <w:t xml:space="preserve">, numéros </w:t>
            </w:r>
            <w:r w:rsidR="00B65625" w:rsidRPr="00854C42">
              <w:rPr>
                <w:szCs w:val="20"/>
                <w:lang w:val="fr-FR"/>
              </w:rPr>
              <w:t>1501-0174-AC et 1501-0175-AC, 2016 ABCA 49</w:t>
            </w:r>
            <w:r w:rsidR="00B65625" w:rsidRPr="00854C42">
              <w:rPr>
                <w:szCs w:val="20"/>
                <w:lang w:val="fr-CA"/>
              </w:rPr>
              <w:t xml:space="preserve">, daté du </w:t>
            </w:r>
            <w:r w:rsidR="00B65625" w:rsidRPr="00854C42">
              <w:rPr>
                <w:szCs w:val="20"/>
                <w:lang w:val="fr-FR"/>
              </w:rPr>
              <w:t>25 février 2016</w:t>
            </w:r>
            <w:r w:rsidR="00B65625" w:rsidRPr="00854C42">
              <w:rPr>
                <w:szCs w:val="20"/>
                <w:lang w:val="fr-CA"/>
              </w:rPr>
              <w:t>, est rejet</w:t>
            </w:r>
            <w:r w:rsidR="00B65625" w:rsidRPr="00854C42">
              <w:rPr>
                <w:rFonts w:cs="Times New Roman"/>
                <w:szCs w:val="20"/>
                <w:lang w:val="fr-CA"/>
              </w:rPr>
              <w:t>é</w:t>
            </w:r>
            <w:r w:rsidR="00B65625" w:rsidRPr="00854C42">
              <w:rPr>
                <w:szCs w:val="20"/>
                <w:lang w:val="fr-CA"/>
              </w:rPr>
              <w:t>e avec d</w:t>
            </w:r>
            <w:r w:rsidR="00B65625" w:rsidRPr="00854C42">
              <w:rPr>
                <w:rFonts w:cs="Times New Roman"/>
                <w:szCs w:val="20"/>
                <w:lang w:val="fr-CA"/>
              </w:rPr>
              <w:t>é</w:t>
            </w:r>
            <w:r w:rsidR="00B65625" w:rsidRPr="00854C42">
              <w:rPr>
                <w:szCs w:val="20"/>
                <w:lang w:val="fr-CA"/>
              </w:rPr>
              <w:t>pens.</w:t>
            </w:r>
          </w:p>
          <w:p w:rsidR="0021563D" w:rsidRPr="00854C42"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B65625">
        <w:tc>
          <w:tcPr>
            <w:tcW w:w="9576" w:type="dxa"/>
            <w:gridSpan w:val="4"/>
          </w:tcPr>
          <w:p w:rsidR="0021563D" w:rsidRPr="00854C42" w:rsidRDefault="00704968" w:rsidP="00E52B76">
            <w:pPr>
              <w:pStyle w:val="SCCShortJudgment"/>
              <w:ind w:firstLine="0"/>
              <w:rPr>
                <w:szCs w:val="20"/>
              </w:rPr>
            </w:pPr>
            <w:r w:rsidRPr="00854C42">
              <w:rPr>
                <w:szCs w:val="20"/>
              </w:rPr>
              <w:t xml:space="preserve">Civil procedure – Fresh evidence – </w:t>
            </w:r>
            <w:r w:rsidRPr="00854C42">
              <w:rPr>
                <w:i/>
                <w:szCs w:val="20"/>
              </w:rPr>
              <w:t xml:space="preserve">Res judicata </w:t>
            </w:r>
            <w:r w:rsidRPr="00854C42">
              <w:rPr>
                <w:szCs w:val="20"/>
              </w:rPr>
              <w:t xml:space="preserve">– Applicant seeking to set aside trial judgment based on fresh evidence – When can a final decision be set aside on the basis of newly discovered evidence? – What is the proper approach to the materiality requirement of the new evidence exception to </w:t>
            </w:r>
            <w:r w:rsidRPr="00854C42">
              <w:rPr>
                <w:i/>
                <w:szCs w:val="20"/>
              </w:rPr>
              <w:t>res judicata</w:t>
            </w:r>
            <w:r w:rsidRPr="00854C42">
              <w:rPr>
                <w:szCs w:val="20"/>
              </w:rPr>
              <w:t xml:space="preserve">? – What is the proper test for determining whether issues relating to </w:t>
            </w:r>
            <w:r w:rsidRPr="00854C42">
              <w:rPr>
                <w:i/>
                <w:szCs w:val="20"/>
              </w:rPr>
              <w:t>res judicata</w:t>
            </w:r>
            <w:r w:rsidRPr="00854C42">
              <w:rPr>
                <w:szCs w:val="20"/>
              </w:rPr>
              <w:t xml:space="preserve"> ought to be dealt with summarily? – What is the proper standard of review applied to a judge’s decision on </w:t>
            </w:r>
            <w:r w:rsidRPr="00854C42">
              <w:rPr>
                <w:i/>
                <w:szCs w:val="20"/>
              </w:rPr>
              <w:t>res judicata</w:t>
            </w:r>
            <w:r w:rsidRPr="00854C42">
              <w:rPr>
                <w:szCs w:val="20"/>
              </w:rPr>
              <w:t xml:space="preserve"> and an application to strike? – To what extent should a reviewing court substitute its own finding as to whether new evidence satisfies an exception to </w:t>
            </w:r>
            <w:r w:rsidRPr="00854C42">
              <w:rPr>
                <w:i/>
                <w:szCs w:val="20"/>
              </w:rPr>
              <w:t>res judicata</w:t>
            </w:r>
            <w:r w:rsidRPr="00854C42">
              <w:rPr>
                <w:szCs w:val="20"/>
              </w:rPr>
              <w:t>?</w:t>
            </w:r>
          </w:p>
          <w:p w:rsidR="00704968" w:rsidRPr="00854C42" w:rsidRDefault="00704968" w:rsidP="00E52B76">
            <w:pPr>
              <w:pStyle w:val="SCCShortJudgment"/>
              <w:ind w:firstLine="0"/>
              <w:rPr>
                <w:rFonts w:cs="Times New Roman"/>
                <w:szCs w:val="20"/>
              </w:rPr>
            </w:pPr>
          </w:p>
        </w:tc>
      </w:tr>
      <w:tr w:rsidR="0021563D" w:rsidRPr="00900891" w:rsidTr="00E52B76">
        <w:trPr>
          <w:cantSplit/>
        </w:trPr>
        <w:tc>
          <w:tcPr>
            <w:tcW w:w="9576" w:type="dxa"/>
            <w:gridSpan w:val="4"/>
          </w:tcPr>
          <w:p w:rsidR="00704968" w:rsidRPr="00854C42" w:rsidRDefault="00704968" w:rsidP="00704968">
            <w:pPr>
              <w:jc w:val="both"/>
              <w:rPr>
                <w:sz w:val="20"/>
                <w:szCs w:val="20"/>
                <w:lang w:val="en-US"/>
              </w:rPr>
            </w:pPr>
            <w:r w:rsidRPr="00854C42">
              <w:rPr>
                <w:iCs/>
                <w:sz w:val="20"/>
                <w:szCs w:val="20"/>
              </w:rPr>
              <w:lastRenderedPageBreak/>
              <w:t xml:space="preserve">The applicant </w:t>
            </w:r>
            <w:r w:rsidRPr="00854C42">
              <w:rPr>
                <w:sz w:val="20"/>
                <w:szCs w:val="20"/>
                <w:lang w:val="en-US"/>
              </w:rPr>
              <w:t>commenced an action alleging a one-quarter interest in the shares held in a trust settled by his father. The applicant alleged that he and his siblings were appointed as equal beneficiaries of the trust. The trial judge dismissed the applicant’s claim. The key findings of the trial judge rested on the trustees’ lack of intention to appoint the shares to the trust beneficiaries. The Court of Appeal dismissed the applicant’s appeal. The Supreme Court of Canada dismissed his application for leave to appeal.</w:t>
            </w:r>
          </w:p>
          <w:p w:rsidR="0021563D" w:rsidRPr="00854C42" w:rsidRDefault="0021563D" w:rsidP="00E52B76">
            <w:pPr>
              <w:pStyle w:val="SCCShortJudgment"/>
              <w:ind w:firstLine="0"/>
              <w:rPr>
                <w:rFonts w:cs="Times New Roman"/>
                <w:szCs w:val="20"/>
                <w:lang w:val="en-US"/>
              </w:rPr>
            </w:pPr>
          </w:p>
        </w:tc>
      </w:tr>
      <w:tr w:rsidR="0021563D" w:rsidRPr="00900891" w:rsidTr="00E52B76">
        <w:trPr>
          <w:cantSplit/>
        </w:trPr>
        <w:tc>
          <w:tcPr>
            <w:tcW w:w="9576" w:type="dxa"/>
            <w:gridSpan w:val="4"/>
          </w:tcPr>
          <w:p w:rsidR="00704968" w:rsidRPr="00854C42" w:rsidRDefault="00704968" w:rsidP="00704968">
            <w:pPr>
              <w:jc w:val="both"/>
              <w:rPr>
                <w:sz w:val="20"/>
                <w:szCs w:val="20"/>
                <w:lang w:val="en-US"/>
              </w:rPr>
            </w:pPr>
            <w:r w:rsidRPr="00854C42">
              <w:rPr>
                <w:sz w:val="20"/>
                <w:szCs w:val="20"/>
                <w:lang w:val="en-US"/>
              </w:rPr>
              <w:t xml:space="preserve">The applicant subsequently secured certain archived material and started a new action, seeking to set aside the judgment in the first action on the basis of the newly discovered evidence. The respondents moved to strike the statement of claim on the basis that it </w:t>
            </w:r>
            <w:r w:rsidRPr="00854C42">
              <w:rPr>
                <w:sz w:val="20"/>
                <w:szCs w:val="20"/>
              </w:rPr>
              <w:t xml:space="preserve">was frivolous and vexatious, an abuse of process </w:t>
            </w:r>
            <w:r w:rsidRPr="00854C42">
              <w:rPr>
                <w:sz w:val="20"/>
                <w:szCs w:val="20"/>
                <w:lang w:val="en-US"/>
              </w:rPr>
              <w:t xml:space="preserve">and </w:t>
            </w:r>
            <w:r w:rsidRPr="00854C42">
              <w:rPr>
                <w:i/>
                <w:iCs/>
                <w:sz w:val="20"/>
                <w:szCs w:val="20"/>
                <w:lang w:val="en-US"/>
              </w:rPr>
              <w:t>res judicata</w:t>
            </w:r>
            <w:r w:rsidRPr="00854C42">
              <w:rPr>
                <w:sz w:val="20"/>
                <w:szCs w:val="20"/>
                <w:lang w:val="en-US"/>
              </w:rPr>
              <w:t>.</w:t>
            </w:r>
          </w:p>
          <w:p w:rsidR="0021563D" w:rsidRPr="00854C42" w:rsidRDefault="0021563D" w:rsidP="00E52B76">
            <w:pPr>
              <w:pStyle w:val="SCCShortJudgment"/>
              <w:ind w:firstLine="0"/>
              <w:rPr>
                <w:rFonts w:cs="Times New Roman"/>
                <w:szCs w:val="20"/>
                <w:lang w:val="en-US"/>
              </w:rPr>
            </w:pPr>
          </w:p>
        </w:tc>
      </w:tr>
      <w:tr w:rsidR="0021563D" w:rsidRPr="00900891" w:rsidTr="00E52B76">
        <w:trPr>
          <w:cantSplit/>
        </w:trPr>
        <w:tc>
          <w:tcPr>
            <w:tcW w:w="4410" w:type="dxa"/>
            <w:gridSpan w:val="2"/>
          </w:tcPr>
          <w:p w:rsidR="00704968" w:rsidRPr="003B754B" w:rsidRDefault="00704968" w:rsidP="00704968">
            <w:pPr>
              <w:rPr>
                <w:sz w:val="20"/>
                <w:szCs w:val="20"/>
              </w:rPr>
            </w:pPr>
            <w:r w:rsidRPr="003B754B">
              <w:rPr>
                <w:sz w:val="20"/>
                <w:szCs w:val="20"/>
              </w:rPr>
              <w:t>July 7, 2015</w:t>
            </w:r>
          </w:p>
          <w:p w:rsidR="00704968" w:rsidRPr="003B754B" w:rsidRDefault="00704968" w:rsidP="00704968">
            <w:pPr>
              <w:rPr>
                <w:sz w:val="20"/>
                <w:szCs w:val="20"/>
              </w:rPr>
            </w:pPr>
            <w:r w:rsidRPr="003B754B">
              <w:rPr>
                <w:sz w:val="20"/>
                <w:szCs w:val="20"/>
              </w:rPr>
              <w:t>Court of Queen’s Bench of Alberta</w:t>
            </w:r>
          </w:p>
          <w:p w:rsidR="00704968" w:rsidRPr="003B754B" w:rsidRDefault="00704968" w:rsidP="00704968">
            <w:pPr>
              <w:rPr>
                <w:sz w:val="20"/>
                <w:szCs w:val="20"/>
              </w:rPr>
            </w:pPr>
            <w:r w:rsidRPr="003B754B">
              <w:rPr>
                <w:sz w:val="20"/>
                <w:szCs w:val="20"/>
              </w:rPr>
              <w:t>(Hall J.)</w:t>
            </w:r>
          </w:p>
          <w:p w:rsidR="00704968" w:rsidRPr="003B754B" w:rsidRDefault="00854C42" w:rsidP="00704968">
            <w:pPr>
              <w:rPr>
                <w:sz w:val="20"/>
                <w:szCs w:val="20"/>
              </w:rPr>
            </w:pPr>
            <w:hyperlink r:id="rId43" w:history="1">
              <w:r w:rsidR="00704968" w:rsidRPr="003B754B">
                <w:rPr>
                  <w:rStyle w:val="Hyperlink"/>
                  <w:sz w:val="20"/>
                  <w:szCs w:val="20"/>
                </w:rPr>
                <w:t>2015 ABQB 436</w:t>
              </w:r>
            </w:hyperlink>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704968" w:rsidRPr="00854C42" w:rsidRDefault="00704968" w:rsidP="00704968">
            <w:pPr>
              <w:rPr>
                <w:sz w:val="20"/>
                <w:szCs w:val="20"/>
              </w:rPr>
            </w:pPr>
            <w:r w:rsidRPr="00854C42">
              <w:rPr>
                <w:sz w:val="20"/>
                <w:szCs w:val="20"/>
              </w:rPr>
              <w:t xml:space="preserve">Motion to strike claim dismissed </w:t>
            </w:r>
          </w:p>
          <w:p w:rsidR="0021563D" w:rsidRPr="00854C42" w:rsidRDefault="0021563D" w:rsidP="00E52B76">
            <w:pPr>
              <w:jc w:val="both"/>
              <w:rPr>
                <w:rFonts w:cs="Times New Roman"/>
                <w:sz w:val="20"/>
                <w:szCs w:val="20"/>
              </w:rPr>
            </w:pPr>
          </w:p>
        </w:tc>
      </w:tr>
      <w:tr w:rsidR="0021563D" w:rsidRPr="00900891" w:rsidTr="00E52B76">
        <w:trPr>
          <w:cantSplit/>
        </w:trPr>
        <w:tc>
          <w:tcPr>
            <w:tcW w:w="4410" w:type="dxa"/>
            <w:gridSpan w:val="2"/>
          </w:tcPr>
          <w:p w:rsidR="00704968" w:rsidRPr="003B754B" w:rsidRDefault="00704968" w:rsidP="00704968">
            <w:pPr>
              <w:rPr>
                <w:sz w:val="20"/>
                <w:szCs w:val="20"/>
              </w:rPr>
            </w:pPr>
            <w:r w:rsidRPr="003B754B">
              <w:rPr>
                <w:sz w:val="20"/>
                <w:szCs w:val="20"/>
              </w:rPr>
              <w:t>February 25, 2016</w:t>
            </w:r>
          </w:p>
          <w:p w:rsidR="00704968" w:rsidRPr="003B754B" w:rsidRDefault="00704968" w:rsidP="00704968">
            <w:pPr>
              <w:rPr>
                <w:sz w:val="20"/>
                <w:szCs w:val="20"/>
              </w:rPr>
            </w:pPr>
            <w:r w:rsidRPr="003B754B">
              <w:rPr>
                <w:sz w:val="20"/>
                <w:szCs w:val="20"/>
              </w:rPr>
              <w:t>Court of Appeal of Alberta (Calgary)</w:t>
            </w:r>
          </w:p>
          <w:p w:rsidR="00704968" w:rsidRPr="003B754B" w:rsidRDefault="00704968" w:rsidP="00704968">
            <w:pPr>
              <w:rPr>
                <w:sz w:val="20"/>
                <w:szCs w:val="20"/>
              </w:rPr>
            </w:pPr>
            <w:r w:rsidRPr="003B754B">
              <w:rPr>
                <w:sz w:val="20"/>
                <w:szCs w:val="20"/>
              </w:rPr>
              <w:t>(</w:t>
            </w:r>
            <w:proofErr w:type="spellStart"/>
            <w:r w:rsidRPr="003B754B">
              <w:rPr>
                <w:sz w:val="20"/>
                <w:szCs w:val="20"/>
              </w:rPr>
              <w:t>Paperny</w:t>
            </w:r>
            <w:proofErr w:type="spellEnd"/>
            <w:r w:rsidRPr="003B754B">
              <w:rPr>
                <w:sz w:val="20"/>
                <w:szCs w:val="20"/>
              </w:rPr>
              <w:t xml:space="preserve">, </w:t>
            </w:r>
            <w:proofErr w:type="spellStart"/>
            <w:r w:rsidRPr="003B754B">
              <w:rPr>
                <w:sz w:val="20"/>
                <w:szCs w:val="20"/>
              </w:rPr>
              <w:t>O’Ferrall</w:t>
            </w:r>
            <w:proofErr w:type="spellEnd"/>
            <w:r w:rsidRPr="003B754B">
              <w:rPr>
                <w:sz w:val="20"/>
                <w:szCs w:val="20"/>
              </w:rPr>
              <w:t xml:space="preserve"> and Veldhuis JJ.A.)</w:t>
            </w:r>
          </w:p>
          <w:p w:rsidR="00704968" w:rsidRPr="003B754B" w:rsidRDefault="00854C42" w:rsidP="00704968">
            <w:pPr>
              <w:rPr>
                <w:sz w:val="20"/>
                <w:szCs w:val="20"/>
              </w:rPr>
            </w:pPr>
            <w:hyperlink r:id="rId44" w:history="1">
              <w:r w:rsidR="00704968" w:rsidRPr="003B754B">
                <w:rPr>
                  <w:rStyle w:val="Hyperlink"/>
                  <w:sz w:val="20"/>
                  <w:szCs w:val="20"/>
                </w:rPr>
                <w:t>2016 ABCA 49</w:t>
              </w:r>
            </w:hyperlink>
            <w:r w:rsidR="00704968" w:rsidRPr="003B754B">
              <w:rPr>
                <w:sz w:val="20"/>
                <w:szCs w:val="20"/>
              </w:rPr>
              <w:t xml:space="preserve"> </w:t>
            </w:r>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704968" w:rsidRPr="00854C42" w:rsidRDefault="00704968" w:rsidP="00704968">
            <w:pPr>
              <w:rPr>
                <w:sz w:val="20"/>
                <w:szCs w:val="20"/>
              </w:rPr>
            </w:pPr>
            <w:r w:rsidRPr="00854C42">
              <w:rPr>
                <w:sz w:val="20"/>
                <w:szCs w:val="20"/>
              </w:rPr>
              <w:t xml:space="preserve">Appeal allowed </w:t>
            </w:r>
          </w:p>
          <w:p w:rsidR="0021563D" w:rsidRPr="00854C42" w:rsidRDefault="0021563D" w:rsidP="00E52B76">
            <w:pPr>
              <w:jc w:val="both"/>
              <w:rPr>
                <w:rFonts w:cs="Times New Roman"/>
                <w:sz w:val="20"/>
                <w:szCs w:val="20"/>
              </w:rPr>
            </w:pPr>
          </w:p>
        </w:tc>
      </w:tr>
      <w:tr w:rsidR="0021563D" w:rsidRPr="00900891" w:rsidTr="00E52B76">
        <w:trPr>
          <w:cantSplit/>
        </w:trPr>
        <w:tc>
          <w:tcPr>
            <w:tcW w:w="4410" w:type="dxa"/>
            <w:gridSpan w:val="2"/>
          </w:tcPr>
          <w:p w:rsidR="00704968" w:rsidRPr="003B754B" w:rsidRDefault="00704968" w:rsidP="00704968">
            <w:pPr>
              <w:rPr>
                <w:sz w:val="20"/>
                <w:szCs w:val="20"/>
              </w:rPr>
            </w:pPr>
            <w:r w:rsidRPr="003B754B">
              <w:rPr>
                <w:sz w:val="20"/>
                <w:szCs w:val="20"/>
              </w:rPr>
              <w:t>April 25, 2016</w:t>
            </w:r>
          </w:p>
          <w:p w:rsidR="00704968" w:rsidRPr="003B754B" w:rsidRDefault="00704968" w:rsidP="00704968">
            <w:pPr>
              <w:rPr>
                <w:sz w:val="20"/>
                <w:szCs w:val="20"/>
              </w:rPr>
            </w:pPr>
            <w:r w:rsidRPr="003B754B">
              <w:rPr>
                <w:sz w:val="20"/>
                <w:szCs w:val="20"/>
              </w:rPr>
              <w:t>Supreme Court of Canada</w:t>
            </w:r>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704968" w:rsidRPr="00854C42" w:rsidRDefault="00704968" w:rsidP="00704968">
            <w:pPr>
              <w:rPr>
                <w:sz w:val="20"/>
                <w:szCs w:val="20"/>
              </w:rPr>
            </w:pPr>
            <w:r w:rsidRPr="00854C42">
              <w:rPr>
                <w:sz w:val="20"/>
                <w:szCs w:val="20"/>
              </w:rPr>
              <w:t>Application for leave to appeal filed</w:t>
            </w:r>
          </w:p>
          <w:p w:rsidR="0021563D" w:rsidRPr="00854C42" w:rsidRDefault="0021563D" w:rsidP="00E52B76">
            <w:pPr>
              <w:jc w:val="both"/>
              <w:rPr>
                <w:rFonts w:cs="Times New Roman"/>
                <w:sz w:val="20"/>
                <w:szCs w:val="20"/>
              </w:rPr>
            </w:pPr>
          </w:p>
        </w:tc>
      </w:tr>
      <w:tr w:rsidR="0021563D" w:rsidRPr="00900891" w:rsidTr="00E52B76">
        <w:trPr>
          <w:cantSplit/>
        </w:trPr>
        <w:tc>
          <w:tcPr>
            <w:tcW w:w="9576" w:type="dxa"/>
            <w:gridSpan w:val="4"/>
          </w:tcPr>
          <w:p w:rsidR="0021563D" w:rsidRPr="00900891" w:rsidRDefault="00854C42" w:rsidP="00E52B76">
            <w:pPr>
              <w:pStyle w:val="SCCShortJudgment"/>
              <w:ind w:firstLine="0"/>
              <w:rPr>
                <w:rFonts w:cs="Times New Roman"/>
                <w:szCs w:val="20"/>
                <w:lang w:val="fr-CA"/>
              </w:rPr>
            </w:pPr>
            <w:r>
              <w:rPr>
                <w:rFonts w:cs="Times New Roman"/>
                <w:szCs w:val="20"/>
                <w:lang w:val="fr-CA"/>
              </w:rPr>
              <w:pict>
                <v:rect id="_x0000_i1050" style="width:2in;height:1pt" o:hrpct="0" o:hralign="center" o:hrstd="t" o:hrnoshade="t" o:hr="t" fillcolor="black [3213]" stroked="f"/>
              </w:pict>
            </w:r>
          </w:p>
          <w:p w:rsidR="0021563D" w:rsidRPr="00900891"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RÉSUMÉ DE L’AFFAIRE </w:t>
            </w:r>
          </w:p>
          <w:p w:rsidR="0021563D" w:rsidRPr="00900891" w:rsidRDefault="0021563D" w:rsidP="00E52B76">
            <w:pPr>
              <w:pStyle w:val="SCCShortJudgment"/>
              <w:ind w:firstLine="0"/>
              <w:rPr>
                <w:rFonts w:cs="Times New Roman"/>
                <w:szCs w:val="20"/>
                <w:u w:val="single"/>
                <w:lang w:val="fr-CA"/>
              </w:rPr>
            </w:pPr>
          </w:p>
        </w:tc>
      </w:tr>
      <w:tr w:rsidR="0021563D" w:rsidRPr="00854C42" w:rsidTr="00E52B76">
        <w:trPr>
          <w:cantSplit/>
        </w:trPr>
        <w:tc>
          <w:tcPr>
            <w:tcW w:w="9576" w:type="dxa"/>
            <w:gridSpan w:val="4"/>
          </w:tcPr>
          <w:p w:rsidR="0021563D" w:rsidRPr="00854C42" w:rsidRDefault="00704968" w:rsidP="00E52B76">
            <w:pPr>
              <w:pStyle w:val="SCCShortJudgment"/>
              <w:ind w:firstLine="0"/>
              <w:rPr>
                <w:szCs w:val="20"/>
                <w:lang w:val="fr-CA"/>
              </w:rPr>
            </w:pPr>
            <w:r w:rsidRPr="00854C42">
              <w:rPr>
                <w:szCs w:val="20"/>
                <w:lang w:val="fr-CA"/>
              </w:rPr>
              <w:t>Procédure civile – Nouvel élément de preuve –</w:t>
            </w:r>
            <w:r w:rsidRPr="00854C42">
              <w:rPr>
                <w:i/>
                <w:szCs w:val="20"/>
                <w:lang w:val="fr-CA"/>
              </w:rPr>
              <w:t xml:space="preserve"> </w:t>
            </w:r>
            <w:r w:rsidRPr="00854C42">
              <w:rPr>
                <w:szCs w:val="20"/>
                <w:lang w:val="fr-CA"/>
              </w:rPr>
              <w:t>Chose jugée</w:t>
            </w:r>
            <w:r w:rsidRPr="00854C42">
              <w:rPr>
                <w:i/>
                <w:szCs w:val="20"/>
                <w:lang w:val="fr-CA"/>
              </w:rPr>
              <w:t xml:space="preserve"> </w:t>
            </w:r>
            <w:r w:rsidRPr="00854C42">
              <w:rPr>
                <w:szCs w:val="20"/>
                <w:lang w:val="fr-CA"/>
              </w:rPr>
              <w:t xml:space="preserve">– Le demandeur sollicite l’annulation du jugement de première instance en s’appuyant sur un nouvel élément de preuve – Dans quelles situations une décision définitive peut-elle être annulée sur le fondement d’éléments de preuve nouvellement découverts? – Quelle est la bonne façon de traiter l’exigence que le nouvel élément de preuve soit substantiel pour que s’applique l’exception en matière de chose jugée? – Quel est le bon critère pour déterminer si les questions relatives à la chose jugée devraient être traitées sommairement? – Quelle norme de contrôle convient-il d’appliquer à la décision du juge sur la question de la chose jugée et sur une demande de radiation? – Dans quelle mesure une cour de révision </w:t>
            </w:r>
            <w:proofErr w:type="spellStart"/>
            <w:r w:rsidRPr="00854C42">
              <w:rPr>
                <w:szCs w:val="20"/>
                <w:lang w:val="fr-CA"/>
              </w:rPr>
              <w:t>doit-elle</w:t>
            </w:r>
            <w:proofErr w:type="spellEnd"/>
            <w:r w:rsidRPr="00854C42">
              <w:rPr>
                <w:szCs w:val="20"/>
                <w:lang w:val="fr-CA"/>
              </w:rPr>
              <w:t xml:space="preserve"> substituer ses propres conclusions quant à la question de savoir si un nouvel élément de preuve satisfait à une exception en matière de chose jugée?</w:t>
            </w:r>
          </w:p>
          <w:p w:rsidR="00704968" w:rsidRPr="00854C42" w:rsidRDefault="00704968" w:rsidP="00E52B76">
            <w:pPr>
              <w:pStyle w:val="SCCShortJudgment"/>
              <w:ind w:firstLine="0"/>
              <w:rPr>
                <w:rFonts w:cs="Times New Roman"/>
                <w:szCs w:val="20"/>
                <w:lang w:val="fr-CA"/>
              </w:rPr>
            </w:pPr>
          </w:p>
        </w:tc>
      </w:tr>
      <w:tr w:rsidR="0021563D" w:rsidRPr="00854C42" w:rsidTr="00E52B76">
        <w:trPr>
          <w:cantSplit/>
        </w:trPr>
        <w:tc>
          <w:tcPr>
            <w:tcW w:w="9576" w:type="dxa"/>
            <w:gridSpan w:val="4"/>
          </w:tcPr>
          <w:p w:rsidR="00704968" w:rsidRPr="00854C42" w:rsidRDefault="00704968" w:rsidP="00704968">
            <w:pPr>
              <w:jc w:val="both"/>
              <w:rPr>
                <w:sz w:val="20"/>
                <w:szCs w:val="20"/>
                <w:lang w:val="fr-CA"/>
              </w:rPr>
            </w:pPr>
            <w:r w:rsidRPr="00854C42">
              <w:rPr>
                <w:iCs/>
                <w:sz w:val="20"/>
                <w:szCs w:val="20"/>
                <w:lang w:val="fr-CA"/>
              </w:rPr>
              <w:t>Le demandeur a intenté une action dans laquelle il allègue avoir droit à une participation d’un quart dans les actions détenues dans une fiducie constituée par son père</w:t>
            </w:r>
            <w:r w:rsidRPr="00854C42">
              <w:rPr>
                <w:sz w:val="20"/>
                <w:szCs w:val="20"/>
                <w:lang w:val="fr-CA"/>
              </w:rPr>
              <w:t>. Le demandeur allègue que lui et ses frères et sœurs avaient été nommés comme bénéficiaires à parts égales de la fiducie. Le juge de première instance a rejeté l’action du demandeur. Les principales conclusions du juge de première instance s’appuyaient sur l’absence d’intention du fiduciaire d’affecter les actions aux bénéficiaires de la fiducie. La Cour d’appel a rejeté l’appel du demandeur. La Cour suprême du Canada a rejeté sa demande d’autorisation d’appel.</w:t>
            </w:r>
          </w:p>
          <w:p w:rsidR="0021563D" w:rsidRPr="00854C42" w:rsidRDefault="0021563D" w:rsidP="00E52B76">
            <w:pPr>
              <w:jc w:val="both"/>
              <w:rPr>
                <w:rFonts w:cs="Times New Roman"/>
                <w:sz w:val="20"/>
                <w:szCs w:val="20"/>
                <w:lang w:val="fr-CA"/>
              </w:rPr>
            </w:pPr>
          </w:p>
        </w:tc>
      </w:tr>
      <w:tr w:rsidR="0021563D" w:rsidRPr="00854C42" w:rsidTr="00E52B76">
        <w:trPr>
          <w:cantSplit/>
        </w:trPr>
        <w:tc>
          <w:tcPr>
            <w:tcW w:w="9576" w:type="dxa"/>
            <w:gridSpan w:val="4"/>
          </w:tcPr>
          <w:p w:rsidR="00704968" w:rsidRPr="00854C42" w:rsidRDefault="00704968" w:rsidP="00704968">
            <w:pPr>
              <w:jc w:val="both"/>
              <w:rPr>
                <w:sz w:val="20"/>
                <w:szCs w:val="20"/>
                <w:lang w:val="fr-CA"/>
              </w:rPr>
            </w:pPr>
            <w:r w:rsidRPr="00854C42">
              <w:rPr>
                <w:sz w:val="20"/>
                <w:szCs w:val="20"/>
                <w:lang w:val="fr-CA"/>
              </w:rPr>
              <w:t>Le demandeur a subséquemment obtenu certains documents archivés et a intenté une nouvelle action, cherchant à faire annuler le jugement dans la première action, invoquant des éléments de preuve nouvellement découverts. Par requête, les intimés ont demandé la radiation de la déclaration, plaidant qu’elle était frivole, vexatoire et un abus de procédure et qu’elle était passée en force de chose jugée.</w:t>
            </w:r>
          </w:p>
          <w:p w:rsidR="0021563D" w:rsidRPr="00854C42" w:rsidRDefault="0021563D" w:rsidP="00E52B76">
            <w:pPr>
              <w:pStyle w:val="SCCShortJudgment"/>
              <w:ind w:firstLine="0"/>
              <w:rPr>
                <w:rFonts w:cs="Times New Roman"/>
                <w:szCs w:val="20"/>
                <w:lang w:val="fr-CA"/>
              </w:rPr>
            </w:pPr>
          </w:p>
        </w:tc>
      </w:tr>
      <w:tr w:rsidR="0021563D" w:rsidRPr="00854C42" w:rsidTr="00E52B76">
        <w:trPr>
          <w:cantSplit/>
        </w:trPr>
        <w:tc>
          <w:tcPr>
            <w:tcW w:w="4410" w:type="dxa"/>
            <w:gridSpan w:val="2"/>
          </w:tcPr>
          <w:p w:rsidR="00704968" w:rsidRPr="00024DD0" w:rsidRDefault="00704968" w:rsidP="00704968">
            <w:pPr>
              <w:rPr>
                <w:sz w:val="20"/>
                <w:szCs w:val="20"/>
                <w:lang w:val="fr-CA"/>
              </w:rPr>
            </w:pPr>
            <w:r w:rsidRPr="00024DD0">
              <w:rPr>
                <w:sz w:val="20"/>
                <w:szCs w:val="20"/>
                <w:lang w:val="fr-CA"/>
              </w:rPr>
              <w:lastRenderedPageBreak/>
              <w:t>7 juillet 2015</w:t>
            </w:r>
          </w:p>
          <w:p w:rsidR="00704968" w:rsidRPr="00024DD0" w:rsidRDefault="00704968" w:rsidP="00704968">
            <w:pPr>
              <w:rPr>
                <w:sz w:val="20"/>
                <w:szCs w:val="20"/>
                <w:lang w:val="fr-CA"/>
              </w:rPr>
            </w:pPr>
            <w:r w:rsidRPr="00024DD0">
              <w:rPr>
                <w:sz w:val="20"/>
                <w:szCs w:val="20"/>
                <w:lang w:val="fr-CA"/>
              </w:rPr>
              <w:t xml:space="preserve">Cour du Banc de la Reine de l’Alberta </w:t>
            </w:r>
          </w:p>
          <w:p w:rsidR="00704968" w:rsidRPr="00024DD0" w:rsidRDefault="00704968" w:rsidP="00704968">
            <w:pPr>
              <w:rPr>
                <w:sz w:val="20"/>
                <w:szCs w:val="20"/>
                <w:lang w:val="fr-CA"/>
              </w:rPr>
            </w:pPr>
            <w:r w:rsidRPr="00024DD0">
              <w:rPr>
                <w:sz w:val="20"/>
                <w:szCs w:val="20"/>
                <w:lang w:val="fr-CA"/>
              </w:rPr>
              <w:t>(Juge Hall)</w:t>
            </w:r>
          </w:p>
          <w:p w:rsidR="00704968" w:rsidRPr="00024DD0" w:rsidRDefault="00854C42" w:rsidP="00704968">
            <w:pPr>
              <w:rPr>
                <w:sz w:val="20"/>
                <w:szCs w:val="20"/>
                <w:lang w:val="fr-CA"/>
              </w:rPr>
            </w:pPr>
            <w:hyperlink r:id="rId45" w:history="1">
              <w:r w:rsidR="00704968" w:rsidRPr="00024DD0">
                <w:rPr>
                  <w:rStyle w:val="Hyperlink"/>
                  <w:sz w:val="20"/>
                  <w:szCs w:val="20"/>
                  <w:lang w:val="fr-CA"/>
                </w:rPr>
                <w:t>2015 ABQB 436</w:t>
              </w:r>
            </w:hyperlink>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704968" w:rsidRPr="00854C42" w:rsidRDefault="00704968" w:rsidP="00704968">
            <w:pPr>
              <w:rPr>
                <w:sz w:val="20"/>
                <w:szCs w:val="20"/>
                <w:lang w:val="fr-CA"/>
              </w:rPr>
            </w:pPr>
            <w:r w:rsidRPr="00854C42">
              <w:rPr>
                <w:sz w:val="20"/>
                <w:szCs w:val="20"/>
                <w:lang w:val="fr-CA"/>
              </w:rPr>
              <w:t>Rejet de la requête en radiation</w:t>
            </w:r>
          </w:p>
          <w:p w:rsidR="0021563D" w:rsidRPr="00854C42" w:rsidRDefault="0021563D" w:rsidP="00E52B76">
            <w:pPr>
              <w:pStyle w:val="SCCShortJudgment"/>
              <w:ind w:firstLine="0"/>
              <w:rPr>
                <w:rFonts w:cs="Times New Roman"/>
                <w:szCs w:val="20"/>
                <w:lang w:val="fr-CA"/>
              </w:rPr>
            </w:pPr>
          </w:p>
        </w:tc>
      </w:tr>
      <w:tr w:rsidR="0021563D" w:rsidRPr="00854C42" w:rsidTr="00E52B76">
        <w:trPr>
          <w:cantSplit/>
        </w:trPr>
        <w:tc>
          <w:tcPr>
            <w:tcW w:w="4410" w:type="dxa"/>
            <w:gridSpan w:val="2"/>
          </w:tcPr>
          <w:p w:rsidR="00704968" w:rsidRPr="00024DD0" w:rsidRDefault="00704968" w:rsidP="00704968">
            <w:pPr>
              <w:rPr>
                <w:sz w:val="20"/>
                <w:szCs w:val="20"/>
                <w:lang w:val="fr-CA"/>
              </w:rPr>
            </w:pPr>
            <w:r w:rsidRPr="00024DD0">
              <w:rPr>
                <w:sz w:val="20"/>
                <w:szCs w:val="20"/>
                <w:lang w:val="fr-CA"/>
              </w:rPr>
              <w:t>25 février 2016</w:t>
            </w:r>
          </w:p>
          <w:p w:rsidR="00704968" w:rsidRPr="00024DD0" w:rsidRDefault="00704968" w:rsidP="00704968">
            <w:pPr>
              <w:rPr>
                <w:sz w:val="20"/>
                <w:szCs w:val="20"/>
                <w:lang w:val="fr-CA"/>
              </w:rPr>
            </w:pPr>
            <w:r w:rsidRPr="00024DD0">
              <w:rPr>
                <w:sz w:val="20"/>
                <w:szCs w:val="20"/>
                <w:lang w:val="fr-CA"/>
              </w:rPr>
              <w:t>Cour d’appel de l’Alberta (Calgary)</w:t>
            </w:r>
          </w:p>
          <w:p w:rsidR="00704968" w:rsidRPr="00024DD0" w:rsidRDefault="00704968" w:rsidP="00704968">
            <w:pPr>
              <w:rPr>
                <w:sz w:val="20"/>
                <w:szCs w:val="20"/>
                <w:lang w:val="fr-CA"/>
              </w:rPr>
            </w:pPr>
            <w:r w:rsidRPr="00024DD0">
              <w:rPr>
                <w:sz w:val="20"/>
                <w:szCs w:val="20"/>
                <w:lang w:val="fr-CA"/>
              </w:rPr>
              <w:t xml:space="preserve">(Juges </w:t>
            </w:r>
            <w:proofErr w:type="spellStart"/>
            <w:r w:rsidRPr="00024DD0">
              <w:rPr>
                <w:sz w:val="20"/>
                <w:szCs w:val="20"/>
                <w:lang w:val="fr-CA"/>
              </w:rPr>
              <w:t>Paperny</w:t>
            </w:r>
            <w:proofErr w:type="spellEnd"/>
            <w:r w:rsidRPr="00024DD0">
              <w:rPr>
                <w:sz w:val="20"/>
                <w:szCs w:val="20"/>
                <w:lang w:val="fr-CA"/>
              </w:rPr>
              <w:t xml:space="preserve">, </w:t>
            </w:r>
            <w:proofErr w:type="spellStart"/>
            <w:r w:rsidRPr="00024DD0">
              <w:rPr>
                <w:sz w:val="20"/>
                <w:szCs w:val="20"/>
                <w:lang w:val="fr-CA"/>
              </w:rPr>
              <w:t>O’Ferrall</w:t>
            </w:r>
            <w:proofErr w:type="spellEnd"/>
            <w:r w:rsidRPr="00024DD0">
              <w:rPr>
                <w:sz w:val="20"/>
                <w:szCs w:val="20"/>
                <w:lang w:val="fr-CA"/>
              </w:rPr>
              <w:t xml:space="preserve"> et Veldhuis)</w:t>
            </w:r>
          </w:p>
          <w:p w:rsidR="00704968" w:rsidRPr="00024DD0" w:rsidRDefault="00854C42" w:rsidP="00704968">
            <w:pPr>
              <w:rPr>
                <w:sz w:val="20"/>
                <w:szCs w:val="20"/>
                <w:lang w:val="fr-CA"/>
              </w:rPr>
            </w:pPr>
            <w:hyperlink r:id="rId46" w:history="1">
              <w:r w:rsidR="00704968" w:rsidRPr="00024DD0">
                <w:rPr>
                  <w:rStyle w:val="Hyperlink"/>
                  <w:sz w:val="20"/>
                  <w:szCs w:val="20"/>
                  <w:lang w:val="fr-CA"/>
                </w:rPr>
                <w:t>2016 ABCA 49</w:t>
              </w:r>
            </w:hyperlink>
            <w:r w:rsidR="00704968" w:rsidRPr="00024DD0">
              <w:rPr>
                <w:sz w:val="20"/>
                <w:szCs w:val="20"/>
                <w:lang w:val="fr-CA"/>
              </w:rPr>
              <w:t xml:space="preserve"> </w:t>
            </w:r>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704968" w:rsidRPr="00854C42" w:rsidRDefault="00704968" w:rsidP="00704968">
            <w:pPr>
              <w:rPr>
                <w:sz w:val="20"/>
                <w:szCs w:val="20"/>
                <w:lang w:val="fr-CA"/>
              </w:rPr>
            </w:pPr>
            <w:r w:rsidRPr="00854C42">
              <w:rPr>
                <w:sz w:val="20"/>
                <w:szCs w:val="20"/>
                <w:lang w:val="fr-CA"/>
              </w:rPr>
              <w:t>Arrêt accueillant l’appel</w:t>
            </w:r>
          </w:p>
          <w:p w:rsidR="0021563D" w:rsidRPr="00854C42" w:rsidRDefault="0021563D" w:rsidP="00E52B76">
            <w:pPr>
              <w:pStyle w:val="SCCShortJudgment"/>
              <w:ind w:firstLine="0"/>
              <w:rPr>
                <w:rFonts w:cs="Times New Roman"/>
                <w:szCs w:val="20"/>
                <w:lang w:val="fr-CA"/>
              </w:rPr>
            </w:pPr>
          </w:p>
        </w:tc>
      </w:tr>
      <w:tr w:rsidR="0021563D" w:rsidRPr="00854C42" w:rsidTr="00E52B76">
        <w:trPr>
          <w:cantSplit/>
        </w:trPr>
        <w:tc>
          <w:tcPr>
            <w:tcW w:w="4410" w:type="dxa"/>
            <w:gridSpan w:val="2"/>
          </w:tcPr>
          <w:p w:rsidR="00704968" w:rsidRPr="00024DD0" w:rsidRDefault="00704968" w:rsidP="00704968">
            <w:pPr>
              <w:rPr>
                <w:sz w:val="20"/>
                <w:szCs w:val="20"/>
                <w:lang w:val="fr-CA"/>
              </w:rPr>
            </w:pPr>
            <w:r w:rsidRPr="00024DD0">
              <w:rPr>
                <w:sz w:val="20"/>
                <w:szCs w:val="20"/>
                <w:lang w:val="fr-CA"/>
              </w:rPr>
              <w:t>25 avril 2016</w:t>
            </w:r>
          </w:p>
          <w:p w:rsidR="00704968" w:rsidRPr="00024DD0" w:rsidRDefault="00704968" w:rsidP="00704968">
            <w:pPr>
              <w:rPr>
                <w:sz w:val="20"/>
                <w:szCs w:val="20"/>
                <w:lang w:val="fr-CA"/>
              </w:rPr>
            </w:pPr>
            <w:r w:rsidRPr="00024DD0">
              <w:rPr>
                <w:sz w:val="20"/>
                <w:szCs w:val="20"/>
                <w:lang w:val="fr-CA"/>
              </w:rPr>
              <w:t>Cour suprême du Canada</w:t>
            </w:r>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704968" w:rsidRPr="00854C42" w:rsidRDefault="00704968" w:rsidP="00704968">
            <w:pPr>
              <w:rPr>
                <w:sz w:val="20"/>
                <w:szCs w:val="20"/>
                <w:lang w:val="fr-CA"/>
              </w:rPr>
            </w:pPr>
            <w:r w:rsidRPr="00854C42">
              <w:rPr>
                <w:sz w:val="20"/>
                <w:szCs w:val="20"/>
                <w:lang w:val="fr-CA"/>
              </w:rPr>
              <w:t>Dépôt de la demande d’autorisation d’appel</w:t>
            </w:r>
          </w:p>
          <w:p w:rsidR="0021563D" w:rsidRPr="00854C42" w:rsidRDefault="0021563D" w:rsidP="00E52B76">
            <w:pPr>
              <w:pStyle w:val="SCCShortJudgment"/>
              <w:ind w:firstLine="0"/>
              <w:rPr>
                <w:rFonts w:cs="Times New Roman"/>
                <w:szCs w:val="20"/>
                <w:lang w:val="fr-CA"/>
              </w:rPr>
            </w:pPr>
          </w:p>
        </w:tc>
      </w:tr>
    </w:tbl>
    <w:p w:rsidR="0021563D" w:rsidRDefault="00854C42" w:rsidP="000E2959">
      <w:pPr>
        <w:rPr>
          <w:sz w:val="20"/>
          <w:szCs w:val="20"/>
        </w:rPr>
      </w:pPr>
      <w:r>
        <w:rPr>
          <w:sz w:val="20"/>
          <w:szCs w:val="20"/>
          <w:lang w:val="fr-CA"/>
        </w:rPr>
        <w:pict>
          <v:rect id="_x0000_i1051" style="width:2in;height:1pt" o:hrpct="0" o:hralign="center" o:hrstd="t" o:hrnoshade="t" o:hr="t" fillcolor="black [3213]" stroked="f"/>
        </w:pict>
      </w:r>
    </w:p>
    <w:p w:rsidR="0021563D" w:rsidRDefault="0021563D"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E52B76">
        <w:trPr>
          <w:cantSplit/>
        </w:trPr>
        <w:tc>
          <w:tcPr>
            <w:tcW w:w="1458" w:type="dxa"/>
          </w:tcPr>
          <w:p w:rsidR="0021563D" w:rsidRPr="0052694C" w:rsidRDefault="0021563D" w:rsidP="00E52B76">
            <w:pPr>
              <w:jc w:val="both"/>
              <w:rPr>
                <w:rFonts w:cs="Times New Roman"/>
                <w:sz w:val="20"/>
                <w:szCs w:val="20"/>
              </w:rPr>
            </w:pPr>
            <w:r w:rsidRPr="0052694C">
              <w:rPr>
                <w:rStyle w:val="SCCFileNumberChar"/>
                <w:sz w:val="20"/>
                <w:szCs w:val="20"/>
              </w:rPr>
              <w:t>36</w:t>
            </w:r>
            <w:r w:rsidR="00C22705" w:rsidRPr="0052694C">
              <w:rPr>
                <w:rStyle w:val="SCCFileNumberChar"/>
                <w:sz w:val="20"/>
                <w:szCs w:val="20"/>
              </w:rPr>
              <w:t>987</w:t>
            </w:r>
          </w:p>
          <w:p w:rsidR="0021563D" w:rsidRPr="0052694C" w:rsidRDefault="0021563D" w:rsidP="00E52B76">
            <w:pPr>
              <w:jc w:val="both"/>
              <w:rPr>
                <w:rFonts w:cs="Times New Roman"/>
                <w:b/>
                <w:sz w:val="20"/>
                <w:szCs w:val="20"/>
              </w:rPr>
            </w:pPr>
          </w:p>
        </w:tc>
        <w:tc>
          <w:tcPr>
            <w:tcW w:w="8118" w:type="dxa"/>
            <w:gridSpan w:val="3"/>
          </w:tcPr>
          <w:p w:rsidR="0021563D" w:rsidRPr="0052694C" w:rsidRDefault="0052694C" w:rsidP="00E52B76">
            <w:pPr>
              <w:jc w:val="both"/>
              <w:rPr>
                <w:rFonts w:cs="Times New Roman"/>
                <w:sz w:val="20"/>
                <w:szCs w:val="20"/>
              </w:rPr>
            </w:pPr>
            <w:r w:rsidRPr="0052694C">
              <w:rPr>
                <w:b/>
                <w:sz w:val="20"/>
                <w:szCs w:val="20"/>
                <w:u w:val="single"/>
              </w:rPr>
              <w:t>C.G.M. v. Her Majesty the Queen</w:t>
            </w:r>
            <w:r w:rsidRPr="0052694C">
              <w:rPr>
                <w:rFonts w:cs="Times New Roman"/>
                <w:sz w:val="20"/>
                <w:szCs w:val="20"/>
              </w:rPr>
              <w:t xml:space="preserve"> </w:t>
            </w:r>
            <w:r w:rsidR="0021563D" w:rsidRPr="0052694C">
              <w:rPr>
                <w:rFonts w:cs="Times New Roman"/>
                <w:sz w:val="20"/>
                <w:szCs w:val="20"/>
              </w:rPr>
              <w:t>(</w:t>
            </w:r>
            <w:r w:rsidRPr="0052694C">
              <w:rPr>
                <w:rFonts w:cs="Times New Roman"/>
                <w:sz w:val="20"/>
                <w:szCs w:val="20"/>
              </w:rPr>
              <w:t>Alta</w:t>
            </w:r>
            <w:r w:rsidR="0021563D" w:rsidRPr="0052694C">
              <w:rPr>
                <w:rFonts w:cs="Times New Roman"/>
                <w:sz w:val="20"/>
                <w:szCs w:val="20"/>
              </w:rPr>
              <w:t>.) (C</w:t>
            </w:r>
            <w:r w:rsidRPr="0052694C">
              <w:rPr>
                <w:rFonts w:cs="Times New Roman"/>
                <w:sz w:val="20"/>
                <w:szCs w:val="20"/>
              </w:rPr>
              <w:t>rim.</w:t>
            </w:r>
            <w:r w:rsidR="0021563D" w:rsidRPr="0052694C">
              <w:rPr>
                <w:rFonts w:cs="Times New Roman"/>
                <w:sz w:val="20"/>
                <w:szCs w:val="20"/>
              </w:rPr>
              <w:t>) (By Leave)</w:t>
            </w:r>
          </w:p>
          <w:p w:rsidR="0021563D" w:rsidRPr="0052694C" w:rsidRDefault="0021563D" w:rsidP="00E52B76">
            <w:pPr>
              <w:jc w:val="both"/>
              <w:rPr>
                <w:rFonts w:cs="Times New Roman"/>
                <w:sz w:val="20"/>
                <w:szCs w:val="20"/>
              </w:rPr>
            </w:pPr>
          </w:p>
        </w:tc>
      </w:tr>
      <w:tr w:rsidR="0021563D" w:rsidRPr="00900891" w:rsidTr="00E52B76">
        <w:trPr>
          <w:cantSplit/>
        </w:trPr>
        <w:tc>
          <w:tcPr>
            <w:tcW w:w="1458" w:type="dxa"/>
          </w:tcPr>
          <w:p w:rsidR="0021563D" w:rsidRPr="0052694C" w:rsidRDefault="0021563D" w:rsidP="00E52B76">
            <w:pPr>
              <w:jc w:val="both"/>
              <w:rPr>
                <w:rFonts w:cs="Times New Roman"/>
                <w:sz w:val="20"/>
                <w:szCs w:val="20"/>
              </w:rPr>
            </w:pPr>
            <w:r w:rsidRPr="0052694C">
              <w:rPr>
                <w:rFonts w:cs="Times New Roman"/>
                <w:sz w:val="20"/>
                <w:szCs w:val="20"/>
              </w:rPr>
              <w:t>Coram :</w:t>
            </w:r>
          </w:p>
        </w:tc>
        <w:tc>
          <w:tcPr>
            <w:tcW w:w="8118" w:type="dxa"/>
            <w:gridSpan w:val="3"/>
          </w:tcPr>
          <w:p w:rsidR="0021563D" w:rsidRPr="0052694C" w:rsidRDefault="0021563D" w:rsidP="00E52B76">
            <w:pPr>
              <w:jc w:val="both"/>
              <w:rPr>
                <w:rStyle w:val="SCCCoramChar"/>
                <w:rFonts w:cs="Times New Roman"/>
                <w:sz w:val="20"/>
                <w:szCs w:val="20"/>
                <w:lang w:val="en-CA"/>
              </w:rPr>
            </w:pPr>
            <w:r w:rsidRPr="0052694C">
              <w:rPr>
                <w:rStyle w:val="SCCCoramChar"/>
                <w:rFonts w:cs="Times New Roman"/>
                <w:sz w:val="20"/>
                <w:szCs w:val="20"/>
                <w:lang w:val="en-CA"/>
              </w:rPr>
              <w:t>McLachlin C.J. and Moldaver and Gascon JJ.</w:t>
            </w:r>
          </w:p>
          <w:p w:rsidR="0021563D" w:rsidRPr="0052694C" w:rsidRDefault="0021563D" w:rsidP="00E52B76">
            <w:pPr>
              <w:jc w:val="both"/>
              <w:rPr>
                <w:rFonts w:cs="Times New Roman"/>
                <w:sz w:val="20"/>
                <w:szCs w:val="20"/>
                <w:u w:val="single"/>
              </w:rPr>
            </w:pPr>
          </w:p>
        </w:tc>
      </w:tr>
      <w:tr w:rsidR="0021563D" w:rsidRPr="00854C42" w:rsidTr="00E52B76">
        <w:trPr>
          <w:cantSplit/>
        </w:trPr>
        <w:tc>
          <w:tcPr>
            <w:tcW w:w="9576" w:type="dxa"/>
            <w:gridSpan w:val="4"/>
          </w:tcPr>
          <w:p w:rsidR="0021563D" w:rsidRPr="00854C42" w:rsidRDefault="0021563D" w:rsidP="00E52B76">
            <w:pPr>
              <w:pStyle w:val="SCCShortJudgment"/>
              <w:ind w:firstLine="0"/>
              <w:rPr>
                <w:rFonts w:cs="Times New Roman"/>
                <w:szCs w:val="20"/>
              </w:rPr>
            </w:pPr>
            <w:r w:rsidRPr="00854C42">
              <w:rPr>
                <w:rFonts w:cs="Times New Roman"/>
                <w:szCs w:val="20"/>
              </w:rPr>
              <w:tab/>
            </w:r>
            <w:r w:rsidR="0052694C" w:rsidRPr="00854C42">
              <w:rPr>
                <w:szCs w:val="20"/>
              </w:rPr>
              <w:t>The motion to appoint counsel is dismissed. The application for leave to appeal from the judgment of the Court of Appeal of Alberta (Edmonton), Number 1403-0035-A, 2016 ABCA 36, dated February 8, 2016, is dismissed.</w:t>
            </w:r>
          </w:p>
          <w:p w:rsidR="0021563D" w:rsidRPr="00854C42" w:rsidRDefault="0021563D" w:rsidP="00E52B76">
            <w:pPr>
              <w:pStyle w:val="SCCShortJudgment"/>
              <w:ind w:firstLine="0"/>
              <w:rPr>
                <w:rFonts w:cs="Times New Roman"/>
                <w:szCs w:val="20"/>
              </w:rPr>
            </w:pPr>
          </w:p>
          <w:p w:rsidR="0021563D" w:rsidRPr="00854C42" w:rsidRDefault="0021563D" w:rsidP="00E52B76">
            <w:pPr>
              <w:pStyle w:val="SCCShortJudgment"/>
              <w:ind w:firstLine="0"/>
              <w:rPr>
                <w:szCs w:val="20"/>
                <w:lang w:val="fr-CA"/>
              </w:rPr>
            </w:pPr>
            <w:r w:rsidRPr="00854C42">
              <w:rPr>
                <w:rFonts w:cs="Times New Roman"/>
                <w:szCs w:val="20"/>
              </w:rPr>
              <w:tab/>
            </w:r>
            <w:r w:rsidR="0052694C" w:rsidRPr="00854C42">
              <w:rPr>
                <w:rFonts w:cs="Times New Roman"/>
                <w:color w:val="222222"/>
                <w:szCs w:val="20"/>
                <w:lang w:val="fr-FR"/>
              </w:rPr>
              <w:t xml:space="preserve">La requête en nomination d’un procureur est rejetée. </w:t>
            </w:r>
            <w:r w:rsidR="0052694C" w:rsidRPr="00854C42">
              <w:rPr>
                <w:szCs w:val="20"/>
                <w:lang w:val="fr-CA"/>
              </w:rPr>
              <w:t xml:space="preserve">La demande d’autorisation d’appel de l’arrêt de la </w:t>
            </w:r>
            <w:r w:rsidR="0052694C" w:rsidRPr="00854C42">
              <w:rPr>
                <w:szCs w:val="20"/>
                <w:lang w:val="fr-FR"/>
              </w:rPr>
              <w:t>Cour d’appel de l’Alberta (Edmonton)</w:t>
            </w:r>
            <w:r w:rsidR="0052694C" w:rsidRPr="00854C42">
              <w:rPr>
                <w:szCs w:val="20"/>
                <w:lang w:val="fr-CA"/>
              </w:rPr>
              <w:t xml:space="preserve">, numéro </w:t>
            </w:r>
            <w:r w:rsidR="0052694C" w:rsidRPr="00854C42">
              <w:rPr>
                <w:szCs w:val="20"/>
                <w:lang w:val="fr-FR"/>
              </w:rPr>
              <w:t>1403-0035-A, 2016 ABCA 36</w:t>
            </w:r>
            <w:r w:rsidR="0052694C" w:rsidRPr="00854C42">
              <w:rPr>
                <w:szCs w:val="20"/>
                <w:lang w:val="fr-CA"/>
              </w:rPr>
              <w:t xml:space="preserve">, daté du </w:t>
            </w:r>
            <w:r w:rsidR="0052694C" w:rsidRPr="00854C42">
              <w:rPr>
                <w:szCs w:val="20"/>
                <w:lang w:val="fr-FR"/>
              </w:rPr>
              <w:t>8 février 2016</w:t>
            </w:r>
            <w:r w:rsidR="0052694C" w:rsidRPr="00854C42">
              <w:rPr>
                <w:szCs w:val="20"/>
                <w:lang w:val="fr-CA"/>
              </w:rPr>
              <w:t>, est rejet</w:t>
            </w:r>
            <w:r w:rsidR="0052694C" w:rsidRPr="00854C42">
              <w:rPr>
                <w:rFonts w:cs="Times New Roman"/>
                <w:szCs w:val="20"/>
                <w:lang w:val="fr-CA"/>
              </w:rPr>
              <w:t>é</w:t>
            </w:r>
            <w:r w:rsidR="0052694C" w:rsidRPr="00854C42">
              <w:rPr>
                <w:szCs w:val="20"/>
                <w:lang w:val="fr-CA"/>
              </w:rPr>
              <w:t xml:space="preserve">e. </w:t>
            </w:r>
          </w:p>
          <w:p w:rsidR="0052694C" w:rsidRPr="00854C42" w:rsidRDefault="0052694C"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E52B76">
        <w:trPr>
          <w:cantSplit/>
        </w:trPr>
        <w:tc>
          <w:tcPr>
            <w:tcW w:w="9576" w:type="dxa"/>
            <w:gridSpan w:val="4"/>
          </w:tcPr>
          <w:p w:rsidR="00704968" w:rsidRPr="00854C42" w:rsidRDefault="00704968" w:rsidP="00704968">
            <w:pPr>
              <w:pStyle w:val="SCCBanSummary"/>
              <w:rPr>
                <w:sz w:val="20"/>
                <w:szCs w:val="20"/>
              </w:rPr>
            </w:pPr>
            <w:r w:rsidRPr="00854C42">
              <w:rPr>
                <w:sz w:val="20"/>
                <w:szCs w:val="20"/>
              </w:rPr>
              <w:t>(Publication ban in case) (Publication ban on party) (Court file contains information that is not available for inspection by the public)</w:t>
            </w:r>
          </w:p>
          <w:p w:rsidR="00704968" w:rsidRPr="00854C42" w:rsidRDefault="00704968" w:rsidP="00704968">
            <w:pPr>
              <w:rPr>
                <w:sz w:val="20"/>
                <w:szCs w:val="20"/>
              </w:rPr>
            </w:pPr>
          </w:p>
          <w:p w:rsidR="0021563D" w:rsidRPr="00854C42" w:rsidRDefault="00704968" w:rsidP="00704968">
            <w:pPr>
              <w:pStyle w:val="SCCShortJudgment"/>
              <w:ind w:firstLine="0"/>
              <w:rPr>
                <w:szCs w:val="20"/>
              </w:rPr>
            </w:pPr>
            <w:r w:rsidRPr="00854C42">
              <w:rPr>
                <w:szCs w:val="20"/>
              </w:rPr>
              <w:t>Criminal Law – Appeal – Leave to Appeal – Whether applicant raises a legal issue – Whether issue is of public importance?</w:t>
            </w:r>
          </w:p>
          <w:p w:rsidR="00704968" w:rsidRPr="00854C42" w:rsidRDefault="00704968" w:rsidP="00704968">
            <w:pPr>
              <w:pStyle w:val="SCCShortJudgment"/>
              <w:ind w:firstLine="0"/>
              <w:rPr>
                <w:rFonts w:cs="Times New Roman"/>
                <w:szCs w:val="20"/>
              </w:rPr>
            </w:pPr>
          </w:p>
        </w:tc>
      </w:tr>
      <w:tr w:rsidR="0021563D" w:rsidRPr="00900891" w:rsidTr="00E52B76">
        <w:trPr>
          <w:cantSplit/>
        </w:trPr>
        <w:tc>
          <w:tcPr>
            <w:tcW w:w="9576" w:type="dxa"/>
            <w:gridSpan w:val="4"/>
          </w:tcPr>
          <w:p w:rsidR="00704968" w:rsidRPr="00854C42" w:rsidRDefault="00704968" w:rsidP="00704968">
            <w:pPr>
              <w:autoSpaceDE w:val="0"/>
              <w:autoSpaceDN w:val="0"/>
              <w:adjustRightInd w:val="0"/>
              <w:jc w:val="both"/>
              <w:rPr>
                <w:sz w:val="20"/>
                <w:szCs w:val="20"/>
                <w:lang w:val="en-US"/>
              </w:rPr>
            </w:pPr>
            <w:r w:rsidRPr="00854C42">
              <w:rPr>
                <w:color w:val="000000"/>
                <w:sz w:val="20"/>
                <w:szCs w:val="20"/>
                <w:lang w:val="en-US"/>
              </w:rPr>
              <w:t xml:space="preserve">The Crown’s theory was that CGM was a member of a group of young men who were shooting for pleasure when he attacked and killed another member of the group. CGM was 17-years old at the time. AA, a Crown witness, testified that CGM attacked the victim, he helped restrain the victim during CGM’s attack and CGM helped conceal the body afterwards. The Crown relied in part on cell tower evidence, forensic evidence, surveillance evidence and telephone calls intercepted after the murder. Witnesses confirmed how items of evidence, including the guns, were handled after the murder. </w:t>
            </w:r>
            <w:r w:rsidRPr="00854C42">
              <w:rPr>
                <w:sz w:val="20"/>
                <w:szCs w:val="20"/>
                <w:lang w:val="en-US"/>
              </w:rPr>
              <w:t xml:space="preserve">The Crown led evidence and argued that, after the murder, Mahoney admitted his involvement to his girlfriend and robbed AA to enforce a code of silence. </w:t>
            </w:r>
            <w:r w:rsidRPr="00854C42">
              <w:rPr>
                <w:color w:val="000000"/>
                <w:sz w:val="20"/>
                <w:szCs w:val="20"/>
                <w:lang w:val="en-US"/>
              </w:rPr>
              <w:t xml:space="preserve">CGM was convicted by a jury for first degree murder. </w:t>
            </w:r>
            <w:r w:rsidRPr="00854C42">
              <w:rPr>
                <w:sz w:val="20"/>
                <w:szCs w:val="20"/>
                <w:lang w:val="en-US"/>
              </w:rPr>
              <w:t>The Court of Appeal dismissed CGM’s appeal from the conviction.</w:t>
            </w:r>
          </w:p>
          <w:p w:rsidR="0021563D" w:rsidRPr="00854C42" w:rsidRDefault="0021563D" w:rsidP="00E52B76">
            <w:pPr>
              <w:pStyle w:val="SCCShortJudgment"/>
              <w:ind w:firstLine="0"/>
              <w:rPr>
                <w:rFonts w:cs="Times New Roman"/>
                <w:szCs w:val="20"/>
                <w:lang w:val="en-US"/>
              </w:rPr>
            </w:pPr>
          </w:p>
        </w:tc>
      </w:tr>
      <w:tr w:rsidR="0021563D" w:rsidRPr="00900891" w:rsidTr="00E52B76">
        <w:trPr>
          <w:cantSplit/>
        </w:trPr>
        <w:tc>
          <w:tcPr>
            <w:tcW w:w="4410" w:type="dxa"/>
            <w:gridSpan w:val="2"/>
          </w:tcPr>
          <w:p w:rsidR="00704968" w:rsidRPr="007244C4" w:rsidRDefault="00704968" w:rsidP="00704968">
            <w:pPr>
              <w:rPr>
                <w:sz w:val="20"/>
                <w:szCs w:val="20"/>
              </w:rPr>
            </w:pPr>
            <w:r w:rsidRPr="007244C4">
              <w:rPr>
                <w:sz w:val="20"/>
                <w:szCs w:val="20"/>
              </w:rPr>
              <w:t>December 18, 2013</w:t>
            </w:r>
          </w:p>
          <w:p w:rsidR="00704968" w:rsidRPr="007244C4" w:rsidRDefault="00704968" w:rsidP="00704968">
            <w:pPr>
              <w:rPr>
                <w:sz w:val="20"/>
                <w:szCs w:val="20"/>
              </w:rPr>
            </w:pPr>
            <w:r w:rsidRPr="007244C4">
              <w:rPr>
                <w:sz w:val="20"/>
                <w:szCs w:val="20"/>
              </w:rPr>
              <w:t>Court of Queen’s Bench of Alberta</w:t>
            </w:r>
          </w:p>
          <w:p w:rsidR="00704968" w:rsidRPr="007244C4" w:rsidRDefault="00704968" w:rsidP="00704968">
            <w:pPr>
              <w:rPr>
                <w:sz w:val="20"/>
                <w:szCs w:val="20"/>
              </w:rPr>
            </w:pPr>
            <w:r w:rsidRPr="007244C4">
              <w:rPr>
                <w:sz w:val="20"/>
                <w:szCs w:val="20"/>
              </w:rPr>
              <w:t>(Moreau J.)</w:t>
            </w:r>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21563D" w:rsidRPr="00900891" w:rsidRDefault="00704968" w:rsidP="00E52B76">
            <w:pPr>
              <w:jc w:val="both"/>
              <w:rPr>
                <w:rFonts w:cs="Times New Roman"/>
                <w:sz w:val="20"/>
                <w:szCs w:val="20"/>
              </w:rPr>
            </w:pPr>
            <w:r w:rsidRPr="007244C4">
              <w:rPr>
                <w:sz w:val="20"/>
                <w:szCs w:val="20"/>
              </w:rPr>
              <w:t>Conviction by jury of first degree murder</w:t>
            </w:r>
          </w:p>
        </w:tc>
      </w:tr>
      <w:tr w:rsidR="0021563D" w:rsidRPr="00900891" w:rsidTr="00E52B76">
        <w:trPr>
          <w:cantSplit/>
        </w:trPr>
        <w:tc>
          <w:tcPr>
            <w:tcW w:w="4410" w:type="dxa"/>
            <w:gridSpan w:val="2"/>
          </w:tcPr>
          <w:p w:rsidR="00704968" w:rsidRPr="007244C4" w:rsidRDefault="00704968" w:rsidP="00704968">
            <w:pPr>
              <w:rPr>
                <w:sz w:val="20"/>
                <w:szCs w:val="20"/>
              </w:rPr>
            </w:pPr>
            <w:r w:rsidRPr="007244C4">
              <w:rPr>
                <w:sz w:val="20"/>
                <w:szCs w:val="20"/>
              </w:rPr>
              <w:t>February 8, 2016</w:t>
            </w:r>
          </w:p>
          <w:p w:rsidR="00704968" w:rsidRPr="007244C4" w:rsidRDefault="00704968" w:rsidP="00704968">
            <w:pPr>
              <w:rPr>
                <w:sz w:val="20"/>
                <w:szCs w:val="20"/>
              </w:rPr>
            </w:pPr>
            <w:r w:rsidRPr="007244C4">
              <w:rPr>
                <w:sz w:val="20"/>
                <w:szCs w:val="20"/>
              </w:rPr>
              <w:t>Court of Appeal of Alberta</w:t>
            </w:r>
          </w:p>
          <w:p w:rsidR="00704968" w:rsidRPr="007244C4" w:rsidRDefault="00704968" w:rsidP="00704968">
            <w:pPr>
              <w:rPr>
                <w:sz w:val="20"/>
                <w:szCs w:val="20"/>
              </w:rPr>
            </w:pPr>
            <w:r w:rsidRPr="007244C4">
              <w:rPr>
                <w:sz w:val="20"/>
                <w:szCs w:val="20"/>
              </w:rPr>
              <w:t>(</w:t>
            </w:r>
            <w:proofErr w:type="spellStart"/>
            <w:r w:rsidRPr="007244C4">
              <w:rPr>
                <w:sz w:val="20"/>
                <w:szCs w:val="20"/>
              </w:rPr>
              <w:t>Costigan</w:t>
            </w:r>
            <w:proofErr w:type="spellEnd"/>
            <w:r w:rsidRPr="007244C4">
              <w:rPr>
                <w:sz w:val="20"/>
                <w:szCs w:val="20"/>
              </w:rPr>
              <w:t xml:space="preserve">, </w:t>
            </w:r>
            <w:proofErr w:type="spellStart"/>
            <w:r w:rsidRPr="007244C4">
              <w:rPr>
                <w:sz w:val="20"/>
                <w:szCs w:val="20"/>
              </w:rPr>
              <w:t>Paperny</w:t>
            </w:r>
            <w:proofErr w:type="spellEnd"/>
            <w:r w:rsidRPr="007244C4">
              <w:rPr>
                <w:sz w:val="20"/>
                <w:szCs w:val="20"/>
              </w:rPr>
              <w:t xml:space="preserve">, </w:t>
            </w:r>
            <w:proofErr w:type="spellStart"/>
            <w:r w:rsidRPr="007244C4">
              <w:rPr>
                <w:sz w:val="20"/>
                <w:szCs w:val="20"/>
              </w:rPr>
              <w:t>Slatter</w:t>
            </w:r>
            <w:proofErr w:type="spellEnd"/>
            <w:r w:rsidRPr="007244C4">
              <w:rPr>
                <w:sz w:val="20"/>
                <w:szCs w:val="20"/>
              </w:rPr>
              <w:t xml:space="preserve"> JJ.A.)</w:t>
            </w:r>
          </w:p>
          <w:p w:rsidR="00704968" w:rsidRPr="007244C4" w:rsidRDefault="00704968" w:rsidP="00704968">
            <w:pPr>
              <w:rPr>
                <w:sz w:val="20"/>
                <w:szCs w:val="20"/>
              </w:rPr>
            </w:pPr>
            <w:r w:rsidRPr="007244C4">
              <w:rPr>
                <w:sz w:val="20"/>
                <w:szCs w:val="20"/>
              </w:rPr>
              <w:t xml:space="preserve">1403-0035-A; </w:t>
            </w:r>
            <w:hyperlink r:id="rId47" w:history="1">
              <w:r w:rsidRPr="007244C4">
                <w:rPr>
                  <w:rStyle w:val="Hyperlink"/>
                  <w:sz w:val="20"/>
                  <w:szCs w:val="20"/>
                </w:rPr>
                <w:t>2016 ABCA 36</w:t>
              </w:r>
            </w:hyperlink>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21563D" w:rsidRPr="00900891" w:rsidRDefault="00704968" w:rsidP="00E52B76">
            <w:pPr>
              <w:jc w:val="both"/>
              <w:rPr>
                <w:rFonts w:cs="Times New Roman"/>
                <w:sz w:val="20"/>
                <w:szCs w:val="20"/>
              </w:rPr>
            </w:pPr>
            <w:r w:rsidRPr="007244C4">
              <w:rPr>
                <w:sz w:val="20"/>
                <w:szCs w:val="20"/>
              </w:rPr>
              <w:t>Appeal dismissed</w:t>
            </w:r>
          </w:p>
        </w:tc>
      </w:tr>
      <w:tr w:rsidR="0021563D" w:rsidRPr="00900891" w:rsidTr="00E52B76">
        <w:trPr>
          <w:cantSplit/>
        </w:trPr>
        <w:tc>
          <w:tcPr>
            <w:tcW w:w="4410" w:type="dxa"/>
            <w:gridSpan w:val="2"/>
          </w:tcPr>
          <w:p w:rsidR="00704968" w:rsidRPr="007244C4" w:rsidRDefault="00704968" w:rsidP="00704968">
            <w:pPr>
              <w:rPr>
                <w:sz w:val="20"/>
                <w:szCs w:val="20"/>
              </w:rPr>
            </w:pPr>
            <w:r w:rsidRPr="007244C4">
              <w:rPr>
                <w:sz w:val="20"/>
                <w:szCs w:val="20"/>
              </w:rPr>
              <w:lastRenderedPageBreak/>
              <w:t>March 17, 2016</w:t>
            </w:r>
          </w:p>
          <w:p w:rsidR="0021563D" w:rsidRPr="00900891" w:rsidRDefault="00704968" w:rsidP="00704968">
            <w:pPr>
              <w:jc w:val="both"/>
              <w:rPr>
                <w:rFonts w:cs="Times New Roman"/>
                <w:sz w:val="20"/>
                <w:szCs w:val="20"/>
              </w:rPr>
            </w:pPr>
            <w:r w:rsidRPr="007244C4">
              <w:rPr>
                <w:sz w:val="20"/>
                <w:szCs w:val="20"/>
              </w:rPr>
              <w:t>Supreme Court of Canada</w:t>
            </w:r>
          </w:p>
        </w:tc>
        <w:tc>
          <w:tcPr>
            <w:tcW w:w="630" w:type="dxa"/>
          </w:tcPr>
          <w:p w:rsidR="0021563D" w:rsidRPr="00900891" w:rsidRDefault="0021563D" w:rsidP="00E52B76">
            <w:pPr>
              <w:pStyle w:val="SCCShortJudgment"/>
              <w:ind w:firstLine="0"/>
              <w:rPr>
                <w:rFonts w:cs="Times New Roman"/>
                <w:szCs w:val="20"/>
              </w:rPr>
            </w:pPr>
          </w:p>
        </w:tc>
        <w:tc>
          <w:tcPr>
            <w:tcW w:w="4536" w:type="dxa"/>
          </w:tcPr>
          <w:p w:rsidR="0021563D" w:rsidRPr="00900891" w:rsidRDefault="00704968" w:rsidP="00E52B76">
            <w:pPr>
              <w:jc w:val="both"/>
              <w:rPr>
                <w:rFonts w:cs="Times New Roman"/>
                <w:sz w:val="20"/>
                <w:szCs w:val="20"/>
              </w:rPr>
            </w:pPr>
            <w:r w:rsidRPr="007244C4">
              <w:rPr>
                <w:sz w:val="20"/>
                <w:szCs w:val="20"/>
              </w:rPr>
              <w:t>Application for leave to appeal filed</w:t>
            </w:r>
          </w:p>
        </w:tc>
      </w:tr>
      <w:tr w:rsidR="0021563D" w:rsidRPr="00900891" w:rsidTr="00E52B76">
        <w:trPr>
          <w:cantSplit/>
        </w:trPr>
        <w:tc>
          <w:tcPr>
            <w:tcW w:w="9576" w:type="dxa"/>
            <w:gridSpan w:val="4"/>
          </w:tcPr>
          <w:p w:rsidR="0021563D" w:rsidRPr="00900891" w:rsidRDefault="00854C42" w:rsidP="00E52B76">
            <w:pPr>
              <w:pStyle w:val="SCCShortJudgment"/>
              <w:ind w:firstLine="0"/>
              <w:rPr>
                <w:rFonts w:cs="Times New Roman"/>
                <w:szCs w:val="20"/>
                <w:lang w:val="fr-CA"/>
              </w:rPr>
            </w:pPr>
            <w:r>
              <w:rPr>
                <w:rFonts w:cs="Times New Roman"/>
                <w:szCs w:val="20"/>
                <w:lang w:val="fr-CA"/>
              </w:rPr>
              <w:pict>
                <v:rect id="_x0000_i1052" style="width:2in;height:1pt" o:hrpct="0" o:hralign="center" o:hrstd="t" o:hrnoshade="t" o:hr="t" fillcolor="black [3213]" stroked="f"/>
              </w:pict>
            </w:r>
          </w:p>
          <w:p w:rsidR="0021563D" w:rsidRPr="00900891"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RÉSUMÉ DE L’AFFAIRE </w:t>
            </w:r>
          </w:p>
          <w:p w:rsidR="0021563D" w:rsidRPr="00900891" w:rsidRDefault="0021563D" w:rsidP="00E52B76">
            <w:pPr>
              <w:pStyle w:val="SCCShortJudgment"/>
              <w:ind w:firstLine="0"/>
              <w:rPr>
                <w:rFonts w:cs="Times New Roman"/>
                <w:szCs w:val="20"/>
                <w:u w:val="single"/>
                <w:lang w:val="fr-CA"/>
              </w:rPr>
            </w:pPr>
          </w:p>
        </w:tc>
      </w:tr>
      <w:tr w:rsidR="0021563D" w:rsidRPr="00900891" w:rsidTr="00E52B76">
        <w:trPr>
          <w:cantSplit/>
        </w:trPr>
        <w:tc>
          <w:tcPr>
            <w:tcW w:w="9576" w:type="dxa"/>
            <w:gridSpan w:val="4"/>
          </w:tcPr>
          <w:p w:rsidR="00704968" w:rsidRPr="00854C42" w:rsidRDefault="00704968" w:rsidP="00704968">
            <w:pPr>
              <w:pStyle w:val="SCCBanSummary"/>
              <w:rPr>
                <w:sz w:val="20"/>
                <w:szCs w:val="20"/>
                <w:lang w:val="fr-CA"/>
              </w:rPr>
            </w:pPr>
            <w:r w:rsidRPr="00854C42">
              <w:rPr>
                <w:sz w:val="20"/>
                <w:szCs w:val="20"/>
                <w:lang w:val="fr-CA"/>
              </w:rPr>
              <w:t>(Ordonnance de non-publication dans le dossier) (Ordonnance de non-publication visant une partie) (Dossier contenant des renseignements soustraits à l’examen du public)</w:t>
            </w:r>
          </w:p>
          <w:p w:rsidR="00704968" w:rsidRPr="00854C42" w:rsidRDefault="00704968" w:rsidP="00704968">
            <w:pPr>
              <w:rPr>
                <w:sz w:val="20"/>
                <w:szCs w:val="20"/>
                <w:lang w:val="fr-CA"/>
              </w:rPr>
            </w:pPr>
          </w:p>
          <w:p w:rsidR="0021563D" w:rsidRPr="00854C42" w:rsidRDefault="00704968" w:rsidP="00704968">
            <w:pPr>
              <w:pStyle w:val="SCCShortJudgment"/>
              <w:ind w:firstLine="0"/>
              <w:rPr>
                <w:szCs w:val="20"/>
                <w:lang w:val="fr-CA"/>
              </w:rPr>
            </w:pPr>
            <w:r w:rsidRPr="00854C42">
              <w:rPr>
                <w:szCs w:val="20"/>
                <w:lang w:val="fr-CA"/>
              </w:rPr>
              <w:t>Droit criminel – Appel – Autorisation d’appel – Le demandeur soulève</w:t>
            </w:r>
            <w:r w:rsidRPr="00854C42">
              <w:rPr>
                <w:szCs w:val="20"/>
                <w:lang w:val="fr-CA"/>
              </w:rPr>
              <w:noBreakHyphen/>
              <w:t>t</w:t>
            </w:r>
            <w:r w:rsidRPr="00854C42">
              <w:rPr>
                <w:szCs w:val="20"/>
                <w:lang w:val="fr-CA"/>
              </w:rPr>
              <w:noBreakHyphen/>
              <w:t>il une question de droit? S’agit-il d’une question d’importance pour le public?</w:t>
            </w:r>
          </w:p>
          <w:p w:rsidR="00704968" w:rsidRPr="00854C42" w:rsidRDefault="00704968" w:rsidP="00704968">
            <w:pPr>
              <w:pStyle w:val="SCCShortJudgment"/>
              <w:ind w:firstLine="0"/>
              <w:rPr>
                <w:rFonts w:cs="Times New Roman"/>
                <w:szCs w:val="20"/>
                <w:lang w:val="fr-CA"/>
              </w:rPr>
            </w:pPr>
          </w:p>
        </w:tc>
      </w:tr>
      <w:tr w:rsidR="0021563D" w:rsidRPr="00854C42" w:rsidTr="00E52B76">
        <w:trPr>
          <w:cantSplit/>
        </w:trPr>
        <w:tc>
          <w:tcPr>
            <w:tcW w:w="9576" w:type="dxa"/>
            <w:gridSpan w:val="4"/>
          </w:tcPr>
          <w:p w:rsidR="00704968" w:rsidRPr="00854C42" w:rsidRDefault="00704968" w:rsidP="00704968">
            <w:pPr>
              <w:autoSpaceDE w:val="0"/>
              <w:autoSpaceDN w:val="0"/>
              <w:adjustRightInd w:val="0"/>
              <w:jc w:val="both"/>
              <w:rPr>
                <w:sz w:val="20"/>
                <w:szCs w:val="20"/>
                <w:lang w:val="fr-CA"/>
              </w:rPr>
            </w:pPr>
            <w:r w:rsidRPr="00854C42">
              <w:rPr>
                <w:color w:val="000000"/>
                <w:sz w:val="20"/>
                <w:szCs w:val="20"/>
                <w:lang w:val="fr-CA"/>
              </w:rPr>
              <w:t xml:space="preserve">Selon la théorie du ministère public, CGM était membre d’un groupe de jeunes hommes qui tuaient pour le plaisir lorsqu’il a attaqué et tué un autre membre du groupe. CGM était alors âgé de 17 ans. AA, un témoin à charge, a déclaré que CGM avait attaqué la victime; il avait aidé à maîtriser la victime au cours de l’attaque perpétrée par CGM et CGM avait ensuite aidé à cacher le corps. Le ministère public s’est fondé en partie sur la preuve obtenue d’une tour de transmission d’appels cellulaires, sur la preuve médicolégale, sur la preuve obtenue par surveillance et sur des appels téléphoniques interceptés après le meurtre. Des témoins ont confirmé ce qu’il était advenu des pièces à conviction, notamment les armes à feu, après le meurtre. Le ministère public a présenté des éléments de preuve et a plaidé qu’après le meurtre, </w:t>
            </w:r>
            <w:proofErr w:type="spellStart"/>
            <w:r w:rsidRPr="00854C42">
              <w:rPr>
                <w:color w:val="000000"/>
                <w:sz w:val="20"/>
                <w:szCs w:val="20"/>
                <w:lang w:val="fr-CA"/>
              </w:rPr>
              <w:t>Mahoney</w:t>
            </w:r>
            <w:proofErr w:type="spellEnd"/>
            <w:r w:rsidRPr="00854C42">
              <w:rPr>
                <w:color w:val="000000"/>
                <w:sz w:val="20"/>
                <w:szCs w:val="20"/>
                <w:lang w:val="fr-CA"/>
              </w:rPr>
              <w:t xml:space="preserve"> avait admis sa participation à sa petite amie et avait volé AA afin de s’assurer de son silence. CGM a été reconnu coupable de meurtre au premier degré par un jury. La Cour d’appel a rejeté l’appel de la déclaration de culpabilité interjeté par CGM. </w:t>
            </w:r>
          </w:p>
          <w:p w:rsidR="0021563D" w:rsidRPr="00854C42" w:rsidRDefault="0021563D" w:rsidP="00E52B76">
            <w:pPr>
              <w:jc w:val="both"/>
              <w:rPr>
                <w:rFonts w:cs="Times New Roman"/>
                <w:sz w:val="20"/>
                <w:szCs w:val="20"/>
                <w:lang w:val="fr-CA"/>
              </w:rPr>
            </w:pPr>
          </w:p>
        </w:tc>
      </w:tr>
      <w:tr w:rsidR="0021563D" w:rsidRPr="00854C42" w:rsidTr="00F46963">
        <w:tc>
          <w:tcPr>
            <w:tcW w:w="4410" w:type="dxa"/>
            <w:gridSpan w:val="2"/>
          </w:tcPr>
          <w:p w:rsidR="00704968" w:rsidRPr="00CD0EA6" w:rsidRDefault="00704968" w:rsidP="00704968">
            <w:pPr>
              <w:rPr>
                <w:sz w:val="20"/>
                <w:szCs w:val="20"/>
                <w:lang w:val="fr-CA"/>
              </w:rPr>
            </w:pPr>
            <w:r w:rsidRPr="00CD0EA6">
              <w:rPr>
                <w:sz w:val="20"/>
                <w:szCs w:val="20"/>
                <w:lang w:val="fr-CA"/>
              </w:rPr>
              <w:t>18 décembre 2013</w:t>
            </w:r>
          </w:p>
          <w:p w:rsidR="00704968" w:rsidRPr="00CD0EA6" w:rsidRDefault="00704968" w:rsidP="00704968">
            <w:pPr>
              <w:rPr>
                <w:sz w:val="20"/>
                <w:szCs w:val="20"/>
                <w:lang w:val="fr-CA"/>
              </w:rPr>
            </w:pPr>
            <w:r w:rsidRPr="00CD0EA6">
              <w:rPr>
                <w:sz w:val="20"/>
                <w:szCs w:val="20"/>
                <w:lang w:val="fr-CA"/>
              </w:rPr>
              <w:t>Cour du Banc de la Reine de l’Alberta</w:t>
            </w:r>
          </w:p>
          <w:p w:rsidR="00704968" w:rsidRPr="00CD0EA6" w:rsidRDefault="00704968" w:rsidP="00704968">
            <w:pPr>
              <w:rPr>
                <w:sz w:val="20"/>
                <w:szCs w:val="20"/>
              </w:rPr>
            </w:pPr>
            <w:r w:rsidRPr="00CD0EA6">
              <w:rPr>
                <w:sz w:val="20"/>
                <w:szCs w:val="20"/>
              </w:rPr>
              <w:t>(</w:t>
            </w:r>
            <w:proofErr w:type="spellStart"/>
            <w:r w:rsidRPr="00CD0EA6">
              <w:rPr>
                <w:sz w:val="20"/>
                <w:szCs w:val="20"/>
              </w:rPr>
              <w:t>Juge</w:t>
            </w:r>
            <w:proofErr w:type="spellEnd"/>
            <w:r w:rsidRPr="00CD0EA6">
              <w:rPr>
                <w:sz w:val="20"/>
                <w:szCs w:val="20"/>
              </w:rPr>
              <w:t xml:space="preserve"> Moreau)</w:t>
            </w:r>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21563D" w:rsidRPr="00854C42" w:rsidRDefault="00704968" w:rsidP="00E52B76">
            <w:pPr>
              <w:pStyle w:val="SCCShortJudgment"/>
              <w:ind w:firstLine="0"/>
              <w:rPr>
                <w:rFonts w:cs="Times New Roman"/>
                <w:szCs w:val="20"/>
                <w:lang w:val="fr-CA"/>
              </w:rPr>
            </w:pPr>
            <w:r w:rsidRPr="00854C42">
              <w:rPr>
                <w:szCs w:val="20"/>
                <w:lang w:val="fr-CA"/>
              </w:rPr>
              <w:t>Déclaration de culpabilité de meurtre au premier degré par un jury</w:t>
            </w:r>
          </w:p>
        </w:tc>
      </w:tr>
      <w:tr w:rsidR="0021563D" w:rsidRPr="00704968" w:rsidTr="00E52B76">
        <w:trPr>
          <w:cantSplit/>
        </w:trPr>
        <w:tc>
          <w:tcPr>
            <w:tcW w:w="4410" w:type="dxa"/>
            <w:gridSpan w:val="2"/>
          </w:tcPr>
          <w:p w:rsidR="00704968" w:rsidRPr="00CD0EA6" w:rsidRDefault="00704968" w:rsidP="00704968">
            <w:pPr>
              <w:rPr>
                <w:sz w:val="20"/>
                <w:szCs w:val="20"/>
                <w:lang w:val="fr-CA"/>
              </w:rPr>
            </w:pPr>
            <w:r w:rsidRPr="00CD0EA6">
              <w:rPr>
                <w:sz w:val="20"/>
                <w:szCs w:val="20"/>
                <w:lang w:val="fr-CA"/>
              </w:rPr>
              <w:t>8 février 2016</w:t>
            </w:r>
          </w:p>
          <w:p w:rsidR="00704968" w:rsidRPr="00CD0EA6" w:rsidRDefault="00704968" w:rsidP="00704968">
            <w:pPr>
              <w:rPr>
                <w:sz w:val="20"/>
                <w:szCs w:val="20"/>
                <w:lang w:val="fr-CA"/>
              </w:rPr>
            </w:pPr>
            <w:r w:rsidRPr="00CD0EA6">
              <w:rPr>
                <w:sz w:val="20"/>
                <w:szCs w:val="20"/>
                <w:lang w:val="fr-CA"/>
              </w:rPr>
              <w:t>Cour d’appel de l’Alberta</w:t>
            </w:r>
          </w:p>
          <w:p w:rsidR="00704968" w:rsidRPr="00CD0EA6" w:rsidRDefault="00704968" w:rsidP="00704968">
            <w:pPr>
              <w:rPr>
                <w:sz w:val="20"/>
                <w:szCs w:val="20"/>
                <w:lang w:val="fr-CA"/>
              </w:rPr>
            </w:pPr>
            <w:r w:rsidRPr="00CD0EA6">
              <w:rPr>
                <w:sz w:val="20"/>
                <w:szCs w:val="20"/>
                <w:lang w:val="fr-CA"/>
              </w:rPr>
              <w:t xml:space="preserve">(Juges </w:t>
            </w:r>
            <w:proofErr w:type="spellStart"/>
            <w:r w:rsidRPr="00CD0EA6">
              <w:rPr>
                <w:sz w:val="20"/>
                <w:szCs w:val="20"/>
                <w:lang w:val="fr-CA"/>
              </w:rPr>
              <w:t>Costigan</w:t>
            </w:r>
            <w:proofErr w:type="spellEnd"/>
            <w:r w:rsidRPr="00CD0EA6">
              <w:rPr>
                <w:sz w:val="20"/>
                <w:szCs w:val="20"/>
                <w:lang w:val="fr-CA"/>
              </w:rPr>
              <w:t xml:space="preserve">, </w:t>
            </w:r>
            <w:proofErr w:type="spellStart"/>
            <w:r w:rsidRPr="00CD0EA6">
              <w:rPr>
                <w:sz w:val="20"/>
                <w:szCs w:val="20"/>
                <w:lang w:val="fr-CA"/>
              </w:rPr>
              <w:t>Paperny</w:t>
            </w:r>
            <w:proofErr w:type="spellEnd"/>
            <w:r w:rsidRPr="00CD0EA6">
              <w:rPr>
                <w:sz w:val="20"/>
                <w:szCs w:val="20"/>
                <w:lang w:val="fr-CA"/>
              </w:rPr>
              <w:t xml:space="preserve"> et </w:t>
            </w:r>
            <w:proofErr w:type="spellStart"/>
            <w:r w:rsidRPr="00CD0EA6">
              <w:rPr>
                <w:sz w:val="20"/>
                <w:szCs w:val="20"/>
                <w:lang w:val="fr-CA"/>
              </w:rPr>
              <w:t>Slatter</w:t>
            </w:r>
            <w:proofErr w:type="spellEnd"/>
            <w:r w:rsidRPr="00CD0EA6">
              <w:rPr>
                <w:sz w:val="20"/>
                <w:szCs w:val="20"/>
                <w:lang w:val="fr-CA"/>
              </w:rPr>
              <w:t>)</w:t>
            </w:r>
          </w:p>
          <w:p w:rsidR="00704968" w:rsidRPr="00CD0EA6" w:rsidRDefault="00704968" w:rsidP="00704968">
            <w:pPr>
              <w:rPr>
                <w:sz w:val="20"/>
                <w:szCs w:val="20"/>
              </w:rPr>
            </w:pPr>
            <w:r w:rsidRPr="00CD0EA6">
              <w:rPr>
                <w:sz w:val="20"/>
                <w:szCs w:val="20"/>
              </w:rPr>
              <w:t xml:space="preserve">1403-0035-A; </w:t>
            </w:r>
            <w:hyperlink r:id="rId48" w:history="1">
              <w:r w:rsidRPr="00CD0EA6">
                <w:rPr>
                  <w:rStyle w:val="Hyperlink"/>
                  <w:sz w:val="20"/>
                  <w:szCs w:val="20"/>
                </w:rPr>
                <w:t>2016 ABCA 36</w:t>
              </w:r>
            </w:hyperlink>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21563D" w:rsidRPr="00854C42" w:rsidRDefault="00704968" w:rsidP="00E52B76">
            <w:pPr>
              <w:pStyle w:val="SCCShortJudgment"/>
              <w:ind w:firstLine="0"/>
              <w:rPr>
                <w:rFonts w:cs="Times New Roman"/>
                <w:szCs w:val="20"/>
                <w:lang w:val="fr-CA"/>
              </w:rPr>
            </w:pPr>
            <w:r w:rsidRPr="00854C42">
              <w:rPr>
                <w:szCs w:val="20"/>
              </w:rPr>
              <w:t xml:space="preserve">Appel </w:t>
            </w:r>
            <w:proofErr w:type="spellStart"/>
            <w:r w:rsidRPr="00854C42">
              <w:rPr>
                <w:szCs w:val="20"/>
              </w:rPr>
              <w:t>rejeté</w:t>
            </w:r>
            <w:proofErr w:type="spellEnd"/>
          </w:p>
        </w:tc>
      </w:tr>
      <w:tr w:rsidR="0021563D" w:rsidRPr="00704968" w:rsidTr="00E52B76">
        <w:trPr>
          <w:cantSplit/>
        </w:trPr>
        <w:tc>
          <w:tcPr>
            <w:tcW w:w="4410" w:type="dxa"/>
            <w:gridSpan w:val="2"/>
          </w:tcPr>
          <w:p w:rsidR="00704968" w:rsidRPr="00CD0EA6" w:rsidRDefault="00704968" w:rsidP="00704968">
            <w:pPr>
              <w:rPr>
                <w:sz w:val="20"/>
                <w:szCs w:val="20"/>
                <w:lang w:val="fr-CA"/>
              </w:rPr>
            </w:pPr>
            <w:r w:rsidRPr="00CD0EA6">
              <w:rPr>
                <w:sz w:val="20"/>
                <w:szCs w:val="20"/>
                <w:lang w:val="fr-CA"/>
              </w:rPr>
              <w:t>17 mars 2016</w:t>
            </w:r>
          </w:p>
          <w:p w:rsidR="0021563D" w:rsidRPr="00900891" w:rsidRDefault="00704968" w:rsidP="00704968">
            <w:pPr>
              <w:pStyle w:val="SCCShortJudgment"/>
              <w:ind w:firstLine="0"/>
              <w:rPr>
                <w:rFonts w:cs="Times New Roman"/>
                <w:szCs w:val="20"/>
                <w:u w:val="single"/>
                <w:lang w:val="fr-CA"/>
              </w:rPr>
            </w:pPr>
            <w:r w:rsidRPr="00CD0EA6">
              <w:rPr>
                <w:szCs w:val="20"/>
                <w:lang w:val="fr-CA"/>
              </w:rPr>
              <w:t>Cour suprême du Canada</w:t>
            </w: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21563D" w:rsidRPr="00854C42" w:rsidRDefault="00704968" w:rsidP="00E52B76">
            <w:pPr>
              <w:pStyle w:val="SCCShortJudgment"/>
              <w:ind w:firstLine="0"/>
              <w:rPr>
                <w:rFonts w:cs="Times New Roman"/>
                <w:szCs w:val="20"/>
                <w:lang w:val="fr-CA"/>
              </w:rPr>
            </w:pPr>
            <w:proofErr w:type="spellStart"/>
            <w:r w:rsidRPr="00854C42">
              <w:rPr>
                <w:szCs w:val="20"/>
              </w:rPr>
              <w:t>Demande</w:t>
            </w:r>
            <w:proofErr w:type="spellEnd"/>
            <w:r w:rsidRPr="00854C42">
              <w:rPr>
                <w:szCs w:val="20"/>
              </w:rPr>
              <w:t xml:space="preserve"> </w:t>
            </w:r>
            <w:proofErr w:type="spellStart"/>
            <w:r w:rsidRPr="00854C42">
              <w:rPr>
                <w:szCs w:val="20"/>
              </w:rPr>
              <w:t>d’autorisation</w:t>
            </w:r>
            <w:proofErr w:type="spellEnd"/>
            <w:r w:rsidRPr="00854C42">
              <w:rPr>
                <w:szCs w:val="20"/>
              </w:rPr>
              <w:t xml:space="preserve"> </w:t>
            </w:r>
            <w:proofErr w:type="spellStart"/>
            <w:r w:rsidRPr="00854C42">
              <w:rPr>
                <w:szCs w:val="20"/>
              </w:rPr>
              <w:t>d’appel</w:t>
            </w:r>
            <w:proofErr w:type="spellEnd"/>
            <w:r w:rsidRPr="00854C42">
              <w:rPr>
                <w:szCs w:val="20"/>
              </w:rPr>
              <w:t xml:space="preserve"> </w:t>
            </w:r>
            <w:proofErr w:type="spellStart"/>
            <w:r w:rsidRPr="00854C42">
              <w:rPr>
                <w:szCs w:val="20"/>
              </w:rPr>
              <w:t>déposée</w:t>
            </w:r>
            <w:proofErr w:type="spellEnd"/>
          </w:p>
        </w:tc>
      </w:tr>
    </w:tbl>
    <w:p w:rsidR="0021563D" w:rsidRDefault="00854C42" w:rsidP="000E2959">
      <w:pPr>
        <w:rPr>
          <w:sz w:val="20"/>
          <w:szCs w:val="20"/>
        </w:rPr>
      </w:pPr>
      <w:r>
        <w:rPr>
          <w:sz w:val="20"/>
          <w:szCs w:val="20"/>
          <w:lang w:val="fr-CA"/>
        </w:rPr>
        <w:pict>
          <v:rect id="_x0000_i1053" style="width:2in;height:1pt" o:hrpct="0" o:hralign="center" o:hrstd="t" o:hrnoshade="t" o:hr="t" fillcolor="black [3213]" stroked="f"/>
        </w:pict>
      </w:r>
    </w:p>
    <w:p w:rsidR="0021563D" w:rsidRDefault="0021563D"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8118"/>
      </w:tblGrid>
      <w:tr w:rsidR="0021563D" w:rsidRPr="00900891" w:rsidTr="00E52B76">
        <w:trPr>
          <w:cantSplit/>
        </w:trPr>
        <w:tc>
          <w:tcPr>
            <w:tcW w:w="1458" w:type="dxa"/>
          </w:tcPr>
          <w:p w:rsidR="0021563D" w:rsidRPr="0052694C" w:rsidRDefault="00C22705" w:rsidP="00E52B76">
            <w:pPr>
              <w:jc w:val="both"/>
              <w:rPr>
                <w:rFonts w:cs="Times New Roman"/>
                <w:sz w:val="20"/>
                <w:szCs w:val="20"/>
              </w:rPr>
            </w:pPr>
            <w:r w:rsidRPr="0052694C">
              <w:rPr>
                <w:rStyle w:val="SCCFileNumberChar"/>
                <w:sz w:val="20"/>
                <w:szCs w:val="20"/>
              </w:rPr>
              <w:t>36995</w:t>
            </w:r>
          </w:p>
          <w:p w:rsidR="0021563D" w:rsidRPr="0052694C" w:rsidRDefault="0021563D" w:rsidP="00E52B76">
            <w:pPr>
              <w:jc w:val="both"/>
              <w:rPr>
                <w:rFonts w:cs="Times New Roman"/>
                <w:b/>
                <w:sz w:val="20"/>
                <w:szCs w:val="20"/>
              </w:rPr>
            </w:pPr>
          </w:p>
        </w:tc>
        <w:tc>
          <w:tcPr>
            <w:tcW w:w="8118" w:type="dxa"/>
          </w:tcPr>
          <w:p w:rsidR="0021563D" w:rsidRPr="0052694C" w:rsidRDefault="00504B0E" w:rsidP="00E52B76">
            <w:pPr>
              <w:jc w:val="both"/>
              <w:rPr>
                <w:rFonts w:cs="Times New Roman"/>
                <w:sz w:val="20"/>
                <w:szCs w:val="20"/>
              </w:rPr>
            </w:pPr>
            <w:r w:rsidRPr="00504B0E">
              <w:rPr>
                <w:b/>
                <w:sz w:val="20"/>
                <w:szCs w:val="20"/>
                <w:u w:val="single"/>
              </w:rPr>
              <w:t>M. D. v. Her Majesty the Queen</w:t>
            </w:r>
            <w:r w:rsidRPr="00504B0E">
              <w:rPr>
                <w:b/>
                <w:sz w:val="20"/>
                <w:szCs w:val="20"/>
              </w:rPr>
              <w:t xml:space="preserve"> </w:t>
            </w:r>
            <w:r w:rsidR="0021563D" w:rsidRPr="0052694C">
              <w:rPr>
                <w:rFonts w:cs="Times New Roman"/>
                <w:sz w:val="20"/>
                <w:szCs w:val="20"/>
              </w:rPr>
              <w:t>(</w:t>
            </w:r>
            <w:r w:rsidR="0052694C" w:rsidRPr="0052694C">
              <w:rPr>
                <w:rFonts w:cs="Times New Roman"/>
                <w:sz w:val="20"/>
                <w:szCs w:val="20"/>
              </w:rPr>
              <w:t>B.C</w:t>
            </w:r>
            <w:r w:rsidR="0021563D" w:rsidRPr="0052694C">
              <w:rPr>
                <w:rFonts w:cs="Times New Roman"/>
                <w:sz w:val="20"/>
                <w:szCs w:val="20"/>
              </w:rPr>
              <w:t>.) (Civil) (By Leave)</w:t>
            </w:r>
          </w:p>
          <w:p w:rsidR="0021563D" w:rsidRPr="0052694C" w:rsidRDefault="0021563D" w:rsidP="00E52B76">
            <w:pPr>
              <w:jc w:val="both"/>
              <w:rPr>
                <w:rFonts w:cs="Times New Roman"/>
                <w:sz w:val="20"/>
                <w:szCs w:val="20"/>
              </w:rPr>
            </w:pPr>
          </w:p>
        </w:tc>
      </w:tr>
      <w:tr w:rsidR="0021563D" w:rsidRPr="00900891" w:rsidTr="00E52B76">
        <w:trPr>
          <w:cantSplit/>
        </w:trPr>
        <w:tc>
          <w:tcPr>
            <w:tcW w:w="1458" w:type="dxa"/>
          </w:tcPr>
          <w:p w:rsidR="0021563D" w:rsidRPr="0052694C" w:rsidRDefault="0021563D" w:rsidP="00E52B76">
            <w:pPr>
              <w:jc w:val="both"/>
              <w:rPr>
                <w:rFonts w:cs="Times New Roman"/>
                <w:sz w:val="20"/>
                <w:szCs w:val="20"/>
              </w:rPr>
            </w:pPr>
            <w:r w:rsidRPr="0052694C">
              <w:rPr>
                <w:rFonts w:cs="Times New Roman"/>
                <w:sz w:val="20"/>
                <w:szCs w:val="20"/>
              </w:rPr>
              <w:t>Coram :</w:t>
            </w:r>
          </w:p>
        </w:tc>
        <w:tc>
          <w:tcPr>
            <w:tcW w:w="8118" w:type="dxa"/>
          </w:tcPr>
          <w:p w:rsidR="0021563D" w:rsidRPr="0052694C" w:rsidRDefault="0021563D" w:rsidP="00E52B76">
            <w:pPr>
              <w:jc w:val="both"/>
              <w:rPr>
                <w:rStyle w:val="SCCCoramChar"/>
                <w:rFonts w:cs="Times New Roman"/>
                <w:sz w:val="20"/>
                <w:szCs w:val="20"/>
                <w:lang w:val="en-CA"/>
              </w:rPr>
            </w:pPr>
            <w:r w:rsidRPr="0052694C">
              <w:rPr>
                <w:rStyle w:val="SCCCoramChar"/>
                <w:rFonts w:cs="Times New Roman"/>
                <w:sz w:val="20"/>
                <w:szCs w:val="20"/>
                <w:lang w:val="en-CA"/>
              </w:rPr>
              <w:t>McLachlin C.J. and Moldaver and Gascon JJ.</w:t>
            </w:r>
          </w:p>
          <w:p w:rsidR="0021563D" w:rsidRPr="0052694C" w:rsidRDefault="0021563D" w:rsidP="00E52B76">
            <w:pPr>
              <w:jc w:val="both"/>
              <w:rPr>
                <w:rFonts w:cs="Times New Roman"/>
                <w:sz w:val="20"/>
                <w:szCs w:val="20"/>
                <w:u w:val="single"/>
              </w:rPr>
            </w:pPr>
          </w:p>
        </w:tc>
      </w:tr>
      <w:tr w:rsidR="0021563D" w:rsidRPr="00854C42" w:rsidTr="00E52B76">
        <w:trPr>
          <w:cantSplit/>
        </w:trPr>
        <w:tc>
          <w:tcPr>
            <w:tcW w:w="9576" w:type="dxa"/>
            <w:gridSpan w:val="2"/>
          </w:tcPr>
          <w:p w:rsidR="0021563D" w:rsidRPr="00854C42" w:rsidRDefault="0021563D" w:rsidP="00E52B76">
            <w:pPr>
              <w:pStyle w:val="SCCShortJudgment"/>
              <w:ind w:firstLine="0"/>
              <w:rPr>
                <w:rFonts w:cs="Times New Roman"/>
                <w:szCs w:val="20"/>
              </w:rPr>
            </w:pPr>
            <w:r w:rsidRPr="00854C42">
              <w:rPr>
                <w:rFonts w:cs="Times New Roman"/>
                <w:szCs w:val="20"/>
              </w:rPr>
              <w:tab/>
            </w:r>
            <w:r w:rsidR="00504B0E" w:rsidRPr="00854C42">
              <w:rPr>
                <w:szCs w:val="20"/>
              </w:rPr>
              <w:t>The application for leave to appeal from the judgment of the Court of Appeal for British Columbia (Vancouver), Number CA42656, 2016 BCCA 56, dated January 27, 2016, is dismissed with costs.</w:t>
            </w:r>
          </w:p>
          <w:p w:rsidR="0021563D" w:rsidRPr="00854C42" w:rsidRDefault="0021563D" w:rsidP="00E52B76">
            <w:pPr>
              <w:pStyle w:val="SCCShortJudgment"/>
              <w:ind w:firstLine="0"/>
              <w:rPr>
                <w:rFonts w:cs="Times New Roman"/>
                <w:szCs w:val="20"/>
              </w:rPr>
            </w:pPr>
          </w:p>
          <w:p w:rsidR="0021563D" w:rsidRPr="00854C42" w:rsidRDefault="0021563D" w:rsidP="00E52B76">
            <w:pPr>
              <w:pStyle w:val="SCCShortJudgment"/>
              <w:ind w:firstLine="0"/>
              <w:rPr>
                <w:rFonts w:cs="Times New Roman"/>
                <w:szCs w:val="20"/>
                <w:lang w:val="fr-CA"/>
              </w:rPr>
            </w:pPr>
            <w:r w:rsidRPr="00854C42">
              <w:rPr>
                <w:rFonts w:cs="Times New Roman"/>
                <w:szCs w:val="20"/>
              </w:rPr>
              <w:tab/>
            </w:r>
            <w:r w:rsidR="00504B0E" w:rsidRPr="00854C42">
              <w:rPr>
                <w:szCs w:val="20"/>
                <w:lang w:val="fr-CA"/>
              </w:rPr>
              <w:t xml:space="preserve">La demande d’autorisation d’appel de l’arrêt de la </w:t>
            </w:r>
            <w:r w:rsidR="00504B0E" w:rsidRPr="00854C42">
              <w:rPr>
                <w:szCs w:val="20"/>
                <w:lang w:val="fr-FR"/>
              </w:rPr>
              <w:t>Cour d’appel de la Colombie-Britannique (Vancouver)</w:t>
            </w:r>
            <w:r w:rsidR="00504B0E" w:rsidRPr="00854C42">
              <w:rPr>
                <w:szCs w:val="20"/>
                <w:lang w:val="fr-CA"/>
              </w:rPr>
              <w:t xml:space="preserve">, numéro </w:t>
            </w:r>
            <w:r w:rsidR="00504B0E" w:rsidRPr="00854C42">
              <w:rPr>
                <w:szCs w:val="20"/>
                <w:lang w:val="fr-FR"/>
              </w:rPr>
              <w:t>CA42656, 2016 BCCA 56</w:t>
            </w:r>
            <w:r w:rsidR="00504B0E" w:rsidRPr="00854C42">
              <w:rPr>
                <w:szCs w:val="20"/>
                <w:lang w:val="fr-CA"/>
              </w:rPr>
              <w:t xml:space="preserve">, daté du </w:t>
            </w:r>
            <w:r w:rsidR="00504B0E" w:rsidRPr="00854C42">
              <w:rPr>
                <w:szCs w:val="20"/>
                <w:lang w:val="fr-FR"/>
              </w:rPr>
              <w:t>27 janvier 2016</w:t>
            </w:r>
            <w:r w:rsidR="00504B0E" w:rsidRPr="00854C42">
              <w:rPr>
                <w:szCs w:val="20"/>
                <w:lang w:val="fr-CA"/>
              </w:rPr>
              <w:t>, est rejet</w:t>
            </w:r>
            <w:r w:rsidR="00504B0E" w:rsidRPr="00854C42">
              <w:rPr>
                <w:rFonts w:cs="Times New Roman"/>
                <w:szCs w:val="20"/>
                <w:lang w:val="fr-CA"/>
              </w:rPr>
              <w:t>é</w:t>
            </w:r>
            <w:r w:rsidR="00504B0E" w:rsidRPr="00854C42">
              <w:rPr>
                <w:szCs w:val="20"/>
                <w:lang w:val="fr-CA"/>
              </w:rPr>
              <w:t>e avec d</w:t>
            </w:r>
            <w:r w:rsidR="00504B0E" w:rsidRPr="00854C42">
              <w:rPr>
                <w:rFonts w:cs="Times New Roman"/>
                <w:szCs w:val="20"/>
                <w:lang w:val="fr-CA"/>
              </w:rPr>
              <w:t>é</w:t>
            </w:r>
            <w:r w:rsidR="00504B0E" w:rsidRPr="00854C42">
              <w:rPr>
                <w:szCs w:val="20"/>
                <w:lang w:val="fr-CA"/>
              </w:rPr>
              <w:t>pens.</w:t>
            </w:r>
          </w:p>
          <w:p w:rsidR="0021563D" w:rsidRPr="00854C42" w:rsidRDefault="0021563D" w:rsidP="00E52B76">
            <w:pPr>
              <w:pStyle w:val="SCCShortJudgment"/>
              <w:ind w:firstLine="0"/>
              <w:rPr>
                <w:rFonts w:cs="Times New Roman"/>
                <w:szCs w:val="20"/>
                <w:lang w:val="fr-CA"/>
              </w:rPr>
            </w:pPr>
          </w:p>
        </w:tc>
      </w:tr>
    </w:tbl>
    <w:p w:rsidR="00B65625" w:rsidRPr="00854C42" w:rsidRDefault="00B65625">
      <w:pPr>
        <w:rPr>
          <w:lang w:val="fr-CA"/>
        </w:rPr>
      </w:pPr>
      <w:r w:rsidRPr="00854C42">
        <w:rPr>
          <w:lang w:val="fr-CA"/>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410"/>
        <w:gridCol w:w="630"/>
        <w:gridCol w:w="4536"/>
      </w:tblGrid>
      <w:tr w:rsidR="0021563D" w:rsidRPr="00900891" w:rsidTr="00E52B76">
        <w:trPr>
          <w:cantSplit/>
        </w:trPr>
        <w:tc>
          <w:tcPr>
            <w:tcW w:w="9576" w:type="dxa"/>
            <w:gridSpan w:val="3"/>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lastRenderedPageBreak/>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3E5B02">
        <w:tc>
          <w:tcPr>
            <w:tcW w:w="9576" w:type="dxa"/>
            <w:gridSpan w:val="3"/>
          </w:tcPr>
          <w:p w:rsidR="00847933" w:rsidRPr="00854C42" w:rsidRDefault="00847933" w:rsidP="00847933">
            <w:pPr>
              <w:rPr>
                <w:smallCaps/>
                <w:sz w:val="20"/>
                <w:szCs w:val="20"/>
              </w:rPr>
            </w:pPr>
            <w:r w:rsidRPr="00854C42">
              <w:rPr>
                <w:smallCaps/>
                <w:sz w:val="20"/>
                <w:szCs w:val="20"/>
              </w:rPr>
              <w:t>(Publication ban in case) (Publication ban on party)</w:t>
            </w:r>
          </w:p>
          <w:p w:rsidR="00847933" w:rsidRPr="00854C42" w:rsidRDefault="00847933" w:rsidP="00847933">
            <w:pPr>
              <w:rPr>
                <w:sz w:val="20"/>
                <w:szCs w:val="20"/>
              </w:rPr>
            </w:pPr>
          </w:p>
          <w:p w:rsidR="0021563D" w:rsidRPr="00854C42" w:rsidRDefault="00847933" w:rsidP="00847933">
            <w:pPr>
              <w:pStyle w:val="SCCShortJudgment"/>
              <w:ind w:firstLine="0"/>
              <w:rPr>
                <w:szCs w:val="20"/>
              </w:rPr>
            </w:pPr>
            <w:r w:rsidRPr="00854C42">
              <w:rPr>
                <w:szCs w:val="20"/>
              </w:rPr>
              <w:t>Family law – Appeals – Leave to appeal – Whether the applicant raises a legal issue – Whether the issue is of public importance.</w:t>
            </w:r>
          </w:p>
          <w:p w:rsidR="00847933" w:rsidRPr="00854C42" w:rsidRDefault="00847933" w:rsidP="00847933">
            <w:pPr>
              <w:pStyle w:val="SCCShortJudgment"/>
              <w:ind w:firstLine="0"/>
              <w:rPr>
                <w:rFonts w:cs="Times New Roman"/>
                <w:szCs w:val="20"/>
              </w:rPr>
            </w:pPr>
          </w:p>
        </w:tc>
      </w:tr>
      <w:tr w:rsidR="0021563D" w:rsidRPr="00900891" w:rsidTr="00E52B76">
        <w:trPr>
          <w:cantSplit/>
        </w:trPr>
        <w:tc>
          <w:tcPr>
            <w:tcW w:w="9576" w:type="dxa"/>
            <w:gridSpan w:val="3"/>
          </w:tcPr>
          <w:p w:rsidR="00847933" w:rsidRPr="00854C42" w:rsidRDefault="00847933" w:rsidP="00847933">
            <w:pPr>
              <w:jc w:val="both"/>
              <w:rPr>
                <w:sz w:val="20"/>
                <w:szCs w:val="20"/>
              </w:rPr>
            </w:pPr>
            <w:r w:rsidRPr="00854C42">
              <w:rPr>
                <w:sz w:val="20"/>
                <w:szCs w:val="20"/>
              </w:rPr>
              <w:t>The applicant’s child, G., was removed from his custody at birth in July 2013. In 2013 and 2014, various provincial court orders granted custody of G. to the Director of Child, Family and Community Services. By way of multiple applications, the applicant appealed the orders to the Supreme Court of British Columbia. The Director successfully applied to have the appeal struck. The applicant’s application for leave to appeal to the British Columbia Court of Appeal was dismissed, as was the applicant’s application to vary the order denying leave to appeal.</w:t>
            </w:r>
          </w:p>
          <w:p w:rsidR="0021563D" w:rsidRPr="00854C42" w:rsidRDefault="0021563D" w:rsidP="00E52B76">
            <w:pPr>
              <w:pStyle w:val="SCCShortJudgment"/>
              <w:ind w:firstLine="0"/>
              <w:rPr>
                <w:rFonts w:cs="Times New Roman"/>
                <w:szCs w:val="20"/>
              </w:rPr>
            </w:pPr>
          </w:p>
        </w:tc>
      </w:tr>
      <w:tr w:rsidR="00847933" w:rsidRPr="00900891" w:rsidTr="00E52B76">
        <w:trPr>
          <w:cantSplit/>
        </w:trPr>
        <w:tc>
          <w:tcPr>
            <w:tcW w:w="4410" w:type="dxa"/>
          </w:tcPr>
          <w:p w:rsidR="00847933" w:rsidRPr="00105370" w:rsidRDefault="00847933" w:rsidP="00847933">
            <w:pPr>
              <w:rPr>
                <w:sz w:val="20"/>
                <w:szCs w:val="20"/>
              </w:rPr>
            </w:pPr>
            <w:r w:rsidRPr="00105370">
              <w:rPr>
                <w:sz w:val="20"/>
                <w:szCs w:val="20"/>
              </w:rPr>
              <w:t>February 23, 2015</w:t>
            </w:r>
          </w:p>
          <w:p w:rsidR="00847933" w:rsidRPr="00105370" w:rsidRDefault="00847933" w:rsidP="00847933">
            <w:pPr>
              <w:rPr>
                <w:sz w:val="20"/>
                <w:szCs w:val="20"/>
              </w:rPr>
            </w:pPr>
            <w:r w:rsidRPr="00105370">
              <w:rPr>
                <w:sz w:val="20"/>
                <w:szCs w:val="20"/>
              </w:rPr>
              <w:t>Supreme Court of British Columbia</w:t>
            </w:r>
          </w:p>
          <w:p w:rsidR="00847933" w:rsidRPr="00105370" w:rsidRDefault="00847933" w:rsidP="00847933">
            <w:pPr>
              <w:rPr>
                <w:sz w:val="20"/>
                <w:szCs w:val="20"/>
              </w:rPr>
            </w:pPr>
            <w:r w:rsidRPr="00105370">
              <w:rPr>
                <w:sz w:val="20"/>
                <w:szCs w:val="20"/>
              </w:rPr>
              <w:t>(</w:t>
            </w:r>
            <w:proofErr w:type="spellStart"/>
            <w:r w:rsidRPr="00105370">
              <w:rPr>
                <w:sz w:val="20"/>
                <w:szCs w:val="20"/>
              </w:rPr>
              <w:t>MacKenzie</w:t>
            </w:r>
            <w:proofErr w:type="spellEnd"/>
            <w:r w:rsidRPr="00105370">
              <w:rPr>
                <w:sz w:val="20"/>
                <w:szCs w:val="20"/>
              </w:rPr>
              <w:t xml:space="preserve"> J.)</w:t>
            </w:r>
          </w:p>
          <w:p w:rsidR="00847933" w:rsidRPr="00105370" w:rsidRDefault="00854C42" w:rsidP="00847933">
            <w:pPr>
              <w:rPr>
                <w:sz w:val="20"/>
                <w:szCs w:val="20"/>
              </w:rPr>
            </w:pPr>
            <w:hyperlink r:id="rId49" w:history="1">
              <w:r w:rsidR="00847933" w:rsidRPr="00105370">
                <w:rPr>
                  <w:rStyle w:val="Hyperlink"/>
                  <w:sz w:val="20"/>
                  <w:szCs w:val="20"/>
                </w:rPr>
                <w:t>2015 BCSC 730</w:t>
              </w:r>
            </w:hyperlink>
          </w:p>
          <w:p w:rsidR="00847933" w:rsidRPr="00900891" w:rsidRDefault="00847933" w:rsidP="00847933">
            <w:pPr>
              <w:jc w:val="both"/>
              <w:rPr>
                <w:rFonts w:cs="Times New Roman"/>
                <w:sz w:val="20"/>
                <w:szCs w:val="20"/>
              </w:rPr>
            </w:pPr>
          </w:p>
        </w:tc>
        <w:tc>
          <w:tcPr>
            <w:tcW w:w="630" w:type="dxa"/>
          </w:tcPr>
          <w:p w:rsidR="00847933" w:rsidRPr="00900891" w:rsidRDefault="00847933" w:rsidP="00847933">
            <w:pPr>
              <w:pStyle w:val="SCCShortJudgment"/>
              <w:ind w:firstLine="0"/>
              <w:rPr>
                <w:rFonts w:cs="Times New Roman"/>
                <w:szCs w:val="20"/>
              </w:rPr>
            </w:pPr>
          </w:p>
        </w:tc>
        <w:tc>
          <w:tcPr>
            <w:tcW w:w="4536" w:type="dxa"/>
          </w:tcPr>
          <w:p w:rsidR="00847933" w:rsidRPr="00854C42" w:rsidRDefault="00847933" w:rsidP="00847933">
            <w:pPr>
              <w:jc w:val="both"/>
              <w:rPr>
                <w:sz w:val="20"/>
                <w:szCs w:val="20"/>
              </w:rPr>
            </w:pPr>
            <w:r w:rsidRPr="00854C42">
              <w:rPr>
                <w:sz w:val="20"/>
                <w:szCs w:val="20"/>
              </w:rPr>
              <w:t>Applicant’s appeal of child apprehension orders struck</w:t>
            </w:r>
          </w:p>
          <w:p w:rsidR="00847933" w:rsidRPr="00854C42" w:rsidRDefault="00847933" w:rsidP="00847933">
            <w:pPr>
              <w:jc w:val="both"/>
              <w:rPr>
                <w:sz w:val="20"/>
                <w:szCs w:val="20"/>
              </w:rPr>
            </w:pPr>
          </w:p>
        </w:tc>
      </w:tr>
      <w:tr w:rsidR="00847933" w:rsidRPr="00847933" w:rsidTr="00E52B76">
        <w:trPr>
          <w:cantSplit/>
        </w:trPr>
        <w:tc>
          <w:tcPr>
            <w:tcW w:w="4410" w:type="dxa"/>
          </w:tcPr>
          <w:p w:rsidR="00847933" w:rsidRPr="00105370" w:rsidRDefault="00847933" w:rsidP="00847933">
            <w:pPr>
              <w:rPr>
                <w:sz w:val="20"/>
                <w:szCs w:val="20"/>
              </w:rPr>
            </w:pPr>
            <w:r w:rsidRPr="00105370">
              <w:rPr>
                <w:sz w:val="20"/>
                <w:szCs w:val="20"/>
              </w:rPr>
              <w:t>September 24, 2015</w:t>
            </w:r>
          </w:p>
          <w:p w:rsidR="00847933" w:rsidRPr="00105370" w:rsidRDefault="00847933" w:rsidP="00847933">
            <w:pPr>
              <w:rPr>
                <w:sz w:val="20"/>
                <w:szCs w:val="20"/>
              </w:rPr>
            </w:pPr>
            <w:r w:rsidRPr="00105370">
              <w:rPr>
                <w:sz w:val="20"/>
                <w:szCs w:val="20"/>
              </w:rPr>
              <w:t>Court of Appeal for British Columbia</w:t>
            </w:r>
          </w:p>
          <w:p w:rsidR="00847933" w:rsidRPr="00105370" w:rsidRDefault="00847933" w:rsidP="00847933">
            <w:pPr>
              <w:rPr>
                <w:sz w:val="20"/>
                <w:szCs w:val="20"/>
                <w:lang w:val="fr-CA"/>
              </w:rPr>
            </w:pPr>
            <w:r w:rsidRPr="00105370">
              <w:rPr>
                <w:sz w:val="20"/>
                <w:szCs w:val="20"/>
                <w:lang w:val="fr-CA"/>
              </w:rPr>
              <w:t>(Victoria)</w:t>
            </w:r>
          </w:p>
          <w:p w:rsidR="00847933" w:rsidRPr="00105370" w:rsidRDefault="00847933" w:rsidP="00847933">
            <w:pPr>
              <w:rPr>
                <w:sz w:val="20"/>
                <w:szCs w:val="20"/>
                <w:lang w:val="fr-CA"/>
              </w:rPr>
            </w:pPr>
            <w:r w:rsidRPr="00105370">
              <w:rPr>
                <w:sz w:val="20"/>
                <w:szCs w:val="20"/>
                <w:lang w:val="fr-CA"/>
              </w:rPr>
              <w:t>(</w:t>
            </w:r>
            <w:proofErr w:type="spellStart"/>
            <w:r w:rsidRPr="00105370">
              <w:rPr>
                <w:sz w:val="20"/>
                <w:szCs w:val="20"/>
                <w:lang w:val="fr-CA"/>
              </w:rPr>
              <w:t>Garson</w:t>
            </w:r>
            <w:proofErr w:type="spellEnd"/>
            <w:r w:rsidRPr="00105370">
              <w:rPr>
                <w:sz w:val="20"/>
                <w:szCs w:val="20"/>
                <w:lang w:val="fr-CA"/>
              </w:rPr>
              <w:t xml:space="preserve"> J.A.)</w:t>
            </w:r>
          </w:p>
          <w:p w:rsidR="00847933" w:rsidRPr="00105370" w:rsidRDefault="00854C42" w:rsidP="00847933">
            <w:pPr>
              <w:rPr>
                <w:sz w:val="20"/>
                <w:szCs w:val="20"/>
                <w:lang w:val="fr-CA"/>
              </w:rPr>
            </w:pPr>
            <w:hyperlink r:id="rId50" w:history="1">
              <w:r w:rsidR="00847933" w:rsidRPr="00105370">
                <w:rPr>
                  <w:rStyle w:val="Hyperlink"/>
                  <w:sz w:val="20"/>
                  <w:szCs w:val="20"/>
                  <w:lang w:val="fr-CA"/>
                </w:rPr>
                <w:t>2015 BCCA 399</w:t>
              </w:r>
            </w:hyperlink>
          </w:p>
          <w:p w:rsidR="00847933" w:rsidRPr="00847933" w:rsidRDefault="00847933" w:rsidP="00847933">
            <w:pPr>
              <w:jc w:val="both"/>
              <w:rPr>
                <w:rFonts w:cs="Times New Roman"/>
                <w:sz w:val="20"/>
                <w:szCs w:val="20"/>
                <w:lang w:val="fr-CA"/>
              </w:rPr>
            </w:pPr>
          </w:p>
        </w:tc>
        <w:tc>
          <w:tcPr>
            <w:tcW w:w="630" w:type="dxa"/>
          </w:tcPr>
          <w:p w:rsidR="00847933" w:rsidRPr="00847933" w:rsidRDefault="00847933" w:rsidP="00847933">
            <w:pPr>
              <w:pStyle w:val="SCCShortJudgment"/>
              <w:ind w:firstLine="0"/>
              <w:rPr>
                <w:rFonts w:cs="Times New Roman"/>
                <w:szCs w:val="20"/>
                <w:lang w:val="fr-CA"/>
              </w:rPr>
            </w:pPr>
          </w:p>
        </w:tc>
        <w:tc>
          <w:tcPr>
            <w:tcW w:w="4536" w:type="dxa"/>
          </w:tcPr>
          <w:p w:rsidR="00847933" w:rsidRPr="00854C42" w:rsidRDefault="00847933" w:rsidP="00847933">
            <w:pPr>
              <w:rPr>
                <w:sz w:val="20"/>
                <w:szCs w:val="20"/>
              </w:rPr>
            </w:pPr>
            <w:r w:rsidRPr="00854C42">
              <w:rPr>
                <w:sz w:val="20"/>
                <w:szCs w:val="20"/>
              </w:rPr>
              <w:t>Applicant’s application for leave to appeal dismissed</w:t>
            </w:r>
          </w:p>
          <w:p w:rsidR="00847933" w:rsidRPr="00854C42" w:rsidRDefault="00847933" w:rsidP="00847933">
            <w:pPr>
              <w:jc w:val="both"/>
              <w:rPr>
                <w:rFonts w:cs="Times New Roman"/>
                <w:sz w:val="20"/>
                <w:szCs w:val="20"/>
              </w:rPr>
            </w:pPr>
          </w:p>
          <w:p w:rsidR="00847933" w:rsidRPr="00854C42" w:rsidRDefault="00847933" w:rsidP="00847933">
            <w:pPr>
              <w:rPr>
                <w:rFonts w:cs="Times New Roman"/>
                <w:sz w:val="20"/>
                <w:szCs w:val="20"/>
              </w:rPr>
            </w:pPr>
          </w:p>
        </w:tc>
      </w:tr>
      <w:tr w:rsidR="00847933" w:rsidRPr="00847933" w:rsidTr="00E52B76">
        <w:trPr>
          <w:cantSplit/>
        </w:trPr>
        <w:tc>
          <w:tcPr>
            <w:tcW w:w="4410" w:type="dxa"/>
          </w:tcPr>
          <w:p w:rsidR="00847933" w:rsidRPr="00105370" w:rsidRDefault="00847933" w:rsidP="00847933">
            <w:pPr>
              <w:rPr>
                <w:sz w:val="20"/>
                <w:szCs w:val="20"/>
              </w:rPr>
            </w:pPr>
            <w:r w:rsidRPr="00105370">
              <w:rPr>
                <w:sz w:val="20"/>
                <w:szCs w:val="20"/>
              </w:rPr>
              <w:t>January 27, 2016</w:t>
            </w:r>
          </w:p>
          <w:p w:rsidR="00847933" w:rsidRPr="00105370" w:rsidRDefault="00847933" w:rsidP="00847933">
            <w:pPr>
              <w:rPr>
                <w:sz w:val="20"/>
                <w:szCs w:val="20"/>
              </w:rPr>
            </w:pPr>
            <w:r w:rsidRPr="00105370">
              <w:rPr>
                <w:sz w:val="20"/>
                <w:szCs w:val="20"/>
              </w:rPr>
              <w:t>Court of Appeal for British Columbia  (Vancouver)</w:t>
            </w:r>
          </w:p>
          <w:p w:rsidR="00847933" w:rsidRPr="00105370" w:rsidRDefault="00847933" w:rsidP="00847933">
            <w:pPr>
              <w:rPr>
                <w:sz w:val="20"/>
                <w:szCs w:val="20"/>
              </w:rPr>
            </w:pPr>
            <w:r w:rsidRPr="00105370">
              <w:rPr>
                <w:sz w:val="20"/>
                <w:szCs w:val="20"/>
              </w:rPr>
              <w:t>(Newbury, Neilson and Savage JJ.A.)</w:t>
            </w:r>
          </w:p>
          <w:p w:rsidR="00847933" w:rsidRPr="00105370" w:rsidRDefault="00847933" w:rsidP="00847933">
            <w:pPr>
              <w:rPr>
                <w:sz w:val="20"/>
                <w:szCs w:val="20"/>
              </w:rPr>
            </w:pPr>
            <w:r w:rsidRPr="00105370">
              <w:rPr>
                <w:sz w:val="20"/>
                <w:szCs w:val="20"/>
              </w:rPr>
              <w:t>2016 BCCA 56</w:t>
            </w:r>
          </w:p>
          <w:p w:rsidR="00847933" w:rsidRPr="00847933" w:rsidRDefault="00847933" w:rsidP="00847933">
            <w:pPr>
              <w:jc w:val="both"/>
              <w:rPr>
                <w:rFonts w:cs="Times New Roman"/>
                <w:sz w:val="20"/>
                <w:szCs w:val="20"/>
              </w:rPr>
            </w:pPr>
          </w:p>
        </w:tc>
        <w:tc>
          <w:tcPr>
            <w:tcW w:w="630" w:type="dxa"/>
          </w:tcPr>
          <w:p w:rsidR="00847933" w:rsidRPr="00847933" w:rsidRDefault="00847933" w:rsidP="00847933">
            <w:pPr>
              <w:pStyle w:val="SCCShortJudgment"/>
              <w:ind w:firstLine="0"/>
              <w:rPr>
                <w:rFonts w:cs="Times New Roman"/>
                <w:szCs w:val="20"/>
              </w:rPr>
            </w:pPr>
          </w:p>
        </w:tc>
        <w:tc>
          <w:tcPr>
            <w:tcW w:w="4536" w:type="dxa"/>
          </w:tcPr>
          <w:p w:rsidR="00847933" w:rsidRPr="00854C42" w:rsidRDefault="00847933" w:rsidP="00847933">
            <w:pPr>
              <w:jc w:val="both"/>
              <w:rPr>
                <w:sz w:val="20"/>
                <w:szCs w:val="20"/>
              </w:rPr>
            </w:pPr>
            <w:r w:rsidRPr="00854C42">
              <w:rPr>
                <w:sz w:val="20"/>
                <w:szCs w:val="20"/>
              </w:rPr>
              <w:t>Applicant’s application to vary the order denying leave to appeal dismissed</w:t>
            </w:r>
          </w:p>
          <w:p w:rsidR="00847933" w:rsidRPr="00854C42" w:rsidRDefault="00847933" w:rsidP="00847933">
            <w:pPr>
              <w:jc w:val="both"/>
              <w:rPr>
                <w:rFonts w:cs="Times New Roman"/>
                <w:sz w:val="20"/>
                <w:szCs w:val="20"/>
              </w:rPr>
            </w:pPr>
          </w:p>
        </w:tc>
      </w:tr>
      <w:tr w:rsidR="00847933" w:rsidRPr="00847933" w:rsidTr="00E52B76">
        <w:trPr>
          <w:cantSplit/>
        </w:trPr>
        <w:tc>
          <w:tcPr>
            <w:tcW w:w="4410" w:type="dxa"/>
          </w:tcPr>
          <w:p w:rsidR="00847933" w:rsidRPr="00105370" w:rsidRDefault="00847933" w:rsidP="00847933">
            <w:pPr>
              <w:rPr>
                <w:sz w:val="20"/>
                <w:szCs w:val="20"/>
              </w:rPr>
            </w:pPr>
            <w:r w:rsidRPr="00105370">
              <w:rPr>
                <w:sz w:val="20"/>
                <w:szCs w:val="20"/>
              </w:rPr>
              <w:t>March 15, 2016</w:t>
            </w:r>
          </w:p>
          <w:p w:rsidR="00847933" w:rsidRPr="00105370" w:rsidRDefault="00847933" w:rsidP="00847933">
            <w:pPr>
              <w:rPr>
                <w:sz w:val="20"/>
                <w:szCs w:val="20"/>
              </w:rPr>
            </w:pPr>
            <w:r w:rsidRPr="00105370">
              <w:rPr>
                <w:sz w:val="20"/>
                <w:szCs w:val="20"/>
              </w:rPr>
              <w:t>Supreme Court of Canada</w:t>
            </w:r>
          </w:p>
          <w:p w:rsidR="00847933" w:rsidRPr="00847933" w:rsidRDefault="00847933" w:rsidP="00847933">
            <w:pPr>
              <w:jc w:val="both"/>
              <w:rPr>
                <w:rFonts w:cs="Times New Roman"/>
                <w:sz w:val="20"/>
                <w:szCs w:val="20"/>
              </w:rPr>
            </w:pPr>
          </w:p>
        </w:tc>
        <w:tc>
          <w:tcPr>
            <w:tcW w:w="630" w:type="dxa"/>
          </w:tcPr>
          <w:p w:rsidR="00847933" w:rsidRPr="00847933" w:rsidRDefault="00847933" w:rsidP="00847933">
            <w:pPr>
              <w:jc w:val="both"/>
              <w:rPr>
                <w:rFonts w:cs="Times New Roman"/>
                <w:sz w:val="20"/>
                <w:szCs w:val="20"/>
              </w:rPr>
            </w:pPr>
          </w:p>
        </w:tc>
        <w:tc>
          <w:tcPr>
            <w:tcW w:w="4536" w:type="dxa"/>
          </w:tcPr>
          <w:p w:rsidR="00847933" w:rsidRPr="00854C42" w:rsidRDefault="00847933" w:rsidP="00847933">
            <w:pPr>
              <w:jc w:val="both"/>
              <w:rPr>
                <w:rFonts w:cs="Times New Roman"/>
                <w:sz w:val="20"/>
                <w:szCs w:val="20"/>
              </w:rPr>
            </w:pPr>
            <w:r w:rsidRPr="00854C42">
              <w:rPr>
                <w:sz w:val="20"/>
                <w:szCs w:val="20"/>
              </w:rPr>
              <w:t>Application for leave to appeal filed</w:t>
            </w:r>
          </w:p>
        </w:tc>
      </w:tr>
      <w:tr w:rsidR="00847933" w:rsidRPr="00900891" w:rsidTr="00E52B76">
        <w:trPr>
          <w:cantSplit/>
        </w:trPr>
        <w:tc>
          <w:tcPr>
            <w:tcW w:w="9576" w:type="dxa"/>
            <w:gridSpan w:val="3"/>
          </w:tcPr>
          <w:p w:rsidR="00847933" w:rsidRPr="00900891" w:rsidRDefault="00854C42" w:rsidP="00847933">
            <w:pPr>
              <w:pStyle w:val="SCCShortJudgment"/>
              <w:ind w:firstLine="0"/>
              <w:rPr>
                <w:rFonts w:cs="Times New Roman"/>
                <w:szCs w:val="20"/>
                <w:lang w:val="fr-CA"/>
              </w:rPr>
            </w:pPr>
            <w:r>
              <w:rPr>
                <w:rFonts w:cs="Times New Roman"/>
                <w:szCs w:val="20"/>
                <w:lang w:val="fr-CA"/>
              </w:rPr>
              <w:pict>
                <v:rect id="_x0000_i1054" style="width:2in;height:1pt" o:hrpct="0" o:hralign="center" o:hrstd="t" o:hrnoshade="t" o:hr="t" fillcolor="black [3213]" stroked="f"/>
              </w:pict>
            </w:r>
          </w:p>
          <w:p w:rsidR="00847933" w:rsidRPr="00900891" w:rsidRDefault="00847933" w:rsidP="00847933">
            <w:pPr>
              <w:pStyle w:val="SCCShortJudgment"/>
              <w:ind w:firstLine="0"/>
              <w:rPr>
                <w:rFonts w:cs="Times New Roman"/>
                <w:szCs w:val="20"/>
                <w:lang w:val="fr-CA"/>
              </w:rPr>
            </w:pPr>
          </w:p>
        </w:tc>
      </w:tr>
      <w:tr w:rsidR="00847933" w:rsidRPr="00900891" w:rsidTr="00E52B76">
        <w:trPr>
          <w:cantSplit/>
        </w:trPr>
        <w:tc>
          <w:tcPr>
            <w:tcW w:w="9576" w:type="dxa"/>
            <w:gridSpan w:val="3"/>
          </w:tcPr>
          <w:p w:rsidR="00847933" w:rsidRPr="00900891" w:rsidRDefault="00847933" w:rsidP="00847933">
            <w:pPr>
              <w:pStyle w:val="SCCShortJudgment"/>
              <w:ind w:firstLine="0"/>
              <w:rPr>
                <w:rFonts w:cs="Times New Roman"/>
                <w:szCs w:val="20"/>
                <w:u w:val="single"/>
                <w:lang w:val="fr-CA"/>
              </w:rPr>
            </w:pPr>
            <w:r w:rsidRPr="00900891">
              <w:rPr>
                <w:rFonts w:cs="Times New Roman"/>
                <w:szCs w:val="20"/>
                <w:u w:val="single"/>
                <w:lang w:val="fr-CA"/>
              </w:rPr>
              <w:t>RÉSUMÉ DE L’AFFAIRE </w:t>
            </w:r>
          </w:p>
          <w:p w:rsidR="00847933" w:rsidRPr="00900891" w:rsidRDefault="00847933" w:rsidP="00847933">
            <w:pPr>
              <w:pStyle w:val="SCCShortJudgment"/>
              <w:ind w:firstLine="0"/>
              <w:rPr>
                <w:rFonts w:cs="Times New Roman"/>
                <w:szCs w:val="20"/>
                <w:u w:val="single"/>
                <w:lang w:val="fr-CA"/>
              </w:rPr>
            </w:pPr>
          </w:p>
        </w:tc>
      </w:tr>
      <w:tr w:rsidR="00847933" w:rsidRPr="00854C42" w:rsidTr="00E52B76">
        <w:trPr>
          <w:cantSplit/>
        </w:trPr>
        <w:tc>
          <w:tcPr>
            <w:tcW w:w="9576" w:type="dxa"/>
            <w:gridSpan w:val="3"/>
          </w:tcPr>
          <w:p w:rsidR="00847933" w:rsidRPr="00854C42" w:rsidRDefault="00847933" w:rsidP="00847933">
            <w:pPr>
              <w:rPr>
                <w:smallCaps/>
                <w:sz w:val="20"/>
                <w:szCs w:val="20"/>
                <w:lang w:val="fr-CA"/>
              </w:rPr>
            </w:pPr>
            <w:r w:rsidRPr="00854C42">
              <w:rPr>
                <w:sz w:val="20"/>
                <w:szCs w:val="20"/>
                <w:lang w:val="fr-CA"/>
              </w:rPr>
              <w:t>(</w:t>
            </w:r>
            <w:r w:rsidRPr="00854C42">
              <w:rPr>
                <w:smallCaps/>
                <w:sz w:val="20"/>
                <w:szCs w:val="20"/>
                <w:lang w:val="fr-CA"/>
              </w:rPr>
              <w:t>Ordonnance de non-publication dans le dossier) (Ordonnance de non-publication visant une partie)</w:t>
            </w:r>
          </w:p>
          <w:p w:rsidR="00847933" w:rsidRPr="00854C42" w:rsidRDefault="00847933" w:rsidP="00847933">
            <w:pPr>
              <w:rPr>
                <w:sz w:val="20"/>
                <w:szCs w:val="20"/>
                <w:lang w:val="fr-CA"/>
              </w:rPr>
            </w:pPr>
          </w:p>
          <w:p w:rsidR="00847933" w:rsidRPr="00854C42" w:rsidRDefault="00847933" w:rsidP="00847933">
            <w:pPr>
              <w:pStyle w:val="SCCShortJudgment"/>
              <w:ind w:firstLine="0"/>
              <w:rPr>
                <w:szCs w:val="20"/>
                <w:lang w:val="fr-CA"/>
              </w:rPr>
            </w:pPr>
            <w:r w:rsidRPr="00854C42">
              <w:rPr>
                <w:szCs w:val="20"/>
                <w:lang w:val="fr-CA"/>
              </w:rPr>
              <w:t>Droit de la famille – Appels – Autorisation d’appel – Le demandeur soulève-t-il une question de droit? – S’agit-il d’une question d’importance pour le public?</w:t>
            </w:r>
          </w:p>
          <w:p w:rsidR="00847933" w:rsidRPr="00854C42" w:rsidRDefault="00847933" w:rsidP="00847933">
            <w:pPr>
              <w:pStyle w:val="SCCShortJudgment"/>
              <w:ind w:firstLine="0"/>
              <w:rPr>
                <w:rFonts w:cs="Times New Roman"/>
                <w:szCs w:val="20"/>
                <w:lang w:val="fr-CA"/>
              </w:rPr>
            </w:pPr>
          </w:p>
        </w:tc>
      </w:tr>
      <w:tr w:rsidR="00847933" w:rsidRPr="00854C42" w:rsidTr="00E52B76">
        <w:trPr>
          <w:cantSplit/>
        </w:trPr>
        <w:tc>
          <w:tcPr>
            <w:tcW w:w="9576" w:type="dxa"/>
            <w:gridSpan w:val="3"/>
          </w:tcPr>
          <w:p w:rsidR="00847933" w:rsidRPr="00854C42" w:rsidRDefault="00847933" w:rsidP="00847933">
            <w:pPr>
              <w:jc w:val="both"/>
              <w:rPr>
                <w:sz w:val="20"/>
                <w:szCs w:val="20"/>
                <w:lang w:val="fr-CA"/>
              </w:rPr>
            </w:pPr>
            <w:r w:rsidRPr="00854C42">
              <w:rPr>
                <w:sz w:val="20"/>
                <w:szCs w:val="20"/>
                <w:lang w:val="fr-CA"/>
              </w:rPr>
              <w:t xml:space="preserve">L’enfant du demandeur, G., lui a été retiré à la naissance en juillet 2013. En 2013 et 2014, diverses ordonnances de la cour provinciale ont accordé la garde de G. au directeur des services à l’enfance, à la famille et aux collectivités de la Colombie-Britannique. Par de multiples demandes, le demandeur a interjeté appel des ordonnances à la Cour suprême de la Colombie-Britannique. Le directeur a demandé et obtenu la radiation de l’appel. La demande d’autorisation d’appel à la Cour d’appel de la Colombie-Britannique présentée par le demandeur a été refusée, tout comme sa demande de modification de l’ordonnance refusant l’autorisation d’appel. </w:t>
            </w:r>
          </w:p>
          <w:p w:rsidR="00847933" w:rsidRPr="00854C42" w:rsidRDefault="00847933" w:rsidP="00847933">
            <w:pPr>
              <w:jc w:val="both"/>
              <w:rPr>
                <w:rFonts w:cs="Times New Roman"/>
                <w:sz w:val="20"/>
                <w:szCs w:val="20"/>
                <w:lang w:val="fr-CA"/>
              </w:rPr>
            </w:pPr>
          </w:p>
        </w:tc>
      </w:tr>
      <w:tr w:rsidR="00847933" w:rsidRPr="00854C42" w:rsidTr="00E52B76">
        <w:trPr>
          <w:cantSplit/>
        </w:trPr>
        <w:tc>
          <w:tcPr>
            <w:tcW w:w="4410" w:type="dxa"/>
          </w:tcPr>
          <w:p w:rsidR="00847933" w:rsidRPr="00CF6C74" w:rsidRDefault="00847933" w:rsidP="00847933">
            <w:pPr>
              <w:rPr>
                <w:sz w:val="20"/>
                <w:szCs w:val="20"/>
                <w:lang w:val="fr-CA"/>
              </w:rPr>
            </w:pPr>
            <w:r w:rsidRPr="00CF6C74">
              <w:rPr>
                <w:sz w:val="20"/>
                <w:szCs w:val="20"/>
                <w:lang w:val="fr-CA"/>
              </w:rPr>
              <w:lastRenderedPageBreak/>
              <w:t>23 février 2015</w:t>
            </w:r>
          </w:p>
          <w:p w:rsidR="00847933" w:rsidRPr="00CF6C74" w:rsidRDefault="00847933" w:rsidP="00847933">
            <w:pPr>
              <w:rPr>
                <w:sz w:val="20"/>
                <w:szCs w:val="20"/>
                <w:lang w:val="fr-CA"/>
              </w:rPr>
            </w:pPr>
            <w:r w:rsidRPr="00CF6C74">
              <w:rPr>
                <w:sz w:val="20"/>
                <w:szCs w:val="20"/>
                <w:lang w:val="fr-CA"/>
              </w:rPr>
              <w:t>Cour suprême de la Colombie-Britannique</w:t>
            </w:r>
          </w:p>
          <w:p w:rsidR="00847933" w:rsidRPr="00CF6C74" w:rsidRDefault="00847933" w:rsidP="00847933">
            <w:pPr>
              <w:rPr>
                <w:sz w:val="20"/>
                <w:szCs w:val="20"/>
              </w:rPr>
            </w:pPr>
            <w:r w:rsidRPr="00CF6C74">
              <w:rPr>
                <w:sz w:val="20"/>
                <w:szCs w:val="20"/>
              </w:rPr>
              <w:t>(</w:t>
            </w:r>
            <w:proofErr w:type="spellStart"/>
            <w:r w:rsidRPr="00CF6C74">
              <w:rPr>
                <w:sz w:val="20"/>
                <w:szCs w:val="20"/>
              </w:rPr>
              <w:t>Juge</w:t>
            </w:r>
            <w:proofErr w:type="spellEnd"/>
            <w:r w:rsidRPr="00CF6C74">
              <w:rPr>
                <w:sz w:val="20"/>
                <w:szCs w:val="20"/>
              </w:rPr>
              <w:t xml:space="preserve"> </w:t>
            </w:r>
            <w:proofErr w:type="spellStart"/>
            <w:r w:rsidRPr="00CF6C74">
              <w:rPr>
                <w:sz w:val="20"/>
                <w:szCs w:val="20"/>
              </w:rPr>
              <w:t>MacKenzie</w:t>
            </w:r>
            <w:proofErr w:type="spellEnd"/>
            <w:r w:rsidRPr="00CF6C74">
              <w:rPr>
                <w:sz w:val="20"/>
                <w:szCs w:val="20"/>
              </w:rPr>
              <w:t>)</w:t>
            </w:r>
          </w:p>
          <w:p w:rsidR="00847933" w:rsidRPr="00CF6C74" w:rsidRDefault="00854C42" w:rsidP="00847933">
            <w:pPr>
              <w:rPr>
                <w:sz w:val="20"/>
                <w:szCs w:val="20"/>
              </w:rPr>
            </w:pPr>
            <w:hyperlink r:id="rId51" w:history="1">
              <w:r w:rsidR="00847933" w:rsidRPr="00CF6C74">
                <w:rPr>
                  <w:rStyle w:val="Hyperlink"/>
                  <w:sz w:val="20"/>
                  <w:szCs w:val="20"/>
                </w:rPr>
                <w:t>2015 BCSC 730</w:t>
              </w:r>
            </w:hyperlink>
          </w:p>
          <w:p w:rsidR="00847933" w:rsidRPr="00900891" w:rsidRDefault="00847933" w:rsidP="00847933">
            <w:pPr>
              <w:pStyle w:val="SCCShortJudgment"/>
              <w:ind w:firstLine="0"/>
              <w:rPr>
                <w:rFonts w:cs="Times New Roman"/>
                <w:szCs w:val="20"/>
                <w:u w:val="single"/>
                <w:lang w:val="fr-CA"/>
              </w:rPr>
            </w:pPr>
          </w:p>
        </w:tc>
        <w:tc>
          <w:tcPr>
            <w:tcW w:w="630" w:type="dxa"/>
          </w:tcPr>
          <w:p w:rsidR="00847933" w:rsidRPr="00900891" w:rsidRDefault="00847933" w:rsidP="00847933">
            <w:pPr>
              <w:pStyle w:val="SCCShortJudgment"/>
              <w:ind w:firstLine="0"/>
              <w:rPr>
                <w:rFonts w:cs="Times New Roman"/>
                <w:szCs w:val="20"/>
                <w:u w:val="single"/>
                <w:lang w:val="fr-CA"/>
              </w:rPr>
            </w:pPr>
          </w:p>
        </w:tc>
        <w:tc>
          <w:tcPr>
            <w:tcW w:w="4536" w:type="dxa"/>
          </w:tcPr>
          <w:p w:rsidR="00847933" w:rsidRPr="00854C42" w:rsidRDefault="00847933" w:rsidP="00847933">
            <w:pPr>
              <w:jc w:val="both"/>
              <w:rPr>
                <w:sz w:val="20"/>
                <w:szCs w:val="20"/>
                <w:lang w:val="fr-CA"/>
              </w:rPr>
            </w:pPr>
            <w:r w:rsidRPr="00854C42">
              <w:rPr>
                <w:sz w:val="20"/>
                <w:szCs w:val="20"/>
                <w:lang w:val="fr-CA"/>
              </w:rPr>
              <w:t>Appel de l’ordonnance d’appréhension de l’enfant interjeté par le demandeur radié</w:t>
            </w:r>
          </w:p>
        </w:tc>
      </w:tr>
      <w:tr w:rsidR="00847933" w:rsidRPr="00854C42" w:rsidTr="00E52B76">
        <w:trPr>
          <w:cantSplit/>
        </w:trPr>
        <w:tc>
          <w:tcPr>
            <w:tcW w:w="4410" w:type="dxa"/>
          </w:tcPr>
          <w:p w:rsidR="00847933" w:rsidRPr="00CF6C74" w:rsidRDefault="00847933" w:rsidP="00847933">
            <w:pPr>
              <w:rPr>
                <w:sz w:val="20"/>
                <w:szCs w:val="20"/>
                <w:lang w:val="fr-CA"/>
              </w:rPr>
            </w:pPr>
            <w:r w:rsidRPr="00CF6C74">
              <w:rPr>
                <w:sz w:val="20"/>
                <w:szCs w:val="20"/>
                <w:lang w:val="fr-CA"/>
              </w:rPr>
              <w:t>24 septembre 2015</w:t>
            </w:r>
          </w:p>
          <w:p w:rsidR="00847933" w:rsidRPr="00CF6C74" w:rsidRDefault="00847933" w:rsidP="00847933">
            <w:pPr>
              <w:rPr>
                <w:sz w:val="20"/>
                <w:szCs w:val="20"/>
                <w:lang w:val="fr-CA"/>
              </w:rPr>
            </w:pPr>
            <w:r w:rsidRPr="00CF6C74">
              <w:rPr>
                <w:sz w:val="20"/>
                <w:szCs w:val="20"/>
                <w:lang w:val="fr-CA"/>
              </w:rPr>
              <w:t>Cour d’appel de la Colombie-Britannique</w:t>
            </w:r>
          </w:p>
          <w:p w:rsidR="00847933" w:rsidRPr="00CF6C74" w:rsidRDefault="00847933" w:rsidP="00847933">
            <w:pPr>
              <w:rPr>
                <w:sz w:val="20"/>
                <w:szCs w:val="20"/>
                <w:lang w:val="fr-CA"/>
              </w:rPr>
            </w:pPr>
            <w:r w:rsidRPr="00CF6C74">
              <w:rPr>
                <w:sz w:val="20"/>
                <w:szCs w:val="20"/>
                <w:lang w:val="fr-CA"/>
              </w:rPr>
              <w:t>(Victoria)</w:t>
            </w:r>
          </w:p>
          <w:p w:rsidR="00847933" w:rsidRPr="00CF6C74" w:rsidRDefault="00847933" w:rsidP="00847933">
            <w:pPr>
              <w:rPr>
                <w:sz w:val="20"/>
                <w:szCs w:val="20"/>
                <w:lang w:val="fr-CA"/>
              </w:rPr>
            </w:pPr>
            <w:r w:rsidRPr="00CF6C74">
              <w:rPr>
                <w:sz w:val="20"/>
                <w:szCs w:val="20"/>
                <w:lang w:val="fr-CA"/>
              </w:rPr>
              <w:t xml:space="preserve">(Juge </w:t>
            </w:r>
            <w:proofErr w:type="spellStart"/>
            <w:r w:rsidRPr="00CF6C74">
              <w:rPr>
                <w:sz w:val="20"/>
                <w:szCs w:val="20"/>
                <w:lang w:val="fr-CA"/>
              </w:rPr>
              <w:t>Garson</w:t>
            </w:r>
            <w:proofErr w:type="spellEnd"/>
            <w:r w:rsidRPr="00CF6C74">
              <w:rPr>
                <w:sz w:val="20"/>
                <w:szCs w:val="20"/>
                <w:lang w:val="fr-CA"/>
              </w:rPr>
              <w:t>)</w:t>
            </w:r>
          </w:p>
          <w:p w:rsidR="00847933" w:rsidRPr="00CF6C74" w:rsidRDefault="00854C42" w:rsidP="00847933">
            <w:pPr>
              <w:rPr>
                <w:sz w:val="20"/>
                <w:szCs w:val="20"/>
                <w:lang w:val="fr-CA"/>
              </w:rPr>
            </w:pPr>
            <w:hyperlink r:id="rId52" w:history="1">
              <w:r w:rsidR="00847933" w:rsidRPr="00CF6C74">
                <w:rPr>
                  <w:rStyle w:val="Hyperlink"/>
                  <w:sz w:val="20"/>
                  <w:szCs w:val="20"/>
                  <w:lang w:val="fr-CA"/>
                </w:rPr>
                <w:t>2015 BCCA 399</w:t>
              </w:r>
            </w:hyperlink>
          </w:p>
          <w:p w:rsidR="00847933" w:rsidRPr="00900891" w:rsidRDefault="00847933" w:rsidP="00847933">
            <w:pPr>
              <w:pStyle w:val="SCCShortJudgment"/>
              <w:ind w:firstLine="0"/>
              <w:rPr>
                <w:rFonts w:cs="Times New Roman"/>
                <w:szCs w:val="20"/>
                <w:u w:val="single"/>
                <w:lang w:val="fr-CA"/>
              </w:rPr>
            </w:pPr>
          </w:p>
        </w:tc>
        <w:tc>
          <w:tcPr>
            <w:tcW w:w="630" w:type="dxa"/>
          </w:tcPr>
          <w:p w:rsidR="00847933" w:rsidRPr="00900891" w:rsidRDefault="00847933" w:rsidP="00847933">
            <w:pPr>
              <w:pStyle w:val="SCCShortJudgment"/>
              <w:ind w:firstLine="0"/>
              <w:rPr>
                <w:rFonts w:cs="Times New Roman"/>
                <w:szCs w:val="20"/>
                <w:u w:val="single"/>
                <w:lang w:val="fr-CA"/>
              </w:rPr>
            </w:pPr>
          </w:p>
        </w:tc>
        <w:tc>
          <w:tcPr>
            <w:tcW w:w="4536" w:type="dxa"/>
          </w:tcPr>
          <w:p w:rsidR="00847933" w:rsidRPr="00854C42" w:rsidRDefault="00847933" w:rsidP="00847933">
            <w:pPr>
              <w:rPr>
                <w:sz w:val="20"/>
                <w:szCs w:val="20"/>
                <w:lang w:val="fr-CA"/>
              </w:rPr>
            </w:pPr>
            <w:r w:rsidRPr="00854C42">
              <w:rPr>
                <w:sz w:val="20"/>
                <w:szCs w:val="20"/>
                <w:lang w:val="fr-CA"/>
              </w:rPr>
              <w:t>Demande d’autorisation d’appel du demandeur refusée</w:t>
            </w:r>
          </w:p>
          <w:p w:rsidR="00847933" w:rsidRPr="00854C42" w:rsidRDefault="00847933" w:rsidP="00847933">
            <w:pPr>
              <w:pStyle w:val="SCCShortJudgment"/>
              <w:ind w:firstLine="0"/>
              <w:rPr>
                <w:rFonts w:cs="Times New Roman"/>
                <w:szCs w:val="20"/>
                <w:lang w:val="fr-CA"/>
              </w:rPr>
            </w:pPr>
          </w:p>
        </w:tc>
      </w:tr>
      <w:tr w:rsidR="00847933" w:rsidRPr="00854C42" w:rsidTr="00E52B76">
        <w:trPr>
          <w:cantSplit/>
        </w:trPr>
        <w:tc>
          <w:tcPr>
            <w:tcW w:w="4410" w:type="dxa"/>
          </w:tcPr>
          <w:p w:rsidR="00847933" w:rsidRPr="00CF6C74" w:rsidRDefault="00847933" w:rsidP="00847933">
            <w:pPr>
              <w:rPr>
                <w:sz w:val="20"/>
                <w:szCs w:val="20"/>
                <w:lang w:val="fr-CA"/>
              </w:rPr>
            </w:pPr>
            <w:r w:rsidRPr="00CF6C74">
              <w:rPr>
                <w:sz w:val="20"/>
                <w:szCs w:val="20"/>
                <w:lang w:val="fr-CA"/>
              </w:rPr>
              <w:t>27 janvier 2016</w:t>
            </w:r>
          </w:p>
          <w:p w:rsidR="00847933" w:rsidRPr="00CF6C74" w:rsidRDefault="00847933" w:rsidP="00847933">
            <w:pPr>
              <w:rPr>
                <w:sz w:val="20"/>
                <w:szCs w:val="20"/>
                <w:lang w:val="fr-CA"/>
              </w:rPr>
            </w:pPr>
            <w:r w:rsidRPr="00CF6C74">
              <w:rPr>
                <w:sz w:val="20"/>
                <w:szCs w:val="20"/>
                <w:lang w:val="fr-CA"/>
              </w:rPr>
              <w:t>Cour d’appel de la Colombie-Britannique (Vancouver)</w:t>
            </w:r>
          </w:p>
          <w:p w:rsidR="00847933" w:rsidRPr="00CF6C74" w:rsidRDefault="00847933" w:rsidP="00847933">
            <w:pPr>
              <w:rPr>
                <w:sz w:val="20"/>
                <w:szCs w:val="20"/>
                <w:lang w:val="fr-CA"/>
              </w:rPr>
            </w:pPr>
            <w:r w:rsidRPr="00CF6C74">
              <w:rPr>
                <w:sz w:val="20"/>
                <w:szCs w:val="20"/>
                <w:lang w:val="fr-CA"/>
              </w:rPr>
              <w:t xml:space="preserve">(Juges Newbury, </w:t>
            </w:r>
            <w:proofErr w:type="spellStart"/>
            <w:r w:rsidRPr="00CF6C74">
              <w:rPr>
                <w:sz w:val="20"/>
                <w:szCs w:val="20"/>
                <w:lang w:val="fr-CA"/>
              </w:rPr>
              <w:t>Neilson</w:t>
            </w:r>
            <w:proofErr w:type="spellEnd"/>
            <w:r w:rsidRPr="00CF6C74">
              <w:rPr>
                <w:sz w:val="20"/>
                <w:szCs w:val="20"/>
                <w:lang w:val="fr-CA"/>
              </w:rPr>
              <w:t xml:space="preserve"> et Savage)</w:t>
            </w:r>
          </w:p>
          <w:p w:rsidR="00847933" w:rsidRPr="00CF6C74" w:rsidRDefault="00847933" w:rsidP="00847933">
            <w:pPr>
              <w:rPr>
                <w:sz w:val="20"/>
                <w:szCs w:val="20"/>
              </w:rPr>
            </w:pPr>
            <w:r w:rsidRPr="00CF6C74">
              <w:rPr>
                <w:sz w:val="20"/>
                <w:szCs w:val="20"/>
              </w:rPr>
              <w:t>2016 BCCA 56</w:t>
            </w:r>
          </w:p>
          <w:p w:rsidR="00847933" w:rsidRPr="00900891" w:rsidRDefault="00847933" w:rsidP="00847933">
            <w:pPr>
              <w:pStyle w:val="SCCShortJudgment"/>
              <w:ind w:firstLine="0"/>
              <w:rPr>
                <w:rFonts w:cs="Times New Roman"/>
                <w:szCs w:val="20"/>
                <w:u w:val="single"/>
                <w:lang w:val="fr-CA"/>
              </w:rPr>
            </w:pPr>
          </w:p>
        </w:tc>
        <w:tc>
          <w:tcPr>
            <w:tcW w:w="630" w:type="dxa"/>
          </w:tcPr>
          <w:p w:rsidR="00847933" w:rsidRPr="00900891" w:rsidRDefault="00847933" w:rsidP="00847933">
            <w:pPr>
              <w:pStyle w:val="SCCShortJudgment"/>
              <w:ind w:firstLine="0"/>
              <w:rPr>
                <w:rFonts w:cs="Times New Roman"/>
                <w:szCs w:val="20"/>
                <w:u w:val="single"/>
                <w:lang w:val="fr-CA"/>
              </w:rPr>
            </w:pPr>
          </w:p>
        </w:tc>
        <w:tc>
          <w:tcPr>
            <w:tcW w:w="4536" w:type="dxa"/>
          </w:tcPr>
          <w:p w:rsidR="00847933" w:rsidRPr="00854C42" w:rsidRDefault="00847933" w:rsidP="00847933">
            <w:pPr>
              <w:jc w:val="both"/>
              <w:rPr>
                <w:sz w:val="20"/>
                <w:szCs w:val="20"/>
                <w:lang w:val="fr-CA"/>
              </w:rPr>
            </w:pPr>
            <w:r w:rsidRPr="00854C42">
              <w:rPr>
                <w:sz w:val="20"/>
                <w:szCs w:val="20"/>
                <w:lang w:val="fr-CA"/>
              </w:rPr>
              <w:t>Demande de modification de l’ordonnance refusant l’autorisation d’appel rejetée</w:t>
            </w:r>
          </w:p>
          <w:p w:rsidR="00847933" w:rsidRPr="00854C42" w:rsidRDefault="00847933" w:rsidP="00847933">
            <w:pPr>
              <w:pStyle w:val="SCCShortJudgment"/>
              <w:ind w:firstLine="0"/>
              <w:rPr>
                <w:rFonts w:cs="Times New Roman"/>
                <w:szCs w:val="20"/>
                <w:lang w:val="fr-CA"/>
              </w:rPr>
            </w:pPr>
          </w:p>
        </w:tc>
      </w:tr>
      <w:tr w:rsidR="00847933" w:rsidRPr="00847933" w:rsidTr="00E52B76">
        <w:trPr>
          <w:cantSplit/>
        </w:trPr>
        <w:tc>
          <w:tcPr>
            <w:tcW w:w="4410" w:type="dxa"/>
          </w:tcPr>
          <w:p w:rsidR="00847933" w:rsidRPr="00CF6C74" w:rsidRDefault="00847933" w:rsidP="00847933">
            <w:pPr>
              <w:rPr>
                <w:sz w:val="20"/>
                <w:szCs w:val="20"/>
              </w:rPr>
            </w:pPr>
            <w:r w:rsidRPr="00CF6C74">
              <w:rPr>
                <w:sz w:val="20"/>
                <w:szCs w:val="20"/>
              </w:rPr>
              <w:t>15 mars 2016</w:t>
            </w:r>
          </w:p>
          <w:p w:rsidR="00847933" w:rsidRPr="00CF6C74" w:rsidRDefault="00847933" w:rsidP="00847933">
            <w:pPr>
              <w:rPr>
                <w:sz w:val="20"/>
                <w:szCs w:val="20"/>
              </w:rPr>
            </w:pPr>
            <w:r w:rsidRPr="00CF6C74">
              <w:rPr>
                <w:sz w:val="20"/>
                <w:szCs w:val="20"/>
                <w:lang w:val="fr-CA"/>
              </w:rPr>
              <w:t>Cour suprême du Canada</w:t>
            </w:r>
          </w:p>
          <w:p w:rsidR="00847933" w:rsidRPr="00900891" w:rsidRDefault="00847933" w:rsidP="00847933">
            <w:pPr>
              <w:pStyle w:val="SCCShortJudgment"/>
              <w:ind w:firstLine="0"/>
              <w:rPr>
                <w:rFonts w:cs="Times New Roman"/>
                <w:szCs w:val="20"/>
                <w:u w:val="single"/>
                <w:lang w:val="fr-CA"/>
              </w:rPr>
            </w:pPr>
          </w:p>
        </w:tc>
        <w:tc>
          <w:tcPr>
            <w:tcW w:w="630" w:type="dxa"/>
          </w:tcPr>
          <w:p w:rsidR="00847933" w:rsidRPr="00900891" w:rsidRDefault="00847933" w:rsidP="00847933">
            <w:pPr>
              <w:pStyle w:val="SCCShortJudgment"/>
              <w:ind w:firstLine="0"/>
              <w:rPr>
                <w:rFonts w:cs="Times New Roman"/>
                <w:szCs w:val="20"/>
                <w:u w:val="single"/>
                <w:lang w:val="fr-CA"/>
              </w:rPr>
            </w:pPr>
          </w:p>
        </w:tc>
        <w:tc>
          <w:tcPr>
            <w:tcW w:w="4536" w:type="dxa"/>
          </w:tcPr>
          <w:p w:rsidR="00847933" w:rsidRPr="00854C42" w:rsidRDefault="00847933" w:rsidP="00847933">
            <w:pPr>
              <w:pStyle w:val="SCCShortJudgment"/>
              <w:ind w:firstLine="0"/>
              <w:rPr>
                <w:rFonts w:cs="Times New Roman"/>
                <w:szCs w:val="20"/>
                <w:lang w:val="fr-CA"/>
              </w:rPr>
            </w:pPr>
            <w:r w:rsidRPr="00854C42">
              <w:rPr>
                <w:szCs w:val="20"/>
                <w:lang w:val="fr-CA"/>
              </w:rPr>
              <w:t>Demande d’autorisation d’appel déposée</w:t>
            </w:r>
          </w:p>
        </w:tc>
      </w:tr>
    </w:tbl>
    <w:p w:rsidR="0021563D" w:rsidRDefault="00854C42" w:rsidP="000E2959">
      <w:pPr>
        <w:rPr>
          <w:sz w:val="20"/>
          <w:szCs w:val="20"/>
        </w:rPr>
      </w:pPr>
      <w:r>
        <w:rPr>
          <w:sz w:val="20"/>
          <w:szCs w:val="20"/>
          <w:lang w:val="fr-CA"/>
        </w:rPr>
        <w:pict>
          <v:rect id="_x0000_i1055" style="width:2in;height:1pt" o:hrpct="0" o:hralign="center" o:hrstd="t" o:hrnoshade="t" o:hr="t" fillcolor="black [3213]" stroked="f"/>
        </w:pict>
      </w:r>
    </w:p>
    <w:p w:rsidR="0021563D" w:rsidRDefault="0021563D"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E52B76">
        <w:trPr>
          <w:cantSplit/>
        </w:trPr>
        <w:tc>
          <w:tcPr>
            <w:tcW w:w="1458" w:type="dxa"/>
          </w:tcPr>
          <w:p w:rsidR="0021563D" w:rsidRPr="004C5301" w:rsidRDefault="0021563D" w:rsidP="00E52B76">
            <w:pPr>
              <w:jc w:val="both"/>
              <w:rPr>
                <w:rFonts w:cs="Times New Roman"/>
                <w:sz w:val="20"/>
                <w:szCs w:val="20"/>
              </w:rPr>
            </w:pPr>
            <w:r w:rsidRPr="004C5301">
              <w:rPr>
                <w:rStyle w:val="SCCFileNumberChar"/>
                <w:sz w:val="20"/>
                <w:szCs w:val="20"/>
              </w:rPr>
              <w:t>36</w:t>
            </w:r>
            <w:r w:rsidR="00C22705" w:rsidRPr="004C5301">
              <w:rPr>
                <w:rStyle w:val="SCCFileNumberChar"/>
                <w:sz w:val="20"/>
                <w:szCs w:val="20"/>
              </w:rPr>
              <w:t>996</w:t>
            </w:r>
          </w:p>
          <w:p w:rsidR="0021563D" w:rsidRPr="004C5301" w:rsidRDefault="0021563D" w:rsidP="00E52B76">
            <w:pPr>
              <w:jc w:val="both"/>
              <w:rPr>
                <w:rFonts w:cs="Times New Roman"/>
                <w:b/>
                <w:sz w:val="20"/>
                <w:szCs w:val="20"/>
              </w:rPr>
            </w:pPr>
          </w:p>
        </w:tc>
        <w:tc>
          <w:tcPr>
            <w:tcW w:w="8118" w:type="dxa"/>
            <w:gridSpan w:val="3"/>
          </w:tcPr>
          <w:p w:rsidR="0021563D" w:rsidRPr="004C5301" w:rsidRDefault="002D19A5" w:rsidP="00E52B76">
            <w:pPr>
              <w:jc w:val="both"/>
              <w:rPr>
                <w:rFonts w:cs="Times New Roman"/>
                <w:sz w:val="20"/>
                <w:szCs w:val="20"/>
              </w:rPr>
            </w:pPr>
            <w:r w:rsidRPr="004C5301">
              <w:rPr>
                <w:b/>
                <w:sz w:val="20"/>
                <w:szCs w:val="20"/>
                <w:u w:val="single"/>
                <w:lang w:val="fr-CA"/>
              </w:rPr>
              <w:t xml:space="preserve">Johnson &amp; Johnson </w:t>
            </w:r>
            <w:proofErr w:type="spellStart"/>
            <w:r w:rsidRPr="004C5301">
              <w:rPr>
                <w:b/>
                <w:sz w:val="20"/>
                <w:szCs w:val="20"/>
                <w:u w:val="single"/>
                <w:lang w:val="fr-CA"/>
              </w:rPr>
              <w:t>inc.</w:t>
            </w:r>
            <w:proofErr w:type="spellEnd"/>
            <w:r w:rsidRPr="004C5301">
              <w:rPr>
                <w:b/>
                <w:sz w:val="20"/>
                <w:szCs w:val="20"/>
                <w:u w:val="single"/>
                <w:lang w:val="fr-CA"/>
              </w:rPr>
              <w:t xml:space="preserve"> and </w:t>
            </w:r>
            <w:proofErr w:type="spellStart"/>
            <w:r w:rsidRPr="004C5301">
              <w:rPr>
                <w:b/>
                <w:sz w:val="20"/>
                <w:szCs w:val="20"/>
                <w:u w:val="single"/>
                <w:lang w:val="fr-CA"/>
              </w:rPr>
              <w:t>Depuy</w:t>
            </w:r>
            <w:proofErr w:type="spellEnd"/>
            <w:r w:rsidRPr="004C5301">
              <w:rPr>
                <w:b/>
                <w:sz w:val="20"/>
                <w:szCs w:val="20"/>
                <w:u w:val="single"/>
                <w:lang w:val="fr-CA"/>
              </w:rPr>
              <w:t xml:space="preserve"> </w:t>
            </w:r>
            <w:proofErr w:type="spellStart"/>
            <w:r w:rsidRPr="004C5301">
              <w:rPr>
                <w:b/>
                <w:sz w:val="20"/>
                <w:szCs w:val="20"/>
                <w:u w:val="single"/>
                <w:lang w:val="fr-CA"/>
              </w:rPr>
              <w:t>Orthopaedics</w:t>
            </w:r>
            <w:proofErr w:type="spellEnd"/>
            <w:r w:rsidRPr="004C5301">
              <w:rPr>
                <w:b/>
                <w:sz w:val="20"/>
                <w:szCs w:val="20"/>
                <w:u w:val="single"/>
                <w:lang w:val="fr-CA"/>
              </w:rPr>
              <w:t xml:space="preserve"> </w:t>
            </w:r>
            <w:proofErr w:type="spellStart"/>
            <w:r w:rsidRPr="004C5301">
              <w:rPr>
                <w:b/>
                <w:sz w:val="20"/>
                <w:szCs w:val="20"/>
                <w:u w:val="single"/>
                <w:lang w:val="fr-CA"/>
              </w:rPr>
              <w:t>inc.</w:t>
            </w:r>
            <w:proofErr w:type="spellEnd"/>
            <w:r w:rsidRPr="004C5301">
              <w:rPr>
                <w:b/>
                <w:sz w:val="20"/>
                <w:szCs w:val="20"/>
                <w:u w:val="single"/>
                <w:lang w:val="fr-CA"/>
              </w:rPr>
              <w:t xml:space="preserve"> v. Alan Dick and Régie de l’assurance-maladie du Québec</w:t>
            </w:r>
            <w:r w:rsidRPr="004C5301">
              <w:rPr>
                <w:rFonts w:cs="Times New Roman"/>
                <w:sz w:val="20"/>
                <w:szCs w:val="20"/>
                <w:lang w:val="fr-CA"/>
              </w:rPr>
              <w:t xml:space="preserve"> </w:t>
            </w:r>
            <w:r w:rsidR="0021563D" w:rsidRPr="004C5301">
              <w:rPr>
                <w:rFonts w:cs="Times New Roman"/>
                <w:sz w:val="20"/>
                <w:szCs w:val="20"/>
                <w:lang w:val="fr-CA"/>
              </w:rPr>
              <w:t>(</w:t>
            </w:r>
            <w:r w:rsidRPr="004C5301">
              <w:rPr>
                <w:rFonts w:cs="Times New Roman"/>
                <w:sz w:val="20"/>
                <w:szCs w:val="20"/>
                <w:lang w:val="fr-CA"/>
              </w:rPr>
              <w:t>Que</w:t>
            </w:r>
            <w:r w:rsidR="0021563D" w:rsidRPr="004C5301">
              <w:rPr>
                <w:rFonts w:cs="Times New Roman"/>
                <w:sz w:val="20"/>
                <w:szCs w:val="20"/>
                <w:lang w:val="fr-CA"/>
              </w:rPr>
              <w:t xml:space="preserve">.) </w:t>
            </w:r>
            <w:r w:rsidR="0021563D" w:rsidRPr="004C5301">
              <w:rPr>
                <w:rFonts w:cs="Times New Roman"/>
                <w:sz w:val="20"/>
                <w:szCs w:val="20"/>
              </w:rPr>
              <w:t>(Civil) (By Leave)</w:t>
            </w:r>
          </w:p>
          <w:p w:rsidR="0021563D" w:rsidRPr="004C5301" w:rsidRDefault="0021563D" w:rsidP="00E52B76">
            <w:pPr>
              <w:jc w:val="both"/>
              <w:rPr>
                <w:rFonts w:cs="Times New Roman"/>
                <w:sz w:val="20"/>
                <w:szCs w:val="20"/>
              </w:rPr>
            </w:pPr>
          </w:p>
        </w:tc>
      </w:tr>
      <w:tr w:rsidR="0021563D" w:rsidRPr="00900891" w:rsidTr="00E52B76">
        <w:trPr>
          <w:cantSplit/>
        </w:trPr>
        <w:tc>
          <w:tcPr>
            <w:tcW w:w="1458" w:type="dxa"/>
          </w:tcPr>
          <w:p w:rsidR="0021563D" w:rsidRPr="004C5301" w:rsidRDefault="0021563D" w:rsidP="00E52B76">
            <w:pPr>
              <w:jc w:val="both"/>
              <w:rPr>
                <w:rFonts w:cs="Times New Roman"/>
                <w:sz w:val="20"/>
                <w:szCs w:val="20"/>
              </w:rPr>
            </w:pPr>
            <w:r w:rsidRPr="004C5301">
              <w:rPr>
                <w:rFonts w:cs="Times New Roman"/>
                <w:sz w:val="20"/>
                <w:szCs w:val="20"/>
              </w:rPr>
              <w:t>Coram :</w:t>
            </w:r>
          </w:p>
        </w:tc>
        <w:tc>
          <w:tcPr>
            <w:tcW w:w="8118" w:type="dxa"/>
            <w:gridSpan w:val="3"/>
          </w:tcPr>
          <w:p w:rsidR="0021563D" w:rsidRPr="004C5301" w:rsidRDefault="002D19A5" w:rsidP="00E52B76">
            <w:pPr>
              <w:jc w:val="both"/>
              <w:rPr>
                <w:rStyle w:val="SCCCoramChar"/>
                <w:rFonts w:cs="Times New Roman"/>
                <w:sz w:val="20"/>
                <w:szCs w:val="20"/>
                <w:lang w:val="en-CA"/>
              </w:rPr>
            </w:pPr>
            <w:r w:rsidRPr="004C5301">
              <w:rPr>
                <w:rStyle w:val="SCCCoramChar"/>
                <w:rFonts w:cs="Times New Roman"/>
                <w:sz w:val="20"/>
                <w:szCs w:val="20"/>
                <w:lang w:val="en-CA"/>
              </w:rPr>
              <w:t xml:space="preserve">Abella, Karakatsanis and Brown JJ </w:t>
            </w:r>
          </w:p>
          <w:p w:rsidR="002D19A5" w:rsidRPr="004C5301" w:rsidRDefault="002D19A5" w:rsidP="00E52B76">
            <w:pPr>
              <w:jc w:val="both"/>
              <w:rPr>
                <w:rFonts w:cs="Times New Roman"/>
                <w:sz w:val="20"/>
                <w:szCs w:val="20"/>
                <w:u w:val="single"/>
              </w:rPr>
            </w:pPr>
          </w:p>
        </w:tc>
      </w:tr>
      <w:tr w:rsidR="0021563D" w:rsidRPr="00854C42" w:rsidTr="00F46963">
        <w:tc>
          <w:tcPr>
            <w:tcW w:w="9576" w:type="dxa"/>
            <w:gridSpan w:val="4"/>
          </w:tcPr>
          <w:p w:rsidR="0021563D" w:rsidRPr="00854C42" w:rsidRDefault="0021563D" w:rsidP="00E52B76">
            <w:pPr>
              <w:pStyle w:val="SCCShortJudgment"/>
              <w:ind w:firstLine="0"/>
              <w:rPr>
                <w:rFonts w:cs="Times New Roman"/>
                <w:szCs w:val="20"/>
              </w:rPr>
            </w:pPr>
            <w:r w:rsidRPr="00854C42">
              <w:rPr>
                <w:rFonts w:cs="Times New Roman"/>
                <w:szCs w:val="20"/>
              </w:rPr>
              <w:tab/>
            </w:r>
            <w:r w:rsidR="002D19A5" w:rsidRPr="00854C42">
              <w:rPr>
                <w:szCs w:val="20"/>
              </w:rPr>
              <w:t>The application for leave to appeal from the judgment of the Court of Appeal of Quebec (Montréal), Number 500-09-025830-167, 2016 QCCA 447, dated March 7, 2016, is dismissed with costs to the respondent, Mr. Alan Dick.</w:t>
            </w:r>
          </w:p>
          <w:p w:rsidR="0021563D" w:rsidRPr="00854C42" w:rsidRDefault="0021563D" w:rsidP="00E52B76">
            <w:pPr>
              <w:pStyle w:val="SCCShortJudgment"/>
              <w:ind w:firstLine="0"/>
              <w:rPr>
                <w:rFonts w:cs="Times New Roman"/>
                <w:szCs w:val="20"/>
              </w:rPr>
            </w:pPr>
          </w:p>
          <w:p w:rsidR="0021563D" w:rsidRPr="00854C42" w:rsidRDefault="0021563D" w:rsidP="00E52B76">
            <w:pPr>
              <w:pStyle w:val="SCCShortJudgment"/>
              <w:ind w:firstLine="0"/>
              <w:rPr>
                <w:rFonts w:cs="Times New Roman"/>
                <w:szCs w:val="20"/>
                <w:lang w:val="fr-CA"/>
              </w:rPr>
            </w:pPr>
            <w:r w:rsidRPr="00854C42">
              <w:rPr>
                <w:rFonts w:cs="Times New Roman"/>
                <w:szCs w:val="20"/>
              </w:rPr>
              <w:tab/>
            </w:r>
            <w:r w:rsidR="002D19A5" w:rsidRPr="00854C42">
              <w:rPr>
                <w:szCs w:val="20"/>
                <w:lang w:val="fr-CA"/>
              </w:rPr>
              <w:t xml:space="preserve">La demande d’autorisation d’appel de l’arrêt de la </w:t>
            </w:r>
            <w:r w:rsidR="002D19A5" w:rsidRPr="00854C42">
              <w:rPr>
                <w:szCs w:val="20"/>
                <w:lang w:val="fr-FR"/>
              </w:rPr>
              <w:t>Cour d’appel du Québec (Montréal)</w:t>
            </w:r>
            <w:r w:rsidR="002D19A5" w:rsidRPr="00854C42">
              <w:rPr>
                <w:szCs w:val="20"/>
                <w:lang w:val="fr-CA"/>
              </w:rPr>
              <w:t>, numéro</w:t>
            </w:r>
            <w:r w:rsidR="002D19A5" w:rsidRPr="00854C42">
              <w:rPr>
                <w:szCs w:val="20"/>
                <w:lang w:val="fr-FR"/>
              </w:rPr>
              <w:t>, 500-09-025830-167</w:t>
            </w:r>
            <w:r w:rsidR="002D19A5" w:rsidRPr="00854C42">
              <w:rPr>
                <w:szCs w:val="20"/>
                <w:lang w:val="fr-CA"/>
              </w:rPr>
              <w:t xml:space="preserve">, </w:t>
            </w:r>
            <w:r w:rsidR="002D19A5" w:rsidRPr="00854C42">
              <w:rPr>
                <w:szCs w:val="20"/>
                <w:lang w:val="fr-FR"/>
              </w:rPr>
              <w:t xml:space="preserve">2016 QCCA 447, </w:t>
            </w:r>
            <w:r w:rsidR="002D19A5" w:rsidRPr="00854C42">
              <w:rPr>
                <w:szCs w:val="20"/>
                <w:lang w:val="fr-CA"/>
              </w:rPr>
              <w:t xml:space="preserve">daté du </w:t>
            </w:r>
            <w:r w:rsidR="002D19A5" w:rsidRPr="00854C42">
              <w:rPr>
                <w:szCs w:val="20"/>
                <w:lang w:val="fr-FR"/>
              </w:rPr>
              <w:t>7 mars 2016</w:t>
            </w:r>
            <w:r w:rsidR="002D19A5" w:rsidRPr="00854C42">
              <w:rPr>
                <w:szCs w:val="20"/>
                <w:lang w:val="fr-CA"/>
              </w:rPr>
              <w:t xml:space="preserve">, est rejetée avec </w:t>
            </w:r>
            <w:r w:rsidR="002D19A5" w:rsidRPr="00854C42">
              <w:rPr>
                <w:szCs w:val="20"/>
                <w:lang w:val="fr-FR"/>
              </w:rPr>
              <w:t>dépens en faveur de l’intimé, M. Alan Dick.</w:t>
            </w:r>
          </w:p>
          <w:p w:rsidR="0021563D" w:rsidRPr="00854C42"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E52B76">
        <w:trPr>
          <w:cantSplit/>
        </w:trPr>
        <w:tc>
          <w:tcPr>
            <w:tcW w:w="9576" w:type="dxa"/>
            <w:gridSpan w:val="4"/>
          </w:tcPr>
          <w:p w:rsidR="0021563D" w:rsidRPr="00854C42" w:rsidRDefault="00847933" w:rsidP="00E52B76">
            <w:pPr>
              <w:pStyle w:val="SCCShortJudgment"/>
              <w:ind w:firstLine="0"/>
              <w:rPr>
                <w:rFonts w:cs="Times New Roman"/>
                <w:szCs w:val="20"/>
                <w:lang w:val="en-US"/>
              </w:rPr>
            </w:pPr>
            <w:r w:rsidRPr="00854C42">
              <w:rPr>
                <w:rFonts w:cs="Times New Roman"/>
                <w:szCs w:val="20"/>
                <w:lang w:val="en-US"/>
              </w:rPr>
              <w:t xml:space="preserve">Civil Procedure – Class actions – </w:t>
            </w:r>
            <w:r w:rsidRPr="00854C42">
              <w:rPr>
                <w:rFonts w:cs="Times New Roman"/>
                <w:szCs w:val="20"/>
              </w:rPr>
              <w:t xml:space="preserve">Right to professional secrecy – </w:t>
            </w:r>
            <w:r w:rsidRPr="00854C42">
              <w:rPr>
                <w:rFonts w:cs="Times New Roman"/>
                <w:szCs w:val="20"/>
                <w:lang w:val="en-US"/>
              </w:rPr>
              <w:t>Can a court, in the context of a class action, order a provincial health insurer to provide to a lawyer the identities of patients who have received a specific medical device or treatment in the absence of clear evidence that the patient has received notice of the potential waiver and made an informed decision to waive his or her fundamental and quasi-constitutional right to professional secrecy?</w:t>
            </w:r>
          </w:p>
          <w:p w:rsidR="00847933" w:rsidRPr="00854C42" w:rsidRDefault="00847933" w:rsidP="00E52B76">
            <w:pPr>
              <w:pStyle w:val="SCCShortJudgment"/>
              <w:ind w:firstLine="0"/>
              <w:rPr>
                <w:rFonts w:cs="Times New Roman"/>
                <w:szCs w:val="20"/>
              </w:rPr>
            </w:pPr>
          </w:p>
        </w:tc>
      </w:tr>
      <w:tr w:rsidR="0021563D" w:rsidRPr="00900891" w:rsidTr="00E52B76">
        <w:trPr>
          <w:cantSplit/>
        </w:trPr>
        <w:tc>
          <w:tcPr>
            <w:tcW w:w="9576" w:type="dxa"/>
            <w:gridSpan w:val="4"/>
          </w:tcPr>
          <w:p w:rsidR="00847933" w:rsidRPr="00854C42" w:rsidRDefault="00847933" w:rsidP="00847933">
            <w:pPr>
              <w:autoSpaceDE w:val="0"/>
              <w:autoSpaceDN w:val="0"/>
              <w:adjustRightInd w:val="0"/>
              <w:jc w:val="both"/>
              <w:rPr>
                <w:rFonts w:cs="Times New Roman"/>
                <w:sz w:val="20"/>
                <w:szCs w:val="20"/>
                <w:lang w:val="en-US"/>
              </w:rPr>
            </w:pPr>
            <w:r w:rsidRPr="00854C42">
              <w:rPr>
                <w:rFonts w:cs="Times New Roman"/>
                <w:sz w:val="20"/>
                <w:szCs w:val="20"/>
                <w:lang w:val="en-US"/>
              </w:rPr>
              <w:t xml:space="preserve">On May 13, 2014, the Superior Court of Quebec authorized the institution of a class action seeking compensatory and punitive damages from the Applicants who manufactured and distributed hip implants which were recalled due to abnormally high incidences of failure. The class members are the recipients of the recalled implants, many of whom required or require premature revision surgery. The Applicants were unable to provide the names and coordinates of the Quebec recipients of the recalled implants. Class counsel accordingly presented a motion to authorize the </w:t>
            </w:r>
            <w:proofErr w:type="spellStart"/>
            <w:r w:rsidRPr="00854C42">
              <w:rPr>
                <w:rFonts w:cs="Times New Roman"/>
                <w:sz w:val="20"/>
                <w:szCs w:val="20"/>
                <w:lang w:val="en-US"/>
              </w:rPr>
              <w:t>Régie</w:t>
            </w:r>
            <w:proofErr w:type="spellEnd"/>
            <w:r w:rsidRPr="00854C42">
              <w:rPr>
                <w:rFonts w:cs="Times New Roman"/>
                <w:sz w:val="20"/>
                <w:szCs w:val="20"/>
                <w:lang w:val="en-US"/>
              </w:rPr>
              <w:t xml:space="preserve"> de </w:t>
            </w:r>
            <w:proofErr w:type="spellStart"/>
            <w:r w:rsidRPr="00854C42">
              <w:rPr>
                <w:rFonts w:cs="Times New Roman"/>
                <w:sz w:val="20"/>
                <w:szCs w:val="20"/>
                <w:lang w:val="en-US"/>
              </w:rPr>
              <w:t>l</w:t>
            </w:r>
            <w:r w:rsidRPr="00854C42">
              <w:rPr>
                <w:sz w:val="20"/>
                <w:szCs w:val="20"/>
                <w:lang w:val="en-US"/>
              </w:rPr>
              <w:t>’</w:t>
            </w:r>
            <w:r w:rsidRPr="00854C42">
              <w:rPr>
                <w:rFonts w:cs="Times New Roman"/>
                <w:sz w:val="20"/>
                <w:szCs w:val="20"/>
                <w:lang w:val="en-US"/>
              </w:rPr>
              <w:t>assurance-maladie</w:t>
            </w:r>
            <w:proofErr w:type="spellEnd"/>
            <w:r w:rsidRPr="00854C42">
              <w:rPr>
                <w:rFonts w:cs="Times New Roman"/>
                <w:sz w:val="20"/>
                <w:szCs w:val="20"/>
                <w:lang w:val="en-US"/>
              </w:rPr>
              <w:t xml:space="preserve"> du Québec (“RAMQ”) to provide the names and coordinates of the class members in order to enable class counsel to identify and contact them for purposes of the class action. The RAMQ consented to the motion. The Applicants contested on the grounds that the </w:t>
            </w:r>
            <w:r w:rsidRPr="00854C42">
              <w:rPr>
                <w:sz w:val="20"/>
                <w:szCs w:val="20"/>
              </w:rPr>
              <w:t>right to professional secrecy</w:t>
            </w:r>
            <w:r w:rsidRPr="00854C42">
              <w:rPr>
                <w:rFonts w:cs="Times New Roman"/>
                <w:sz w:val="20"/>
                <w:szCs w:val="20"/>
                <w:lang w:val="en-US"/>
              </w:rPr>
              <w:t xml:space="preserve"> of the class members was being violated.</w:t>
            </w:r>
          </w:p>
          <w:p w:rsidR="0021563D" w:rsidRPr="00854C42" w:rsidRDefault="0021563D" w:rsidP="00E52B76">
            <w:pPr>
              <w:pStyle w:val="SCCShortJudgment"/>
              <w:ind w:firstLine="0"/>
              <w:rPr>
                <w:rFonts w:cs="Times New Roman"/>
                <w:szCs w:val="20"/>
                <w:lang w:val="en-US"/>
              </w:rPr>
            </w:pPr>
          </w:p>
        </w:tc>
      </w:tr>
      <w:tr w:rsidR="0021563D" w:rsidRPr="00900891" w:rsidTr="00E52B76">
        <w:trPr>
          <w:cantSplit/>
        </w:trPr>
        <w:tc>
          <w:tcPr>
            <w:tcW w:w="4410" w:type="dxa"/>
            <w:gridSpan w:val="2"/>
          </w:tcPr>
          <w:p w:rsidR="00847933" w:rsidRPr="00685DE8" w:rsidRDefault="00847933" w:rsidP="00847933">
            <w:pPr>
              <w:rPr>
                <w:rFonts w:cs="Times New Roman"/>
                <w:sz w:val="20"/>
                <w:szCs w:val="20"/>
              </w:rPr>
            </w:pPr>
            <w:r w:rsidRPr="00685DE8">
              <w:rPr>
                <w:rFonts w:cs="Times New Roman"/>
                <w:sz w:val="20"/>
                <w:szCs w:val="20"/>
              </w:rPr>
              <w:lastRenderedPageBreak/>
              <w:t>December 10, 2015</w:t>
            </w:r>
          </w:p>
          <w:p w:rsidR="00847933" w:rsidRPr="00685DE8" w:rsidRDefault="00847933" w:rsidP="00847933">
            <w:pPr>
              <w:rPr>
                <w:rFonts w:cs="Times New Roman"/>
                <w:sz w:val="20"/>
                <w:szCs w:val="20"/>
              </w:rPr>
            </w:pPr>
            <w:r w:rsidRPr="00685DE8">
              <w:rPr>
                <w:rFonts w:cs="Times New Roman"/>
                <w:sz w:val="20"/>
                <w:szCs w:val="20"/>
              </w:rPr>
              <w:t>Superior Court of Quebec</w:t>
            </w:r>
          </w:p>
          <w:p w:rsidR="00847933" w:rsidRPr="00685DE8" w:rsidRDefault="00847933" w:rsidP="00847933">
            <w:pPr>
              <w:rPr>
                <w:rFonts w:cs="Times New Roman"/>
                <w:sz w:val="20"/>
                <w:szCs w:val="20"/>
              </w:rPr>
            </w:pPr>
            <w:r w:rsidRPr="00685DE8">
              <w:rPr>
                <w:rFonts w:cs="Times New Roman"/>
                <w:sz w:val="20"/>
                <w:szCs w:val="20"/>
              </w:rPr>
              <w:t>(</w:t>
            </w:r>
            <w:proofErr w:type="spellStart"/>
            <w:r w:rsidRPr="00685DE8">
              <w:rPr>
                <w:rFonts w:cs="Times New Roman"/>
                <w:sz w:val="20"/>
                <w:szCs w:val="20"/>
              </w:rPr>
              <w:t>Castiglio</w:t>
            </w:r>
            <w:proofErr w:type="spellEnd"/>
            <w:r w:rsidRPr="00685DE8">
              <w:rPr>
                <w:rFonts w:cs="Times New Roman"/>
                <w:sz w:val="20"/>
                <w:szCs w:val="20"/>
              </w:rPr>
              <w:t> J.)</w:t>
            </w:r>
          </w:p>
          <w:p w:rsidR="00847933" w:rsidRPr="00685DE8" w:rsidRDefault="00847933" w:rsidP="00847933">
            <w:pPr>
              <w:rPr>
                <w:rFonts w:cs="Times New Roman"/>
                <w:sz w:val="20"/>
                <w:szCs w:val="20"/>
              </w:rPr>
            </w:pPr>
            <w:r w:rsidRPr="00685DE8">
              <w:rPr>
                <w:rFonts w:cs="Times New Roman"/>
                <w:sz w:val="20"/>
                <w:szCs w:val="20"/>
              </w:rPr>
              <w:t>No. 500-06-000550-109</w:t>
            </w:r>
          </w:p>
          <w:p w:rsidR="00847933" w:rsidRPr="00685DE8" w:rsidRDefault="00854C42" w:rsidP="00847933">
            <w:pPr>
              <w:rPr>
                <w:sz w:val="20"/>
                <w:szCs w:val="20"/>
              </w:rPr>
            </w:pPr>
            <w:hyperlink r:id="rId53" w:history="1">
              <w:r w:rsidR="00847933" w:rsidRPr="00685DE8">
                <w:rPr>
                  <w:rStyle w:val="Hyperlink"/>
                  <w:sz w:val="20"/>
                  <w:szCs w:val="20"/>
                </w:rPr>
                <w:t>2015 QCCS 6049</w:t>
              </w:r>
            </w:hyperlink>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847933" w:rsidRPr="00854C42" w:rsidRDefault="00847933" w:rsidP="00847933">
            <w:pPr>
              <w:jc w:val="both"/>
              <w:rPr>
                <w:rFonts w:cs="Times New Roman"/>
                <w:sz w:val="20"/>
                <w:szCs w:val="20"/>
              </w:rPr>
            </w:pPr>
            <w:r w:rsidRPr="00854C42">
              <w:rPr>
                <w:rFonts w:cs="Times New Roman"/>
                <w:sz w:val="20"/>
                <w:szCs w:val="20"/>
                <w:lang w:val="en-US"/>
              </w:rPr>
              <w:t>Motion to authorize the RAMQ to provide the names and coordinates of the class members allowed.</w:t>
            </w:r>
          </w:p>
          <w:p w:rsidR="0021563D" w:rsidRPr="00854C42" w:rsidRDefault="0021563D" w:rsidP="00E52B76">
            <w:pPr>
              <w:jc w:val="both"/>
              <w:rPr>
                <w:rFonts w:cs="Times New Roman"/>
                <w:sz w:val="20"/>
                <w:szCs w:val="20"/>
              </w:rPr>
            </w:pPr>
          </w:p>
        </w:tc>
      </w:tr>
      <w:tr w:rsidR="0021563D" w:rsidRPr="00900891" w:rsidTr="00E52B76">
        <w:trPr>
          <w:cantSplit/>
        </w:trPr>
        <w:tc>
          <w:tcPr>
            <w:tcW w:w="4410" w:type="dxa"/>
            <w:gridSpan w:val="2"/>
          </w:tcPr>
          <w:p w:rsidR="00847933" w:rsidRPr="00685DE8" w:rsidRDefault="00847933" w:rsidP="00847933">
            <w:pPr>
              <w:rPr>
                <w:rFonts w:cs="Times New Roman"/>
                <w:sz w:val="20"/>
                <w:szCs w:val="20"/>
              </w:rPr>
            </w:pPr>
            <w:r w:rsidRPr="00685DE8">
              <w:rPr>
                <w:rFonts w:cs="Times New Roman"/>
                <w:sz w:val="20"/>
                <w:szCs w:val="20"/>
              </w:rPr>
              <w:t>March 7, 2016</w:t>
            </w:r>
          </w:p>
          <w:p w:rsidR="00847933" w:rsidRPr="00685DE8" w:rsidRDefault="00847933" w:rsidP="00847933">
            <w:pPr>
              <w:rPr>
                <w:rFonts w:cs="Times New Roman"/>
                <w:sz w:val="20"/>
                <w:szCs w:val="20"/>
              </w:rPr>
            </w:pPr>
            <w:r w:rsidRPr="00685DE8">
              <w:rPr>
                <w:rFonts w:cs="Times New Roman"/>
                <w:sz w:val="20"/>
                <w:szCs w:val="20"/>
              </w:rPr>
              <w:t>Court of Appeal of Quebec (Montréal)</w:t>
            </w:r>
          </w:p>
          <w:p w:rsidR="00847933" w:rsidRPr="00685DE8" w:rsidRDefault="00847933" w:rsidP="00847933">
            <w:pPr>
              <w:rPr>
                <w:rFonts w:cs="Times New Roman"/>
                <w:sz w:val="20"/>
                <w:szCs w:val="20"/>
                <w:lang w:val="en-US"/>
              </w:rPr>
            </w:pPr>
            <w:r w:rsidRPr="00685DE8">
              <w:rPr>
                <w:rFonts w:cs="Times New Roman"/>
                <w:sz w:val="20"/>
                <w:szCs w:val="20"/>
                <w:lang w:val="en-US"/>
              </w:rPr>
              <w:t>(</w:t>
            </w:r>
            <w:proofErr w:type="spellStart"/>
            <w:r w:rsidRPr="00685DE8">
              <w:rPr>
                <w:rFonts w:cs="Times New Roman"/>
                <w:sz w:val="20"/>
                <w:szCs w:val="20"/>
                <w:lang w:val="en-US"/>
              </w:rPr>
              <w:t>Vézina</w:t>
            </w:r>
            <w:proofErr w:type="spellEnd"/>
            <w:r w:rsidRPr="00685DE8">
              <w:rPr>
                <w:rFonts w:cs="Times New Roman"/>
                <w:sz w:val="20"/>
                <w:szCs w:val="20"/>
                <w:lang w:val="en-US"/>
              </w:rPr>
              <w:t xml:space="preserve">, St-Pierre and </w:t>
            </w:r>
            <w:proofErr w:type="spellStart"/>
            <w:r w:rsidRPr="00685DE8">
              <w:rPr>
                <w:rFonts w:cs="Times New Roman"/>
                <w:sz w:val="20"/>
                <w:szCs w:val="20"/>
                <w:lang w:val="en-US"/>
              </w:rPr>
              <w:t>Emond</w:t>
            </w:r>
            <w:proofErr w:type="spellEnd"/>
            <w:r w:rsidRPr="00685DE8">
              <w:rPr>
                <w:rFonts w:cs="Times New Roman"/>
                <w:sz w:val="20"/>
                <w:szCs w:val="20"/>
                <w:lang w:val="en-US"/>
              </w:rPr>
              <w:t> JJ.A.)</w:t>
            </w:r>
          </w:p>
          <w:p w:rsidR="00847933" w:rsidRPr="00685DE8" w:rsidRDefault="00847933" w:rsidP="00847933">
            <w:pPr>
              <w:rPr>
                <w:rFonts w:cs="Times New Roman"/>
                <w:sz w:val="20"/>
                <w:szCs w:val="20"/>
                <w:lang w:val="en-US"/>
              </w:rPr>
            </w:pPr>
            <w:r w:rsidRPr="00685DE8">
              <w:rPr>
                <w:rFonts w:cs="Times New Roman"/>
                <w:sz w:val="20"/>
                <w:szCs w:val="20"/>
                <w:lang w:val="en-US"/>
              </w:rPr>
              <w:t xml:space="preserve">No. </w:t>
            </w:r>
            <w:r w:rsidRPr="00685DE8">
              <w:rPr>
                <w:rFonts w:cs="Times New Roman"/>
                <w:sz w:val="20"/>
                <w:szCs w:val="20"/>
              </w:rPr>
              <w:t>500-09-025830-167</w:t>
            </w:r>
          </w:p>
          <w:p w:rsidR="00847933" w:rsidRPr="00685DE8" w:rsidRDefault="00854C42" w:rsidP="00847933">
            <w:pPr>
              <w:rPr>
                <w:rStyle w:val="Hyperlink"/>
                <w:sz w:val="20"/>
                <w:szCs w:val="20"/>
              </w:rPr>
            </w:pPr>
            <w:hyperlink r:id="rId54" w:history="1">
              <w:r w:rsidR="00847933" w:rsidRPr="00685DE8">
                <w:rPr>
                  <w:rStyle w:val="Hyperlink"/>
                  <w:sz w:val="20"/>
                  <w:szCs w:val="20"/>
                </w:rPr>
                <w:t>2016 QCCA 447</w:t>
              </w:r>
            </w:hyperlink>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847933" w:rsidRPr="00854C42" w:rsidRDefault="00847933" w:rsidP="00847933">
            <w:pPr>
              <w:rPr>
                <w:rFonts w:cs="Times New Roman"/>
                <w:sz w:val="20"/>
                <w:szCs w:val="20"/>
              </w:rPr>
            </w:pPr>
            <w:r w:rsidRPr="00854C42">
              <w:rPr>
                <w:rFonts w:cs="Times New Roman"/>
                <w:sz w:val="20"/>
                <w:szCs w:val="20"/>
              </w:rPr>
              <w:t>Appeal dismissed.</w:t>
            </w:r>
          </w:p>
          <w:p w:rsidR="0021563D" w:rsidRPr="00854C42" w:rsidRDefault="0021563D" w:rsidP="00E52B76">
            <w:pPr>
              <w:jc w:val="both"/>
              <w:rPr>
                <w:rFonts w:cs="Times New Roman"/>
                <w:sz w:val="20"/>
                <w:szCs w:val="20"/>
              </w:rPr>
            </w:pPr>
          </w:p>
        </w:tc>
      </w:tr>
      <w:tr w:rsidR="00847933" w:rsidRPr="00900891" w:rsidTr="00E52B76">
        <w:trPr>
          <w:cantSplit/>
        </w:trPr>
        <w:tc>
          <w:tcPr>
            <w:tcW w:w="4410" w:type="dxa"/>
            <w:gridSpan w:val="2"/>
          </w:tcPr>
          <w:p w:rsidR="00847933" w:rsidRPr="00685DE8" w:rsidRDefault="00847933" w:rsidP="00847933">
            <w:pPr>
              <w:rPr>
                <w:rFonts w:cs="Times New Roman"/>
                <w:sz w:val="20"/>
                <w:szCs w:val="20"/>
              </w:rPr>
            </w:pPr>
            <w:r w:rsidRPr="00685DE8">
              <w:rPr>
                <w:rFonts w:cs="Times New Roman"/>
                <w:sz w:val="20"/>
                <w:szCs w:val="20"/>
              </w:rPr>
              <w:t>April 20, 2016</w:t>
            </w:r>
          </w:p>
          <w:p w:rsidR="00847933" w:rsidRPr="00685DE8" w:rsidRDefault="00847933" w:rsidP="00847933">
            <w:pPr>
              <w:rPr>
                <w:rFonts w:cs="Times New Roman"/>
                <w:sz w:val="20"/>
                <w:szCs w:val="20"/>
              </w:rPr>
            </w:pPr>
            <w:r w:rsidRPr="00685DE8">
              <w:rPr>
                <w:rFonts w:cs="Times New Roman"/>
                <w:sz w:val="20"/>
                <w:szCs w:val="20"/>
              </w:rPr>
              <w:t>Court of Appeal of Quebec (Montréal)</w:t>
            </w:r>
          </w:p>
          <w:p w:rsidR="00847933" w:rsidRPr="00685DE8" w:rsidRDefault="00847933" w:rsidP="00847933">
            <w:pPr>
              <w:rPr>
                <w:rFonts w:cs="Times New Roman"/>
                <w:sz w:val="20"/>
                <w:szCs w:val="20"/>
              </w:rPr>
            </w:pPr>
            <w:r w:rsidRPr="00685DE8">
              <w:rPr>
                <w:rFonts w:cs="Times New Roman"/>
                <w:sz w:val="20"/>
                <w:szCs w:val="20"/>
              </w:rPr>
              <w:t>(Hogue J.A.)</w:t>
            </w:r>
          </w:p>
          <w:p w:rsidR="00847933" w:rsidRPr="00685DE8" w:rsidRDefault="00847933" w:rsidP="00847933">
            <w:pPr>
              <w:rPr>
                <w:rFonts w:cs="Times New Roman"/>
                <w:sz w:val="20"/>
                <w:szCs w:val="20"/>
              </w:rPr>
            </w:pPr>
            <w:r w:rsidRPr="00685DE8">
              <w:rPr>
                <w:rFonts w:cs="Times New Roman"/>
                <w:sz w:val="20"/>
                <w:szCs w:val="20"/>
              </w:rPr>
              <w:t xml:space="preserve">No. 500-09-025830-167 </w:t>
            </w:r>
          </w:p>
          <w:p w:rsidR="00847933" w:rsidRPr="00685DE8" w:rsidRDefault="00854C42" w:rsidP="00847933">
            <w:pPr>
              <w:rPr>
                <w:rStyle w:val="Hyperlink"/>
                <w:sz w:val="20"/>
                <w:szCs w:val="20"/>
              </w:rPr>
            </w:pPr>
            <w:hyperlink r:id="rId55" w:history="1">
              <w:r w:rsidR="00847933" w:rsidRPr="00685DE8">
                <w:rPr>
                  <w:rStyle w:val="Hyperlink"/>
                  <w:sz w:val="20"/>
                  <w:szCs w:val="20"/>
                </w:rPr>
                <w:t>2016 QCCA 676</w:t>
              </w:r>
            </w:hyperlink>
          </w:p>
          <w:p w:rsidR="00847933" w:rsidRPr="00900891" w:rsidRDefault="00847933" w:rsidP="00847933">
            <w:pPr>
              <w:jc w:val="both"/>
              <w:rPr>
                <w:rFonts w:cs="Times New Roman"/>
                <w:sz w:val="20"/>
                <w:szCs w:val="20"/>
              </w:rPr>
            </w:pPr>
          </w:p>
        </w:tc>
        <w:tc>
          <w:tcPr>
            <w:tcW w:w="630" w:type="dxa"/>
          </w:tcPr>
          <w:p w:rsidR="00847933" w:rsidRPr="00900891" w:rsidRDefault="00847933" w:rsidP="00847933">
            <w:pPr>
              <w:pStyle w:val="SCCShortJudgment"/>
              <w:ind w:firstLine="0"/>
              <w:rPr>
                <w:rFonts w:cs="Times New Roman"/>
                <w:szCs w:val="20"/>
              </w:rPr>
            </w:pPr>
          </w:p>
        </w:tc>
        <w:tc>
          <w:tcPr>
            <w:tcW w:w="4536" w:type="dxa"/>
          </w:tcPr>
          <w:p w:rsidR="00847933" w:rsidRPr="00854C42" w:rsidRDefault="00847933" w:rsidP="00847933">
            <w:pPr>
              <w:rPr>
                <w:sz w:val="20"/>
                <w:szCs w:val="20"/>
              </w:rPr>
            </w:pPr>
            <w:r w:rsidRPr="00854C42">
              <w:rPr>
                <w:rFonts w:cs="Times New Roman"/>
                <w:sz w:val="20"/>
                <w:szCs w:val="20"/>
              </w:rPr>
              <w:t>Motion to suspend execution denied.</w:t>
            </w:r>
          </w:p>
          <w:p w:rsidR="00847933" w:rsidRPr="00854C42" w:rsidRDefault="00847933" w:rsidP="00847933">
            <w:pPr>
              <w:rPr>
                <w:sz w:val="20"/>
                <w:szCs w:val="20"/>
              </w:rPr>
            </w:pPr>
          </w:p>
        </w:tc>
      </w:tr>
      <w:tr w:rsidR="00847933" w:rsidRPr="00900891" w:rsidTr="00E52B76">
        <w:trPr>
          <w:cantSplit/>
        </w:trPr>
        <w:tc>
          <w:tcPr>
            <w:tcW w:w="4410" w:type="dxa"/>
            <w:gridSpan w:val="2"/>
          </w:tcPr>
          <w:p w:rsidR="00847933" w:rsidRPr="00685DE8" w:rsidRDefault="00847933" w:rsidP="00847933">
            <w:pPr>
              <w:rPr>
                <w:sz w:val="20"/>
                <w:szCs w:val="20"/>
              </w:rPr>
            </w:pPr>
            <w:r w:rsidRPr="00685DE8">
              <w:rPr>
                <w:sz w:val="20"/>
                <w:szCs w:val="20"/>
              </w:rPr>
              <w:t>May 5, 2016</w:t>
            </w:r>
          </w:p>
          <w:p w:rsidR="00847933" w:rsidRPr="00685DE8" w:rsidRDefault="00847933" w:rsidP="00847933">
            <w:pPr>
              <w:rPr>
                <w:sz w:val="20"/>
                <w:szCs w:val="20"/>
              </w:rPr>
            </w:pPr>
            <w:r w:rsidRPr="00685DE8">
              <w:rPr>
                <w:sz w:val="20"/>
                <w:szCs w:val="20"/>
              </w:rPr>
              <w:t>Supreme Court of Canada</w:t>
            </w:r>
          </w:p>
          <w:p w:rsidR="00847933" w:rsidRPr="00900891" w:rsidRDefault="00847933" w:rsidP="00847933">
            <w:pPr>
              <w:jc w:val="both"/>
              <w:rPr>
                <w:rFonts w:cs="Times New Roman"/>
                <w:sz w:val="20"/>
                <w:szCs w:val="20"/>
              </w:rPr>
            </w:pPr>
          </w:p>
        </w:tc>
        <w:tc>
          <w:tcPr>
            <w:tcW w:w="630" w:type="dxa"/>
          </w:tcPr>
          <w:p w:rsidR="00847933" w:rsidRPr="00900891" w:rsidRDefault="00847933" w:rsidP="00847933">
            <w:pPr>
              <w:jc w:val="both"/>
              <w:rPr>
                <w:rFonts w:cs="Times New Roman"/>
                <w:sz w:val="20"/>
                <w:szCs w:val="20"/>
              </w:rPr>
            </w:pPr>
          </w:p>
        </w:tc>
        <w:tc>
          <w:tcPr>
            <w:tcW w:w="4536" w:type="dxa"/>
          </w:tcPr>
          <w:p w:rsidR="00847933" w:rsidRPr="00854C42" w:rsidRDefault="00847933" w:rsidP="00847933">
            <w:pPr>
              <w:rPr>
                <w:sz w:val="20"/>
                <w:szCs w:val="20"/>
              </w:rPr>
            </w:pPr>
            <w:r w:rsidRPr="00854C42">
              <w:rPr>
                <w:sz w:val="20"/>
                <w:szCs w:val="20"/>
              </w:rPr>
              <w:t>Application for leave to appeal filed.</w:t>
            </w:r>
          </w:p>
          <w:p w:rsidR="00847933" w:rsidRPr="00854C42" w:rsidRDefault="00847933" w:rsidP="00847933">
            <w:pPr>
              <w:jc w:val="both"/>
              <w:rPr>
                <w:rFonts w:cs="Times New Roman"/>
                <w:sz w:val="20"/>
                <w:szCs w:val="20"/>
              </w:rPr>
            </w:pPr>
          </w:p>
        </w:tc>
      </w:tr>
      <w:tr w:rsidR="00847933" w:rsidRPr="00900891" w:rsidTr="00E52B76">
        <w:trPr>
          <w:cantSplit/>
        </w:trPr>
        <w:tc>
          <w:tcPr>
            <w:tcW w:w="9576" w:type="dxa"/>
            <w:gridSpan w:val="4"/>
          </w:tcPr>
          <w:p w:rsidR="00847933" w:rsidRPr="00900891" w:rsidRDefault="00854C42" w:rsidP="00847933">
            <w:pPr>
              <w:pStyle w:val="SCCShortJudgment"/>
              <w:ind w:firstLine="0"/>
              <w:rPr>
                <w:rFonts w:cs="Times New Roman"/>
                <w:szCs w:val="20"/>
                <w:lang w:val="fr-CA"/>
              </w:rPr>
            </w:pPr>
            <w:r>
              <w:rPr>
                <w:rFonts w:cs="Times New Roman"/>
                <w:szCs w:val="20"/>
                <w:lang w:val="fr-CA"/>
              </w:rPr>
              <w:pict>
                <v:rect id="_x0000_i1056" style="width:2in;height:1pt" o:hrpct="0" o:hralign="center" o:hrstd="t" o:hrnoshade="t" o:hr="t" fillcolor="black [3213]" stroked="f"/>
              </w:pict>
            </w:r>
          </w:p>
          <w:p w:rsidR="00847933" w:rsidRPr="00900891" w:rsidRDefault="00847933" w:rsidP="00847933">
            <w:pPr>
              <w:pStyle w:val="SCCShortJudgment"/>
              <w:ind w:firstLine="0"/>
              <w:rPr>
                <w:rFonts w:cs="Times New Roman"/>
                <w:szCs w:val="20"/>
                <w:lang w:val="fr-CA"/>
              </w:rPr>
            </w:pPr>
          </w:p>
        </w:tc>
      </w:tr>
      <w:tr w:rsidR="00847933" w:rsidRPr="00900891" w:rsidTr="00E52B76">
        <w:trPr>
          <w:cantSplit/>
        </w:trPr>
        <w:tc>
          <w:tcPr>
            <w:tcW w:w="9576" w:type="dxa"/>
            <w:gridSpan w:val="4"/>
          </w:tcPr>
          <w:p w:rsidR="00847933" w:rsidRPr="00900891" w:rsidRDefault="00847933" w:rsidP="00847933">
            <w:pPr>
              <w:pStyle w:val="SCCShortJudgment"/>
              <w:ind w:firstLine="0"/>
              <w:rPr>
                <w:rFonts w:cs="Times New Roman"/>
                <w:szCs w:val="20"/>
                <w:u w:val="single"/>
                <w:lang w:val="fr-CA"/>
              </w:rPr>
            </w:pPr>
            <w:r w:rsidRPr="00900891">
              <w:rPr>
                <w:rFonts w:cs="Times New Roman"/>
                <w:szCs w:val="20"/>
                <w:u w:val="single"/>
                <w:lang w:val="fr-CA"/>
              </w:rPr>
              <w:t>RÉSUMÉ DE L’AFFAIRE </w:t>
            </w:r>
          </w:p>
          <w:p w:rsidR="00847933" w:rsidRPr="00900891" w:rsidRDefault="00847933" w:rsidP="00847933">
            <w:pPr>
              <w:pStyle w:val="SCCShortJudgment"/>
              <w:ind w:firstLine="0"/>
              <w:rPr>
                <w:rFonts w:cs="Times New Roman"/>
                <w:szCs w:val="20"/>
                <w:u w:val="single"/>
                <w:lang w:val="fr-CA"/>
              </w:rPr>
            </w:pPr>
          </w:p>
        </w:tc>
      </w:tr>
      <w:tr w:rsidR="00847933" w:rsidRPr="00854C42" w:rsidTr="00E52B76">
        <w:trPr>
          <w:cantSplit/>
        </w:trPr>
        <w:tc>
          <w:tcPr>
            <w:tcW w:w="9576" w:type="dxa"/>
            <w:gridSpan w:val="4"/>
          </w:tcPr>
          <w:p w:rsidR="00847933" w:rsidRPr="00854C42" w:rsidRDefault="00847933" w:rsidP="00847933">
            <w:pPr>
              <w:pStyle w:val="SCCShortJudgment"/>
              <w:ind w:firstLine="0"/>
              <w:rPr>
                <w:rFonts w:cs="Times New Roman"/>
                <w:szCs w:val="20"/>
                <w:lang w:val="fr-CA"/>
              </w:rPr>
            </w:pPr>
            <w:r w:rsidRPr="00854C42">
              <w:rPr>
                <w:rFonts w:cs="Times New Roman"/>
                <w:szCs w:val="20"/>
                <w:lang w:val="fr-CA"/>
              </w:rPr>
              <w:t>Procédure civile – Recours collectifs – Droit au secret professionnel – Un tribunal peut-il, dans le contexte d’un recours collectif, ordonner à un régime provincial d’assurance-maladie de fournir à un avocat l’identité de patients qui ont reçu un appareil ou un traitement médical en particulier en l’absence de preuve claire que le patient a reçu un avis de la renonciation éventuelle et qu’il a pris la décision éclairée de renoncer à son droit fondamental et quasi constitutionnel au secret professionnel?</w:t>
            </w:r>
          </w:p>
          <w:p w:rsidR="00847933" w:rsidRPr="00854C42" w:rsidRDefault="00847933" w:rsidP="00847933">
            <w:pPr>
              <w:pStyle w:val="SCCShortJudgment"/>
              <w:ind w:firstLine="0"/>
              <w:rPr>
                <w:rFonts w:cs="Times New Roman"/>
                <w:szCs w:val="20"/>
                <w:lang w:val="fr-CA"/>
              </w:rPr>
            </w:pPr>
          </w:p>
        </w:tc>
      </w:tr>
      <w:tr w:rsidR="00847933" w:rsidRPr="00854C42" w:rsidTr="00E52B76">
        <w:trPr>
          <w:cantSplit/>
        </w:trPr>
        <w:tc>
          <w:tcPr>
            <w:tcW w:w="9576" w:type="dxa"/>
            <w:gridSpan w:val="4"/>
          </w:tcPr>
          <w:p w:rsidR="00847933" w:rsidRPr="00854C42" w:rsidRDefault="00847933" w:rsidP="00847933">
            <w:pPr>
              <w:autoSpaceDE w:val="0"/>
              <w:autoSpaceDN w:val="0"/>
              <w:adjustRightInd w:val="0"/>
              <w:jc w:val="both"/>
              <w:rPr>
                <w:rFonts w:cs="Times New Roman"/>
                <w:sz w:val="20"/>
                <w:szCs w:val="20"/>
                <w:lang w:val="fr-CA"/>
              </w:rPr>
            </w:pPr>
            <w:r w:rsidRPr="00854C42">
              <w:rPr>
                <w:rFonts w:cs="Times New Roman"/>
                <w:sz w:val="20"/>
                <w:szCs w:val="20"/>
                <w:lang w:val="fr-CA"/>
              </w:rPr>
              <w:t>Le 13 mai 2014, la Cour supérieure du Québec a autorisé l’introduction d’un recours collectif en dommages-intérêts compensatoires et punitifs contre les demanderesses qui ont fabriqué et distribué des prothèses de la hanche qui ont fait l’objet d’un rappel en raison d’incidences de défaillance anormalement élevées. Les membres du groupe sont les receveurs des prothèses qui ont fait l’objet du rappel, dont plusieurs ont eu besoin, ou ont besoin, d’une chirurgie de révision prématurée. Les demanderesses ont été incapables de fournir les noms et les coordonnées des receveurs québécois des implants qui ont fait l’objet du rappel. Les avocats du groupe ont donc présenté une requête en vue d’autoriser la Régie de l</w:t>
            </w:r>
            <w:r w:rsidRPr="00854C42">
              <w:rPr>
                <w:sz w:val="20"/>
                <w:szCs w:val="20"/>
                <w:lang w:val="fr-CA"/>
              </w:rPr>
              <w:t>’</w:t>
            </w:r>
            <w:r w:rsidRPr="00854C42">
              <w:rPr>
                <w:rFonts w:cs="Times New Roman"/>
                <w:sz w:val="20"/>
                <w:szCs w:val="20"/>
                <w:lang w:val="fr-CA"/>
              </w:rPr>
              <w:t>assurance-maladie du Québec (« RAMQ ») à fournir les noms et les coordonnées des membres du groupe pour permettre aux avocats du groupe de les identifier et de communiquer avec eux aux fins du recours collectif. La RAMQ a consenti à la requête. Les demanderesses ont contesté, plaidant l’atteinte au droit des membres du groupe au secret professionnel.</w:t>
            </w:r>
          </w:p>
          <w:p w:rsidR="00847933" w:rsidRPr="00854C42" w:rsidRDefault="00847933" w:rsidP="00847933">
            <w:pPr>
              <w:jc w:val="both"/>
              <w:rPr>
                <w:rFonts w:cs="Times New Roman"/>
                <w:sz w:val="20"/>
                <w:szCs w:val="20"/>
                <w:lang w:val="fr-CA"/>
              </w:rPr>
            </w:pPr>
          </w:p>
        </w:tc>
      </w:tr>
      <w:tr w:rsidR="00847933" w:rsidRPr="00854C42" w:rsidTr="00E52B76">
        <w:trPr>
          <w:cantSplit/>
        </w:trPr>
        <w:tc>
          <w:tcPr>
            <w:tcW w:w="4410" w:type="dxa"/>
            <w:gridSpan w:val="2"/>
          </w:tcPr>
          <w:p w:rsidR="00847933" w:rsidRPr="003F1A82" w:rsidRDefault="00847933" w:rsidP="00847933">
            <w:pPr>
              <w:rPr>
                <w:rFonts w:cs="Times New Roman"/>
                <w:sz w:val="20"/>
                <w:szCs w:val="20"/>
                <w:lang w:val="fr-CA"/>
              </w:rPr>
            </w:pPr>
            <w:r w:rsidRPr="003F1A82">
              <w:rPr>
                <w:rFonts w:cs="Times New Roman"/>
                <w:sz w:val="20"/>
                <w:szCs w:val="20"/>
                <w:lang w:val="fr-CA"/>
              </w:rPr>
              <w:t>10 décembre 2015</w:t>
            </w:r>
          </w:p>
          <w:p w:rsidR="00847933" w:rsidRPr="003F1A82" w:rsidRDefault="00847933" w:rsidP="00847933">
            <w:pPr>
              <w:rPr>
                <w:rFonts w:cs="Times New Roman"/>
                <w:sz w:val="20"/>
                <w:szCs w:val="20"/>
                <w:lang w:val="fr-CA"/>
              </w:rPr>
            </w:pPr>
            <w:r w:rsidRPr="003F1A82">
              <w:rPr>
                <w:rFonts w:cs="Times New Roman"/>
                <w:sz w:val="20"/>
                <w:szCs w:val="20"/>
                <w:lang w:val="fr-CA"/>
              </w:rPr>
              <w:t xml:space="preserve">Cour supérieure du Québec </w:t>
            </w:r>
          </w:p>
          <w:p w:rsidR="00847933" w:rsidRPr="003F1A82" w:rsidRDefault="00847933" w:rsidP="00847933">
            <w:pPr>
              <w:rPr>
                <w:rFonts w:cs="Times New Roman"/>
                <w:sz w:val="20"/>
                <w:szCs w:val="20"/>
                <w:lang w:val="fr-CA"/>
              </w:rPr>
            </w:pPr>
            <w:r w:rsidRPr="003F1A82">
              <w:rPr>
                <w:rFonts w:cs="Times New Roman"/>
                <w:sz w:val="20"/>
                <w:szCs w:val="20"/>
                <w:lang w:val="fr-CA"/>
              </w:rPr>
              <w:t xml:space="preserve">(Juge </w:t>
            </w:r>
            <w:proofErr w:type="spellStart"/>
            <w:r w:rsidRPr="003F1A82">
              <w:rPr>
                <w:rFonts w:cs="Times New Roman"/>
                <w:sz w:val="20"/>
                <w:szCs w:val="20"/>
                <w:lang w:val="fr-CA"/>
              </w:rPr>
              <w:t>Castiglio</w:t>
            </w:r>
            <w:proofErr w:type="spellEnd"/>
            <w:r w:rsidRPr="003F1A82">
              <w:rPr>
                <w:rFonts w:cs="Times New Roman"/>
                <w:sz w:val="20"/>
                <w:szCs w:val="20"/>
                <w:lang w:val="fr-CA"/>
              </w:rPr>
              <w:t>)</w:t>
            </w:r>
          </w:p>
          <w:p w:rsidR="00847933" w:rsidRPr="003F1A82" w:rsidRDefault="00847933" w:rsidP="00847933">
            <w:pPr>
              <w:rPr>
                <w:rFonts w:cs="Times New Roman"/>
                <w:sz w:val="20"/>
                <w:szCs w:val="20"/>
                <w:lang w:val="fr-CA"/>
              </w:rPr>
            </w:pPr>
            <w:r w:rsidRPr="003F1A82">
              <w:rPr>
                <w:rFonts w:cs="Times New Roman"/>
                <w:sz w:val="20"/>
                <w:szCs w:val="20"/>
                <w:lang w:val="fr-CA"/>
              </w:rPr>
              <w:t>N</w:t>
            </w:r>
            <w:r w:rsidRPr="003F1A82">
              <w:rPr>
                <w:rFonts w:cs="Times New Roman"/>
                <w:sz w:val="20"/>
                <w:szCs w:val="20"/>
                <w:vertAlign w:val="superscript"/>
                <w:lang w:val="fr-CA"/>
              </w:rPr>
              <w:t>o</w:t>
            </w:r>
            <w:r w:rsidRPr="003F1A82">
              <w:rPr>
                <w:rFonts w:cs="Times New Roman"/>
                <w:sz w:val="20"/>
                <w:szCs w:val="20"/>
                <w:lang w:val="fr-CA"/>
              </w:rPr>
              <w:t xml:space="preserve"> 500-06-000550-109</w:t>
            </w:r>
          </w:p>
          <w:p w:rsidR="00847933" w:rsidRPr="003F1A82" w:rsidRDefault="00854C42" w:rsidP="00847933">
            <w:pPr>
              <w:rPr>
                <w:sz w:val="20"/>
                <w:szCs w:val="20"/>
                <w:lang w:val="fr-CA"/>
              </w:rPr>
            </w:pPr>
            <w:hyperlink r:id="rId56" w:history="1">
              <w:r w:rsidR="00847933" w:rsidRPr="003F1A82">
                <w:rPr>
                  <w:rStyle w:val="Hyperlink"/>
                  <w:sz w:val="20"/>
                  <w:szCs w:val="20"/>
                  <w:lang w:val="fr-CA"/>
                </w:rPr>
                <w:t>2015 QCCS 6049</w:t>
              </w:r>
            </w:hyperlink>
          </w:p>
          <w:p w:rsidR="00847933" w:rsidRPr="00900891" w:rsidRDefault="00847933" w:rsidP="00847933">
            <w:pPr>
              <w:pStyle w:val="SCCShortJudgment"/>
              <w:ind w:firstLine="0"/>
              <w:rPr>
                <w:rFonts w:cs="Times New Roman"/>
                <w:szCs w:val="20"/>
                <w:u w:val="single"/>
                <w:lang w:val="fr-CA"/>
              </w:rPr>
            </w:pPr>
          </w:p>
        </w:tc>
        <w:tc>
          <w:tcPr>
            <w:tcW w:w="630" w:type="dxa"/>
          </w:tcPr>
          <w:p w:rsidR="00847933" w:rsidRPr="00900891" w:rsidRDefault="00847933" w:rsidP="00847933">
            <w:pPr>
              <w:pStyle w:val="SCCShortJudgment"/>
              <w:ind w:firstLine="0"/>
              <w:rPr>
                <w:rFonts w:cs="Times New Roman"/>
                <w:szCs w:val="20"/>
                <w:u w:val="single"/>
                <w:lang w:val="fr-CA"/>
              </w:rPr>
            </w:pPr>
          </w:p>
        </w:tc>
        <w:tc>
          <w:tcPr>
            <w:tcW w:w="4536" w:type="dxa"/>
          </w:tcPr>
          <w:p w:rsidR="00847933" w:rsidRPr="00854C42" w:rsidRDefault="00847933" w:rsidP="00847933">
            <w:pPr>
              <w:jc w:val="both"/>
              <w:rPr>
                <w:rFonts w:cs="Times New Roman"/>
                <w:sz w:val="20"/>
                <w:szCs w:val="20"/>
                <w:lang w:val="fr-CA"/>
              </w:rPr>
            </w:pPr>
            <w:r w:rsidRPr="00854C42">
              <w:rPr>
                <w:rFonts w:cs="Times New Roman"/>
                <w:sz w:val="20"/>
                <w:szCs w:val="20"/>
                <w:lang w:val="fr-CA"/>
              </w:rPr>
              <w:t>Jugement accueillant la requête en autorisation de la RAMQ de fournir les noms et les coordonnées des membres du groupe.</w:t>
            </w:r>
          </w:p>
          <w:p w:rsidR="00847933" w:rsidRPr="00854C42" w:rsidRDefault="00847933" w:rsidP="00847933">
            <w:pPr>
              <w:pStyle w:val="SCCShortJudgment"/>
              <w:ind w:firstLine="0"/>
              <w:rPr>
                <w:rFonts w:cs="Times New Roman"/>
                <w:szCs w:val="20"/>
                <w:lang w:val="fr-CA"/>
              </w:rPr>
            </w:pPr>
          </w:p>
        </w:tc>
      </w:tr>
      <w:tr w:rsidR="00847933" w:rsidRPr="00854C42" w:rsidTr="00E52B76">
        <w:trPr>
          <w:cantSplit/>
        </w:trPr>
        <w:tc>
          <w:tcPr>
            <w:tcW w:w="4410" w:type="dxa"/>
            <w:gridSpan w:val="2"/>
          </w:tcPr>
          <w:p w:rsidR="00847933" w:rsidRPr="003F1A82" w:rsidRDefault="00847933" w:rsidP="00847933">
            <w:pPr>
              <w:rPr>
                <w:rFonts w:cs="Times New Roman"/>
                <w:sz w:val="20"/>
                <w:szCs w:val="20"/>
                <w:lang w:val="fr-CA"/>
              </w:rPr>
            </w:pPr>
            <w:r w:rsidRPr="003F1A82">
              <w:rPr>
                <w:rFonts w:cs="Times New Roman"/>
                <w:sz w:val="20"/>
                <w:szCs w:val="20"/>
                <w:lang w:val="fr-CA"/>
              </w:rPr>
              <w:lastRenderedPageBreak/>
              <w:t>7 mars 2016</w:t>
            </w:r>
          </w:p>
          <w:p w:rsidR="00847933" w:rsidRPr="003F1A82" w:rsidRDefault="00847933" w:rsidP="00847933">
            <w:pPr>
              <w:rPr>
                <w:rFonts w:cs="Times New Roman"/>
                <w:sz w:val="20"/>
                <w:szCs w:val="20"/>
                <w:lang w:val="fr-CA"/>
              </w:rPr>
            </w:pPr>
            <w:r w:rsidRPr="003F1A82">
              <w:rPr>
                <w:rFonts w:cs="Times New Roman"/>
                <w:sz w:val="20"/>
                <w:szCs w:val="20"/>
                <w:lang w:val="fr-CA"/>
              </w:rPr>
              <w:t>Cour d’appel du Québec (Montréal)</w:t>
            </w:r>
          </w:p>
          <w:p w:rsidR="00847933" w:rsidRPr="003F1A82" w:rsidRDefault="00847933" w:rsidP="00847933">
            <w:pPr>
              <w:rPr>
                <w:rFonts w:cs="Times New Roman"/>
                <w:sz w:val="20"/>
                <w:szCs w:val="20"/>
                <w:lang w:val="fr-CA"/>
              </w:rPr>
            </w:pPr>
            <w:r w:rsidRPr="003F1A82">
              <w:rPr>
                <w:rFonts w:cs="Times New Roman"/>
                <w:sz w:val="20"/>
                <w:szCs w:val="20"/>
                <w:lang w:val="fr-CA"/>
              </w:rPr>
              <w:t xml:space="preserve">(Juges Vézina, St-Pierre et </w:t>
            </w:r>
            <w:proofErr w:type="spellStart"/>
            <w:r w:rsidRPr="003F1A82">
              <w:rPr>
                <w:rFonts w:cs="Times New Roman"/>
                <w:sz w:val="20"/>
                <w:szCs w:val="20"/>
                <w:lang w:val="fr-CA"/>
              </w:rPr>
              <w:t>Émond</w:t>
            </w:r>
            <w:proofErr w:type="spellEnd"/>
            <w:r w:rsidRPr="003F1A82">
              <w:rPr>
                <w:rFonts w:cs="Times New Roman"/>
                <w:sz w:val="20"/>
                <w:szCs w:val="20"/>
                <w:lang w:val="fr-CA"/>
              </w:rPr>
              <w:t>)</w:t>
            </w:r>
          </w:p>
          <w:p w:rsidR="00847933" w:rsidRPr="003F1A82" w:rsidRDefault="00847933" w:rsidP="00847933">
            <w:pPr>
              <w:rPr>
                <w:rFonts w:cs="Times New Roman"/>
                <w:sz w:val="20"/>
                <w:szCs w:val="20"/>
                <w:lang w:val="fr-CA"/>
              </w:rPr>
            </w:pPr>
            <w:r w:rsidRPr="003F1A82">
              <w:rPr>
                <w:rFonts w:cs="Times New Roman"/>
                <w:sz w:val="20"/>
                <w:szCs w:val="20"/>
                <w:lang w:val="fr-CA"/>
              </w:rPr>
              <w:t>N</w:t>
            </w:r>
            <w:r w:rsidRPr="003F1A82">
              <w:rPr>
                <w:rFonts w:cs="Times New Roman"/>
                <w:sz w:val="20"/>
                <w:szCs w:val="20"/>
                <w:vertAlign w:val="superscript"/>
                <w:lang w:val="fr-CA"/>
              </w:rPr>
              <w:t>o</w:t>
            </w:r>
            <w:r w:rsidRPr="003F1A82">
              <w:rPr>
                <w:rFonts w:cs="Times New Roman"/>
                <w:sz w:val="20"/>
                <w:szCs w:val="20"/>
                <w:lang w:val="fr-CA"/>
              </w:rPr>
              <w:t xml:space="preserve"> 500-09-025830-167</w:t>
            </w:r>
          </w:p>
          <w:p w:rsidR="00847933" w:rsidRPr="003F1A82" w:rsidRDefault="00854C42" w:rsidP="00847933">
            <w:pPr>
              <w:rPr>
                <w:rStyle w:val="Hyperlink"/>
                <w:sz w:val="20"/>
                <w:szCs w:val="20"/>
                <w:lang w:val="fr-CA"/>
              </w:rPr>
            </w:pPr>
            <w:hyperlink r:id="rId57" w:history="1">
              <w:r w:rsidR="00847933" w:rsidRPr="003F1A82">
                <w:rPr>
                  <w:rStyle w:val="Hyperlink"/>
                  <w:sz w:val="20"/>
                  <w:szCs w:val="20"/>
                  <w:lang w:val="fr-CA"/>
                </w:rPr>
                <w:t>2016 QCCA 447</w:t>
              </w:r>
            </w:hyperlink>
          </w:p>
          <w:p w:rsidR="00847933" w:rsidRPr="00900891" w:rsidRDefault="00847933" w:rsidP="00847933">
            <w:pPr>
              <w:pStyle w:val="SCCShortJudgment"/>
              <w:ind w:firstLine="0"/>
              <w:rPr>
                <w:rFonts w:cs="Times New Roman"/>
                <w:szCs w:val="20"/>
                <w:u w:val="single"/>
                <w:lang w:val="fr-CA"/>
              </w:rPr>
            </w:pPr>
          </w:p>
        </w:tc>
        <w:tc>
          <w:tcPr>
            <w:tcW w:w="630" w:type="dxa"/>
          </w:tcPr>
          <w:p w:rsidR="00847933" w:rsidRPr="00900891" w:rsidRDefault="00847933" w:rsidP="00847933">
            <w:pPr>
              <w:pStyle w:val="SCCShortJudgment"/>
              <w:ind w:firstLine="0"/>
              <w:rPr>
                <w:rFonts w:cs="Times New Roman"/>
                <w:szCs w:val="20"/>
                <w:u w:val="single"/>
                <w:lang w:val="fr-CA"/>
              </w:rPr>
            </w:pPr>
          </w:p>
        </w:tc>
        <w:tc>
          <w:tcPr>
            <w:tcW w:w="4536" w:type="dxa"/>
          </w:tcPr>
          <w:p w:rsidR="00847933" w:rsidRPr="00854C42" w:rsidRDefault="00847933" w:rsidP="00847933">
            <w:pPr>
              <w:rPr>
                <w:rFonts w:cs="Times New Roman"/>
                <w:sz w:val="20"/>
                <w:szCs w:val="20"/>
                <w:lang w:val="fr-CA"/>
              </w:rPr>
            </w:pPr>
            <w:r w:rsidRPr="00854C42">
              <w:rPr>
                <w:rFonts w:cs="Times New Roman"/>
                <w:sz w:val="20"/>
                <w:szCs w:val="20"/>
                <w:lang w:val="fr-CA"/>
              </w:rPr>
              <w:t>Rejet de l’appel.</w:t>
            </w:r>
          </w:p>
          <w:p w:rsidR="00847933" w:rsidRPr="00854C42" w:rsidRDefault="00847933" w:rsidP="00847933">
            <w:pPr>
              <w:pStyle w:val="SCCShortJudgment"/>
              <w:ind w:firstLine="0"/>
              <w:rPr>
                <w:rFonts w:cs="Times New Roman"/>
                <w:szCs w:val="20"/>
                <w:lang w:val="fr-CA"/>
              </w:rPr>
            </w:pPr>
          </w:p>
        </w:tc>
      </w:tr>
      <w:tr w:rsidR="00847933" w:rsidRPr="00854C42" w:rsidTr="00E52B76">
        <w:trPr>
          <w:cantSplit/>
        </w:trPr>
        <w:tc>
          <w:tcPr>
            <w:tcW w:w="4410" w:type="dxa"/>
            <w:gridSpan w:val="2"/>
          </w:tcPr>
          <w:p w:rsidR="00847933" w:rsidRPr="003F1A82" w:rsidRDefault="00847933" w:rsidP="00847933">
            <w:pPr>
              <w:rPr>
                <w:rFonts w:cs="Times New Roman"/>
                <w:sz w:val="20"/>
                <w:szCs w:val="20"/>
                <w:lang w:val="fr-CA"/>
              </w:rPr>
            </w:pPr>
            <w:r w:rsidRPr="003F1A82">
              <w:rPr>
                <w:rFonts w:cs="Times New Roman"/>
                <w:sz w:val="20"/>
                <w:szCs w:val="20"/>
                <w:lang w:val="fr-CA"/>
              </w:rPr>
              <w:t>20 avril 2016</w:t>
            </w:r>
          </w:p>
          <w:p w:rsidR="00847933" w:rsidRPr="003F1A82" w:rsidRDefault="00847933" w:rsidP="00847933">
            <w:pPr>
              <w:rPr>
                <w:rFonts w:cs="Times New Roman"/>
                <w:sz w:val="20"/>
                <w:szCs w:val="20"/>
                <w:lang w:val="fr-CA"/>
              </w:rPr>
            </w:pPr>
            <w:r w:rsidRPr="003F1A82">
              <w:rPr>
                <w:rFonts w:cs="Times New Roman"/>
                <w:sz w:val="20"/>
                <w:szCs w:val="20"/>
                <w:lang w:val="fr-CA"/>
              </w:rPr>
              <w:t>Cour d’appel du Québec (Montréal)</w:t>
            </w:r>
          </w:p>
          <w:p w:rsidR="00847933" w:rsidRPr="003F1A82" w:rsidRDefault="00847933" w:rsidP="00847933">
            <w:pPr>
              <w:rPr>
                <w:rFonts w:cs="Times New Roman"/>
                <w:sz w:val="20"/>
                <w:szCs w:val="20"/>
                <w:lang w:val="fr-CA"/>
              </w:rPr>
            </w:pPr>
            <w:r w:rsidRPr="003F1A82">
              <w:rPr>
                <w:rFonts w:cs="Times New Roman"/>
                <w:sz w:val="20"/>
                <w:szCs w:val="20"/>
                <w:lang w:val="fr-CA"/>
              </w:rPr>
              <w:t xml:space="preserve">(Juge </w:t>
            </w:r>
            <w:proofErr w:type="spellStart"/>
            <w:r w:rsidRPr="003F1A82">
              <w:rPr>
                <w:rFonts w:cs="Times New Roman"/>
                <w:sz w:val="20"/>
                <w:szCs w:val="20"/>
                <w:lang w:val="fr-CA"/>
              </w:rPr>
              <w:t>Hogue</w:t>
            </w:r>
            <w:proofErr w:type="spellEnd"/>
            <w:r w:rsidRPr="003F1A82">
              <w:rPr>
                <w:rFonts w:cs="Times New Roman"/>
                <w:sz w:val="20"/>
                <w:szCs w:val="20"/>
                <w:lang w:val="fr-CA"/>
              </w:rPr>
              <w:t>)</w:t>
            </w:r>
          </w:p>
          <w:p w:rsidR="00847933" w:rsidRPr="003F1A82" w:rsidRDefault="00847933" w:rsidP="00847933">
            <w:pPr>
              <w:rPr>
                <w:rFonts w:cs="Times New Roman"/>
                <w:sz w:val="20"/>
                <w:szCs w:val="20"/>
                <w:lang w:val="fr-CA"/>
              </w:rPr>
            </w:pPr>
            <w:r w:rsidRPr="003F1A82">
              <w:rPr>
                <w:rFonts w:cs="Times New Roman"/>
                <w:sz w:val="20"/>
                <w:szCs w:val="20"/>
                <w:lang w:val="fr-CA"/>
              </w:rPr>
              <w:t>N</w:t>
            </w:r>
            <w:r w:rsidRPr="003F1A82">
              <w:rPr>
                <w:rFonts w:cs="Times New Roman"/>
                <w:sz w:val="20"/>
                <w:szCs w:val="20"/>
                <w:vertAlign w:val="superscript"/>
                <w:lang w:val="fr-CA"/>
              </w:rPr>
              <w:t>o</w:t>
            </w:r>
            <w:r w:rsidRPr="003F1A82">
              <w:rPr>
                <w:rFonts w:cs="Times New Roman"/>
                <w:sz w:val="20"/>
                <w:szCs w:val="20"/>
                <w:lang w:val="fr-CA"/>
              </w:rPr>
              <w:t xml:space="preserve"> 500-09-025830-167 </w:t>
            </w:r>
          </w:p>
          <w:p w:rsidR="00847933" w:rsidRPr="003F1A82" w:rsidRDefault="00854C42" w:rsidP="00847933">
            <w:pPr>
              <w:rPr>
                <w:rStyle w:val="Hyperlink"/>
                <w:sz w:val="20"/>
                <w:szCs w:val="20"/>
                <w:lang w:val="fr-CA"/>
              </w:rPr>
            </w:pPr>
            <w:hyperlink r:id="rId58" w:history="1">
              <w:r w:rsidR="00847933" w:rsidRPr="003F1A82">
                <w:rPr>
                  <w:rStyle w:val="Hyperlink"/>
                  <w:sz w:val="20"/>
                  <w:szCs w:val="20"/>
                  <w:lang w:val="fr-CA"/>
                </w:rPr>
                <w:t>2016 QCCA 676</w:t>
              </w:r>
            </w:hyperlink>
          </w:p>
          <w:p w:rsidR="00847933" w:rsidRPr="00900891" w:rsidRDefault="00847933" w:rsidP="00847933">
            <w:pPr>
              <w:pStyle w:val="SCCShortJudgment"/>
              <w:ind w:firstLine="0"/>
              <w:rPr>
                <w:rFonts w:cs="Times New Roman"/>
                <w:szCs w:val="20"/>
                <w:u w:val="single"/>
                <w:lang w:val="fr-CA"/>
              </w:rPr>
            </w:pPr>
          </w:p>
        </w:tc>
        <w:tc>
          <w:tcPr>
            <w:tcW w:w="630" w:type="dxa"/>
          </w:tcPr>
          <w:p w:rsidR="00847933" w:rsidRPr="00900891" w:rsidRDefault="00847933" w:rsidP="00847933">
            <w:pPr>
              <w:pStyle w:val="SCCShortJudgment"/>
              <w:ind w:firstLine="0"/>
              <w:rPr>
                <w:rFonts w:cs="Times New Roman"/>
                <w:szCs w:val="20"/>
                <w:u w:val="single"/>
                <w:lang w:val="fr-CA"/>
              </w:rPr>
            </w:pPr>
          </w:p>
        </w:tc>
        <w:tc>
          <w:tcPr>
            <w:tcW w:w="4536" w:type="dxa"/>
          </w:tcPr>
          <w:p w:rsidR="00847933" w:rsidRPr="00854C42" w:rsidRDefault="00847933" w:rsidP="00847933">
            <w:pPr>
              <w:pStyle w:val="SCCShortJudgment"/>
              <w:ind w:firstLine="0"/>
              <w:rPr>
                <w:rFonts w:cs="Times New Roman"/>
                <w:szCs w:val="20"/>
                <w:lang w:val="fr-CA"/>
              </w:rPr>
            </w:pPr>
            <w:r w:rsidRPr="00854C42">
              <w:rPr>
                <w:rFonts w:cs="Times New Roman"/>
                <w:szCs w:val="20"/>
                <w:lang w:val="fr-CA"/>
              </w:rPr>
              <w:t>Rejet de la requête en suspension d’exécution.</w:t>
            </w:r>
          </w:p>
        </w:tc>
      </w:tr>
      <w:tr w:rsidR="00847933" w:rsidRPr="00854C42" w:rsidTr="00E52B76">
        <w:trPr>
          <w:cantSplit/>
        </w:trPr>
        <w:tc>
          <w:tcPr>
            <w:tcW w:w="4410" w:type="dxa"/>
            <w:gridSpan w:val="2"/>
          </w:tcPr>
          <w:p w:rsidR="00847933" w:rsidRPr="003F1A82" w:rsidRDefault="00847933" w:rsidP="00847933">
            <w:pPr>
              <w:rPr>
                <w:sz w:val="20"/>
                <w:szCs w:val="20"/>
                <w:lang w:val="fr-CA"/>
              </w:rPr>
            </w:pPr>
            <w:r w:rsidRPr="003F1A82">
              <w:rPr>
                <w:sz w:val="20"/>
                <w:szCs w:val="20"/>
                <w:lang w:val="fr-CA"/>
              </w:rPr>
              <w:t>5 mai 2016</w:t>
            </w:r>
          </w:p>
          <w:p w:rsidR="00847933" w:rsidRPr="003F1A82" w:rsidRDefault="00847933" w:rsidP="00847933">
            <w:pPr>
              <w:rPr>
                <w:sz w:val="20"/>
                <w:szCs w:val="20"/>
                <w:lang w:val="fr-CA"/>
              </w:rPr>
            </w:pPr>
            <w:r w:rsidRPr="003F1A82">
              <w:rPr>
                <w:sz w:val="20"/>
                <w:szCs w:val="20"/>
                <w:lang w:val="fr-CA"/>
              </w:rPr>
              <w:t>Cour suprême du Canada</w:t>
            </w:r>
          </w:p>
          <w:p w:rsidR="00847933" w:rsidRPr="00900891" w:rsidRDefault="00847933" w:rsidP="00847933">
            <w:pPr>
              <w:pStyle w:val="SCCShortJudgment"/>
              <w:ind w:firstLine="0"/>
              <w:rPr>
                <w:rFonts w:cs="Times New Roman"/>
                <w:szCs w:val="20"/>
                <w:u w:val="single"/>
                <w:lang w:val="fr-CA"/>
              </w:rPr>
            </w:pPr>
          </w:p>
        </w:tc>
        <w:tc>
          <w:tcPr>
            <w:tcW w:w="630" w:type="dxa"/>
          </w:tcPr>
          <w:p w:rsidR="00847933" w:rsidRPr="00900891" w:rsidRDefault="00847933" w:rsidP="00847933">
            <w:pPr>
              <w:pStyle w:val="SCCShortJudgment"/>
              <w:ind w:firstLine="0"/>
              <w:rPr>
                <w:rFonts w:cs="Times New Roman"/>
                <w:szCs w:val="20"/>
                <w:u w:val="single"/>
                <w:lang w:val="fr-CA"/>
              </w:rPr>
            </w:pPr>
          </w:p>
        </w:tc>
        <w:tc>
          <w:tcPr>
            <w:tcW w:w="4536" w:type="dxa"/>
          </w:tcPr>
          <w:p w:rsidR="00847933" w:rsidRPr="00854C42" w:rsidRDefault="00847933" w:rsidP="00847933">
            <w:pPr>
              <w:rPr>
                <w:sz w:val="20"/>
                <w:szCs w:val="20"/>
                <w:lang w:val="fr-CA"/>
              </w:rPr>
            </w:pPr>
            <w:r w:rsidRPr="00854C42">
              <w:rPr>
                <w:sz w:val="20"/>
                <w:szCs w:val="20"/>
                <w:lang w:val="fr-CA"/>
              </w:rPr>
              <w:t>Dépôt de la demande d’autorisation d’appel.</w:t>
            </w:r>
          </w:p>
          <w:p w:rsidR="00847933" w:rsidRPr="00854C42" w:rsidRDefault="00847933" w:rsidP="00847933">
            <w:pPr>
              <w:pStyle w:val="SCCShortJudgment"/>
              <w:ind w:firstLine="0"/>
              <w:rPr>
                <w:rFonts w:cs="Times New Roman"/>
                <w:szCs w:val="20"/>
                <w:lang w:val="fr-CA"/>
              </w:rPr>
            </w:pPr>
          </w:p>
        </w:tc>
      </w:tr>
    </w:tbl>
    <w:p w:rsidR="0021563D" w:rsidRDefault="00854C42" w:rsidP="000E2959">
      <w:pPr>
        <w:rPr>
          <w:sz w:val="20"/>
          <w:szCs w:val="20"/>
        </w:rPr>
      </w:pPr>
      <w:r>
        <w:rPr>
          <w:sz w:val="20"/>
          <w:szCs w:val="20"/>
          <w:lang w:val="fr-CA"/>
        </w:rPr>
        <w:pict>
          <v:rect id="_x0000_i1057" style="width:2in;height:1pt" o:hrpct="0" o:hralign="center" o:hrstd="t" o:hrnoshade="t" o:hr="t" fillcolor="black [3213]" stroked="f"/>
        </w:pict>
      </w:r>
    </w:p>
    <w:p w:rsidR="0021563D" w:rsidRDefault="0021563D"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E52B76">
        <w:trPr>
          <w:cantSplit/>
        </w:trPr>
        <w:tc>
          <w:tcPr>
            <w:tcW w:w="1458" w:type="dxa"/>
          </w:tcPr>
          <w:p w:rsidR="0021563D" w:rsidRPr="00B12139" w:rsidRDefault="0021563D" w:rsidP="00E52B76">
            <w:pPr>
              <w:jc w:val="both"/>
              <w:rPr>
                <w:rFonts w:cs="Times New Roman"/>
                <w:sz w:val="20"/>
                <w:szCs w:val="20"/>
              </w:rPr>
            </w:pPr>
            <w:r w:rsidRPr="00B12139">
              <w:rPr>
                <w:rStyle w:val="SCCFileNumberChar"/>
                <w:sz w:val="20"/>
                <w:szCs w:val="20"/>
              </w:rPr>
              <w:t>36</w:t>
            </w:r>
            <w:r w:rsidR="00C22705" w:rsidRPr="00B12139">
              <w:rPr>
                <w:rStyle w:val="SCCFileNumberChar"/>
                <w:sz w:val="20"/>
                <w:szCs w:val="20"/>
              </w:rPr>
              <w:t>998</w:t>
            </w:r>
          </w:p>
          <w:p w:rsidR="0021563D" w:rsidRPr="00B12139" w:rsidRDefault="0021563D" w:rsidP="00E52B76">
            <w:pPr>
              <w:jc w:val="both"/>
              <w:rPr>
                <w:rFonts w:cs="Times New Roman"/>
                <w:b/>
                <w:sz w:val="20"/>
                <w:szCs w:val="20"/>
              </w:rPr>
            </w:pPr>
          </w:p>
        </w:tc>
        <w:tc>
          <w:tcPr>
            <w:tcW w:w="8118" w:type="dxa"/>
            <w:gridSpan w:val="3"/>
          </w:tcPr>
          <w:p w:rsidR="0021563D" w:rsidRPr="00B12139" w:rsidRDefault="00B12139" w:rsidP="00B12139">
            <w:pPr>
              <w:pStyle w:val="SCCLsocParty"/>
              <w:jc w:val="both"/>
              <w:rPr>
                <w:rFonts w:cs="Times New Roman"/>
                <w:sz w:val="20"/>
                <w:szCs w:val="20"/>
              </w:rPr>
            </w:pPr>
            <w:r w:rsidRPr="00B12139">
              <w:rPr>
                <w:b/>
                <w:sz w:val="20"/>
                <w:szCs w:val="20"/>
                <w:u w:val="single"/>
              </w:rPr>
              <w:t xml:space="preserve">Myra York in her personal capacity, in her capacity as the named Estate Trustee of the Primary Will of Chaim Neuberger, in her capacity as the named Estate Trustee of the Secondary Will of Chaim Neuberger, in her capacity as the Attorney for Property or Attorney for Property </w:t>
            </w:r>
            <w:r w:rsidRPr="00B12139">
              <w:rPr>
                <w:b/>
                <w:i/>
                <w:sz w:val="20"/>
                <w:szCs w:val="20"/>
                <w:u w:val="single"/>
              </w:rPr>
              <w:t>de son tort</w:t>
            </w:r>
            <w:r w:rsidRPr="00B12139">
              <w:rPr>
                <w:b/>
                <w:sz w:val="20"/>
                <w:szCs w:val="20"/>
                <w:u w:val="single"/>
              </w:rPr>
              <w:t xml:space="preserve"> for Chaim Neuberger, Sonny York, Spencer York and Laura York v. Edie Neuberger in her capacity as the named Estate Trustee of the Primary Will of Chaim Neuberger and in capacity as the named Estate Trustee of the Secondary Will of Chaim Neuberger and Adam </w:t>
            </w:r>
            <w:proofErr w:type="spellStart"/>
            <w:r w:rsidRPr="00B12139">
              <w:rPr>
                <w:b/>
                <w:sz w:val="20"/>
                <w:szCs w:val="20"/>
                <w:u w:val="single"/>
              </w:rPr>
              <w:t>Jesin</w:t>
            </w:r>
            <w:proofErr w:type="spellEnd"/>
            <w:r w:rsidRPr="00B12139">
              <w:rPr>
                <w:b/>
                <w:sz w:val="20"/>
                <w:szCs w:val="20"/>
                <w:u w:val="single"/>
              </w:rPr>
              <w:t>-Neuberger</w:t>
            </w:r>
            <w:r w:rsidRPr="00B12139">
              <w:rPr>
                <w:rFonts w:cs="Times New Roman"/>
                <w:sz w:val="20"/>
                <w:szCs w:val="20"/>
              </w:rPr>
              <w:t xml:space="preserve"> </w:t>
            </w:r>
            <w:r w:rsidR="0021563D" w:rsidRPr="00B12139">
              <w:rPr>
                <w:rFonts w:cs="Times New Roman"/>
                <w:sz w:val="20"/>
                <w:szCs w:val="20"/>
              </w:rPr>
              <w:t>(Ont.) (Civil) (By Leave)</w:t>
            </w:r>
          </w:p>
          <w:p w:rsidR="0021563D" w:rsidRPr="00B12139" w:rsidRDefault="0021563D" w:rsidP="00E52B76">
            <w:pPr>
              <w:jc w:val="both"/>
              <w:rPr>
                <w:rFonts w:cs="Times New Roman"/>
                <w:sz w:val="20"/>
                <w:szCs w:val="20"/>
              </w:rPr>
            </w:pPr>
          </w:p>
        </w:tc>
      </w:tr>
      <w:tr w:rsidR="0021563D" w:rsidRPr="00900891" w:rsidTr="00E52B76">
        <w:trPr>
          <w:cantSplit/>
        </w:trPr>
        <w:tc>
          <w:tcPr>
            <w:tcW w:w="1458" w:type="dxa"/>
          </w:tcPr>
          <w:p w:rsidR="0021563D" w:rsidRPr="00B12139" w:rsidRDefault="0021563D" w:rsidP="00E52B76">
            <w:pPr>
              <w:jc w:val="both"/>
              <w:rPr>
                <w:rFonts w:cs="Times New Roman"/>
                <w:sz w:val="20"/>
                <w:szCs w:val="20"/>
              </w:rPr>
            </w:pPr>
            <w:r w:rsidRPr="00B12139">
              <w:rPr>
                <w:rFonts w:cs="Times New Roman"/>
                <w:sz w:val="20"/>
                <w:szCs w:val="20"/>
              </w:rPr>
              <w:t>Coram :</w:t>
            </w:r>
          </w:p>
        </w:tc>
        <w:tc>
          <w:tcPr>
            <w:tcW w:w="8118" w:type="dxa"/>
            <w:gridSpan w:val="3"/>
          </w:tcPr>
          <w:p w:rsidR="0021563D" w:rsidRPr="00B12139" w:rsidRDefault="00B12139" w:rsidP="00E52B76">
            <w:pPr>
              <w:jc w:val="both"/>
              <w:rPr>
                <w:rStyle w:val="SCCCoramChar"/>
                <w:rFonts w:cs="Times New Roman"/>
                <w:sz w:val="20"/>
                <w:szCs w:val="20"/>
                <w:lang w:val="en-CA"/>
              </w:rPr>
            </w:pPr>
            <w:r w:rsidRPr="00B12139">
              <w:rPr>
                <w:rStyle w:val="SCCCoramChar"/>
                <w:rFonts w:cs="Times New Roman"/>
                <w:sz w:val="20"/>
                <w:szCs w:val="20"/>
                <w:lang w:val="en-CA"/>
              </w:rPr>
              <w:t>Abella, Karakatsanis and Brown JJ.</w:t>
            </w:r>
          </w:p>
          <w:p w:rsidR="00B12139" w:rsidRPr="00B12139" w:rsidRDefault="00B12139" w:rsidP="00E52B76">
            <w:pPr>
              <w:jc w:val="both"/>
              <w:rPr>
                <w:rFonts w:cs="Times New Roman"/>
                <w:sz w:val="20"/>
                <w:szCs w:val="20"/>
                <w:u w:val="single"/>
              </w:rPr>
            </w:pPr>
          </w:p>
        </w:tc>
      </w:tr>
      <w:tr w:rsidR="0021563D" w:rsidRPr="00854C42" w:rsidTr="00E52B76">
        <w:trPr>
          <w:cantSplit/>
        </w:trPr>
        <w:tc>
          <w:tcPr>
            <w:tcW w:w="9576" w:type="dxa"/>
            <w:gridSpan w:val="4"/>
          </w:tcPr>
          <w:p w:rsidR="0021563D" w:rsidRPr="00854C42" w:rsidRDefault="0021563D" w:rsidP="00E52B76">
            <w:pPr>
              <w:pStyle w:val="SCCShortJudgment"/>
              <w:ind w:firstLine="0"/>
              <w:rPr>
                <w:rFonts w:cs="Times New Roman"/>
                <w:szCs w:val="20"/>
              </w:rPr>
            </w:pPr>
            <w:r w:rsidRPr="00854C42">
              <w:rPr>
                <w:rFonts w:cs="Times New Roman"/>
                <w:szCs w:val="20"/>
              </w:rPr>
              <w:tab/>
            </w:r>
            <w:r w:rsidR="00B12139" w:rsidRPr="00854C42">
              <w:rPr>
                <w:szCs w:val="20"/>
              </w:rPr>
              <w:t>The application for leave to appeal from the judgments of the Court of Appeal for Ontario, Numbers C59813 and C59918, 2016 ONCA 191, dated March 8, 2016, and 2016 ONCA 303, dated April 25, 2016, is dismissed with costs.</w:t>
            </w:r>
          </w:p>
          <w:p w:rsidR="0021563D" w:rsidRPr="00854C42" w:rsidRDefault="0021563D" w:rsidP="00E52B76">
            <w:pPr>
              <w:pStyle w:val="SCCShortJudgment"/>
              <w:ind w:firstLine="0"/>
              <w:rPr>
                <w:rFonts w:cs="Times New Roman"/>
                <w:szCs w:val="20"/>
              </w:rPr>
            </w:pPr>
          </w:p>
          <w:p w:rsidR="0021563D" w:rsidRPr="00854C42" w:rsidRDefault="0021563D" w:rsidP="00E52B76">
            <w:pPr>
              <w:pStyle w:val="SCCShortJudgment"/>
              <w:ind w:firstLine="0"/>
              <w:rPr>
                <w:rFonts w:cs="Times New Roman"/>
                <w:szCs w:val="20"/>
                <w:lang w:val="fr-CA"/>
              </w:rPr>
            </w:pPr>
            <w:r w:rsidRPr="00854C42">
              <w:rPr>
                <w:rFonts w:cs="Times New Roman"/>
                <w:szCs w:val="20"/>
              </w:rPr>
              <w:tab/>
            </w:r>
            <w:r w:rsidR="00B12139" w:rsidRPr="00854C42">
              <w:rPr>
                <w:szCs w:val="20"/>
                <w:lang w:val="fr-CA"/>
              </w:rPr>
              <w:t xml:space="preserve">La demande d’autorisation d’appel des arrêts de la </w:t>
            </w:r>
            <w:r w:rsidR="00B12139" w:rsidRPr="00854C42">
              <w:rPr>
                <w:szCs w:val="20"/>
                <w:lang w:val="fr-FR"/>
              </w:rPr>
              <w:t>Cour d’appel de l’Ontario</w:t>
            </w:r>
            <w:r w:rsidR="00B12139" w:rsidRPr="00854C42">
              <w:rPr>
                <w:szCs w:val="20"/>
                <w:lang w:val="fr-CA"/>
              </w:rPr>
              <w:t xml:space="preserve">, numéros </w:t>
            </w:r>
            <w:r w:rsidR="00B12139" w:rsidRPr="00854C42">
              <w:rPr>
                <w:szCs w:val="20"/>
                <w:lang w:val="fr-FR"/>
              </w:rPr>
              <w:t xml:space="preserve">C59813 et C59918, 2015 ONCA 191, </w:t>
            </w:r>
            <w:r w:rsidR="00B12139" w:rsidRPr="00854C42">
              <w:rPr>
                <w:szCs w:val="20"/>
                <w:lang w:val="fr-CA"/>
              </w:rPr>
              <w:t xml:space="preserve">daté du 8 mars 2016, et </w:t>
            </w:r>
            <w:r w:rsidR="00B12139" w:rsidRPr="00854C42">
              <w:rPr>
                <w:szCs w:val="20"/>
                <w:lang w:val="fr-FR"/>
              </w:rPr>
              <w:t>2016 ONCA 303</w:t>
            </w:r>
            <w:r w:rsidR="00B12139" w:rsidRPr="00854C42">
              <w:rPr>
                <w:szCs w:val="20"/>
                <w:lang w:val="fr-CA"/>
              </w:rPr>
              <w:t xml:space="preserve">, daté du </w:t>
            </w:r>
            <w:r w:rsidR="00B12139" w:rsidRPr="00854C42">
              <w:rPr>
                <w:szCs w:val="20"/>
                <w:lang w:val="fr-FR"/>
              </w:rPr>
              <w:t>25 avril 2016</w:t>
            </w:r>
            <w:r w:rsidR="00B12139" w:rsidRPr="00854C42">
              <w:rPr>
                <w:szCs w:val="20"/>
                <w:lang w:val="fr-CA"/>
              </w:rPr>
              <w:t xml:space="preserve">, </w:t>
            </w:r>
            <w:r w:rsidR="00B12139" w:rsidRPr="00854C42">
              <w:rPr>
                <w:szCs w:val="20"/>
                <w:lang w:val="fr-FR"/>
              </w:rPr>
              <w:t xml:space="preserve">est </w:t>
            </w:r>
            <w:r w:rsidR="00B12139" w:rsidRPr="00854C42">
              <w:rPr>
                <w:szCs w:val="20"/>
                <w:lang w:val="fr-CA"/>
              </w:rPr>
              <w:t>rejetée avec dépens.</w:t>
            </w:r>
          </w:p>
          <w:p w:rsidR="0021563D" w:rsidRPr="00854C42"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E52B76">
        <w:trPr>
          <w:cantSplit/>
        </w:trPr>
        <w:tc>
          <w:tcPr>
            <w:tcW w:w="9576" w:type="dxa"/>
            <w:gridSpan w:val="4"/>
          </w:tcPr>
          <w:p w:rsidR="0021563D" w:rsidRPr="00854C42" w:rsidRDefault="00100D89" w:rsidP="00E52B76">
            <w:pPr>
              <w:pStyle w:val="SCCShortJudgment"/>
              <w:ind w:firstLine="0"/>
              <w:rPr>
                <w:szCs w:val="20"/>
                <w:lang w:val="en-US"/>
              </w:rPr>
            </w:pPr>
            <w:r w:rsidRPr="00854C42">
              <w:rPr>
                <w:szCs w:val="20"/>
              </w:rPr>
              <w:t xml:space="preserve">Civil procedure – Estoppel – Estates – Whether </w:t>
            </w:r>
            <w:r w:rsidRPr="00854C42">
              <w:rPr>
                <w:szCs w:val="20"/>
                <w:lang w:val="en-US"/>
              </w:rPr>
              <w:t>the equitable doctrines of estoppel by conduct and estoppel by representation are available in estate proceedings?</w:t>
            </w:r>
          </w:p>
          <w:p w:rsidR="00100D89" w:rsidRPr="00854C42" w:rsidRDefault="00100D89" w:rsidP="00E52B76">
            <w:pPr>
              <w:pStyle w:val="SCCShortJudgment"/>
              <w:ind w:firstLine="0"/>
              <w:rPr>
                <w:rFonts w:cs="Times New Roman"/>
                <w:szCs w:val="20"/>
              </w:rPr>
            </w:pPr>
          </w:p>
        </w:tc>
      </w:tr>
      <w:tr w:rsidR="0021563D" w:rsidRPr="00900891" w:rsidTr="00E52B76">
        <w:trPr>
          <w:cantSplit/>
        </w:trPr>
        <w:tc>
          <w:tcPr>
            <w:tcW w:w="9576" w:type="dxa"/>
            <w:gridSpan w:val="4"/>
          </w:tcPr>
          <w:p w:rsidR="00100D89" w:rsidRPr="00854C42" w:rsidRDefault="00100D89" w:rsidP="00100D89">
            <w:pPr>
              <w:jc w:val="both"/>
              <w:rPr>
                <w:sz w:val="20"/>
                <w:szCs w:val="20"/>
              </w:rPr>
            </w:pPr>
            <w:r w:rsidRPr="00854C42">
              <w:rPr>
                <w:sz w:val="20"/>
                <w:szCs w:val="20"/>
              </w:rPr>
              <w:t xml:space="preserve">The parties are the beneficiaries of an estate. Edie Neuberger brought a motion challenging the validity of wills executed by the deceased in 2010 and Adam </w:t>
            </w:r>
            <w:proofErr w:type="spellStart"/>
            <w:r w:rsidRPr="00854C42">
              <w:rPr>
                <w:sz w:val="20"/>
                <w:szCs w:val="20"/>
              </w:rPr>
              <w:t>Jesin</w:t>
            </w:r>
            <w:proofErr w:type="spellEnd"/>
            <w:r w:rsidRPr="00854C42">
              <w:rPr>
                <w:sz w:val="20"/>
                <w:szCs w:val="20"/>
              </w:rPr>
              <w:t xml:space="preserve">-Neuberger filed a notice of appearance in those proceedings. The respondents brought a motion to strike the challenges to the wills on the basis of the </w:t>
            </w:r>
            <w:r w:rsidRPr="00854C42">
              <w:rPr>
                <w:sz w:val="20"/>
                <w:szCs w:val="20"/>
                <w:lang w:val="en-US"/>
              </w:rPr>
              <w:t>equitable doctrines of estoppel by conduct and estoppel by representation</w:t>
            </w:r>
            <w:r w:rsidRPr="00854C42">
              <w:rPr>
                <w:sz w:val="20"/>
                <w:szCs w:val="20"/>
              </w:rPr>
              <w:t xml:space="preserve">. </w:t>
            </w:r>
          </w:p>
          <w:p w:rsidR="0021563D" w:rsidRPr="00854C42" w:rsidRDefault="0021563D" w:rsidP="00E52B76">
            <w:pPr>
              <w:pStyle w:val="SCCShortJudgment"/>
              <w:ind w:firstLine="0"/>
              <w:rPr>
                <w:rFonts w:cs="Times New Roman"/>
                <w:szCs w:val="20"/>
              </w:rPr>
            </w:pPr>
          </w:p>
        </w:tc>
      </w:tr>
      <w:tr w:rsidR="0021563D" w:rsidRPr="00900891" w:rsidTr="00E52B76">
        <w:trPr>
          <w:cantSplit/>
        </w:trPr>
        <w:tc>
          <w:tcPr>
            <w:tcW w:w="4410" w:type="dxa"/>
            <w:gridSpan w:val="2"/>
          </w:tcPr>
          <w:p w:rsidR="00100D89" w:rsidRPr="00AE3C09" w:rsidRDefault="00100D89" w:rsidP="00100D89">
            <w:pPr>
              <w:rPr>
                <w:sz w:val="20"/>
                <w:szCs w:val="20"/>
              </w:rPr>
            </w:pPr>
            <w:r w:rsidRPr="00AE3C09">
              <w:rPr>
                <w:sz w:val="20"/>
                <w:szCs w:val="20"/>
              </w:rPr>
              <w:t>November 21, 2014</w:t>
            </w:r>
          </w:p>
          <w:p w:rsidR="00100D89" w:rsidRPr="00AE3C09" w:rsidRDefault="00100D89" w:rsidP="00100D89">
            <w:pPr>
              <w:rPr>
                <w:sz w:val="20"/>
                <w:szCs w:val="20"/>
              </w:rPr>
            </w:pPr>
            <w:r w:rsidRPr="00AE3C09">
              <w:rPr>
                <w:sz w:val="20"/>
                <w:szCs w:val="20"/>
              </w:rPr>
              <w:t>Ontario Superior Court of Justice</w:t>
            </w:r>
          </w:p>
          <w:p w:rsidR="00100D89" w:rsidRPr="00AE3C09" w:rsidRDefault="00100D89" w:rsidP="00100D89">
            <w:pPr>
              <w:rPr>
                <w:sz w:val="20"/>
                <w:szCs w:val="20"/>
              </w:rPr>
            </w:pPr>
            <w:r w:rsidRPr="00AE3C09">
              <w:rPr>
                <w:sz w:val="20"/>
                <w:szCs w:val="20"/>
              </w:rPr>
              <w:t>(Greer J.)</w:t>
            </w:r>
          </w:p>
          <w:p w:rsidR="00100D89" w:rsidRPr="00AE3C09" w:rsidRDefault="00854C42" w:rsidP="00100D89">
            <w:pPr>
              <w:rPr>
                <w:sz w:val="20"/>
                <w:szCs w:val="20"/>
              </w:rPr>
            </w:pPr>
            <w:hyperlink r:id="rId59" w:history="1">
              <w:r w:rsidR="00100D89" w:rsidRPr="00AE3C09">
                <w:rPr>
                  <w:rStyle w:val="Hyperlink"/>
                  <w:sz w:val="20"/>
                  <w:szCs w:val="20"/>
                </w:rPr>
                <w:t>2014 ONSC 6706</w:t>
              </w:r>
            </w:hyperlink>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100D89" w:rsidRPr="00AE3C09" w:rsidRDefault="00100D89" w:rsidP="00100D89">
            <w:pPr>
              <w:rPr>
                <w:sz w:val="20"/>
                <w:szCs w:val="20"/>
              </w:rPr>
            </w:pPr>
            <w:r w:rsidRPr="00AE3C09">
              <w:rPr>
                <w:sz w:val="20"/>
                <w:szCs w:val="20"/>
              </w:rPr>
              <w:t>Motion challenging wills struck</w:t>
            </w:r>
          </w:p>
          <w:p w:rsidR="0021563D" w:rsidRPr="00900891" w:rsidRDefault="0021563D" w:rsidP="00E52B76">
            <w:pPr>
              <w:jc w:val="both"/>
              <w:rPr>
                <w:rFonts w:cs="Times New Roman"/>
                <w:sz w:val="20"/>
                <w:szCs w:val="20"/>
              </w:rPr>
            </w:pPr>
          </w:p>
        </w:tc>
      </w:tr>
      <w:tr w:rsidR="0021563D" w:rsidRPr="00900891" w:rsidTr="00E52B76">
        <w:trPr>
          <w:cantSplit/>
        </w:trPr>
        <w:tc>
          <w:tcPr>
            <w:tcW w:w="4410" w:type="dxa"/>
            <w:gridSpan w:val="2"/>
          </w:tcPr>
          <w:p w:rsidR="00100D89" w:rsidRPr="00AE3C09" w:rsidRDefault="00100D89" w:rsidP="00100D89">
            <w:pPr>
              <w:rPr>
                <w:sz w:val="20"/>
                <w:szCs w:val="20"/>
              </w:rPr>
            </w:pPr>
            <w:r w:rsidRPr="00AE3C09">
              <w:rPr>
                <w:sz w:val="20"/>
                <w:szCs w:val="20"/>
              </w:rPr>
              <w:lastRenderedPageBreak/>
              <w:t>March 8, 2016</w:t>
            </w:r>
          </w:p>
          <w:p w:rsidR="00100D89" w:rsidRPr="00AE3C09" w:rsidRDefault="00100D89" w:rsidP="00100D89">
            <w:pPr>
              <w:rPr>
                <w:sz w:val="20"/>
                <w:szCs w:val="20"/>
              </w:rPr>
            </w:pPr>
            <w:r w:rsidRPr="00AE3C09">
              <w:rPr>
                <w:sz w:val="20"/>
                <w:szCs w:val="20"/>
              </w:rPr>
              <w:t>Court of Appeal for Ontario</w:t>
            </w:r>
          </w:p>
          <w:p w:rsidR="00100D89" w:rsidRPr="00AE3C09" w:rsidRDefault="00100D89" w:rsidP="00100D89">
            <w:pPr>
              <w:rPr>
                <w:sz w:val="20"/>
                <w:szCs w:val="20"/>
              </w:rPr>
            </w:pPr>
            <w:r w:rsidRPr="00AE3C09">
              <w:rPr>
                <w:sz w:val="20"/>
                <w:szCs w:val="20"/>
              </w:rPr>
              <w:t>(</w:t>
            </w:r>
            <w:proofErr w:type="spellStart"/>
            <w:r w:rsidRPr="00AE3C09">
              <w:rPr>
                <w:sz w:val="20"/>
                <w:szCs w:val="20"/>
              </w:rPr>
              <w:t>Gillese</w:t>
            </w:r>
            <w:proofErr w:type="spellEnd"/>
            <w:r w:rsidRPr="00AE3C09">
              <w:rPr>
                <w:sz w:val="20"/>
                <w:szCs w:val="20"/>
              </w:rPr>
              <w:t xml:space="preserve">, </w:t>
            </w:r>
            <w:proofErr w:type="spellStart"/>
            <w:r w:rsidRPr="00AE3C09">
              <w:rPr>
                <w:sz w:val="20"/>
                <w:szCs w:val="20"/>
              </w:rPr>
              <w:t>Rensburg</w:t>
            </w:r>
            <w:proofErr w:type="spellEnd"/>
            <w:r w:rsidRPr="00AE3C09">
              <w:rPr>
                <w:sz w:val="20"/>
                <w:szCs w:val="20"/>
              </w:rPr>
              <w:t>, Miller JJ.A.)</w:t>
            </w:r>
          </w:p>
          <w:p w:rsidR="00100D89" w:rsidRPr="00AE3C09" w:rsidRDefault="00100D89" w:rsidP="00100D89">
            <w:pPr>
              <w:rPr>
                <w:sz w:val="20"/>
                <w:szCs w:val="20"/>
              </w:rPr>
            </w:pPr>
            <w:r w:rsidRPr="00AE3C09">
              <w:rPr>
                <w:sz w:val="20"/>
                <w:szCs w:val="20"/>
              </w:rPr>
              <w:t xml:space="preserve">C59813, C59918; </w:t>
            </w:r>
            <w:hyperlink r:id="rId60" w:history="1">
              <w:r w:rsidRPr="00AE3C09">
                <w:rPr>
                  <w:rStyle w:val="Hyperlink"/>
                  <w:sz w:val="20"/>
                  <w:szCs w:val="20"/>
                </w:rPr>
                <w:t>2016 ONCA 191</w:t>
              </w:r>
            </w:hyperlink>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100D89" w:rsidRPr="00AE3C09" w:rsidRDefault="00100D89" w:rsidP="00100D89">
            <w:pPr>
              <w:rPr>
                <w:sz w:val="20"/>
                <w:szCs w:val="20"/>
              </w:rPr>
            </w:pPr>
            <w:r w:rsidRPr="00AE3C09">
              <w:rPr>
                <w:sz w:val="20"/>
                <w:szCs w:val="20"/>
              </w:rPr>
              <w:t>Appeal allowed</w:t>
            </w:r>
          </w:p>
          <w:p w:rsidR="0021563D" w:rsidRPr="00900891" w:rsidRDefault="0021563D" w:rsidP="00E52B76">
            <w:pPr>
              <w:jc w:val="both"/>
              <w:rPr>
                <w:rFonts w:cs="Times New Roman"/>
                <w:sz w:val="20"/>
                <w:szCs w:val="20"/>
              </w:rPr>
            </w:pPr>
          </w:p>
        </w:tc>
      </w:tr>
      <w:tr w:rsidR="0021563D" w:rsidRPr="00900891" w:rsidTr="00E52B76">
        <w:trPr>
          <w:cantSplit/>
        </w:trPr>
        <w:tc>
          <w:tcPr>
            <w:tcW w:w="4410" w:type="dxa"/>
            <w:gridSpan w:val="2"/>
          </w:tcPr>
          <w:p w:rsidR="00100D89" w:rsidRPr="00AE3C09" w:rsidRDefault="00100D89" w:rsidP="00100D89">
            <w:pPr>
              <w:rPr>
                <w:sz w:val="20"/>
                <w:szCs w:val="20"/>
              </w:rPr>
            </w:pPr>
            <w:r w:rsidRPr="00AE3C09">
              <w:rPr>
                <w:sz w:val="20"/>
                <w:szCs w:val="20"/>
              </w:rPr>
              <w:t>April 25, 2016</w:t>
            </w:r>
          </w:p>
          <w:p w:rsidR="00100D89" w:rsidRPr="00AE3C09" w:rsidRDefault="00100D89" w:rsidP="00100D89">
            <w:pPr>
              <w:rPr>
                <w:sz w:val="20"/>
                <w:szCs w:val="20"/>
              </w:rPr>
            </w:pPr>
            <w:r w:rsidRPr="00AE3C09">
              <w:rPr>
                <w:sz w:val="20"/>
                <w:szCs w:val="20"/>
              </w:rPr>
              <w:t>Court of Appeal for Ontario</w:t>
            </w:r>
          </w:p>
          <w:p w:rsidR="00100D89" w:rsidRPr="00AE3C09" w:rsidRDefault="00100D89" w:rsidP="00100D89">
            <w:pPr>
              <w:rPr>
                <w:sz w:val="20"/>
                <w:szCs w:val="20"/>
              </w:rPr>
            </w:pPr>
            <w:r w:rsidRPr="00AE3C09">
              <w:rPr>
                <w:sz w:val="20"/>
                <w:szCs w:val="20"/>
              </w:rPr>
              <w:t>(</w:t>
            </w:r>
            <w:proofErr w:type="spellStart"/>
            <w:r w:rsidRPr="00AE3C09">
              <w:rPr>
                <w:sz w:val="20"/>
                <w:szCs w:val="20"/>
              </w:rPr>
              <w:t>Gillese</w:t>
            </w:r>
            <w:proofErr w:type="spellEnd"/>
            <w:r w:rsidRPr="00AE3C09">
              <w:rPr>
                <w:sz w:val="20"/>
                <w:szCs w:val="20"/>
              </w:rPr>
              <w:t xml:space="preserve">, </w:t>
            </w:r>
            <w:proofErr w:type="spellStart"/>
            <w:r w:rsidRPr="00AE3C09">
              <w:rPr>
                <w:sz w:val="20"/>
                <w:szCs w:val="20"/>
              </w:rPr>
              <w:t>Rensburg</w:t>
            </w:r>
            <w:proofErr w:type="spellEnd"/>
            <w:r w:rsidRPr="00AE3C09">
              <w:rPr>
                <w:sz w:val="20"/>
                <w:szCs w:val="20"/>
              </w:rPr>
              <w:t>, Miller JJ.A.)</w:t>
            </w:r>
          </w:p>
          <w:p w:rsidR="00100D89" w:rsidRPr="00AE3C09" w:rsidRDefault="00100D89" w:rsidP="00100D89">
            <w:pPr>
              <w:rPr>
                <w:sz w:val="20"/>
                <w:szCs w:val="20"/>
              </w:rPr>
            </w:pPr>
            <w:r w:rsidRPr="00AE3C09">
              <w:rPr>
                <w:sz w:val="20"/>
                <w:szCs w:val="20"/>
              </w:rPr>
              <w:t xml:space="preserve">C59813, C59918; </w:t>
            </w:r>
            <w:hyperlink r:id="rId61" w:history="1">
              <w:r w:rsidRPr="00AE3C09">
                <w:rPr>
                  <w:rStyle w:val="Hyperlink"/>
                  <w:sz w:val="20"/>
                  <w:szCs w:val="20"/>
                </w:rPr>
                <w:t>2016 ONCA 303</w:t>
              </w:r>
            </w:hyperlink>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100D89" w:rsidRPr="00AE3C09" w:rsidRDefault="00100D89" w:rsidP="00100D89">
            <w:pPr>
              <w:rPr>
                <w:sz w:val="20"/>
                <w:szCs w:val="20"/>
              </w:rPr>
            </w:pPr>
            <w:r w:rsidRPr="00AE3C09">
              <w:rPr>
                <w:sz w:val="20"/>
                <w:szCs w:val="20"/>
              </w:rPr>
              <w:t>Costs awarded</w:t>
            </w:r>
          </w:p>
          <w:p w:rsidR="0021563D" w:rsidRPr="00900891" w:rsidRDefault="0021563D" w:rsidP="00E52B76">
            <w:pPr>
              <w:jc w:val="both"/>
              <w:rPr>
                <w:rFonts w:cs="Times New Roman"/>
                <w:sz w:val="20"/>
                <w:szCs w:val="20"/>
              </w:rPr>
            </w:pPr>
          </w:p>
        </w:tc>
      </w:tr>
      <w:tr w:rsidR="0021563D" w:rsidRPr="00900891" w:rsidTr="00E52B76">
        <w:trPr>
          <w:cantSplit/>
        </w:trPr>
        <w:tc>
          <w:tcPr>
            <w:tcW w:w="4410" w:type="dxa"/>
            <w:gridSpan w:val="2"/>
          </w:tcPr>
          <w:p w:rsidR="00100D89" w:rsidRPr="00AE3C09" w:rsidRDefault="00100D89" w:rsidP="00100D89">
            <w:pPr>
              <w:rPr>
                <w:sz w:val="20"/>
                <w:szCs w:val="20"/>
              </w:rPr>
            </w:pPr>
            <w:r w:rsidRPr="00AE3C09">
              <w:rPr>
                <w:sz w:val="20"/>
                <w:szCs w:val="20"/>
              </w:rPr>
              <w:t>May 9, 2016</w:t>
            </w:r>
          </w:p>
          <w:p w:rsidR="00100D89" w:rsidRPr="00AE3C09" w:rsidRDefault="00100D89" w:rsidP="00100D89">
            <w:pPr>
              <w:rPr>
                <w:sz w:val="20"/>
                <w:szCs w:val="20"/>
              </w:rPr>
            </w:pPr>
            <w:r w:rsidRPr="00AE3C09">
              <w:rPr>
                <w:sz w:val="20"/>
                <w:szCs w:val="20"/>
              </w:rPr>
              <w:t>Supreme Court of Canada</w:t>
            </w:r>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jc w:val="both"/>
              <w:rPr>
                <w:rFonts w:cs="Times New Roman"/>
                <w:sz w:val="20"/>
                <w:szCs w:val="20"/>
              </w:rPr>
            </w:pPr>
          </w:p>
        </w:tc>
        <w:tc>
          <w:tcPr>
            <w:tcW w:w="4536" w:type="dxa"/>
          </w:tcPr>
          <w:p w:rsidR="00100D89" w:rsidRPr="00AE3C09" w:rsidRDefault="00100D89" w:rsidP="00100D89">
            <w:pPr>
              <w:rPr>
                <w:sz w:val="20"/>
                <w:szCs w:val="20"/>
              </w:rPr>
            </w:pPr>
            <w:r w:rsidRPr="00AE3C09">
              <w:rPr>
                <w:sz w:val="20"/>
                <w:szCs w:val="20"/>
              </w:rPr>
              <w:t>Joint application for leave to appeal filed</w:t>
            </w:r>
          </w:p>
          <w:p w:rsidR="0021563D" w:rsidRPr="00900891" w:rsidRDefault="0021563D" w:rsidP="00E52B76">
            <w:pPr>
              <w:jc w:val="both"/>
              <w:rPr>
                <w:rFonts w:cs="Times New Roman"/>
                <w:sz w:val="20"/>
                <w:szCs w:val="20"/>
              </w:rPr>
            </w:pPr>
          </w:p>
        </w:tc>
      </w:tr>
      <w:tr w:rsidR="0021563D" w:rsidRPr="00900891" w:rsidTr="00E52B76">
        <w:trPr>
          <w:cantSplit/>
        </w:trPr>
        <w:tc>
          <w:tcPr>
            <w:tcW w:w="9576" w:type="dxa"/>
            <w:gridSpan w:val="4"/>
          </w:tcPr>
          <w:p w:rsidR="0021563D" w:rsidRPr="00900891" w:rsidRDefault="00854C42" w:rsidP="00E52B76">
            <w:pPr>
              <w:pStyle w:val="SCCShortJudgment"/>
              <w:ind w:firstLine="0"/>
              <w:rPr>
                <w:rFonts w:cs="Times New Roman"/>
                <w:szCs w:val="20"/>
                <w:lang w:val="fr-CA"/>
              </w:rPr>
            </w:pPr>
            <w:r>
              <w:rPr>
                <w:rFonts w:cs="Times New Roman"/>
                <w:szCs w:val="20"/>
                <w:lang w:val="fr-CA"/>
              </w:rPr>
              <w:pict>
                <v:rect id="_x0000_i1058" style="width:2in;height:1pt" o:hrpct="0" o:hralign="center" o:hrstd="t" o:hrnoshade="t" o:hr="t" fillcolor="black [3213]" stroked="f"/>
              </w:pict>
            </w:r>
          </w:p>
          <w:p w:rsidR="0021563D" w:rsidRPr="00900891"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RÉSUMÉ DE L’AFFAIRE </w:t>
            </w:r>
          </w:p>
          <w:p w:rsidR="0021563D" w:rsidRPr="00900891" w:rsidRDefault="0021563D" w:rsidP="00E52B76">
            <w:pPr>
              <w:pStyle w:val="SCCShortJudgment"/>
              <w:ind w:firstLine="0"/>
              <w:rPr>
                <w:rFonts w:cs="Times New Roman"/>
                <w:szCs w:val="20"/>
                <w:u w:val="single"/>
                <w:lang w:val="fr-CA"/>
              </w:rPr>
            </w:pPr>
          </w:p>
        </w:tc>
      </w:tr>
      <w:tr w:rsidR="0021563D" w:rsidRPr="00854C42" w:rsidTr="00E52B76">
        <w:trPr>
          <w:cantSplit/>
        </w:trPr>
        <w:tc>
          <w:tcPr>
            <w:tcW w:w="9576" w:type="dxa"/>
            <w:gridSpan w:val="4"/>
          </w:tcPr>
          <w:p w:rsidR="0021563D" w:rsidRPr="007B6278" w:rsidRDefault="00260DB5" w:rsidP="00E52B76">
            <w:pPr>
              <w:pStyle w:val="SCCShortJudgment"/>
              <w:ind w:firstLine="0"/>
              <w:rPr>
                <w:szCs w:val="20"/>
                <w:lang w:val="fr-CA"/>
              </w:rPr>
            </w:pPr>
            <w:r w:rsidRPr="007B6278">
              <w:rPr>
                <w:szCs w:val="20"/>
                <w:lang w:val="fr-CA"/>
              </w:rPr>
              <w:t xml:space="preserve">Procédure civile – </w:t>
            </w:r>
            <w:proofErr w:type="spellStart"/>
            <w:r w:rsidRPr="007B6278">
              <w:rPr>
                <w:szCs w:val="20"/>
                <w:lang w:val="fr-CA"/>
              </w:rPr>
              <w:t>Préclusion</w:t>
            </w:r>
            <w:proofErr w:type="spellEnd"/>
            <w:r w:rsidRPr="007B6278">
              <w:rPr>
                <w:szCs w:val="20"/>
                <w:lang w:val="fr-CA"/>
              </w:rPr>
              <w:t xml:space="preserve"> – Successions – Peut-on invoquer en matière successorale les doctrines d’</w:t>
            </w:r>
            <w:proofErr w:type="spellStart"/>
            <w:r w:rsidRPr="007B6278">
              <w:rPr>
                <w:szCs w:val="20"/>
                <w:lang w:val="fr-CA"/>
              </w:rPr>
              <w:t>equity</w:t>
            </w:r>
            <w:proofErr w:type="spellEnd"/>
            <w:r w:rsidRPr="007B6278">
              <w:rPr>
                <w:szCs w:val="20"/>
                <w:lang w:val="fr-CA"/>
              </w:rPr>
              <w:t xml:space="preserve"> que constituent la </w:t>
            </w:r>
            <w:proofErr w:type="spellStart"/>
            <w:r w:rsidRPr="007B6278">
              <w:rPr>
                <w:szCs w:val="20"/>
                <w:lang w:val="fr-CA"/>
              </w:rPr>
              <w:t>préclusion</w:t>
            </w:r>
            <w:proofErr w:type="spellEnd"/>
            <w:r w:rsidRPr="007B6278">
              <w:rPr>
                <w:szCs w:val="20"/>
                <w:lang w:val="fr-CA"/>
              </w:rPr>
              <w:t xml:space="preserve"> fondée sur la conduite et la </w:t>
            </w:r>
            <w:proofErr w:type="spellStart"/>
            <w:r w:rsidRPr="007B6278">
              <w:rPr>
                <w:szCs w:val="20"/>
                <w:lang w:val="fr-CA"/>
              </w:rPr>
              <w:t>préclusion</w:t>
            </w:r>
            <w:proofErr w:type="spellEnd"/>
            <w:r w:rsidRPr="007B6278">
              <w:rPr>
                <w:szCs w:val="20"/>
                <w:lang w:val="fr-CA"/>
              </w:rPr>
              <w:t xml:space="preserve"> par assertion de faits?</w:t>
            </w:r>
          </w:p>
          <w:p w:rsidR="00260DB5" w:rsidRPr="007B6278" w:rsidRDefault="00260DB5" w:rsidP="00E52B76">
            <w:pPr>
              <w:pStyle w:val="SCCShortJudgment"/>
              <w:ind w:firstLine="0"/>
              <w:rPr>
                <w:rFonts w:cs="Times New Roman"/>
                <w:szCs w:val="20"/>
                <w:lang w:val="fr-CA"/>
              </w:rPr>
            </w:pPr>
          </w:p>
        </w:tc>
      </w:tr>
      <w:tr w:rsidR="0021563D" w:rsidRPr="00854C42" w:rsidTr="00E52B76">
        <w:trPr>
          <w:cantSplit/>
        </w:trPr>
        <w:tc>
          <w:tcPr>
            <w:tcW w:w="9576" w:type="dxa"/>
            <w:gridSpan w:val="4"/>
          </w:tcPr>
          <w:p w:rsidR="00260DB5" w:rsidRPr="007B6278" w:rsidRDefault="00260DB5" w:rsidP="00260DB5">
            <w:pPr>
              <w:jc w:val="both"/>
              <w:rPr>
                <w:sz w:val="20"/>
                <w:szCs w:val="20"/>
                <w:lang w:val="fr-CA"/>
              </w:rPr>
            </w:pPr>
            <w:r w:rsidRPr="007B6278">
              <w:rPr>
                <w:sz w:val="20"/>
                <w:szCs w:val="20"/>
                <w:lang w:val="fr-CA"/>
              </w:rPr>
              <w:t xml:space="preserve">Les parties sont bénéficiaires d’une succession. </w:t>
            </w:r>
            <w:proofErr w:type="spellStart"/>
            <w:r w:rsidRPr="007B6278">
              <w:rPr>
                <w:sz w:val="20"/>
                <w:szCs w:val="20"/>
                <w:lang w:val="fr-CA"/>
              </w:rPr>
              <w:t>Edie</w:t>
            </w:r>
            <w:proofErr w:type="spellEnd"/>
            <w:r w:rsidRPr="007B6278">
              <w:rPr>
                <w:sz w:val="20"/>
                <w:szCs w:val="20"/>
                <w:lang w:val="fr-CA"/>
              </w:rPr>
              <w:t xml:space="preserve"> </w:t>
            </w:r>
            <w:proofErr w:type="spellStart"/>
            <w:r w:rsidRPr="007B6278">
              <w:rPr>
                <w:sz w:val="20"/>
                <w:szCs w:val="20"/>
                <w:lang w:val="fr-CA"/>
              </w:rPr>
              <w:t>Neuberger</w:t>
            </w:r>
            <w:proofErr w:type="spellEnd"/>
            <w:r w:rsidRPr="007B6278">
              <w:rPr>
                <w:sz w:val="20"/>
                <w:szCs w:val="20"/>
                <w:lang w:val="fr-CA"/>
              </w:rPr>
              <w:t xml:space="preserve"> a présenté une motion contestant la validité de testaments signés par le défunt en 2010 et Adam </w:t>
            </w:r>
            <w:proofErr w:type="spellStart"/>
            <w:r w:rsidRPr="007B6278">
              <w:rPr>
                <w:sz w:val="20"/>
                <w:szCs w:val="20"/>
                <w:lang w:val="fr-CA"/>
              </w:rPr>
              <w:t>Jesin-Neuberger</w:t>
            </w:r>
            <w:proofErr w:type="spellEnd"/>
            <w:r w:rsidRPr="007B6278">
              <w:rPr>
                <w:sz w:val="20"/>
                <w:szCs w:val="20"/>
                <w:lang w:val="fr-CA"/>
              </w:rPr>
              <w:t xml:space="preserve"> a déposé un avis de comparution dans cette instance. Les intimés ont présenté une motion en radiation des contestations des testaments en s’appuyant sur les doctrines d’</w:t>
            </w:r>
            <w:proofErr w:type="spellStart"/>
            <w:r w:rsidRPr="007B6278">
              <w:rPr>
                <w:sz w:val="20"/>
                <w:szCs w:val="20"/>
                <w:lang w:val="fr-CA"/>
              </w:rPr>
              <w:t>equity</w:t>
            </w:r>
            <w:proofErr w:type="spellEnd"/>
            <w:r w:rsidRPr="007B6278">
              <w:rPr>
                <w:sz w:val="20"/>
                <w:szCs w:val="20"/>
                <w:lang w:val="fr-CA"/>
              </w:rPr>
              <w:t xml:space="preserve"> que constituent la </w:t>
            </w:r>
            <w:proofErr w:type="spellStart"/>
            <w:r w:rsidRPr="007B6278">
              <w:rPr>
                <w:sz w:val="20"/>
                <w:szCs w:val="20"/>
                <w:lang w:val="fr-CA"/>
              </w:rPr>
              <w:t>préclusion</w:t>
            </w:r>
            <w:proofErr w:type="spellEnd"/>
            <w:r w:rsidRPr="007B6278">
              <w:rPr>
                <w:sz w:val="20"/>
                <w:szCs w:val="20"/>
                <w:lang w:val="fr-CA"/>
              </w:rPr>
              <w:t xml:space="preserve"> fondée sur la conduite et la </w:t>
            </w:r>
            <w:proofErr w:type="spellStart"/>
            <w:r w:rsidRPr="007B6278">
              <w:rPr>
                <w:sz w:val="20"/>
                <w:szCs w:val="20"/>
                <w:lang w:val="fr-CA"/>
              </w:rPr>
              <w:t>préclusion</w:t>
            </w:r>
            <w:proofErr w:type="spellEnd"/>
            <w:r w:rsidRPr="007B6278">
              <w:rPr>
                <w:sz w:val="20"/>
                <w:szCs w:val="20"/>
                <w:lang w:val="fr-CA"/>
              </w:rPr>
              <w:t xml:space="preserve"> par assertion de faits. </w:t>
            </w:r>
          </w:p>
          <w:p w:rsidR="0021563D" w:rsidRPr="007B6278" w:rsidRDefault="0021563D" w:rsidP="00E52B76">
            <w:pPr>
              <w:jc w:val="both"/>
              <w:rPr>
                <w:rFonts w:cs="Times New Roman"/>
                <w:sz w:val="20"/>
                <w:szCs w:val="20"/>
                <w:lang w:val="fr-CA"/>
              </w:rPr>
            </w:pPr>
          </w:p>
        </w:tc>
      </w:tr>
      <w:tr w:rsidR="0021563D" w:rsidRPr="00854C42" w:rsidTr="00E52B76">
        <w:trPr>
          <w:cantSplit/>
        </w:trPr>
        <w:tc>
          <w:tcPr>
            <w:tcW w:w="4410" w:type="dxa"/>
            <w:gridSpan w:val="2"/>
          </w:tcPr>
          <w:p w:rsidR="00260DB5" w:rsidRPr="00075B6C" w:rsidRDefault="00260DB5" w:rsidP="00260DB5">
            <w:pPr>
              <w:rPr>
                <w:sz w:val="20"/>
                <w:szCs w:val="20"/>
                <w:lang w:val="fr-CA"/>
              </w:rPr>
            </w:pPr>
            <w:r w:rsidRPr="00075B6C">
              <w:rPr>
                <w:sz w:val="20"/>
                <w:szCs w:val="20"/>
                <w:lang w:val="fr-CA"/>
              </w:rPr>
              <w:t>21 novembre 2014</w:t>
            </w:r>
          </w:p>
          <w:p w:rsidR="00260DB5" w:rsidRPr="00075B6C" w:rsidRDefault="00260DB5" w:rsidP="00260DB5">
            <w:pPr>
              <w:rPr>
                <w:sz w:val="20"/>
                <w:szCs w:val="20"/>
                <w:lang w:val="fr-CA"/>
              </w:rPr>
            </w:pPr>
            <w:r w:rsidRPr="00075B6C">
              <w:rPr>
                <w:sz w:val="20"/>
                <w:szCs w:val="20"/>
                <w:lang w:val="fr-CA"/>
              </w:rPr>
              <w:t xml:space="preserve">Cour supérieure de justice de l’Ontario </w:t>
            </w:r>
          </w:p>
          <w:p w:rsidR="00260DB5" w:rsidRPr="00075B6C" w:rsidRDefault="00260DB5" w:rsidP="00260DB5">
            <w:pPr>
              <w:rPr>
                <w:sz w:val="20"/>
                <w:szCs w:val="20"/>
                <w:lang w:val="fr-CA"/>
              </w:rPr>
            </w:pPr>
            <w:r w:rsidRPr="00075B6C">
              <w:rPr>
                <w:sz w:val="20"/>
                <w:szCs w:val="20"/>
                <w:lang w:val="fr-CA"/>
              </w:rPr>
              <w:t xml:space="preserve">(Juge </w:t>
            </w:r>
            <w:proofErr w:type="spellStart"/>
            <w:r w:rsidRPr="00075B6C">
              <w:rPr>
                <w:sz w:val="20"/>
                <w:szCs w:val="20"/>
                <w:lang w:val="fr-CA"/>
              </w:rPr>
              <w:t>Greer</w:t>
            </w:r>
            <w:proofErr w:type="spellEnd"/>
            <w:r w:rsidRPr="00075B6C">
              <w:rPr>
                <w:sz w:val="20"/>
                <w:szCs w:val="20"/>
                <w:lang w:val="fr-CA"/>
              </w:rPr>
              <w:t>)</w:t>
            </w:r>
          </w:p>
          <w:p w:rsidR="00260DB5" w:rsidRPr="00075B6C" w:rsidRDefault="00854C42" w:rsidP="00260DB5">
            <w:pPr>
              <w:rPr>
                <w:sz w:val="20"/>
                <w:szCs w:val="20"/>
                <w:lang w:val="fr-CA"/>
              </w:rPr>
            </w:pPr>
            <w:hyperlink r:id="rId62" w:history="1">
              <w:r w:rsidR="00260DB5" w:rsidRPr="00075B6C">
                <w:rPr>
                  <w:rStyle w:val="Hyperlink"/>
                  <w:sz w:val="20"/>
                  <w:szCs w:val="20"/>
                  <w:lang w:val="fr-CA"/>
                </w:rPr>
                <w:t>2014 ONSC 6706</w:t>
              </w:r>
            </w:hyperlink>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260DB5" w:rsidRPr="007B6278" w:rsidRDefault="00260DB5" w:rsidP="00260DB5">
            <w:pPr>
              <w:rPr>
                <w:sz w:val="20"/>
                <w:szCs w:val="20"/>
                <w:lang w:val="fr-CA"/>
              </w:rPr>
            </w:pPr>
            <w:r w:rsidRPr="007B6278">
              <w:rPr>
                <w:sz w:val="20"/>
                <w:szCs w:val="20"/>
                <w:lang w:val="fr-CA"/>
              </w:rPr>
              <w:t>Radiation de la motion en contestation des testaments</w:t>
            </w:r>
          </w:p>
          <w:p w:rsidR="0021563D" w:rsidRPr="007B6278" w:rsidRDefault="0021563D" w:rsidP="00E52B76">
            <w:pPr>
              <w:pStyle w:val="SCCShortJudgment"/>
              <w:ind w:firstLine="0"/>
              <w:rPr>
                <w:rFonts w:cs="Times New Roman"/>
                <w:szCs w:val="20"/>
                <w:lang w:val="fr-CA"/>
              </w:rPr>
            </w:pPr>
          </w:p>
        </w:tc>
      </w:tr>
      <w:tr w:rsidR="0021563D" w:rsidRPr="00260DB5" w:rsidTr="00E52B76">
        <w:trPr>
          <w:cantSplit/>
        </w:trPr>
        <w:tc>
          <w:tcPr>
            <w:tcW w:w="4410" w:type="dxa"/>
            <w:gridSpan w:val="2"/>
          </w:tcPr>
          <w:p w:rsidR="00260DB5" w:rsidRPr="00075B6C" w:rsidRDefault="00260DB5" w:rsidP="00260DB5">
            <w:pPr>
              <w:rPr>
                <w:sz w:val="20"/>
                <w:szCs w:val="20"/>
                <w:lang w:val="fr-CA"/>
              </w:rPr>
            </w:pPr>
            <w:r w:rsidRPr="00075B6C">
              <w:rPr>
                <w:sz w:val="20"/>
                <w:szCs w:val="20"/>
                <w:lang w:val="fr-CA"/>
              </w:rPr>
              <w:t>8 mars 2016</w:t>
            </w:r>
          </w:p>
          <w:p w:rsidR="00260DB5" w:rsidRPr="00075B6C" w:rsidRDefault="00260DB5" w:rsidP="00260DB5">
            <w:pPr>
              <w:rPr>
                <w:sz w:val="20"/>
                <w:szCs w:val="20"/>
                <w:lang w:val="fr-CA"/>
              </w:rPr>
            </w:pPr>
            <w:r w:rsidRPr="00075B6C">
              <w:rPr>
                <w:sz w:val="20"/>
                <w:szCs w:val="20"/>
                <w:lang w:val="fr-CA"/>
              </w:rPr>
              <w:t xml:space="preserve">Cour d’appel de l’Ontario </w:t>
            </w:r>
          </w:p>
          <w:p w:rsidR="00260DB5" w:rsidRPr="00075B6C" w:rsidRDefault="00260DB5" w:rsidP="00260DB5">
            <w:pPr>
              <w:rPr>
                <w:sz w:val="20"/>
                <w:szCs w:val="20"/>
                <w:lang w:val="fr-CA"/>
              </w:rPr>
            </w:pPr>
            <w:r w:rsidRPr="00075B6C">
              <w:rPr>
                <w:sz w:val="20"/>
                <w:szCs w:val="20"/>
                <w:lang w:val="fr-CA"/>
              </w:rPr>
              <w:t xml:space="preserve">(Juges </w:t>
            </w:r>
            <w:proofErr w:type="spellStart"/>
            <w:r w:rsidRPr="00075B6C">
              <w:rPr>
                <w:sz w:val="20"/>
                <w:szCs w:val="20"/>
                <w:lang w:val="fr-CA"/>
              </w:rPr>
              <w:t>Gillese</w:t>
            </w:r>
            <w:proofErr w:type="spellEnd"/>
            <w:r w:rsidRPr="00075B6C">
              <w:rPr>
                <w:sz w:val="20"/>
                <w:szCs w:val="20"/>
                <w:lang w:val="fr-CA"/>
              </w:rPr>
              <w:t xml:space="preserve">, </w:t>
            </w:r>
            <w:proofErr w:type="spellStart"/>
            <w:r w:rsidRPr="00075B6C">
              <w:rPr>
                <w:sz w:val="20"/>
                <w:szCs w:val="20"/>
                <w:lang w:val="fr-CA"/>
              </w:rPr>
              <w:t>Rensburg</w:t>
            </w:r>
            <w:proofErr w:type="spellEnd"/>
            <w:r w:rsidRPr="00075B6C">
              <w:rPr>
                <w:sz w:val="20"/>
                <w:szCs w:val="20"/>
                <w:lang w:val="fr-CA"/>
              </w:rPr>
              <w:t xml:space="preserve"> et Miller)</w:t>
            </w:r>
          </w:p>
          <w:p w:rsidR="00260DB5" w:rsidRPr="00075B6C" w:rsidRDefault="00260DB5" w:rsidP="00260DB5">
            <w:pPr>
              <w:rPr>
                <w:sz w:val="20"/>
                <w:szCs w:val="20"/>
                <w:lang w:val="fr-CA"/>
              </w:rPr>
            </w:pPr>
            <w:r w:rsidRPr="00075B6C">
              <w:rPr>
                <w:sz w:val="20"/>
                <w:szCs w:val="20"/>
                <w:lang w:val="fr-CA"/>
              </w:rPr>
              <w:t xml:space="preserve">C59813, C59918; </w:t>
            </w:r>
            <w:hyperlink r:id="rId63" w:history="1">
              <w:r w:rsidRPr="00075B6C">
                <w:rPr>
                  <w:rStyle w:val="Hyperlink"/>
                  <w:sz w:val="20"/>
                  <w:szCs w:val="20"/>
                  <w:lang w:val="fr-CA"/>
                </w:rPr>
                <w:t>2016 ONCA 191</w:t>
              </w:r>
            </w:hyperlink>
          </w:p>
          <w:p w:rsidR="0021563D" w:rsidRPr="00900891" w:rsidRDefault="0021563D" w:rsidP="00E52B76">
            <w:pPr>
              <w:pStyle w:val="SCCShortJudgment"/>
              <w:ind w:firstLine="0"/>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260DB5" w:rsidRPr="007B6278" w:rsidRDefault="00260DB5" w:rsidP="00260DB5">
            <w:pPr>
              <w:rPr>
                <w:sz w:val="20"/>
                <w:szCs w:val="20"/>
                <w:lang w:val="fr-CA"/>
              </w:rPr>
            </w:pPr>
            <w:r w:rsidRPr="007B6278">
              <w:rPr>
                <w:sz w:val="20"/>
                <w:szCs w:val="20"/>
                <w:lang w:val="fr-CA"/>
              </w:rPr>
              <w:t>Arrêt accueillant l’appel</w:t>
            </w:r>
          </w:p>
          <w:p w:rsidR="0021563D" w:rsidRPr="007B6278" w:rsidRDefault="0021563D" w:rsidP="00E52B76">
            <w:pPr>
              <w:pStyle w:val="SCCShortJudgment"/>
              <w:ind w:firstLine="0"/>
              <w:rPr>
                <w:rFonts w:cs="Times New Roman"/>
                <w:szCs w:val="20"/>
                <w:lang w:val="fr-CA"/>
              </w:rPr>
            </w:pPr>
          </w:p>
        </w:tc>
      </w:tr>
      <w:tr w:rsidR="0021563D" w:rsidRPr="00260DB5" w:rsidTr="00E52B76">
        <w:trPr>
          <w:cantSplit/>
        </w:trPr>
        <w:tc>
          <w:tcPr>
            <w:tcW w:w="4410" w:type="dxa"/>
            <w:gridSpan w:val="2"/>
          </w:tcPr>
          <w:p w:rsidR="00260DB5" w:rsidRPr="00075B6C" w:rsidRDefault="00260DB5" w:rsidP="00260DB5">
            <w:pPr>
              <w:rPr>
                <w:sz w:val="20"/>
                <w:szCs w:val="20"/>
                <w:lang w:val="fr-CA"/>
              </w:rPr>
            </w:pPr>
            <w:r w:rsidRPr="00075B6C">
              <w:rPr>
                <w:sz w:val="20"/>
                <w:szCs w:val="20"/>
                <w:lang w:val="fr-CA"/>
              </w:rPr>
              <w:t>25 avril 2016</w:t>
            </w:r>
          </w:p>
          <w:p w:rsidR="00260DB5" w:rsidRPr="00075B6C" w:rsidRDefault="00260DB5" w:rsidP="00260DB5">
            <w:pPr>
              <w:rPr>
                <w:sz w:val="20"/>
                <w:szCs w:val="20"/>
                <w:lang w:val="fr-CA"/>
              </w:rPr>
            </w:pPr>
            <w:r w:rsidRPr="00075B6C">
              <w:rPr>
                <w:sz w:val="20"/>
                <w:szCs w:val="20"/>
                <w:lang w:val="fr-CA"/>
              </w:rPr>
              <w:t xml:space="preserve">Cour d’appel de l’Ontario </w:t>
            </w:r>
          </w:p>
          <w:p w:rsidR="00260DB5" w:rsidRPr="00075B6C" w:rsidRDefault="00260DB5" w:rsidP="00260DB5">
            <w:pPr>
              <w:rPr>
                <w:sz w:val="20"/>
                <w:szCs w:val="20"/>
                <w:lang w:val="fr-CA"/>
              </w:rPr>
            </w:pPr>
            <w:r w:rsidRPr="00075B6C">
              <w:rPr>
                <w:sz w:val="20"/>
                <w:szCs w:val="20"/>
                <w:lang w:val="fr-CA"/>
              </w:rPr>
              <w:t xml:space="preserve">(Juges </w:t>
            </w:r>
            <w:proofErr w:type="spellStart"/>
            <w:r w:rsidRPr="00075B6C">
              <w:rPr>
                <w:sz w:val="20"/>
                <w:szCs w:val="20"/>
                <w:lang w:val="fr-CA"/>
              </w:rPr>
              <w:t>Gillese</w:t>
            </w:r>
            <w:proofErr w:type="spellEnd"/>
            <w:r w:rsidRPr="00075B6C">
              <w:rPr>
                <w:sz w:val="20"/>
                <w:szCs w:val="20"/>
                <w:lang w:val="fr-CA"/>
              </w:rPr>
              <w:t xml:space="preserve">, </w:t>
            </w:r>
            <w:proofErr w:type="spellStart"/>
            <w:r w:rsidRPr="00075B6C">
              <w:rPr>
                <w:sz w:val="20"/>
                <w:szCs w:val="20"/>
                <w:lang w:val="fr-CA"/>
              </w:rPr>
              <w:t>Rensburg</w:t>
            </w:r>
            <w:proofErr w:type="spellEnd"/>
            <w:r w:rsidRPr="00075B6C">
              <w:rPr>
                <w:sz w:val="20"/>
                <w:szCs w:val="20"/>
                <w:lang w:val="fr-CA"/>
              </w:rPr>
              <w:t xml:space="preserve"> et Miller)</w:t>
            </w:r>
          </w:p>
          <w:p w:rsidR="00260DB5" w:rsidRPr="00075B6C" w:rsidRDefault="00260DB5" w:rsidP="00260DB5">
            <w:pPr>
              <w:rPr>
                <w:sz w:val="20"/>
                <w:szCs w:val="20"/>
                <w:lang w:val="fr-CA"/>
              </w:rPr>
            </w:pPr>
            <w:r w:rsidRPr="00075B6C">
              <w:rPr>
                <w:sz w:val="20"/>
                <w:szCs w:val="20"/>
                <w:lang w:val="fr-CA"/>
              </w:rPr>
              <w:t xml:space="preserve">C59813, C59918; </w:t>
            </w:r>
            <w:hyperlink r:id="rId64" w:history="1">
              <w:r w:rsidRPr="00075B6C">
                <w:rPr>
                  <w:rStyle w:val="Hyperlink"/>
                  <w:sz w:val="20"/>
                  <w:szCs w:val="20"/>
                  <w:lang w:val="fr-CA"/>
                </w:rPr>
                <w:t>2016 ONCA 303</w:t>
              </w:r>
            </w:hyperlink>
          </w:p>
          <w:p w:rsidR="0021563D" w:rsidRPr="00900891" w:rsidRDefault="0021563D" w:rsidP="00260DB5">
            <w:pPr>
              <w:pStyle w:val="SCCShortJudgment"/>
              <w:rPr>
                <w:rFonts w:cs="Times New Roman"/>
                <w:szCs w:val="20"/>
                <w:u w:val="single"/>
                <w:lang w:val="fr-CA"/>
              </w:rPr>
            </w:pP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B43631" w:rsidRPr="007B6278" w:rsidRDefault="00B43631" w:rsidP="00B43631">
            <w:pPr>
              <w:rPr>
                <w:sz w:val="20"/>
                <w:szCs w:val="20"/>
                <w:lang w:val="fr-CA"/>
              </w:rPr>
            </w:pPr>
            <w:r w:rsidRPr="007B6278">
              <w:rPr>
                <w:sz w:val="20"/>
                <w:szCs w:val="20"/>
                <w:lang w:val="fr-CA"/>
              </w:rPr>
              <w:t>Arrêt accordant les dépens</w:t>
            </w:r>
          </w:p>
          <w:p w:rsidR="0021563D" w:rsidRPr="007B6278" w:rsidRDefault="0021563D" w:rsidP="00E52B76">
            <w:pPr>
              <w:pStyle w:val="SCCShortJudgment"/>
              <w:ind w:firstLine="0"/>
              <w:rPr>
                <w:rFonts w:cs="Times New Roman"/>
                <w:szCs w:val="20"/>
                <w:lang w:val="fr-CA"/>
              </w:rPr>
            </w:pPr>
          </w:p>
        </w:tc>
      </w:tr>
      <w:tr w:rsidR="0021563D" w:rsidRPr="00854C42" w:rsidTr="00E52B76">
        <w:trPr>
          <w:cantSplit/>
        </w:trPr>
        <w:tc>
          <w:tcPr>
            <w:tcW w:w="4410" w:type="dxa"/>
            <w:gridSpan w:val="2"/>
          </w:tcPr>
          <w:p w:rsidR="00B43631" w:rsidRPr="00075B6C" w:rsidRDefault="00B43631" w:rsidP="00B43631">
            <w:pPr>
              <w:rPr>
                <w:sz w:val="20"/>
                <w:szCs w:val="20"/>
                <w:lang w:val="fr-CA"/>
              </w:rPr>
            </w:pPr>
            <w:r w:rsidRPr="00075B6C">
              <w:rPr>
                <w:sz w:val="20"/>
                <w:szCs w:val="20"/>
                <w:lang w:val="fr-CA"/>
              </w:rPr>
              <w:t>9 mai 2016</w:t>
            </w:r>
          </w:p>
          <w:p w:rsidR="0021563D" w:rsidRPr="00B43631" w:rsidRDefault="00B43631" w:rsidP="00B43631">
            <w:pPr>
              <w:rPr>
                <w:sz w:val="20"/>
                <w:szCs w:val="20"/>
                <w:lang w:val="fr-CA"/>
              </w:rPr>
            </w:pPr>
            <w:r w:rsidRPr="00075B6C">
              <w:rPr>
                <w:sz w:val="20"/>
                <w:szCs w:val="20"/>
                <w:lang w:val="fr-CA"/>
              </w:rPr>
              <w:t>Cour suprême du Canada</w:t>
            </w:r>
          </w:p>
        </w:tc>
        <w:tc>
          <w:tcPr>
            <w:tcW w:w="630" w:type="dxa"/>
          </w:tcPr>
          <w:p w:rsidR="0021563D" w:rsidRPr="00900891" w:rsidRDefault="0021563D" w:rsidP="00E52B76">
            <w:pPr>
              <w:pStyle w:val="SCCShortJudgment"/>
              <w:ind w:firstLine="0"/>
              <w:rPr>
                <w:rFonts w:cs="Times New Roman"/>
                <w:szCs w:val="20"/>
                <w:u w:val="single"/>
                <w:lang w:val="fr-CA"/>
              </w:rPr>
            </w:pPr>
          </w:p>
        </w:tc>
        <w:tc>
          <w:tcPr>
            <w:tcW w:w="4536" w:type="dxa"/>
          </w:tcPr>
          <w:p w:rsidR="00B43631" w:rsidRPr="007B6278" w:rsidRDefault="00B43631" w:rsidP="00B43631">
            <w:pPr>
              <w:rPr>
                <w:sz w:val="20"/>
                <w:szCs w:val="20"/>
                <w:lang w:val="fr-CA"/>
              </w:rPr>
            </w:pPr>
            <w:r w:rsidRPr="007B6278">
              <w:rPr>
                <w:sz w:val="20"/>
                <w:szCs w:val="20"/>
                <w:lang w:val="fr-CA"/>
              </w:rPr>
              <w:t>Dépôt de la demande conjointe d’autorisation d’appel</w:t>
            </w:r>
          </w:p>
          <w:p w:rsidR="0021563D" w:rsidRPr="007B6278" w:rsidRDefault="0021563D" w:rsidP="00E52B76">
            <w:pPr>
              <w:pStyle w:val="SCCShortJudgment"/>
              <w:ind w:firstLine="0"/>
              <w:rPr>
                <w:rFonts w:cs="Times New Roman"/>
                <w:szCs w:val="20"/>
                <w:lang w:val="fr-CA"/>
              </w:rPr>
            </w:pPr>
          </w:p>
        </w:tc>
      </w:tr>
    </w:tbl>
    <w:p w:rsidR="0021563D" w:rsidRDefault="00854C42" w:rsidP="000E2959">
      <w:pPr>
        <w:rPr>
          <w:sz w:val="20"/>
          <w:szCs w:val="20"/>
        </w:rPr>
      </w:pPr>
      <w:r>
        <w:rPr>
          <w:sz w:val="20"/>
          <w:szCs w:val="20"/>
          <w:lang w:val="fr-CA"/>
        </w:rPr>
        <w:pict>
          <v:rect id="_x0000_i1059" style="width:2in;height:1pt" o:hrpct="0" o:hralign="center" o:hrstd="t" o:hrnoshade="t" o:hr="t" fillcolor="black [3213]" stroked="f"/>
        </w:pict>
      </w:r>
    </w:p>
    <w:p w:rsidR="0021563D" w:rsidRDefault="0021563D" w:rsidP="000E2959">
      <w:pPr>
        <w:rPr>
          <w:sz w:val="20"/>
          <w:szCs w:val="20"/>
        </w:rPr>
      </w:pPr>
    </w:p>
    <w:p w:rsidR="003E5B02" w:rsidRDefault="003E5B02">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E52B76">
        <w:trPr>
          <w:cantSplit/>
        </w:trPr>
        <w:tc>
          <w:tcPr>
            <w:tcW w:w="1458" w:type="dxa"/>
          </w:tcPr>
          <w:p w:rsidR="0021563D" w:rsidRPr="00504B0E" w:rsidRDefault="0021563D" w:rsidP="00E52B76">
            <w:pPr>
              <w:jc w:val="both"/>
              <w:rPr>
                <w:rFonts w:cs="Times New Roman"/>
                <w:sz w:val="20"/>
                <w:szCs w:val="20"/>
              </w:rPr>
            </w:pPr>
            <w:r w:rsidRPr="00504B0E">
              <w:rPr>
                <w:rStyle w:val="SCCFileNumberChar"/>
                <w:sz w:val="20"/>
                <w:szCs w:val="20"/>
              </w:rPr>
              <w:lastRenderedPageBreak/>
              <w:t>3</w:t>
            </w:r>
            <w:r w:rsidR="00C22705" w:rsidRPr="00504B0E">
              <w:rPr>
                <w:rStyle w:val="SCCFileNumberChar"/>
                <w:sz w:val="20"/>
                <w:szCs w:val="20"/>
              </w:rPr>
              <w:t>7000</w:t>
            </w:r>
          </w:p>
          <w:p w:rsidR="0021563D" w:rsidRPr="00504B0E" w:rsidRDefault="0021563D" w:rsidP="00E52B76">
            <w:pPr>
              <w:jc w:val="both"/>
              <w:rPr>
                <w:rFonts w:cs="Times New Roman"/>
                <w:b/>
                <w:sz w:val="20"/>
                <w:szCs w:val="20"/>
              </w:rPr>
            </w:pPr>
          </w:p>
        </w:tc>
        <w:tc>
          <w:tcPr>
            <w:tcW w:w="8118" w:type="dxa"/>
            <w:gridSpan w:val="3"/>
          </w:tcPr>
          <w:p w:rsidR="0021563D" w:rsidRPr="00504B0E" w:rsidRDefault="00504B0E" w:rsidP="00E52B76">
            <w:pPr>
              <w:jc w:val="both"/>
              <w:rPr>
                <w:rFonts w:cs="Times New Roman"/>
                <w:sz w:val="20"/>
                <w:szCs w:val="20"/>
              </w:rPr>
            </w:pPr>
            <w:r w:rsidRPr="00504B0E">
              <w:rPr>
                <w:b/>
                <w:sz w:val="20"/>
                <w:szCs w:val="20"/>
                <w:u w:val="single"/>
              </w:rPr>
              <w:t xml:space="preserve">Lo-Ming </w:t>
            </w:r>
            <w:proofErr w:type="spellStart"/>
            <w:r w:rsidRPr="00504B0E">
              <w:rPr>
                <w:b/>
                <w:sz w:val="20"/>
                <w:szCs w:val="20"/>
                <w:u w:val="single"/>
              </w:rPr>
              <w:t>Lum</w:t>
            </w:r>
            <w:proofErr w:type="spellEnd"/>
            <w:r w:rsidRPr="00504B0E">
              <w:rPr>
                <w:b/>
                <w:sz w:val="20"/>
                <w:szCs w:val="20"/>
                <w:u w:val="single"/>
              </w:rPr>
              <w:t xml:space="preserve"> v. Inquiries, Complaints and Reports Committee of the College of Physiotherapists of Ontario</w:t>
            </w:r>
            <w:r w:rsidRPr="00504B0E">
              <w:rPr>
                <w:rFonts w:cs="Times New Roman"/>
                <w:sz w:val="20"/>
                <w:szCs w:val="20"/>
              </w:rPr>
              <w:t xml:space="preserve"> </w:t>
            </w:r>
            <w:r w:rsidR="0021563D" w:rsidRPr="00504B0E">
              <w:rPr>
                <w:rFonts w:cs="Times New Roman"/>
                <w:sz w:val="20"/>
                <w:szCs w:val="20"/>
              </w:rPr>
              <w:t>(Ont.) (Civil) (By Leave)</w:t>
            </w:r>
          </w:p>
          <w:p w:rsidR="0021563D" w:rsidRPr="00504B0E" w:rsidRDefault="0021563D" w:rsidP="00E52B76">
            <w:pPr>
              <w:jc w:val="both"/>
              <w:rPr>
                <w:rFonts w:cs="Times New Roman"/>
                <w:sz w:val="20"/>
                <w:szCs w:val="20"/>
              </w:rPr>
            </w:pPr>
          </w:p>
        </w:tc>
      </w:tr>
      <w:tr w:rsidR="0021563D" w:rsidRPr="00900891" w:rsidTr="00E52B76">
        <w:trPr>
          <w:cantSplit/>
        </w:trPr>
        <w:tc>
          <w:tcPr>
            <w:tcW w:w="1458" w:type="dxa"/>
          </w:tcPr>
          <w:p w:rsidR="0021563D" w:rsidRPr="00504B0E" w:rsidRDefault="0021563D" w:rsidP="00E52B76">
            <w:pPr>
              <w:jc w:val="both"/>
              <w:rPr>
                <w:rFonts w:cs="Times New Roman"/>
                <w:sz w:val="20"/>
                <w:szCs w:val="20"/>
              </w:rPr>
            </w:pPr>
            <w:r w:rsidRPr="00504B0E">
              <w:rPr>
                <w:rFonts w:cs="Times New Roman"/>
                <w:sz w:val="20"/>
                <w:szCs w:val="20"/>
              </w:rPr>
              <w:t>Coram :</w:t>
            </w:r>
          </w:p>
        </w:tc>
        <w:tc>
          <w:tcPr>
            <w:tcW w:w="8118" w:type="dxa"/>
            <w:gridSpan w:val="3"/>
          </w:tcPr>
          <w:p w:rsidR="0021563D" w:rsidRPr="00504B0E" w:rsidRDefault="0021563D" w:rsidP="00E52B76">
            <w:pPr>
              <w:jc w:val="both"/>
              <w:rPr>
                <w:rStyle w:val="SCCCoramChar"/>
                <w:rFonts w:cs="Times New Roman"/>
                <w:sz w:val="20"/>
                <w:szCs w:val="20"/>
                <w:lang w:val="en-CA"/>
              </w:rPr>
            </w:pPr>
            <w:r w:rsidRPr="00504B0E">
              <w:rPr>
                <w:rStyle w:val="SCCCoramChar"/>
                <w:rFonts w:cs="Times New Roman"/>
                <w:sz w:val="20"/>
                <w:szCs w:val="20"/>
                <w:lang w:val="en-CA"/>
              </w:rPr>
              <w:t>McLachlin C.J. and Moldaver and Gascon JJ.</w:t>
            </w:r>
          </w:p>
          <w:p w:rsidR="0021563D" w:rsidRPr="00504B0E" w:rsidRDefault="0021563D" w:rsidP="00E52B76">
            <w:pPr>
              <w:jc w:val="both"/>
              <w:rPr>
                <w:rFonts w:cs="Times New Roman"/>
                <w:sz w:val="20"/>
                <w:szCs w:val="20"/>
                <w:u w:val="single"/>
              </w:rPr>
            </w:pPr>
          </w:p>
        </w:tc>
      </w:tr>
      <w:tr w:rsidR="0021563D" w:rsidRPr="00854C42" w:rsidTr="00E52B76">
        <w:trPr>
          <w:cantSplit/>
        </w:trPr>
        <w:tc>
          <w:tcPr>
            <w:tcW w:w="9576" w:type="dxa"/>
            <w:gridSpan w:val="4"/>
          </w:tcPr>
          <w:p w:rsidR="0021563D" w:rsidRPr="00504B0E" w:rsidRDefault="0021563D" w:rsidP="00E52B76">
            <w:pPr>
              <w:pStyle w:val="SCCShortJudgment"/>
              <w:ind w:firstLine="0"/>
              <w:rPr>
                <w:rFonts w:cs="Times New Roman"/>
                <w:szCs w:val="20"/>
              </w:rPr>
            </w:pPr>
            <w:r w:rsidRPr="00504B0E">
              <w:rPr>
                <w:rFonts w:cs="Times New Roman"/>
                <w:szCs w:val="20"/>
              </w:rPr>
              <w:tab/>
            </w:r>
            <w:r w:rsidR="00504B0E" w:rsidRPr="00504B0E">
              <w:rPr>
                <w:szCs w:val="20"/>
              </w:rPr>
              <w:t>The application for leave to appeal from the judgment of the Court of Appeal for Ontario, Number M45829, dated March 11, 2016, is dismissed with costs.</w:t>
            </w:r>
          </w:p>
          <w:p w:rsidR="0021563D" w:rsidRPr="00504B0E" w:rsidRDefault="0021563D" w:rsidP="00E52B76">
            <w:pPr>
              <w:pStyle w:val="SCCShortJudgment"/>
              <w:ind w:firstLine="0"/>
              <w:rPr>
                <w:rFonts w:cs="Times New Roman"/>
                <w:szCs w:val="20"/>
              </w:rPr>
            </w:pPr>
          </w:p>
          <w:p w:rsidR="0021563D" w:rsidRPr="00504B0E" w:rsidRDefault="0021563D" w:rsidP="00E52B76">
            <w:pPr>
              <w:pStyle w:val="SCCShortJudgment"/>
              <w:ind w:firstLine="0"/>
              <w:rPr>
                <w:rFonts w:cs="Times New Roman"/>
                <w:szCs w:val="20"/>
                <w:lang w:val="fr-CA"/>
              </w:rPr>
            </w:pPr>
            <w:r w:rsidRPr="00504B0E">
              <w:rPr>
                <w:rFonts w:cs="Times New Roman"/>
                <w:szCs w:val="20"/>
              </w:rPr>
              <w:tab/>
            </w:r>
            <w:r w:rsidR="00504B0E" w:rsidRPr="00504B0E">
              <w:rPr>
                <w:szCs w:val="20"/>
                <w:lang w:val="fr-CA"/>
              </w:rPr>
              <w:t xml:space="preserve">La demande d’autorisation d’appel de l’arrêt de la </w:t>
            </w:r>
            <w:r w:rsidR="00504B0E" w:rsidRPr="00504B0E">
              <w:rPr>
                <w:szCs w:val="20"/>
                <w:lang w:val="fr-FR"/>
              </w:rPr>
              <w:t>Cour d’appel de l’Ontario</w:t>
            </w:r>
            <w:r w:rsidR="00504B0E" w:rsidRPr="00504B0E">
              <w:rPr>
                <w:szCs w:val="20"/>
                <w:lang w:val="fr-CA"/>
              </w:rPr>
              <w:t xml:space="preserve">, numéro </w:t>
            </w:r>
            <w:r w:rsidR="00504B0E" w:rsidRPr="00504B0E">
              <w:rPr>
                <w:szCs w:val="20"/>
                <w:lang w:val="fr-FR"/>
              </w:rPr>
              <w:t>M45829</w:t>
            </w:r>
            <w:r w:rsidR="00504B0E" w:rsidRPr="00504B0E">
              <w:rPr>
                <w:szCs w:val="20"/>
                <w:lang w:val="fr-CA"/>
              </w:rPr>
              <w:t xml:space="preserve">, daté du </w:t>
            </w:r>
            <w:r w:rsidR="00504B0E" w:rsidRPr="00504B0E">
              <w:rPr>
                <w:szCs w:val="20"/>
                <w:lang w:val="fr-FR"/>
              </w:rPr>
              <w:t>11 mars 2016</w:t>
            </w:r>
            <w:r w:rsidR="00504B0E" w:rsidRPr="00504B0E">
              <w:rPr>
                <w:szCs w:val="20"/>
                <w:lang w:val="fr-CA"/>
              </w:rPr>
              <w:t>, est rejet</w:t>
            </w:r>
            <w:r w:rsidR="00504B0E" w:rsidRPr="00504B0E">
              <w:rPr>
                <w:rFonts w:cs="Times New Roman"/>
                <w:szCs w:val="20"/>
                <w:lang w:val="fr-CA"/>
              </w:rPr>
              <w:t>é</w:t>
            </w:r>
            <w:r w:rsidR="00504B0E" w:rsidRPr="00504B0E">
              <w:rPr>
                <w:szCs w:val="20"/>
                <w:lang w:val="fr-CA"/>
              </w:rPr>
              <w:t>e avec d</w:t>
            </w:r>
            <w:r w:rsidR="00504B0E" w:rsidRPr="00504B0E">
              <w:rPr>
                <w:rFonts w:cs="Times New Roman"/>
                <w:szCs w:val="20"/>
                <w:lang w:val="fr-CA"/>
              </w:rPr>
              <w:t>é</w:t>
            </w:r>
            <w:r w:rsidR="00504B0E" w:rsidRPr="00504B0E">
              <w:rPr>
                <w:szCs w:val="20"/>
                <w:lang w:val="fr-CA"/>
              </w:rPr>
              <w:t>pens.</w:t>
            </w:r>
          </w:p>
          <w:p w:rsidR="0021563D" w:rsidRPr="00504B0E"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E52B76">
        <w:trPr>
          <w:cantSplit/>
        </w:trPr>
        <w:tc>
          <w:tcPr>
            <w:tcW w:w="9576" w:type="dxa"/>
            <w:gridSpan w:val="4"/>
          </w:tcPr>
          <w:p w:rsidR="0021563D" w:rsidRDefault="00B43631" w:rsidP="00E52B76">
            <w:pPr>
              <w:pStyle w:val="SCCShortJudgment"/>
              <w:ind w:firstLine="0"/>
              <w:rPr>
                <w:szCs w:val="20"/>
              </w:rPr>
            </w:pPr>
            <w:r w:rsidRPr="007C6E0B">
              <w:rPr>
                <w:i/>
                <w:szCs w:val="20"/>
              </w:rPr>
              <w:t xml:space="preserve">Canadian Charter of Rights and Freedoms </w:t>
            </w:r>
            <w:r w:rsidRPr="007C6E0B">
              <w:rPr>
                <w:szCs w:val="20"/>
              </w:rPr>
              <w:t>– Civil Law – Appeal – Leave to Appeal – Whether applicant raises a legal issue – Whether issue is of public importance?</w:t>
            </w:r>
          </w:p>
          <w:p w:rsidR="00B43631" w:rsidRPr="00900891" w:rsidRDefault="00B43631" w:rsidP="00E52B76">
            <w:pPr>
              <w:pStyle w:val="SCCShortJudgment"/>
              <w:ind w:firstLine="0"/>
              <w:rPr>
                <w:rFonts w:cs="Times New Roman"/>
                <w:szCs w:val="20"/>
              </w:rPr>
            </w:pPr>
          </w:p>
        </w:tc>
      </w:tr>
      <w:tr w:rsidR="0021563D" w:rsidRPr="00900891" w:rsidTr="00E52B76">
        <w:trPr>
          <w:cantSplit/>
        </w:trPr>
        <w:tc>
          <w:tcPr>
            <w:tcW w:w="9576" w:type="dxa"/>
            <w:gridSpan w:val="4"/>
          </w:tcPr>
          <w:p w:rsidR="00B43631" w:rsidRPr="007C6E0B" w:rsidRDefault="00B43631" w:rsidP="00B43631">
            <w:pPr>
              <w:jc w:val="both"/>
              <w:rPr>
                <w:sz w:val="20"/>
                <w:szCs w:val="20"/>
              </w:rPr>
            </w:pPr>
            <w:r w:rsidRPr="007C6E0B">
              <w:rPr>
                <w:sz w:val="20"/>
                <w:szCs w:val="20"/>
              </w:rPr>
              <w:t>The Inquiries, Complaints and Reports Committee of the College of Physiotherapists of Ontario began an investigation into allegations that the applicant was publicly criticising physiotherapists, occupational therapists, employees, the CEO and Board members of the applicant’s former employer, a hospital. On May 14, 2015, the Committee issued a letter advising the applicant that it had determined that there were concerns with regards to conduct and behaviour that reflected negatively on the applicant as a physiotherapist and the profession as a whole.</w:t>
            </w:r>
            <w:r w:rsidRPr="007C6E0B">
              <w:rPr>
                <w:color w:val="000000"/>
                <w:sz w:val="20"/>
                <w:szCs w:val="20"/>
              </w:rPr>
              <w:t xml:space="preserve"> </w:t>
            </w:r>
            <w:r w:rsidRPr="007C6E0B">
              <w:rPr>
                <w:sz w:val="20"/>
                <w:szCs w:val="20"/>
              </w:rPr>
              <w:t>The Committee advised that applicant that it required her to appear before it in order to receive a caution. The applicant applied for judicial review. The application was dismissed. The Court of Appeal denied leave to appeal.</w:t>
            </w:r>
          </w:p>
          <w:p w:rsidR="0021563D" w:rsidRPr="00900891" w:rsidRDefault="0021563D" w:rsidP="00E52B76">
            <w:pPr>
              <w:pStyle w:val="SCCShortJudgment"/>
              <w:ind w:firstLine="0"/>
              <w:rPr>
                <w:rFonts w:cs="Times New Roman"/>
                <w:szCs w:val="20"/>
              </w:rPr>
            </w:pPr>
          </w:p>
        </w:tc>
      </w:tr>
      <w:tr w:rsidR="0021563D" w:rsidRPr="00900891" w:rsidTr="00E52B76">
        <w:trPr>
          <w:cantSplit/>
        </w:trPr>
        <w:tc>
          <w:tcPr>
            <w:tcW w:w="4410" w:type="dxa"/>
            <w:gridSpan w:val="2"/>
          </w:tcPr>
          <w:p w:rsidR="00B43631" w:rsidRPr="007C6E0B" w:rsidRDefault="00B43631" w:rsidP="00B43631">
            <w:pPr>
              <w:rPr>
                <w:sz w:val="20"/>
                <w:szCs w:val="20"/>
              </w:rPr>
            </w:pPr>
            <w:r w:rsidRPr="007C6E0B">
              <w:rPr>
                <w:sz w:val="20"/>
                <w:szCs w:val="20"/>
              </w:rPr>
              <w:t>November 19, 2015</w:t>
            </w:r>
          </w:p>
          <w:p w:rsidR="00B43631" w:rsidRPr="007C6E0B" w:rsidRDefault="00B43631" w:rsidP="00B43631">
            <w:pPr>
              <w:rPr>
                <w:sz w:val="20"/>
                <w:szCs w:val="20"/>
              </w:rPr>
            </w:pPr>
            <w:r w:rsidRPr="007C6E0B">
              <w:rPr>
                <w:sz w:val="20"/>
                <w:szCs w:val="20"/>
              </w:rPr>
              <w:t>Ontario Superior Court of Justice</w:t>
            </w:r>
          </w:p>
          <w:p w:rsidR="00B43631" w:rsidRPr="007C6E0B" w:rsidRDefault="00B43631" w:rsidP="00B43631">
            <w:pPr>
              <w:rPr>
                <w:sz w:val="20"/>
                <w:szCs w:val="20"/>
              </w:rPr>
            </w:pPr>
            <w:r w:rsidRPr="007C6E0B">
              <w:rPr>
                <w:sz w:val="20"/>
                <w:szCs w:val="20"/>
              </w:rPr>
              <w:t>(Swinton, MacKinnon, Corbett JJ.)</w:t>
            </w:r>
          </w:p>
          <w:p w:rsidR="00B43631" w:rsidRPr="007C6E0B" w:rsidRDefault="00B43631" w:rsidP="00B43631">
            <w:pPr>
              <w:rPr>
                <w:sz w:val="20"/>
                <w:szCs w:val="20"/>
              </w:rPr>
            </w:pPr>
            <w:r w:rsidRPr="007C6E0B">
              <w:rPr>
                <w:sz w:val="20"/>
                <w:szCs w:val="20"/>
              </w:rPr>
              <w:t>294/15 (Unreported)</w:t>
            </w:r>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B43631" w:rsidRPr="007C6E0B" w:rsidRDefault="00B43631" w:rsidP="00B43631">
            <w:pPr>
              <w:rPr>
                <w:sz w:val="20"/>
                <w:szCs w:val="20"/>
              </w:rPr>
            </w:pPr>
            <w:r w:rsidRPr="007C6E0B">
              <w:rPr>
                <w:sz w:val="20"/>
                <w:szCs w:val="20"/>
              </w:rPr>
              <w:t>Application for judicial review dismissed</w:t>
            </w:r>
          </w:p>
          <w:p w:rsidR="0021563D" w:rsidRPr="00900891" w:rsidRDefault="0021563D" w:rsidP="00E52B76">
            <w:pPr>
              <w:jc w:val="both"/>
              <w:rPr>
                <w:rFonts w:cs="Times New Roman"/>
                <w:sz w:val="20"/>
                <w:szCs w:val="20"/>
              </w:rPr>
            </w:pPr>
          </w:p>
        </w:tc>
      </w:tr>
      <w:tr w:rsidR="0021563D" w:rsidRPr="00900891" w:rsidTr="00E52B76">
        <w:trPr>
          <w:cantSplit/>
        </w:trPr>
        <w:tc>
          <w:tcPr>
            <w:tcW w:w="4410" w:type="dxa"/>
            <w:gridSpan w:val="2"/>
          </w:tcPr>
          <w:p w:rsidR="00B43631" w:rsidRPr="007C6E0B" w:rsidRDefault="00B43631" w:rsidP="00B43631">
            <w:pPr>
              <w:rPr>
                <w:sz w:val="20"/>
                <w:szCs w:val="20"/>
              </w:rPr>
            </w:pPr>
            <w:r w:rsidRPr="007C6E0B">
              <w:rPr>
                <w:sz w:val="20"/>
                <w:szCs w:val="20"/>
              </w:rPr>
              <w:t>March 11, 2016</w:t>
            </w:r>
          </w:p>
          <w:p w:rsidR="00B43631" w:rsidRPr="007C6E0B" w:rsidRDefault="00B43631" w:rsidP="00B43631">
            <w:pPr>
              <w:rPr>
                <w:sz w:val="20"/>
                <w:szCs w:val="20"/>
              </w:rPr>
            </w:pPr>
            <w:r w:rsidRPr="007C6E0B">
              <w:rPr>
                <w:sz w:val="20"/>
                <w:szCs w:val="20"/>
              </w:rPr>
              <w:t>Court of Appeal for Ontario</w:t>
            </w:r>
          </w:p>
          <w:p w:rsidR="00B43631" w:rsidRPr="007C6E0B" w:rsidRDefault="00B43631" w:rsidP="00B43631">
            <w:pPr>
              <w:rPr>
                <w:sz w:val="20"/>
                <w:szCs w:val="20"/>
                <w:lang w:val="fr-FR"/>
              </w:rPr>
            </w:pPr>
            <w:r w:rsidRPr="007C6E0B">
              <w:rPr>
                <w:sz w:val="20"/>
                <w:szCs w:val="20"/>
                <w:lang w:val="fr-FR"/>
              </w:rPr>
              <w:t>(</w:t>
            </w:r>
            <w:proofErr w:type="spellStart"/>
            <w:r w:rsidRPr="007C6E0B">
              <w:rPr>
                <w:sz w:val="20"/>
                <w:szCs w:val="20"/>
                <w:lang w:val="fr-FR"/>
              </w:rPr>
              <w:t>LaForme</w:t>
            </w:r>
            <w:proofErr w:type="spellEnd"/>
            <w:r w:rsidRPr="007C6E0B">
              <w:rPr>
                <w:sz w:val="20"/>
                <w:szCs w:val="20"/>
                <w:lang w:val="fr-FR"/>
              </w:rPr>
              <w:t xml:space="preserve">, </w:t>
            </w:r>
            <w:proofErr w:type="spellStart"/>
            <w:r w:rsidRPr="007C6E0B">
              <w:rPr>
                <w:sz w:val="20"/>
                <w:szCs w:val="20"/>
                <w:lang w:val="fr-FR"/>
              </w:rPr>
              <w:t>Pardu</w:t>
            </w:r>
            <w:proofErr w:type="spellEnd"/>
            <w:r w:rsidRPr="007C6E0B">
              <w:rPr>
                <w:sz w:val="20"/>
                <w:szCs w:val="20"/>
                <w:lang w:val="fr-FR"/>
              </w:rPr>
              <w:t>, Roberts JJ.A.)</w:t>
            </w:r>
          </w:p>
          <w:p w:rsidR="00B43631" w:rsidRPr="007C6E0B" w:rsidRDefault="00B43631" w:rsidP="00B43631">
            <w:pPr>
              <w:rPr>
                <w:sz w:val="20"/>
                <w:szCs w:val="20"/>
              </w:rPr>
            </w:pPr>
            <w:r w:rsidRPr="007C6E0B">
              <w:rPr>
                <w:sz w:val="20"/>
                <w:szCs w:val="20"/>
              </w:rPr>
              <w:t>M45829 (Unreported)</w:t>
            </w:r>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B43631" w:rsidRPr="007C6E0B" w:rsidRDefault="00B43631" w:rsidP="00B43631">
            <w:pPr>
              <w:jc w:val="both"/>
              <w:rPr>
                <w:sz w:val="20"/>
                <w:szCs w:val="20"/>
              </w:rPr>
            </w:pPr>
            <w:r w:rsidRPr="007C6E0B">
              <w:rPr>
                <w:sz w:val="20"/>
                <w:szCs w:val="20"/>
              </w:rPr>
              <w:t>Application for leave to appeal and for leave to file fresh evidence dismissed</w:t>
            </w:r>
          </w:p>
          <w:p w:rsidR="0021563D" w:rsidRPr="00900891" w:rsidRDefault="0021563D" w:rsidP="00E52B76">
            <w:pPr>
              <w:jc w:val="both"/>
              <w:rPr>
                <w:rFonts w:cs="Times New Roman"/>
                <w:sz w:val="20"/>
                <w:szCs w:val="20"/>
              </w:rPr>
            </w:pPr>
          </w:p>
        </w:tc>
      </w:tr>
      <w:tr w:rsidR="0021563D" w:rsidRPr="00900891" w:rsidTr="00E52B76">
        <w:trPr>
          <w:cantSplit/>
        </w:trPr>
        <w:tc>
          <w:tcPr>
            <w:tcW w:w="4410" w:type="dxa"/>
            <w:gridSpan w:val="2"/>
          </w:tcPr>
          <w:p w:rsidR="00B43631" w:rsidRPr="007C6E0B" w:rsidRDefault="00B43631" w:rsidP="00B43631">
            <w:pPr>
              <w:rPr>
                <w:sz w:val="20"/>
                <w:szCs w:val="20"/>
              </w:rPr>
            </w:pPr>
            <w:r w:rsidRPr="007C6E0B">
              <w:rPr>
                <w:sz w:val="20"/>
                <w:szCs w:val="20"/>
              </w:rPr>
              <w:t>May 6, 2016</w:t>
            </w:r>
          </w:p>
          <w:p w:rsidR="00B43631" w:rsidRPr="007C6E0B" w:rsidRDefault="00B43631" w:rsidP="00B43631">
            <w:pPr>
              <w:rPr>
                <w:sz w:val="20"/>
                <w:szCs w:val="20"/>
              </w:rPr>
            </w:pPr>
            <w:r w:rsidRPr="007C6E0B">
              <w:rPr>
                <w:sz w:val="20"/>
                <w:szCs w:val="20"/>
              </w:rPr>
              <w:t>Supreme Court of Canada</w:t>
            </w:r>
          </w:p>
          <w:p w:rsidR="0021563D" w:rsidRPr="00900891" w:rsidRDefault="0021563D" w:rsidP="00E52B76">
            <w:pPr>
              <w:jc w:val="both"/>
              <w:rPr>
                <w:rFonts w:cs="Times New Roman"/>
                <w:sz w:val="20"/>
                <w:szCs w:val="20"/>
              </w:rPr>
            </w:pPr>
          </w:p>
        </w:tc>
        <w:tc>
          <w:tcPr>
            <w:tcW w:w="630" w:type="dxa"/>
          </w:tcPr>
          <w:p w:rsidR="0021563D" w:rsidRPr="00900891" w:rsidRDefault="0021563D" w:rsidP="00E52B76">
            <w:pPr>
              <w:pStyle w:val="SCCShortJudgment"/>
              <w:ind w:firstLine="0"/>
              <w:rPr>
                <w:rFonts w:cs="Times New Roman"/>
                <w:szCs w:val="20"/>
              </w:rPr>
            </w:pPr>
          </w:p>
        </w:tc>
        <w:tc>
          <w:tcPr>
            <w:tcW w:w="4536" w:type="dxa"/>
          </w:tcPr>
          <w:p w:rsidR="00B43631" w:rsidRPr="007C6E0B" w:rsidRDefault="00B43631" w:rsidP="00B43631">
            <w:pPr>
              <w:rPr>
                <w:sz w:val="20"/>
                <w:szCs w:val="20"/>
              </w:rPr>
            </w:pPr>
            <w:r w:rsidRPr="007C6E0B">
              <w:rPr>
                <w:sz w:val="20"/>
                <w:szCs w:val="20"/>
              </w:rPr>
              <w:t>Application for leave to appeal filed</w:t>
            </w:r>
          </w:p>
          <w:p w:rsidR="0021563D" w:rsidRPr="00900891" w:rsidRDefault="0021563D" w:rsidP="00E52B76">
            <w:pPr>
              <w:jc w:val="both"/>
              <w:rPr>
                <w:rFonts w:cs="Times New Roman"/>
                <w:sz w:val="20"/>
                <w:szCs w:val="20"/>
              </w:rPr>
            </w:pPr>
          </w:p>
        </w:tc>
      </w:tr>
      <w:tr w:rsidR="0021563D" w:rsidRPr="00900891" w:rsidTr="00E52B76">
        <w:trPr>
          <w:cantSplit/>
        </w:trPr>
        <w:tc>
          <w:tcPr>
            <w:tcW w:w="9576" w:type="dxa"/>
            <w:gridSpan w:val="4"/>
          </w:tcPr>
          <w:p w:rsidR="0021563D" w:rsidRPr="00900891" w:rsidRDefault="00854C42" w:rsidP="00E52B76">
            <w:pPr>
              <w:pStyle w:val="SCCShortJudgment"/>
              <w:ind w:firstLine="0"/>
              <w:rPr>
                <w:rFonts w:cs="Times New Roman"/>
                <w:szCs w:val="20"/>
                <w:lang w:val="fr-CA"/>
              </w:rPr>
            </w:pPr>
            <w:r>
              <w:rPr>
                <w:rFonts w:cs="Times New Roman"/>
                <w:szCs w:val="20"/>
                <w:lang w:val="fr-CA"/>
              </w:rPr>
              <w:pict>
                <v:rect id="_x0000_i1060" style="width:2in;height:1pt" o:hrpct="0" o:hralign="center" o:hrstd="t" o:hrnoshade="t" o:hr="t" fillcolor="black [3213]" stroked="f"/>
              </w:pict>
            </w:r>
          </w:p>
          <w:p w:rsidR="0021563D" w:rsidRPr="00900891"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RÉSUMÉ DE L’AFFAIRE </w:t>
            </w:r>
          </w:p>
          <w:p w:rsidR="0021563D" w:rsidRPr="00900891" w:rsidRDefault="0021563D" w:rsidP="00E52B76">
            <w:pPr>
              <w:pStyle w:val="SCCShortJudgment"/>
              <w:ind w:firstLine="0"/>
              <w:rPr>
                <w:rFonts w:cs="Times New Roman"/>
                <w:szCs w:val="20"/>
                <w:u w:val="single"/>
                <w:lang w:val="fr-CA"/>
              </w:rPr>
            </w:pPr>
          </w:p>
        </w:tc>
      </w:tr>
      <w:tr w:rsidR="0021563D" w:rsidRPr="00854C42" w:rsidTr="00E52B76">
        <w:trPr>
          <w:cantSplit/>
        </w:trPr>
        <w:tc>
          <w:tcPr>
            <w:tcW w:w="9576" w:type="dxa"/>
            <w:gridSpan w:val="4"/>
          </w:tcPr>
          <w:p w:rsidR="00B43631" w:rsidRPr="007B6278" w:rsidRDefault="005B3B4D" w:rsidP="00E52B76">
            <w:pPr>
              <w:pStyle w:val="SCCShortJudgment"/>
              <w:ind w:firstLine="0"/>
              <w:rPr>
                <w:szCs w:val="20"/>
                <w:lang w:val="fr-CA"/>
              </w:rPr>
            </w:pPr>
            <w:r w:rsidRPr="007B6278">
              <w:rPr>
                <w:i/>
                <w:szCs w:val="20"/>
                <w:lang w:val="fr-CA"/>
              </w:rPr>
              <w:t xml:space="preserve">Chartre canadienne des droits et libertés </w:t>
            </w:r>
            <w:r w:rsidRPr="007B6278">
              <w:rPr>
                <w:szCs w:val="20"/>
                <w:lang w:val="fr-CA"/>
              </w:rPr>
              <w:t>– Droit civil – Appel – Autorisation d’appel – La demanderesse soulève</w:t>
            </w:r>
            <w:r w:rsidRPr="007B6278">
              <w:rPr>
                <w:szCs w:val="20"/>
                <w:lang w:val="fr-CA"/>
              </w:rPr>
              <w:noBreakHyphen/>
              <w:t>t</w:t>
            </w:r>
            <w:r w:rsidRPr="007B6278">
              <w:rPr>
                <w:szCs w:val="20"/>
                <w:lang w:val="fr-CA"/>
              </w:rPr>
              <w:noBreakHyphen/>
              <w:t>elle une question de droit? – S’agit-il d’une question d’importance pour le public?</w:t>
            </w:r>
          </w:p>
          <w:p w:rsidR="005B3B4D" w:rsidRPr="007B6278" w:rsidRDefault="005B3B4D" w:rsidP="00E52B76">
            <w:pPr>
              <w:pStyle w:val="SCCShortJudgment"/>
              <w:ind w:firstLine="0"/>
              <w:rPr>
                <w:rFonts w:cs="Times New Roman"/>
                <w:szCs w:val="20"/>
                <w:lang w:val="fr-CA"/>
              </w:rPr>
            </w:pPr>
          </w:p>
        </w:tc>
      </w:tr>
      <w:tr w:rsidR="0021563D" w:rsidRPr="00854C42" w:rsidTr="003E5B02">
        <w:tc>
          <w:tcPr>
            <w:tcW w:w="9576" w:type="dxa"/>
            <w:gridSpan w:val="4"/>
          </w:tcPr>
          <w:p w:rsidR="005B3B4D" w:rsidRPr="007B6278" w:rsidRDefault="005B3B4D" w:rsidP="005B3B4D">
            <w:pPr>
              <w:jc w:val="both"/>
              <w:rPr>
                <w:sz w:val="20"/>
                <w:szCs w:val="20"/>
                <w:lang w:val="fr-CA"/>
              </w:rPr>
            </w:pPr>
            <w:r w:rsidRPr="007B6278">
              <w:rPr>
                <w:sz w:val="20"/>
                <w:szCs w:val="20"/>
                <w:lang w:val="fr-CA"/>
              </w:rPr>
              <w:t xml:space="preserve">Le Comité des enquêtes, des plaintes et des rapports de l’Ordre des physiothérapeutes de l’Ontario a ouvert une enquête au sujet d’allégations portant que la demanderesse critiquait ouvertement les physiothérapeutes, les thérapeutes occupationnels, les employés, le directeur général et les administrateurs de l’ancien employeur de la demanderesse, un hôpital. Le 14 mai 2015, le Comité a remis à la demanderesse une lettre l’informant qu’il avait conclu à l’existence de préoccupations au sujet d’une conduite et d’un comportement nuisibles pour la demanderesse en tant que physiothérapeute ainsi que pour l’ensemble de la profession. Le Comité a informé la demanderesse qu’il la convoquait </w:t>
            </w:r>
            <w:r w:rsidRPr="007B6278">
              <w:rPr>
                <w:sz w:val="20"/>
                <w:szCs w:val="20"/>
                <w:lang w:val="fr-CA"/>
              </w:rPr>
              <w:lastRenderedPageBreak/>
              <w:t xml:space="preserve">à comparaître devant lui pour qu’il lui serve un avertissement. La demanderesse a demandé le contrôle judiciaire de cette décision. La demande a été rejetée et la Cour d’appel a refusé d’autoriser l’appel. </w:t>
            </w:r>
          </w:p>
          <w:p w:rsidR="0021563D" w:rsidRPr="007B6278" w:rsidRDefault="0021563D" w:rsidP="00E52B76">
            <w:pPr>
              <w:jc w:val="both"/>
              <w:rPr>
                <w:rFonts w:cs="Times New Roman"/>
                <w:sz w:val="20"/>
                <w:szCs w:val="20"/>
                <w:lang w:val="fr-CA"/>
              </w:rPr>
            </w:pPr>
          </w:p>
        </w:tc>
      </w:tr>
      <w:tr w:rsidR="0021563D" w:rsidRPr="00B43631" w:rsidTr="00E52B76">
        <w:trPr>
          <w:cantSplit/>
        </w:trPr>
        <w:tc>
          <w:tcPr>
            <w:tcW w:w="4410" w:type="dxa"/>
            <w:gridSpan w:val="2"/>
          </w:tcPr>
          <w:p w:rsidR="005B3B4D" w:rsidRPr="007B6278" w:rsidRDefault="005B3B4D" w:rsidP="005B3B4D">
            <w:pPr>
              <w:rPr>
                <w:sz w:val="20"/>
                <w:szCs w:val="20"/>
                <w:lang w:val="fr-CA"/>
              </w:rPr>
            </w:pPr>
            <w:r w:rsidRPr="007B6278">
              <w:rPr>
                <w:sz w:val="20"/>
                <w:szCs w:val="20"/>
                <w:lang w:val="fr-CA"/>
              </w:rPr>
              <w:lastRenderedPageBreak/>
              <w:t>19 novembre 2015</w:t>
            </w:r>
          </w:p>
          <w:p w:rsidR="005B3B4D" w:rsidRPr="007B6278" w:rsidRDefault="005B3B4D" w:rsidP="005B3B4D">
            <w:pPr>
              <w:rPr>
                <w:sz w:val="20"/>
                <w:szCs w:val="20"/>
                <w:lang w:val="fr-CA"/>
              </w:rPr>
            </w:pPr>
            <w:r w:rsidRPr="007B6278">
              <w:rPr>
                <w:sz w:val="20"/>
                <w:szCs w:val="20"/>
                <w:lang w:val="fr-CA"/>
              </w:rPr>
              <w:t xml:space="preserve">Cour supérieure de justice de l’Ontario </w:t>
            </w:r>
          </w:p>
          <w:p w:rsidR="005B3B4D" w:rsidRPr="007B6278" w:rsidRDefault="005B3B4D" w:rsidP="005B3B4D">
            <w:pPr>
              <w:rPr>
                <w:sz w:val="20"/>
                <w:szCs w:val="20"/>
                <w:lang w:val="fr-CA"/>
              </w:rPr>
            </w:pPr>
            <w:r w:rsidRPr="007B6278">
              <w:rPr>
                <w:sz w:val="20"/>
                <w:szCs w:val="20"/>
                <w:lang w:val="fr-CA"/>
              </w:rPr>
              <w:t xml:space="preserve">(Juges </w:t>
            </w:r>
            <w:proofErr w:type="spellStart"/>
            <w:r w:rsidRPr="007B6278">
              <w:rPr>
                <w:sz w:val="20"/>
                <w:szCs w:val="20"/>
                <w:lang w:val="fr-CA"/>
              </w:rPr>
              <w:t>Swinton</w:t>
            </w:r>
            <w:proofErr w:type="spellEnd"/>
            <w:r w:rsidRPr="007B6278">
              <w:rPr>
                <w:sz w:val="20"/>
                <w:szCs w:val="20"/>
                <w:lang w:val="fr-CA"/>
              </w:rPr>
              <w:t xml:space="preserve">, </w:t>
            </w:r>
            <w:proofErr w:type="spellStart"/>
            <w:r w:rsidRPr="007B6278">
              <w:rPr>
                <w:sz w:val="20"/>
                <w:szCs w:val="20"/>
                <w:lang w:val="fr-CA"/>
              </w:rPr>
              <w:t>MacKinnon</w:t>
            </w:r>
            <w:proofErr w:type="spellEnd"/>
            <w:r w:rsidRPr="007B6278">
              <w:rPr>
                <w:sz w:val="20"/>
                <w:szCs w:val="20"/>
                <w:lang w:val="fr-CA"/>
              </w:rPr>
              <w:t xml:space="preserve"> et </w:t>
            </w:r>
            <w:proofErr w:type="spellStart"/>
            <w:r w:rsidRPr="007B6278">
              <w:rPr>
                <w:sz w:val="20"/>
                <w:szCs w:val="20"/>
                <w:lang w:val="fr-CA"/>
              </w:rPr>
              <w:t>Corbett</w:t>
            </w:r>
            <w:proofErr w:type="spellEnd"/>
            <w:r w:rsidRPr="007B6278">
              <w:rPr>
                <w:sz w:val="20"/>
                <w:szCs w:val="20"/>
                <w:lang w:val="fr-CA"/>
              </w:rPr>
              <w:t>)</w:t>
            </w:r>
          </w:p>
          <w:p w:rsidR="0021563D" w:rsidRPr="007B6278" w:rsidRDefault="005B3B4D" w:rsidP="005B3B4D">
            <w:pPr>
              <w:pStyle w:val="SCCShortJudgment"/>
              <w:ind w:firstLine="0"/>
              <w:rPr>
                <w:szCs w:val="20"/>
              </w:rPr>
            </w:pPr>
            <w:r w:rsidRPr="007B6278">
              <w:rPr>
                <w:szCs w:val="20"/>
              </w:rPr>
              <w:t xml:space="preserve">294/15 (Non </w:t>
            </w:r>
            <w:proofErr w:type="spellStart"/>
            <w:r w:rsidRPr="007B6278">
              <w:rPr>
                <w:szCs w:val="20"/>
              </w:rPr>
              <w:t>publié</w:t>
            </w:r>
            <w:proofErr w:type="spellEnd"/>
            <w:r w:rsidRPr="007B6278">
              <w:rPr>
                <w:szCs w:val="20"/>
              </w:rPr>
              <w:t>)</w:t>
            </w:r>
          </w:p>
          <w:p w:rsidR="005B3B4D" w:rsidRPr="007B6278" w:rsidRDefault="005B3B4D" w:rsidP="005B3B4D">
            <w:pPr>
              <w:pStyle w:val="SCCShortJudgment"/>
              <w:ind w:firstLine="0"/>
              <w:rPr>
                <w:rFonts w:cs="Times New Roman"/>
                <w:szCs w:val="20"/>
                <w:lang w:val="fr-CA"/>
              </w:rPr>
            </w:pPr>
          </w:p>
        </w:tc>
        <w:tc>
          <w:tcPr>
            <w:tcW w:w="630" w:type="dxa"/>
          </w:tcPr>
          <w:p w:rsidR="0021563D" w:rsidRPr="007B6278" w:rsidRDefault="0021563D" w:rsidP="00E52B76">
            <w:pPr>
              <w:pStyle w:val="SCCShortJudgment"/>
              <w:ind w:firstLine="0"/>
              <w:rPr>
                <w:rFonts w:cs="Times New Roman"/>
                <w:szCs w:val="20"/>
                <w:lang w:val="fr-CA"/>
              </w:rPr>
            </w:pPr>
          </w:p>
        </w:tc>
        <w:tc>
          <w:tcPr>
            <w:tcW w:w="4536" w:type="dxa"/>
          </w:tcPr>
          <w:p w:rsidR="005B3B4D" w:rsidRPr="007B6278" w:rsidRDefault="005B3B4D" w:rsidP="005B3B4D">
            <w:pPr>
              <w:rPr>
                <w:sz w:val="20"/>
                <w:szCs w:val="20"/>
              </w:rPr>
            </w:pPr>
            <w:proofErr w:type="spellStart"/>
            <w:r w:rsidRPr="007B6278">
              <w:rPr>
                <w:sz w:val="20"/>
                <w:szCs w:val="20"/>
              </w:rPr>
              <w:t>Demande</w:t>
            </w:r>
            <w:proofErr w:type="spellEnd"/>
            <w:r w:rsidRPr="007B6278">
              <w:rPr>
                <w:sz w:val="20"/>
                <w:szCs w:val="20"/>
              </w:rPr>
              <w:t xml:space="preserve"> de </w:t>
            </w:r>
            <w:proofErr w:type="spellStart"/>
            <w:r w:rsidRPr="007B6278">
              <w:rPr>
                <w:sz w:val="20"/>
                <w:szCs w:val="20"/>
              </w:rPr>
              <w:t>contrôle</w:t>
            </w:r>
            <w:proofErr w:type="spellEnd"/>
            <w:r w:rsidRPr="007B6278">
              <w:rPr>
                <w:sz w:val="20"/>
                <w:szCs w:val="20"/>
              </w:rPr>
              <w:t xml:space="preserve"> </w:t>
            </w:r>
            <w:proofErr w:type="spellStart"/>
            <w:r w:rsidRPr="007B6278">
              <w:rPr>
                <w:sz w:val="20"/>
                <w:szCs w:val="20"/>
              </w:rPr>
              <w:t>judiciaire</w:t>
            </w:r>
            <w:proofErr w:type="spellEnd"/>
            <w:r w:rsidRPr="007B6278">
              <w:rPr>
                <w:sz w:val="20"/>
                <w:szCs w:val="20"/>
              </w:rPr>
              <w:t xml:space="preserve"> </w:t>
            </w:r>
            <w:proofErr w:type="spellStart"/>
            <w:r w:rsidRPr="007B6278">
              <w:rPr>
                <w:sz w:val="20"/>
                <w:szCs w:val="20"/>
              </w:rPr>
              <w:t>rejetée</w:t>
            </w:r>
            <w:proofErr w:type="spellEnd"/>
          </w:p>
          <w:p w:rsidR="0021563D" w:rsidRPr="007B6278" w:rsidRDefault="0021563D" w:rsidP="00E52B76">
            <w:pPr>
              <w:pStyle w:val="SCCShortJudgment"/>
              <w:ind w:firstLine="0"/>
              <w:rPr>
                <w:rFonts w:cs="Times New Roman"/>
                <w:szCs w:val="20"/>
                <w:lang w:val="fr-CA"/>
              </w:rPr>
            </w:pPr>
          </w:p>
        </w:tc>
      </w:tr>
      <w:tr w:rsidR="0021563D" w:rsidRPr="00854C42" w:rsidTr="00E52B76">
        <w:trPr>
          <w:cantSplit/>
        </w:trPr>
        <w:tc>
          <w:tcPr>
            <w:tcW w:w="4410" w:type="dxa"/>
            <w:gridSpan w:val="2"/>
          </w:tcPr>
          <w:p w:rsidR="005B3B4D" w:rsidRPr="007B6278" w:rsidRDefault="005B3B4D" w:rsidP="005B3B4D">
            <w:pPr>
              <w:rPr>
                <w:sz w:val="20"/>
                <w:szCs w:val="20"/>
                <w:lang w:val="fr-CA"/>
              </w:rPr>
            </w:pPr>
            <w:r w:rsidRPr="007B6278">
              <w:rPr>
                <w:sz w:val="20"/>
                <w:szCs w:val="20"/>
                <w:lang w:val="fr-CA"/>
              </w:rPr>
              <w:t>11 mars 2016</w:t>
            </w:r>
          </w:p>
          <w:p w:rsidR="005B3B4D" w:rsidRPr="007B6278" w:rsidRDefault="005B3B4D" w:rsidP="005B3B4D">
            <w:pPr>
              <w:rPr>
                <w:sz w:val="20"/>
                <w:szCs w:val="20"/>
                <w:lang w:val="fr-CA"/>
              </w:rPr>
            </w:pPr>
            <w:r w:rsidRPr="007B6278">
              <w:rPr>
                <w:sz w:val="20"/>
                <w:szCs w:val="20"/>
                <w:lang w:val="fr-CA"/>
              </w:rPr>
              <w:t>Cour d’appel de l’Ontario</w:t>
            </w:r>
          </w:p>
          <w:p w:rsidR="005B3B4D" w:rsidRPr="007B6278" w:rsidRDefault="005B3B4D" w:rsidP="005B3B4D">
            <w:pPr>
              <w:rPr>
                <w:sz w:val="20"/>
                <w:szCs w:val="20"/>
                <w:lang w:val="fr-FR"/>
              </w:rPr>
            </w:pPr>
            <w:r w:rsidRPr="007B6278">
              <w:rPr>
                <w:sz w:val="20"/>
                <w:szCs w:val="20"/>
                <w:lang w:val="fr-FR"/>
              </w:rPr>
              <w:t xml:space="preserve">(Juges </w:t>
            </w:r>
            <w:proofErr w:type="spellStart"/>
            <w:r w:rsidRPr="007B6278">
              <w:rPr>
                <w:sz w:val="20"/>
                <w:szCs w:val="20"/>
                <w:lang w:val="fr-FR"/>
              </w:rPr>
              <w:t>LaForme</w:t>
            </w:r>
            <w:proofErr w:type="spellEnd"/>
            <w:r w:rsidRPr="007B6278">
              <w:rPr>
                <w:sz w:val="20"/>
                <w:szCs w:val="20"/>
                <w:lang w:val="fr-FR"/>
              </w:rPr>
              <w:t xml:space="preserve">, </w:t>
            </w:r>
            <w:proofErr w:type="spellStart"/>
            <w:r w:rsidRPr="007B6278">
              <w:rPr>
                <w:sz w:val="20"/>
                <w:szCs w:val="20"/>
                <w:lang w:val="fr-FR"/>
              </w:rPr>
              <w:t>Pardu</w:t>
            </w:r>
            <w:proofErr w:type="spellEnd"/>
            <w:r w:rsidRPr="007B6278">
              <w:rPr>
                <w:sz w:val="20"/>
                <w:szCs w:val="20"/>
                <w:lang w:val="fr-FR"/>
              </w:rPr>
              <w:t xml:space="preserve"> et Roberts)</w:t>
            </w:r>
          </w:p>
          <w:p w:rsidR="005B3B4D" w:rsidRPr="007B6278" w:rsidRDefault="005B3B4D" w:rsidP="005B3B4D">
            <w:pPr>
              <w:rPr>
                <w:sz w:val="20"/>
                <w:szCs w:val="20"/>
              </w:rPr>
            </w:pPr>
            <w:r w:rsidRPr="007B6278">
              <w:rPr>
                <w:sz w:val="20"/>
                <w:szCs w:val="20"/>
              </w:rPr>
              <w:t xml:space="preserve">M45829 (Non </w:t>
            </w:r>
            <w:proofErr w:type="spellStart"/>
            <w:r w:rsidRPr="007B6278">
              <w:rPr>
                <w:sz w:val="20"/>
                <w:szCs w:val="20"/>
              </w:rPr>
              <w:t>publié</w:t>
            </w:r>
            <w:proofErr w:type="spellEnd"/>
            <w:r w:rsidRPr="007B6278">
              <w:rPr>
                <w:sz w:val="20"/>
                <w:szCs w:val="20"/>
              </w:rPr>
              <w:t>)</w:t>
            </w:r>
          </w:p>
          <w:p w:rsidR="0021563D" w:rsidRPr="007B6278" w:rsidRDefault="0021563D" w:rsidP="00E52B76">
            <w:pPr>
              <w:pStyle w:val="SCCShortJudgment"/>
              <w:ind w:firstLine="0"/>
              <w:rPr>
                <w:rFonts w:cs="Times New Roman"/>
                <w:szCs w:val="20"/>
                <w:lang w:val="fr-CA"/>
              </w:rPr>
            </w:pPr>
          </w:p>
        </w:tc>
        <w:tc>
          <w:tcPr>
            <w:tcW w:w="630" w:type="dxa"/>
          </w:tcPr>
          <w:p w:rsidR="0021563D" w:rsidRPr="007B6278" w:rsidRDefault="0021563D" w:rsidP="00E52B76">
            <w:pPr>
              <w:pStyle w:val="SCCShortJudgment"/>
              <w:ind w:firstLine="0"/>
              <w:rPr>
                <w:rFonts w:cs="Times New Roman"/>
                <w:szCs w:val="20"/>
                <w:lang w:val="fr-CA"/>
              </w:rPr>
            </w:pPr>
          </w:p>
        </w:tc>
        <w:tc>
          <w:tcPr>
            <w:tcW w:w="4536" w:type="dxa"/>
          </w:tcPr>
          <w:p w:rsidR="0021563D" w:rsidRPr="007B6278" w:rsidRDefault="005B3B4D" w:rsidP="00E52B76">
            <w:pPr>
              <w:pStyle w:val="SCCShortJudgment"/>
              <w:ind w:firstLine="0"/>
              <w:rPr>
                <w:rFonts w:cs="Times New Roman"/>
                <w:szCs w:val="20"/>
                <w:lang w:val="fr-CA"/>
              </w:rPr>
            </w:pPr>
            <w:r w:rsidRPr="007B6278">
              <w:rPr>
                <w:szCs w:val="20"/>
                <w:lang w:val="fr-CA"/>
              </w:rPr>
              <w:t xml:space="preserve">Demande d’autorisation d’appel et requête pour permission de produire de nouveaux éléments de </w:t>
            </w:r>
            <w:proofErr w:type="gramStart"/>
            <w:r w:rsidRPr="007B6278">
              <w:rPr>
                <w:szCs w:val="20"/>
                <w:lang w:val="fr-CA"/>
              </w:rPr>
              <w:t>preuve rejetées</w:t>
            </w:r>
            <w:proofErr w:type="gramEnd"/>
            <w:r w:rsidRPr="007B6278">
              <w:rPr>
                <w:rFonts w:cs="Times New Roman"/>
                <w:szCs w:val="20"/>
                <w:lang w:val="fr-CA"/>
              </w:rPr>
              <w:t xml:space="preserve"> </w:t>
            </w:r>
          </w:p>
        </w:tc>
      </w:tr>
      <w:tr w:rsidR="0021563D" w:rsidRPr="00B43631" w:rsidTr="00E52B76">
        <w:trPr>
          <w:cantSplit/>
        </w:trPr>
        <w:tc>
          <w:tcPr>
            <w:tcW w:w="4410" w:type="dxa"/>
            <w:gridSpan w:val="2"/>
          </w:tcPr>
          <w:p w:rsidR="005B3B4D" w:rsidRPr="007B6278" w:rsidRDefault="005B3B4D" w:rsidP="005B3B4D">
            <w:pPr>
              <w:rPr>
                <w:sz w:val="20"/>
                <w:szCs w:val="20"/>
              </w:rPr>
            </w:pPr>
            <w:r w:rsidRPr="007B6278">
              <w:rPr>
                <w:sz w:val="20"/>
                <w:szCs w:val="20"/>
              </w:rPr>
              <w:t xml:space="preserve">6 </w:t>
            </w:r>
            <w:proofErr w:type="spellStart"/>
            <w:r w:rsidRPr="007B6278">
              <w:rPr>
                <w:sz w:val="20"/>
                <w:szCs w:val="20"/>
              </w:rPr>
              <w:t>mai</w:t>
            </w:r>
            <w:proofErr w:type="spellEnd"/>
            <w:r w:rsidRPr="007B6278">
              <w:rPr>
                <w:sz w:val="20"/>
                <w:szCs w:val="20"/>
              </w:rPr>
              <w:t xml:space="preserve"> 2016</w:t>
            </w:r>
          </w:p>
          <w:p w:rsidR="005B3B4D" w:rsidRPr="007B6278" w:rsidRDefault="005B3B4D" w:rsidP="005B3B4D">
            <w:pPr>
              <w:rPr>
                <w:sz w:val="20"/>
                <w:szCs w:val="20"/>
              </w:rPr>
            </w:pPr>
            <w:proofErr w:type="spellStart"/>
            <w:r w:rsidRPr="007B6278">
              <w:rPr>
                <w:sz w:val="20"/>
                <w:szCs w:val="20"/>
              </w:rPr>
              <w:t>Cour</w:t>
            </w:r>
            <w:proofErr w:type="spellEnd"/>
            <w:r w:rsidRPr="007B6278">
              <w:rPr>
                <w:sz w:val="20"/>
                <w:szCs w:val="20"/>
              </w:rPr>
              <w:t xml:space="preserve"> </w:t>
            </w:r>
            <w:proofErr w:type="spellStart"/>
            <w:r w:rsidRPr="007B6278">
              <w:rPr>
                <w:sz w:val="20"/>
                <w:szCs w:val="20"/>
              </w:rPr>
              <w:t>suprême</w:t>
            </w:r>
            <w:proofErr w:type="spellEnd"/>
            <w:r w:rsidRPr="007B6278">
              <w:rPr>
                <w:sz w:val="20"/>
                <w:szCs w:val="20"/>
              </w:rPr>
              <w:t xml:space="preserve"> du Canada</w:t>
            </w:r>
          </w:p>
          <w:p w:rsidR="0021563D" w:rsidRPr="007B6278" w:rsidRDefault="0021563D" w:rsidP="00E52B76">
            <w:pPr>
              <w:pStyle w:val="SCCShortJudgment"/>
              <w:ind w:firstLine="0"/>
              <w:rPr>
                <w:rFonts w:cs="Times New Roman"/>
                <w:szCs w:val="20"/>
                <w:lang w:val="fr-CA"/>
              </w:rPr>
            </w:pPr>
          </w:p>
        </w:tc>
        <w:tc>
          <w:tcPr>
            <w:tcW w:w="630" w:type="dxa"/>
          </w:tcPr>
          <w:p w:rsidR="0021563D" w:rsidRPr="007B6278" w:rsidRDefault="0021563D" w:rsidP="00E52B76">
            <w:pPr>
              <w:pStyle w:val="SCCShortJudgment"/>
              <w:ind w:firstLine="0"/>
              <w:rPr>
                <w:rFonts w:cs="Times New Roman"/>
                <w:szCs w:val="20"/>
                <w:lang w:val="fr-CA"/>
              </w:rPr>
            </w:pPr>
          </w:p>
        </w:tc>
        <w:tc>
          <w:tcPr>
            <w:tcW w:w="4536" w:type="dxa"/>
          </w:tcPr>
          <w:p w:rsidR="005B3B4D" w:rsidRPr="007B6278" w:rsidRDefault="005B3B4D" w:rsidP="005B3B4D">
            <w:pPr>
              <w:rPr>
                <w:sz w:val="20"/>
                <w:szCs w:val="20"/>
              </w:rPr>
            </w:pPr>
            <w:proofErr w:type="spellStart"/>
            <w:r w:rsidRPr="007B6278">
              <w:rPr>
                <w:sz w:val="20"/>
                <w:szCs w:val="20"/>
              </w:rPr>
              <w:t>Demande</w:t>
            </w:r>
            <w:proofErr w:type="spellEnd"/>
            <w:r w:rsidRPr="007B6278">
              <w:rPr>
                <w:sz w:val="20"/>
                <w:szCs w:val="20"/>
              </w:rPr>
              <w:t xml:space="preserve"> </w:t>
            </w:r>
            <w:proofErr w:type="spellStart"/>
            <w:r w:rsidRPr="007B6278">
              <w:rPr>
                <w:sz w:val="20"/>
                <w:szCs w:val="20"/>
              </w:rPr>
              <w:t>d’autorisation</w:t>
            </w:r>
            <w:proofErr w:type="spellEnd"/>
            <w:r w:rsidRPr="007B6278">
              <w:rPr>
                <w:sz w:val="20"/>
                <w:szCs w:val="20"/>
              </w:rPr>
              <w:t xml:space="preserve"> </w:t>
            </w:r>
            <w:proofErr w:type="spellStart"/>
            <w:r w:rsidRPr="007B6278">
              <w:rPr>
                <w:sz w:val="20"/>
                <w:szCs w:val="20"/>
              </w:rPr>
              <w:t>d’appel</w:t>
            </w:r>
            <w:proofErr w:type="spellEnd"/>
            <w:r w:rsidRPr="007B6278">
              <w:rPr>
                <w:sz w:val="20"/>
                <w:szCs w:val="20"/>
              </w:rPr>
              <w:t xml:space="preserve"> </w:t>
            </w:r>
            <w:proofErr w:type="spellStart"/>
            <w:r w:rsidRPr="007B6278">
              <w:rPr>
                <w:sz w:val="20"/>
                <w:szCs w:val="20"/>
              </w:rPr>
              <w:t>déposée</w:t>
            </w:r>
            <w:proofErr w:type="spellEnd"/>
            <w:r w:rsidRPr="007B6278">
              <w:rPr>
                <w:sz w:val="20"/>
                <w:szCs w:val="20"/>
              </w:rPr>
              <w:t xml:space="preserve"> </w:t>
            </w:r>
          </w:p>
          <w:p w:rsidR="0021563D" w:rsidRPr="007B6278" w:rsidRDefault="0021563D" w:rsidP="00E52B76">
            <w:pPr>
              <w:pStyle w:val="SCCShortJudgment"/>
              <w:ind w:firstLine="0"/>
              <w:rPr>
                <w:rFonts w:cs="Times New Roman"/>
                <w:szCs w:val="20"/>
                <w:lang w:val="fr-CA"/>
              </w:rPr>
            </w:pPr>
          </w:p>
        </w:tc>
      </w:tr>
    </w:tbl>
    <w:p w:rsidR="0021563D" w:rsidRDefault="00854C42" w:rsidP="000E2959">
      <w:pPr>
        <w:rPr>
          <w:sz w:val="20"/>
          <w:szCs w:val="20"/>
        </w:rPr>
      </w:pPr>
      <w:r>
        <w:rPr>
          <w:sz w:val="20"/>
          <w:szCs w:val="20"/>
          <w:lang w:val="fr-CA"/>
        </w:rPr>
        <w:pict>
          <v:rect id="_x0000_i1061" style="width:2in;height:1pt" o:hrpct="0" o:hralign="center" o:hrstd="t" o:hrnoshade="t" o:hr="t" fillcolor="black [3213]" stroked="f"/>
        </w:pict>
      </w:r>
    </w:p>
    <w:p w:rsidR="0021563D" w:rsidRDefault="0021563D"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58"/>
        <w:gridCol w:w="2952"/>
        <w:gridCol w:w="630"/>
        <w:gridCol w:w="4536"/>
      </w:tblGrid>
      <w:tr w:rsidR="0021563D" w:rsidRPr="00900891" w:rsidTr="00E52B76">
        <w:trPr>
          <w:cantSplit/>
        </w:trPr>
        <w:tc>
          <w:tcPr>
            <w:tcW w:w="1458" w:type="dxa"/>
          </w:tcPr>
          <w:p w:rsidR="0021563D" w:rsidRPr="00504B0E" w:rsidRDefault="00C22705" w:rsidP="00E52B76">
            <w:pPr>
              <w:jc w:val="both"/>
              <w:rPr>
                <w:rFonts w:cs="Times New Roman"/>
                <w:sz w:val="20"/>
                <w:szCs w:val="20"/>
              </w:rPr>
            </w:pPr>
            <w:r w:rsidRPr="00504B0E">
              <w:rPr>
                <w:rStyle w:val="SCCFileNumberChar"/>
                <w:sz w:val="20"/>
                <w:szCs w:val="20"/>
              </w:rPr>
              <w:t>37001</w:t>
            </w:r>
          </w:p>
          <w:p w:rsidR="0021563D" w:rsidRPr="00504B0E" w:rsidRDefault="0021563D" w:rsidP="00E52B76">
            <w:pPr>
              <w:jc w:val="both"/>
              <w:rPr>
                <w:rFonts w:cs="Times New Roman"/>
                <w:b/>
                <w:sz w:val="20"/>
                <w:szCs w:val="20"/>
              </w:rPr>
            </w:pPr>
          </w:p>
        </w:tc>
        <w:tc>
          <w:tcPr>
            <w:tcW w:w="8118" w:type="dxa"/>
            <w:gridSpan w:val="3"/>
          </w:tcPr>
          <w:p w:rsidR="0021563D" w:rsidRPr="00504B0E" w:rsidRDefault="00504B0E" w:rsidP="00E52B76">
            <w:pPr>
              <w:jc w:val="both"/>
              <w:rPr>
                <w:rFonts w:cs="Times New Roman"/>
                <w:sz w:val="20"/>
                <w:szCs w:val="20"/>
              </w:rPr>
            </w:pPr>
            <w:proofErr w:type="spellStart"/>
            <w:r w:rsidRPr="00504B0E">
              <w:rPr>
                <w:b/>
                <w:sz w:val="20"/>
                <w:szCs w:val="20"/>
                <w:u w:val="single"/>
              </w:rPr>
              <w:t>Jeklina</w:t>
            </w:r>
            <w:proofErr w:type="spellEnd"/>
            <w:r w:rsidRPr="00504B0E">
              <w:rPr>
                <w:b/>
                <w:sz w:val="20"/>
                <w:szCs w:val="20"/>
                <w:u w:val="single"/>
              </w:rPr>
              <w:t xml:space="preserve"> (Gina) </w:t>
            </w:r>
            <w:proofErr w:type="spellStart"/>
            <w:r w:rsidRPr="00504B0E">
              <w:rPr>
                <w:b/>
                <w:sz w:val="20"/>
                <w:szCs w:val="20"/>
                <w:u w:val="single"/>
              </w:rPr>
              <w:t>Konjarski</w:t>
            </w:r>
            <w:proofErr w:type="spellEnd"/>
            <w:r w:rsidRPr="00504B0E">
              <w:rPr>
                <w:b/>
                <w:sz w:val="20"/>
                <w:szCs w:val="20"/>
                <w:u w:val="single"/>
              </w:rPr>
              <w:t xml:space="preserve"> v. Inquiries, Complaints and Reports Committee of the College of Physiotherapists of Ontario</w:t>
            </w:r>
            <w:r w:rsidRPr="00504B0E">
              <w:rPr>
                <w:rFonts w:cs="Times New Roman"/>
                <w:sz w:val="20"/>
                <w:szCs w:val="20"/>
              </w:rPr>
              <w:t xml:space="preserve"> </w:t>
            </w:r>
            <w:r w:rsidR="0021563D" w:rsidRPr="00504B0E">
              <w:rPr>
                <w:rFonts w:cs="Times New Roman"/>
                <w:sz w:val="20"/>
                <w:szCs w:val="20"/>
              </w:rPr>
              <w:t>(Ont.) (Civil) (By Leave)</w:t>
            </w:r>
          </w:p>
          <w:p w:rsidR="0021563D" w:rsidRPr="00504B0E" w:rsidRDefault="0021563D" w:rsidP="00E52B76">
            <w:pPr>
              <w:jc w:val="both"/>
              <w:rPr>
                <w:rFonts w:cs="Times New Roman"/>
                <w:sz w:val="20"/>
                <w:szCs w:val="20"/>
              </w:rPr>
            </w:pPr>
          </w:p>
        </w:tc>
      </w:tr>
      <w:tr w:rsidR="0021563D" w:rsidRPr="00900891" w:rsidTr="00E52B76">
        <w:trPr>
          <w:cantSplit/>
        </w:trPr>
        <w:tc>
          <w:tcPr>
            <w:tcW w:w="1458" w:type="dxa"/>
          </w:tcPr>
          <w:p w:rsidR="0021563D" w:rsidRPr="00504B0E" w:rsidRDefault="0021563D" w:rsidP="00E52B76">
            <w:pPr>
              <w:jc w:val="both"/>
              <w:rPr>
                <w:rFonts w:cs="Times New Roman"/>
                <w:sz w:val="20"/>
                <w:szCs w:val="20"/>
              </w:rPr>
            </w:pPr>
            <w:r w:rsidRPr="00504B0E">
              <w:rPr>
                <w:rFonts w:cs="Times New Roman"/>
                <w:sz w:val="20"/>
                <w:szCs w:val="20"/>
              </w:rPr>
              <w:t>Coram :</w:t>
            </w:r>
          </w:p>
        </w:tc>
        <w:tc>
          <w:tcPr>
            <w:tcW w:w="8118" w:type="dxa"/>
            <w:gridSpan w:val="3"/>
          </w:tcPr>
          <w:p w:rsidR="0021563D" w:rsidRPr="00504B0E" w:rsidRDefault="0021563D" w:rsidP="00E52B76">
            <w:pPr>
              <w:jc w:val="both"/>
              <w:rPr>
                <w:rStyle w:val="SCCCoramChar"/>
                <w:rFonts w:cs="Times New Roman"/>
                <w:sz w:val="20"/>
                <w:szCs w:val="20"/>
                <w:lang w:val="en-CA"/>
              </w:rPr>
            </w:pPr>
            <w:r w:rsidRPr="00504B0E">
              <w:rPr>
                <w:rStyle w:val="SCCCoramChar"/>
                <w:rFonts w:cs="Times New Roman"/>
                <w:sz w:val="20"/>
                <w:szCs w:val="20"/>
                <w:lang w:val="en-CA"/>
              </w:rPr>
              <w:t>McLachlin C.J. and Moldaver and Gascon JJ.</w:t>
            </w:r>
          </w:p>
          <w:p w:rsidR="0021563D" w:rsidRPr="00504B0E" w:rsidRDefault="0021563D" w:rsidP="00E52B76">
            <w:pPr>
              <w:jc w:val="both"/>
              <w:rPr>
                <w:rFonts w:cs="Times New Roman"/>
                <w:sz w:val="20"/>
                <w:szCs w:val="20"/>
                <w:u w:val="single"/>
              </w:rPr>
            </w:pPr>
          </w:p>
        </w:tc>
      </w:tr>
      <w:tr w:rsidR="0021563D" w:rsidRPr="00854C42" w:rsidTr="00E52B76">
        <w:trPr>
          <w:cantSplit/>
        </w:trPr>
        <w:tc>
          <w:tcPr>
            <w:tcW w:w="9576" w:type="dxa"/>
            <w:gridSpan w:val="4"/>
          </w:tcPr>
          <w:p w:rsidR="0021563D" w:rsidRPr="007B6278" w:rsidRDefault="0021563D" w:rsidP="00E52B76">
            <w:pPr>
              <w:pStyle w:val="SCCShortJudgment"/>
              <w:ind w:firstLine="0"/>
              <w:rPr>
                <w:rFonts w:cs="Times New Roman"/>
                <w:szCs w:val="20"/>
              </w:rPr>
            </w:pPr>
            <w:r w:rsidRPr="007B6278">
              <w:rPr>
                <w:rFonts w:cs="Times New Roman"/>
                <w:szCs w:val="20"/>
              </w:rPr>
              <w:tab/>
            </w:r>
            <w:r w:rsidR="00504B0E" w:rsidRPr="007B6278">
              <w:rPr>
                <w:szCs w:val="20"/>
              </w:rPr>
              <w:t>The application for leave to appeal from the judgment of the Court of Appeal for Ontario, Number M45830, dated March 11, 2016, is dismissed with costs.</w:t>
            </w:r>
          </w:p>
          <w:p w:rsidR="0021563D" w:rsidRPr="007B6278" w:rsidRDefault="0021563D" w:rsidP="00E52B76">
            <w:pPr>
              <w:pStyle w:val="SCCShortJudgment"/>
              <w:ind w:firstLine="0"/>
              <w:rPr>
                <w:rFonts w:cs="Times New Roman"/>
                <w:szCs w:val="20"/>
              </w:rPr>
            </w:pPr>
          </w:p>
          <w:p w:rsidR="0021563D" w:rsidRPr="007B6278" w:rsidRDefault="0021563D" w:rsidP="00E52B76">
            <w:pPr>
              <w:pStyle w:val="SCCShortJudgment"/>
              <w:ind w:firstLine="0"/>
              <w:rPr>
                <w:rFonts w:cs="Times New Roman"/>
                <w:szCs w:val="20"/>
                <w:lang w:val="fr-CA"/>
              </w:rPr>
            </w:pPr>
            <w:r w:rsidRPr="007B6278">
              <w:rPr>
                <w:rFonts w:cs="Times New Roman"/>
                <w:szCs w:val="20"/>
              </w:rPr>
              <w:tab/>
            </w:r>
            <w:r w:rsidR="00504B0E" w:rsidRPr="007B6278">
              <w:rPr>
                <w:szCs w:val="20"/>
                <w:lang w:val="fr-CA"/>
              </w:rPr>
              <w:t xml:space="preserve">La demande d’autorisation d’appel de l’arrêt de la </w:t>
            </w:r>
            <w:r w:rsidR="00504B0E" w:rsidRPr="007B6278">
              <w:rPr>
                <w:szCs w:val="20"/>
                <w:lang w:val="fr-FR"/>
              </w:rPr>
              <w:t>Cour d’appel de l’Ontario</w:t>
            </w:r>
            <w:r w:rsidR="00504B0E" w:rsidRPr="007B6278">
              <w:rPr>
                <w:szCs w:val="20"/>
                <w:lang w:val="fr-CA"/>
              </w:rPr>
              <w:t xml:space="preserve">, numéro </w:t>
            </w:r>
            <w:r w:rsidR="00504B0E" w:rsidRPr="007B6278">
              <w:rPr>
                <w:szCs w:val="20"/>
                <w:lang w:val="fr-FR"/>
              </w:rPr>
              <w:t>M45830</w:t>
            </w:r>
            <w:r w:rsidR="00504B0E" w:rsidRPr="007B6278">
              <w:rPr>
                <w:szCs w:val="20"/>
                <w:lang w:val="fr-CA"/>
              </w:rPr>
              <w:t xml:space="preserve">, daté du </w:t>
            </w:r>
            <w:r w:rsidR="00504B0E" w:rsidRPr="007B6278">
              <w:rPr>
                <w:szCs w:val="20"/>
                <w:lang w:val="fr-FR"/>
              </w:rPr>
              <w:t>11 mars 2016</w:t>
            </w:r>
            <w:r w:rsidR="00504B0E" w:rsidRPr="007B6278">
              <w:rPr>
                <w:szCs w:val="20"/>
                <w:lang w:val="fr-CA"/>
              </w:rPr>
              <w:t>, est rejet</w:t>
            </w:r>
            <w:r w:rsidR="00504B0E" w:rsidRPr="007B6278">
              <w:rPr>
                <w:rFonts w:cs="Times New Roman"/>
                <w:szCs w:val="20"/>
                <w:lang w:val="fr-CA"/>
              </w:rPr>
              <w:t>é</w:t>
            </w:r>
            <w:r w:rsidR="00504B0E" w:rsidRPr="007B6278">
              <w:rPr>
                <w:szCs w:val="20"/>
                <w:lang w:val="fr-CA"/>
              </w:rPr>
              <w:t>e avec d</w:t>
            </w:r>
            <w:r w:rsidR="00504B0E" w:rsidRPr="007B6278">
              <w:rPr>
                <w:rFonts w:cs="Times New Roman"/>
                <w:szCs w:val="20"/>
                <w:lang w:val="fr-CA"/>
              </w:rPr>
              <w:t>é</w:t>
            </w:r>
            <w:r w:rsidR="00504B0E" w:rsidRPr="007B6278">
              <w:rPr>
                <w:szCs w:val="20"/>
                <w:lang w:val="fr-CA"/>
              </w:rPr>
              <w:t>pens.</w:t>
            </w:r>
          </w:p>
          <w:p w:rsidR="0021563D" w:rsidRPr="007B6278" w:rsidRDefault="0021563D" w:rsidP="00E52B76">
            <w:pPr>
              <w:pStyle w:val="SCCShortJudgment"/>
              <w:ind w:firstLine="0"/>
              <w:rPr>
                <w:rFonts w:cs="Times New Roman"/>
                <w:szCs w:val="20"/>
                <w:lang w:val="fr-CA"/>
              </w:rPr>
            </w:pPr>
          </w:p>
        </w:tc>
      </w:tr>
      <w:tr w:rsidR="0021563D" w:rsidRPr="00900891" w:rsidTr="00E52B76">
        <w:trPr>
          <w:cantSplit/>
        </w:trPr>
        <w:tc>
          <w:tcPr>
            <w:tcW w:w="9576" w:type="dxa"/>
            <w:gridSpan w:val="4"/>
          </w:tcPr>
          <w:p w:rsidR="0021563D" w:rsidRPr="00900891" w:rsidRDefault="0021563D" w:rsidP="00E52B76">
            <w:pPr>
              <w:pStyle w:val="SCCShortJudgment"/>
              <w:ind w:firstLine="0"/>
              <w:rPr>
                <w:rFonts w:cs="Times New Roman"/>
                <w:szCs w:val="20"/>
                <w:u w:val="single"/>
                <w:lang w:val="fr-CA"/>
              </w:rPr>
            </w:pPr>
            <w:r w:rsidRPr="00900891">
              <w:rPr>
                <w:rFonts w:cs="Times New Roman"/>
                <w:szCs w:val="20"/>
                <w:u w:val="single"/>
                <w:lang w:val="fr-CA"/>
              </w:rPr>
              <w:t>CASE SUMMARY</w:t>
            </w:r>
          </w:p>
          <w:p w:rsidR="0021563D" w:rsidRPr="00900891" w:rsidRDefault="0021563D" w:rsidP="00E52B76">
            <w:pPr>
              <w:pStyle w:val="SCCShortJudgment"/>
              <w:ind w:firstLine="0"/>
              <w:rPr>
                <w:rFonts w:cs="Times New Roman"/>
                <w:szCs w:val="20"/>
                <w:u w:val="single"/>
                <w:lang w:val="fr-CA"/>
              </w:rPr>
            </w:pPr>
          </w:p>
        </w:tc>
      </w:tr>
      <w:tr w:rsidR="0021563D" w:rsidRPr="00900891" w:rsidTr="00E52B76">
        <w:trPr>
          <w:cantSplit/>
        </w:trPr>
        <w:tc>
          <w:tcPr>
            <w:tcW w:w="9576" w:type="dxa"/>
            <w:gridSpan w:val="4"/>
          </w:tcPr>
          <w:p w:rsidR="0021563D" w:rsidRPr="007B6278" w:rsidRDefault="00B43631" w:rsidP="00E52B76">
            <w:pPr>
              <w:pStyle w:val="SCCShortJudgment"/>
              <w:ind w:firstLine="0"/>
              <w:rPr>
                <w:szCs w:val="20"/>
              </w:rPr>
            </w:pPr>
            <w:r w:rsidRPr="007B6278">
              <w:rPr>
                <w:i/>
                <w:szCs w:val="20"/>
              </w:rPr>
              <w:t xml:space="preserve">Canadian Charter of Rights and </w:t>
            </w:r>
            <w:proofErr w:type="gramStart"/>
            <w:r w:rsidRPr="007B6278">
              <w:rPr>
                <w:i/>
                <w:szCs w:val="20"/>
              </w:rPr>
              <w:t xml:space="preserve">Freedoms  </w:t>
            </w:r>
            <w:r w:rsidRPr="007B6278">
              <w:rPr>
                <w:szCs w:val="20"/>
              </w:rPr>
              <w:t>–</w:t>
            </w:r>
            <w:proofErr w:type="gramEnd"/>
            <w:r w:rsidRPr="007B6278">
              <w:rPr>
                <w:szCs w:val="20"/>
              </w:rPr>
              <w:t xml:space="preserve"> Civil Law – Appeal – Leave to Appeal – Whether applicant raises a legal issue – Whether issue is of public importance?</w:t>
            </w:r>
          </w:p>
          <w:p w:rsidR="00B43631" w:rsidRPr="007B6278" w:rsidRDefault="00B43631" w:rsidP="00E52B76">
            <w:pPr>
              <w:pStyle w:val="SCCShortJudgment"/>
              <w:ind w:firstLine="0"/>
              <w:rPr>
                <w:rFonts w:cs="Times New Roman"/>
                <w:szCs w:val="20"/>
              </w:rPr>
            </w:pPr>
          </w:p>
        </w:tc>
      </w:tr>
      <w:tr w:rsidR="0021563D" w:rsidRPr="00900891" w:rsidTr="00E52B76">
        <w:trPr>
          <w:cantSplit/>
        </w:trPr>
        <w:tc>
          <w:tcPr>
            <w:tcW w:w="9576" w:type="dxa"/>
            <w:gridSpan w:val="4"/>
          </w:tcPr>
          <w:p w:rsidR="00B43631" w:rsidRPr="007B6278" w:rsidRDefault="00B43631" w:rsidP="00B43631">
            <w:pPr>
              <w:jc w:val="both"/>
              <w:rPr>
                <w:sz w:val="20"/>
                <w:szCs w:val="20"/>
              </w:rPr>
            </w:pPr>
            <w:r w:rsidRPr="007B6278">
              <w:rPr>
                <w:sz w:val="20"/>
                <w:szCs w:val="20"/>
              </w:rPr>
              <w:t>The Inquiries, Complaints and Reports Committee of the College of Physiotherapists of Ontario began an investigation into allegations that the applicant was publicly criticising physiotherapists, occupational therapists, employees, the CEO and Board members of the applicant’s former employer, a hospital.  On May 14, 2015, the Committee issued a letter advising the applicant that it had determined that there were concerns with regards to conduct and behaviour that reflected negatively on the applicant as a physiotherapist and the profession as a whole.</w:t>
            </w:r>
            <w:r w:rsidRPr="007B6278">
              <w:rPr>
                <w:color w:val="000000"/>
                <w:sz w:val="20"/>
                <w:szCs w:val="20"/>
              </w:rPr>
              <w:t xml:space="preserve"> </w:t>
            </w:r>
            <w:r w:rsidRPr="007B6278">
              <w:rPr>
                <w:sz w:val="20"/>
                <w:szCs w:val="20"/>
              </w:rPr>
              <w:t>The Committee advised that applicant that it required her to appear before it in order to receive a caution.  The applicant applied for judicial review. The application was dismissed. The Court of Appeal denied leave to appeal.</w:t>
            </w:r>
          </w:p>
          <w:p w:rsidR="0021563D" w:rsidRPr="007B6278" w:rsidRDefault="0021563D" w:rsidP="00E52B76">
            <w:pPr>
              <w:pStyle w:val="SCCShortJudgment"/>
              <w:ind w:firstLine="0"/>
              <w:rPr>
                <w:rFonts w:cs="Times New Roman"/>
                <w:szCs w:val="20"/>
              </w:rPr>
            </w:pPr>
          </w:p>
        </w:tc>
      </w:tr>
      <w:tr w:rsidR="0021563D" w:rsidRPr="00900891" w:rsidTr="00E52B76">
        <w:trPr>
          <w:cantSplit/>
        </w:trPr>
        <w:tc>
          <w:tcPr>
            <w:tcW w:w="4410" w:type="dxa"/>
            <w:gridSpan w:val="2"/>
          </w:tcPr>
          <w:p w:rsidR="00B43631" w:rsidRPr="007B6278" w:rsidRDefault="00B43631" w:rsidP="00B43631">
            <w:pPr>
              <w:rPr>
                <w:sz w:val="20"/>
                <w:szCs w:val="20"/>
              </w:rPr>
            </w:pPr>
            <w:r w:rsidRPr="007B6278">
              <w:rPr>
                <w:sz w:val="20"/>
                <w:szCs w:val="20"/>
              </w:rPr>
              <w:t>November 19, 2015</w:t>
            </w:r>
          </w:p>
          <w:p w:rsidR="00B43631" w:rsidRPr="007B6278" w:rsidRDefault="00B43631" w:rsidP="00B43631">
            <w:pPr>
              <w:rPr>
                <w:sz w:val="20"/>
                <w:szCs w:val="20"/>
              </w:rPr>
            </w:pPr>
            <w:r w:rsidRPr="007B6278">
              <w:rPr>
                <w:sz w:val="20"/>
                <w:szCs w:val="20"/>
              </w:rPr>
              <w:t>Ontario Superior Court of Justice</w:t>
            </w:r>
          </w:p>
          <w:p w:rsidR="00B43631" w:rsidRPr="007B6278" w:rsidRDefault="00B43631" w:rsidP="00B43631">
            <w:pPr>
              <w:rPr>
                <w:sz w:val="20"/>
                <w:szCs w:val="20"/>
              </w:rPr>
            </w:pPr>
            <w:r w:rsidRPr="007B6278">
              <w:rPr>
                <w:sz w:val="20"/>
                <w:szCs w:val="20"/>
              </w:rPr>
              <w:t>(Swinton, MacKinnon, Corbett JJ.)</w:t>
            </w:r>
          </w:p>
          <w:p w:rsidR="00B43631" w:rsidRPr="007B6278" w:rsidRDefault="00B43631" w:rsidP="00B43631">
            <w:pPr>
              <w:rPr>
                <w:sz w:val="20"/>
                <w:szCs w:val="20"/>
              </w:rPr>
            </w:pPr>
            <w:r w:rsidRPr="007B6278">
              <w:rPr>
                <w:sz w:val="20"/>
                <w:szCs w:val="20"/>
              </w:rPr>
              <w:t>295/15 (Unreported)</w:t>
            </w:r>
          </w:p>
          <w:p w:rsidR="0021563D" w:rsidRPr="007B6278" w:rsidRDefault="0021563D" w:rsidP="00E52B76">
            <w:pPr>
              <w:jc w:val="both"/>
              <w:rPr>
                <w:rFonts w:cs="Times New Roman"/>
                <w:sz w:val="20"/>
                <w:szCs w:val="20"/>
              </w:rPr>
            </w:pPr>
          </w:p>
        </w:tc>
        <w:tc>
          <w:tcPr>
            <w:tcW w:w="630" w:type="dxa"/>
          </w:tcPr>
          <w:p w:rsidR="0021563D" w:rsidRPr="007B6278" w:rsidRDefault="0021563D" w:rsidP="00E52B76">
            <w:pPr>
              <w:pStyle w:val="SCCShortJudgment"/>
              <w:ind w:firstLine="0"/>
              <w:rPr>
                <w:rFonts w:cs="Times New Roman"/>
                <w:szCs w:val="20"/>
              </w:rPr>
            </w:pPr>
          </w:p>
        </w:tc>
        <w:tc>
          <w:tcPr>
            <w:tcW w:w="4536" w:type="dxa"/>
          </w:tcPr>
          <w:p w:rsidR="00B43631" w:rsidRPr="007B6278" w:rsidRDefault="00B43631" w:rsidP="00B43631">
            <w:pPr>
              <w:rPr>
                <w:sz w:val="20"/>
                <w:szCs w:val="20"/>
              </w:rPr>
            </w:pPr>
            <w:r w:rsidRPr="007B6278">
              <w:rPr>
                <w:sz w:val="20"/>
                <w:szCs w:val="20"/>
              </w:rPr>
              <w:t>Application for judicial review dismissed</w:t>
            </w:r>
          </w:p>
          <w:p w:rsidR="0021563D" w:rsidRPr="007B6278" w:rsidRDefault="0021563D" w:rsidP="00E52B76">
            <w:pPr>
              <w:jc w:val="both"/>
              <w:rPr>
                <w:rFonts w:cs="Times New Roman"/>
                <w:sz w:val="20"/>
                <w:szCs w:val="20"/>
              </w:rPr>
            </w:pPr>
          </w:p>
        </w:tc>
      </w:tr>
      <w:tr w:rsidR="0021563D" w:rsidRPr="00900891" w:rsidTr="00E52B76">
        <w:trPr>
          <w:cantSplit/>
        </w:trPr>
        <w:tc>
          <w:tcPr>
            <w:tcW w:w="4410" w:type="dxa"/>
            <w:gridSpan w:val="2"/>
          </w:tcPr>
          <w:p w:rsidR="00B43631" w:rsidRPr="007B6278" w:rsidRDefault="00B43631" w:rsidP="00B43631">
            <w:pPr>
              <w:rPr>
                <w:sz w:val="20"/>
                <w:szCs w:val="20"/>
              </w:rPr>
            </w:pPr>
            <w:r w:rsidRPr="007B6278">
              <w:rPr>
                <w:sz w:val="20"/>
                <w:szCs w:val="20"/>
              </w:rPr>
              <w:lastRenderedPageBreak/>
              <w:t>March 11, 2016</w:t>
            </w:r>
          </w:p>
          <w:p w:rsidR="00B43631" w:rsidRPr="007B6278" w:rsidRDefault="00B43631" w:rsidP="00B43631">
            <w:pPr>
              <w:rPr>
                <w:sz w:val="20"/>
                <w:szCs w:val="20"/>
              </w:rPr>
            </w:pPr>
            <w:r w:rsidRPr="007B6278">
              <w:rPr>
                <w:sz w:val="20"/>
                <w:szCs w:val="20"/>
              </w:rPr>
              <w:t>Court of Appeal for Ontario</w:t>
            </w:r>
          </w:p>
          <w:p w:rsidR="00B43631" w:rsidRPr="007B6278" w:rsidRDefault="00B43631" w:rsidP="00B43631">
            <w:pPr>
              <w:rPr>
                <w:sz w:val="20"/>
                <w:szCs w:val="20"/>
                <w:lang w:val="fr-FR"/>
              </w:rPr>
            </w:pPr>
            <w:r w:rsidRPr="007B6278">
              <w:rPr>
                <w:sz w:val="20"/>
                <w:szCs w:val="20"/>
                <w:lang w:val="fr-FR"/>
              </w:rPr>
              <w:t>(</w:t>
            </w:r>
            <w:proofErr w:type="spellStart"/>
            <w:r w:rsidRPr="007B6278">
              <w:rPr>
                <w:sz w:val="20"/>
                <w:szCs w:val="20"/>
                <w:lang w:val="fr-FR"/>
              </w:rPr>
              <w:t>LaForme</w:t>
            </w:r>
            <w:proofErr w:type="spellEnd"/>
            <w:r w:rsidRPr="007B6278">
              <w:rPr>
                <w:sz w:val="20"/>
                <w:szCs w:val="20"/>
                <w:lang w:val="fr-FR"/>
              </w:rPr>
              <w:t xml:space="preserve">, </w:t>
            </w:r>
            <w:proofErr w:type="spellStart"/>
            <w:r w:rsidRPr="007B6278">
              <w:rPr>
                <w:sz w:val="20"/>
                <w:szCs w:val="20"/>
                <w:lang w:val="fr-FR"/>
              </w:rPr>
              <w:t>Pardu</w:t>
            </w:r>
            <w:proofErr w:type="spellEnd"/>
            <w:r w:rsidRPr="007B6278">
              <w:rPr>
                <w:sz w:val="20"/>
                <w:szCs w:val="20"/>
                <w:lang w:val="fr-FR"/>
              </w:rPr>
              <w:t>, Roberts JJ.A.)</w:t>
            </w:r>
          </w:p>
          <w:p w:rsidR="00B43631" w:rsidRPr="007B6278" w:rsidRDefault="00B43631" w:rsidP="00B43631">
            <w:pPr>
              <w:rPr>
                <w:sz w:val="20"/>
                <w:szCs w:val="20"/>
              </w:rPr>
            </w:pPr>
            <w:r w:rsidRPr="007B6278">
              <w:rPr>
                <w:sz w:val="20"/>
                <w:szCs w:val="20"/>
              </w:rPr>
              <w:t>M45830 (Unreported)</w:t>
            </w:r>
          </w:p>
          <w:p w:rsidR="0021563D" w:rsidRPr="007B6278" w:rsidRDefault="0021563D" w:rsidP="00E52B76">
            <w:pPr>
              <w:jc w:val="both"/>
              <w:rPr>
                <w:rFonts w:cs="Times New Roman"/>
                <w:sz w:val="20"/>
                <w:szCs w:val="20"/>
              </w:rPr>
            </w:pPr>
          </w:p>
        </w:tc>
        <w:tc>
          <w:tcPr>
            <w:tcW w:w="630" w:type="dxa"/>
          </w:tcPr>
          <w:p w:rsidR="0021563D" w:rsidRPr="007B6278" w:rsidRDefault="0021563D" w:rsidP="00E52B76">
            <w:pPr>
              <w:pStyle w:val="SCCShortJudgment"/>
              <w:ind w:firstLine="0"/>
              <w:rPr>
                <w:rFonts w:cs="Times New Roman"/>
                <w:szCs w:val="20"/>
              </w:rPr>
            </w:pPr>
          </w:p>
        </w:tc>
        <w:tc>
          <w:tcPr>
            <w:tcW w:w="4536" w:type="dxa"/>
          </w:tcPr>
          <w:p w:rsidR="0021563D" w:rsidRPr="007B6278" w:rsidRDefault="00B43631" w:rsidP="00E52B76">
            <w:pPr>
              <w:jc w:val="both"/>
              <w:rPr>
                <w:rFonts w:cs="Times New Roman"/>
                <w:sz w:val="20"/>
                <w:szCs w:val="20"/>
              </w:rPr>
            </w:pPr>
            <w:r w:rsidRPr="007B6278">
              <w:rPr>
                <w:sz w:val="20"/>
                <w:szCs w:val="20"/>
              </w:rPr>
              <w:t>Application for leave to appeal and for leave to file fresh evidence dismissed</w:t>
            </w:r>
          </w:p>
        </w:tc>
      </w:tr>
      <w:tr w:rsidR="0021563D" w:rsidRPr="003E5B02" w:rsidTr="00E52B76">
        <w:trPr>
          <w:cantSplit/>
        </w:trPr>
        <w:tc>
          <w:tcPr>
            <w:tcW w:w="4410" w:type="dxa"/>
            <w:gridSpan w:val="2"/>
          </w:tcPr>
          <w:p w:rsidR="00B43631" w:rsidRPr="007B6278" w:rsidRDefault="00B43631" w:rsidP="00B43631">
            <w:pPr>
              <w:rPr>
                <w:sz w:val="20"/>
                <w:szCs w:val="20"/>
              </w:rPr>
            </w:pPr>
            <w:r w:rsidRPr="007B6278">
              <w:rPr>
                <w:sz w:val="20"/>
                <w:szCs w:val="20"/>
              </w:rPr>
              <w:t>May 6, 2016</w:t>
            </w:r>
          </w:p>
          <w:p w:rsidR="00B43631" w:rsidRPr="007B6278" w:rsidRDefault="00B43631" w:rsidP="00B43631">
            <w:pPr>
              <w:rPr>
                <w:sz w:val="20"/>
                <w:szCs w:val="20"/>
              </w:rPr>
            </w:pPr>
            <w:r w:rsidRPr="007B6278">
              <w:rPr>
                <w:sz w:val="20"/>
                <w:szCs w:val="20"/>
              </w:rPr>
              <w:t>Supreme Court of Canada</w:t>
            </w:r>
          </w:p>
          <w:p w:rsidR="0021563D" w:rsidRPr="007B6278" w:rsidRDefault="0021563D" w:rsidP="00E52B76">
            <w:pPr>
              <w:jc w:val="both"/>
              <w:rPr>
                <w:rFonts w:cs="Times New Roman"/>
                <w:sz w:val="20"/>
                <w:szCs w:val="20"/>
              </w:rPr>
            </w:pPr>
          </w:p>
        </w:tc>
        <w:tc>
          <w:tcPr>
            <w:tcW w:w="630" w:type="dxa"/>
          </w:tcPr>
          <w:p w:rsidR="0021563D" w:rsidRPr="007B6278" w:rsidRDefault="0021563D" w:rsidP="00E52B76">
            <w:pPr>
              <w:pStyle w:val="SCCShortJudgment"/>
              <w:ind w:firstLine="0"/>
              <w:rPr>
                <w:rFonts w:cs="Times New Roman"/>
                <w:szCs w:val="20"/>
              </w:rPr>
            </w:pPr>
          </w:p>
        </w:tc>
        <w:tc>
          <w:tcPr>
            <w:tcW w:w="4536" w:type="dxa"/>
          </w:tcPr>
          <w:p w:rsidR="00B43631" w:rsidRPr="007B6278" w:rsidRDefault="00B43631" w:rsidP="00B43631">
            <w:pPr>
              <w:rPr>
                <w:sz w:val="20"/>
                <w:szCs w:val="20"/>
              </w:rPr>
            </w:pPr>
            <w:r w:rsidRPr="007B6278">
              <w:rPr>
                <w:sz w:val="20"/>
                <w:szCs w:val="20"/>
              </w:rPr>
              <w:t>Application for leave to appeal filed</w:t>
            </w:r>
          </w:p>
          <w:p w:rsidR="0021563D" w:rsidRPr="007B6278" w:rsidRDefault="0021563D" w:rsidP="00E52B76">
            <w:pPr>
              <w:jc w:val="both"/>
              <w:rPr>
                <w:rFonts w:cs="Times New Roman"/>
                <w:sz w:val="20"/>
                <w:szCs w:val="20"/>
              </w:rPr>
            </w:pPr>
          </w:p>
        </w:tc>
      </w:tr>
      <w:tr w:rsidR="0021563D" w:rsidRPr="003E5B02" w:rsidTr="00E52B76">
        <w:trPr>
          <w:cantSplit/>
        </w:trPr>
        <w:tc>
          <w:tcPr>
            <w:tcW w:w="9576" w:type="dxa"/>
            <w:gridSpan w:val="4"/>
          </w:tcPr>
          <w:p w:rsidR="0021563D" w:rsidRPr="003E5B02" w:rsidRDefault="00854C42" w:rsidP="00E52B76">
            <w:pPr>
              <w:pStyle w:val="SCCShortJudgment"/>
              <w:ind w:firstLine="0"/>
              <w:rPr>
                <w:rFonts w:cs="Times New Roman"/>
                <w:szCs w:val="20"/>
                <w:lang w:val="fr-CA"/>
              </w:rPr>
            </w:pPr>
            <w:r>
              <w:rPr>
                <w:rFonts w:cs="Times New Roman"/>
                <w:szCs w:val="20"/>
                <w:lang w:val="fr-CA"/>
              </w:rPr>
              <w:pict>
                <v:rect id="_x0000_i1062" style="width:2in;height:1pt" o:hrpct="0" o:hralign="center" o:hrstd="t" o:hrnoshade="t" o:hr="t" fillcolor="black [3213]" stroked="f"/>
              </w:pict>
            </w:r>
          </w:p>
          <w:p w:rsidR="0021563D" w:rsidRPr="003E5B02" w:rsidRDefault="0021563D" w:rsidP="00E52B76">
            <w:pPr>
              <w:pStyle w:val="SCCShortJudgment"/>
              <w:ind w:firstLine="0"/>
              <w:rPr>
                <w:rFonts w:cs="Times New Roman"/>
                <w:szCs w:val="20"/>
                <w:lang w:val="fr-CA"/>
              </w:rPr>
            </w:pPr>
          </w:p>
        </w:tc>
      </w:tr>
      <w:tr w:rsidR="0021563D" w:rsidRPr="003E5B02" w:rsidTr="00E52B76">
        <w:trPr>
          <w:cantSplit/>
        </w:trPr>
        <w:tc>
          <w:tcPr>
            <w:tcW w:w="9576" w:type="dxa"/>
            <w:gridSpan w:val="4"/>
          </w:tcPr>
          <w:p w:rsidR="0021563D" w:rsidRPr="003E5B02" w:rsidRDefault="0021563D" w:rsidP="00E52B76">
            <w:pPr>
              <w:pStyle w:val="SCCShortJudgment"/>
              <w:ind w:firstLine="0"/>
              <w:rPr>
                <w:rFonts w:cs="Times New Roman"/>
                <w:szCs w:val="20"/>
                <w:u w:val="single"/>
                <w:lang w:val="fr-CA"/>
              </w:rPr>
            </w:pPr>
            <w:r w:rsidRPr="003E5B02">
              <w:rPr>
                <w:rFonts w:cs="Times New Roman"/>
                <w:szCs w:val="20"/>
                <w:u w:val="single"/>
                <w:lang w:val="fr-CA"/>
              </w:rPr>
              <w:t>RÉSUMÉ DE L’AFFAIRE </w:t>
            </w:r>
          </w:p>
          <w:p w:rsidR="0021563D" w:rsidRPr="003E5B02" w:rsidRDefault="0021563D" w:rsidP="00E52B76">
            <w:pPr>
              <w:pStyle w:val="SCCShortJudgment"/>
              <w:ind w:firstLine="0"/>
              <w:rPr>
                <w:rFonts w:cs="Times New Roman"/>
                <w:szCs w:val="20"/>
                <w:u w:val="single"/>
                <w:lang w:val="fr-CA"/>
              </w:rPr>
            </w:pPr>
          </w:p>
        </w:tc>
      </w:tr>
      <w:tr w:rsidR="0021563D" w:rsidRPr="00854C42" w:rsidTr="00E52B76">
        <w:trPr>
          <w:cantSplit/>
        </w:trPr>
        <w:tc>
          <w:tcPr>
            <w:tcW w:w="9576" w:type="dxa"/>
            <w:gridSpan w:val="4"/>
          </w:tcPr>
          <w:p w:rsidR="00B43631" w:rsidRPr="007B6278" w:rsidRDefault="005B3B4D" w:rsidP="00E52B76">
            <w:pPr>
              <w:pStyle w:val="SCCShortJudgment"/>
              <w:ind w:firstLine="0"/>
              <w:rPr>
                <w:szCs w:val="20"/>
                <w:lang w:val="fr-CA"/>
              </w:rPr>
            </w:pPr>
            <w:r w:rsidRPr="007B6278">
              <w:rPr>
                <w:i/>
                <w:szCs w:val="20"/>
                <w:lang w:val="fr-CA"/>
              </w:rPr>
              <w:t xml:space="preserve">Chartre canadienne des droits et libertés  </w:t>
            </w:r>
            <w:r w:rsidRPr="007B6278">
              <w:rPr>
                <w:szCs w:val="20"/>
                <w:lang w:val="fr-CA"/>
              </w:rPr>
              <w:t>– Droit civil – Appel – Autorisation d’appel – La demanderesse soulève</w:t>
            </w:r>
            <w:r w:rsidRPr="007B6278">
              <w:rPr>
                <w:szCs w:val="20"/>
                <w:lang w:val="fr-CA"/>
              </w:rPr>
              <w:noBreakHyphen/>
              <w:t>t</w:t>
            </w:r>
            <w:r w:rsidRPr="007B6278">
              <w:rPr>
                <w:szCs w:val="20"/>
                <w:lang w:val="fr-CA"/>
              </w:rPr>
              <w:noBreakHyphen/>
              <w:t>elle une question de droit? – S’agit-il d’une question d’importance pour le public?</w:t>
            </w:r>
          </w:p>
          <w:p w:rsidR="005B3B4D" w:rsidRPr="007B6278" w:rsidRDefault="005B3B4D" w:rsidP="00E52B76">
            <w:pPr>
              <w:pStyle w:val="SCCShortJudgment"/>
              <w:ind w:firstLine="0"/>
              <w:rPr>
                <w:rFonts w:cs="Times New Roman"/>
                <w:szCs w:val="20"/>
                <w:lang w:val="fr-CA"/>
              </w:rPr>
            </w:pPr>
          </w:p>
        </w:tc>
      </w:tr>
      <w:tr w:rsidR="0021563D" w:rsidRPr="00854C42" w:rsidTr="00E52B76">
        <w:trPr>
          <w:cantSplit/>
        </w:trPr>
        <w:tc>
          <w:tcPr>
            <w:tcW w:w="9576" w:type="dxa"/>
            <w:gridSpan w:val="4"/>
          </w:tcPr>
          <w:p w:rsidR="005B3B4D" w:rsidRPr="007B6278" w:rsidRDefault="005B3B4D" w:rsidP="005B3B4D">
            <w:pPr>
              <w:jc w:val="both"/>
              <w:rPr>
                <w:sz w:val="20"/>
                <w:szCs w:val="20"/>
                <w:lang w:val="fr-CA"/>
              </w:rPr>
            </w:pPr>
            <w:r w:rsidRPr="007B6278">
              <w:rPr>
                <w:sz w:val="20"/>
                <w:szCs w:val="20"/>
                <w:lang w:val="fr-CA"/>
              </w:rPr>
              <w:t>Le Comité des enquêtes, des plaintes et des rapports de l’Ordre des physiothérapeutes de l’Ontario a ouvert une enquête au sujet d’allégations portant que la demanderesse critiquait ouvertement les physiothérapeutes, les thérapeutes occupationnels, les employés, le directeur général et les administrateurs de l’ancien employeur de la demanderesse, un hôpital. Le 14 mai 2015, le Comité a remis à la demanderesse une lettre l’informant qu’il avait conclu à l’existence de préoccupations au sujet d’une conduite et d’un comportement nuisibles pour la demanderesse en tant que physiothérapeute ainsi que pour l’ensemble de la profession. Le Comité a informé la demanderesse qu’il la convoquait à comparaître devant lui pour qu’il lui serve un avertissement. La demanderesse a demandé le contrôle judiciaire de cette décision. La demande a été rejetée et la Cour d’appel a refusé d’autoriser l’appel.</w:t>
            </w:r>
          </w:p>
          <w:p w:rsidR="0021563D" w:rsidRPr="007B6278" w:rsidRDefault="0021563D" w:rsidP="00E52B76">
            <w:pPr>
              <w:jc w:val="both"/>
              <w:rPr>
                <w:rFonts w:cs="Times New Roman"/>
                <w:sz w:val="20"/>
                <w:szCs w:val="20"/>
                <w:lang w:val="fr-CA"/>
              </w:rPr>
            </w:pPr>
          </w:p>
        </w:tc>
      </w:tr>
      <w:tr w:rsidR="0021563D" w:rsidRPr="003E5B02" w:rsidTr="00E52B76">
        <w:trPr>
          <w:cantSplit/>
        </w:trPr>
        <w:tc>
          <w:tcPr>
            <w:tcW w:w="4410" w:type="dxa"/>
            <w:gridSpan w:val="2"/>
          </w:tcPr>
          <w:p w:rsidR="005B3B4D" w:rsidRPr="007B6278" w:rsidRDefault="005B3B4D" w:rsidP="005B3B4D">
            <w:pPr>
              <w:rPr>
                <w:sz w:val="20"/>
                <w:szCs w:val="20"/>
                <w:lang w:val="fr-CA"/>
              </w:rPr>
            </w:pPr>
            <w:bookmarkStart w:id="2" w:name="_GoBack" w:colFirst="0" w:colLast="2"/>
            <w:r w:rsidRPr="007B6278">
              <w:rPr>
                <w:sz w:val="20"/>
                <w:szCs w:val="20"/>
                <w:lang w:val="fr-CA"/>
              </w:rPr>
              <w:t>19 novembre 2015</w:t>
            </w:r>
          </w:p>
          <w:p w:rsidR="005B3B4D" w:rsidRPr="007B6278" w:rsidRDefault="005B3B4D" w:rsidP="005B3B4D">
            <w:pPr>
              <w:rPr>
                <w:sz w:val="20"/>
                <w:szCs w:val="20"/>
                <w:lang w:val="fr-CA"/>
              </w:rPr>
            </w:pPr>
            <w:r w:rsidRPr="007B6278">
              <w:rPr>
                <w:sz w:val="20"/>
                <w:szCs w:val="20"/>
                <w:lang w:val="fr-CA"/>
              </w:rPr>
              <w:t xml:space="preserve">Cour supérieure de justice de l’Ontario </w:t>
            </w:r>
          </w:p>
          <w:p w:rsidR="005B3B4D" w:rsidRPr="007B6278" w:rsidRDefault="005B3B4D" w:rsidP="005B3B4D">
            <w:pPr>
              <w:rPr>
                <w:sz w:val="20"/>
                <w:szCs w:val="20"/>
                <w:lang w:val="fr-CA"/>
              </w:rPr>
            </w:pPr>
            <w:r w:rsidRPr="007B6278">
              <w:rPr>
                <w:sz w:val="20"/>
                <w:szCs w:val="20"/>
                <w:lang w:val="fr-CA"/>
              </w:rPr>
              <w:t xml:space="preserve">(Juges </w:t>
            </w:r>
            <w:proofErr w:type="spellStart"/>
            <w:r w:rsidRPr="007B6278">
              <w:rPr>
                <w:sz w:val="20"/>
                <w:szCs w:val="20"/>
                <w:lang w:val="fr-CA"/>
              </w:rPr>
              <w:t>Swinton</w:t>
            </w:r>
            <w:proofErr w:type="spellEnd"/>
            <w:r w:rsidRPr="007B6278">
              <w:rPr>
                <w:sz w:val="20"/>
                <w:szCs w:val="20"/>
                <w:lang w:val="fr-CA"/>
              </w:rPr>
              <w:t xml:space="preserve">, </w:t>
            </w:r>
            <w:proofErr w:type="spellStart"/>
            <w:r w:rsidRPr="007B6278">
              <w:rPr>
                <w:sz w:val="20"/>
                <w:szCs w:val="20"/>
                <w:lang w:val="fr-CA"/>
              </w:rPr>
              <w:t>MacKinnon</w:t>
            </w:r>
            <w:proofErr w:type="spellEnd"/>
            <w:r w:rsidRPr="007B6278">
              <w:rPr>
                <w:sz w:val="20"/>
                <w:szCs w:val="20"/>
                <w:lang w:val="fr-CA"/>
              </w:rPr>
              <w:t xml:space="preserve"> et </w:t>
            </w:r>
            <w:proofErr w:type="spellStart"/>
            <w:r w:rsidRPr="007B6278">
              <w:rPr>
                <w:sz w:val="20"/>
                <w:szCs w:val="20"/>
                <w:lang w:val="fr-CA"/>
              </w:rPr>
              <w:t>Corbett</w:t>
            </w:r>
            <w:proofErr w:type="spellEnd"/>
            <w:r w:rsidRPr="007B6278">
              <w:rPr>
                <w:sz w:val="20"/>
                <w:szCs w:val="20"/>
                <w:lang w:val="fr-CA"/>
              </w:rPr>
              <w:t>)</w:t>
            </w:r>
          </w:p>
          <w:p w:rsidR="005B3B4D" w:rsidRPr="007B6278" w:rsidRDefault="005B3B4D" w:rsidP="005B3B4D">
            <w:pPr>
              <w:rPr>
                <w:sz w:val="20"/>
                <w:szCs w:val="20"/>
              </w:rPr>
            </w:pPr>
            <w:r w:rsidRPr="007B6278">
              <w:rPr>
                <w:sz w:val="20"/>
                <w:szCs w:val="20"/>
              </w:rPr>
              <w:t xml:space="preserve">295/15 (Non </w:t>
            </w:r>
            <w:proofErr w:type="spellStart"/>
            <w:r w:rsidRPr="007B6278">
              <w:rPr>
                <w:sz w:val="20"/>
                <w:szCs w:val="20"/>
              </w:rPr>
              <w:t>publié</w:t>
            </w:r>
            <w:proofErr w:type="spellEnd"/>
            <w:r w:rsidRPr="007B6278">
              <w:rPr>
                <w:sz w:val="20"/>
                <w:szCs w:val="20"/>
              </w:rPr>
              <w:t>)</w:t>
            </w:r>
          </w:p>
          <w:p w:rsidR="0021563D" w:rsidRPr="007B6278" w:rsidRDefault="0021563D" w:rsidP="00E52B76">
            <w:pPr>
              <w:pStyle w:val="SCCShortJudgment"/>
              <w:ind w:firstLine="0"/>
              <w:rPr>
                <w:rFonts w:cs="Times New Roman"/>
                <w:szCs w:val="20"/>
                <w:lang w:val="fr-CA"/>
              </w:rPr>
            </w:pPr>
          </w:p>
        </w:tc>
        <w:tc>
          <w:tcPr>
            <w:tcW w:w="630" w:type="dxa"/>
          </w:tcPr>
          <w:p w:rsidR="0021563D" w:rsidRPr="007B6278" w:rsidRDefault="0021563D" w:rsidP="00E52B76">
            <w:pPr>
              <w:pStyle w:val="SCCShortJudgment"/>
              <w:ind w:firstLine="0"/>
              <w:rPr>
                <w:rFonts w:cs="Times New Roman"/>
                <w:szCs w:val="20"/>
                <w:lang w:val="fr-CA"/>
              </w:rPr>
            </w:pPr>
          </w:p>
        </w:tc>
        <w:tc>
          <w:tcPr>
            <w:tcW w:w="4536" w:type="dxa"/>
          </w:tcPr>
          <w:p w:rsidR="005B3B4D" w:rsidRPr="007B6278" w:rsidRDefault="005B3B4D" w:rsidP="005B3B4D">
            <w:pPr>
              <w:rPr>
                <w:sz w:val="20"/>
                <w:szCs w:val="20"/>
              </w:rPr>
            </w:pPr>
            <w:proofErr w:type="spellStart"/>
            <w:r w:rsidRPr="007B6278">
              <w:rPr>
                <w:sz w:val="20"/>
                <w:szCs w:val="20"/>
              </w:rPr>
              <w:t>Demande</w:t>
            </w:r>
            <w:proofErr w:type="spellEnd"/>
            <w:r w:rsidRPr="007B6278">
              <w:rPr>
                <w:sz w:val="20"/>
                <w:szCs w:val="20"/>
              </w:rPr>
              <w:t xml:space="preserve"> de </w:t>
            </w:r>
            <w:proofErr w:type="spellStart"/>
            <w:r w:rsidRPr="007B6278">
              <w:rPr>
                <w:sz w:val="20"/>
                <w:szCs w:val="20"/>
              </w:rPr>
              <w:t>contrôle</w:t>
            </w:r>
            <w:proofErr w:type="spellEnd"/>
            <w:r w:rsidRPr="007B6278">
              <w:rPr>
                <w:sz w:val="20"/>
                <w:szCs w:val="20"/>
              </w:rPr>
              <w:t xml:space="preserve"> </w:t>
            </w:r>
            <w:proofErr w:type="spellStart"/>
            <w:r w:rsidRPr="007B6278">
              <w:rPr>
                <w:sz w:val="20"/>
                <w:szCs w:val="20"/>
              </w:rPr>
              <w:t>judiciaire</w:t>
            </w:r>
            <w:proofErr w:type="spellEnd"/>
            <w:r w:rsidRPr="007B6278">
              <w:rPr>
                <w:sz w:val="20"/>
                <w:szCs w:val="20"/>
              </w:rPr>
              <w:t xml:space="preserve"> </w:t>
            </w:r>
            <w:proofErr w:type="spellStart"/>
            <w:r w:rsidRPr="007B6278">
              <w:rPr>
                <w:sz w:val="20"/>
                <w:szCs w:val="20"/>
              </w:rPr>
              <w:t>rejetée</w:t>
            </w:r>
            <w:proofErr w:type="spellEnd"/>
          </w:p>
          <w:p w:rsidR="00B43631" w:rsidRPr="007B6278" w:rsidRDefault="00B43631" w:rsidP="00B43631">
            <w:pPr>
              <w:rPr>
                <w:sz w:val="20"/>
                <w:szCs w:val="20"/>
              </w:rPr>
            </w:pPr>
          </w:p>
          <w:p w:rsidR="0021563D" w:rsidRPr="007B6278" w:rsidRDefault="0021563D" w:rsidP="00E52B76">
            <w:pPr>
              <w:pStyle w:val="SCCShortJudgment"/>
              <w:ind w:firstLine="0"/>
              <w:rPr>
                <w:rFonts w:cs="Times New Roman"/>
                <w:szCs w:val="20"/>
                <w:lang w:val="fr-CA"/>
              </w:rPr>
            </w:pPr>
          </w:p>
        </w:tc>
      </w:tr>
      <w:tr w:rsidR="0021563D" w:rsidRPr="00854C42" w:rsidTr="00E52B76">
        <w:trPr>
          <w:cantSplit/>
        </w:trPr>
        <w:tc>
          <w:tcPr>
            <w:tcW w:w="4410" w:type="dxa"/>
            <w:gridSpan w:val="2"/>
          </w:tcPr>
          <w:p w:rsidR="005B3B4D" w:rsidRPr="007B6278" w:rsidRDefault="005B3B4D" w:rsidP="005B3B4D">
            <w:pPr>
              <w:rPr>
                <w:sz w:val="20"/>
                <w:szCs w:val="20"/>
                <w:lang w:val="fr-CA"/>
              </w:rPr>
            </w:pPr>
            <w:r w:rsidRPr="007B6278">
              <w:rPr>
                <w:sz w:val="20"/>
                <w:szCs w:val="20"/>
                <w:lang w:val="fr-CA"/>
              </w:rPr>
              <w:t>11 mars, 2016</w:t>
            </w:r>
          </w:p>
          <w:p w:rsidR="005B3B4D" w:rsidRPr="007B6278" w:rsidRDefault="005B3B4D" w:rsidP="005B3B4D">
            <w:pPr>
              <w:rPr>
                <w:sz w:val="20"/>
                <w:szCs w:val="20"/>
                <w:lang w:val="fr-CA"/>
              </w:rPr>
            </w:pPr>
            <w:r w:rsidRPr="007B6278">
              <w:rPr>
                <w:sz w:val="20"/>
                <w:szCs w:val="20"/>
                <w:lang w:val="fr-CA"/>
              </w:rPr>
              <w:t>Cour d’appel de l’Ontario</w:t>
            </w:r>
          </w:p>
          <w:p w:rsidR="005B3B4D" w:rsidRPr="007B6278" w:rsidRDefault="005B3B4D" w:rsidP="005B3B4D">
            <w:pPr>
              <w:rPr>
                <w:sz w:val="20"/>
                <w:szCs w:val="20"/>
                <w:lang w:val="fr-FR"/>
              </w:rPr>
            </w:pPr>
            <w:r w:rsidRPr="007B6278">
              <w:rPr>
                <w:sz w:val="20"/>
                <w:szCs w:val="20"/>
                <w:lang w:val="fr-FR"/>
              </w:rPr>
              <w:t xml:space="preserve">(Juges </w:t>
            </w:r>
            <w:proofErr w:type="spellStart"/>
            <w:r w:rsidRPr="007B6278">
              <w:rPr>
                <w:sz w:val="20"/>
                <w:szCs w:val="20"/>
                <w:lang w:val="fr-FR"/>
              </w:rPr>
              <w:t>LaForme</w:t>
            </w:r>
            <w:proofErr w:type="spellEnd"/>
            <w:r w:rsidRPr="007B6278">
              <w:rPr>
                <w:sz w:val="20"/>
                <w:szCs w:val="20"/>
                <w:lang w:val="fr-FR"/>
              </w:rPr>
              <w:t xml:space="preserve">, </w:t>
            </w:r>
            <w:proofErr w:type="spellStart"/>
            <w:r w:rsidRPr="007B6278">
              <w:rPr>
                <w:sz w:val="20"/>
                <w:szCs w:val="20"/>
                <w:lang w:val="fr-FR"/>
              </w:rPr>
              <w:t>Pardu</w:t>
            </w:r>
            <w:proofErr w:type="spellEnd"/>
            <w:r w:rsidRPr="007B6278">
              <w:rPr>
                <w:sz w:val="20"/>
                <w:szCs w:val="20"/>
                <w:lang w:val="fr-FR"/>
              </w:rPr>
              <w:t xml:space="preserve"> et Roberts)</w:t>
            </w:r>
          </w:p>
          <w:p w:rsidR="005B3B4D" w:rsidRPr="007B6278" w:rsidRDefault="005B3B4D" w:rsidP="005B3B4D">
            <w:pPr>
              <w:rPr>
                <w:sz w:val="20"/>
                <w:szCs w:val="20"/>
              </w:rPr>
            </w:pPr>
            <w:r w:rsidRPr="007B6278">
              <w:rPr>
                <w:sz w:val="20"/>
                <w:szCs w:val="20"/>
              </w:rPr>
              <w:t xml:space="preserve">M45830 (Non </w:t>
            </w:r>
            <w:proofErr w:type="spellStart"/>
            <w:r w:rsidRPr="007B6278">
              <w:rPr>
                <w:sz w:val="20"/>
                <w:szCs w:val="20"/>
              </w:rPr>
              <w:t>publié</w:t>
            </w:r>
            <w:proofErr w:type="spellEnd"/>
            <w:r w:rsidRPr="007B6278">
              <w:rPr>
                <w:sz w:val="20"/>
                <w:szCs w:val="20"/>
              </w:rPr>
              <w:t>)</w:t>
            </w:r>
          </w:p>
          <w:p w:rsidR="0021563D" w:rsidRPr="007B6278" w:rsidRDefault="0021563D" w:rsidP="00E52B76">
            <w:pPr>
              <w:pStyle w:val="SCCShortJudgment"/>
              <w:ind w:firstLine="0"/>
              <w:rPr>
                <w:rFonts w:cs="Times New Roman"/>
                <w:szCs w:val="20"/>
                <w:lang w:val="fr-CA"/>
              </w:rPr>
            </w:pPr>
          </w:p>
        </w:tc>
        <w:tc>
          <w:tcPr>
            <w:tcW w:w="630" w:type="dxa"/>
          </w:tcPr>
          <w:p w:rsidR="0021563D" w:rsidRPr="007B6278" w:rsidRDefault="0021563D" w:rsidP="00E52B76">
            <w:pPr>
              <w:pStyle w:val="SCCShortJudgment"/>
              <w:ind w:firstLine="0"/>
              <w:rPr>
                <w:rFonts w:cs="Times New Roman"/>
                <w:szCs w:val="20"/>
                <w:lang w:val="fr-CA"/>
              </w:rPr>
            </w:pPr>
          </w:p>
        </w:tc>
        <w:tc>
          <w:tcPr>
            <w:tcW w:w="4536" w:type="dxa"/>
          </w:tcPr>
          <w:p w:rsidR="005B3B4D" w:rsidRPr="007B6278" w:rsidRDefault="005B3B4D" w:rsidP="005B3B4D">
            <w:pPr>
              <w:jc w:val="both"/>
              <w:rPr>
                <w:sz w:val="20"/>
                <w:szCs w:val="20"/>
                <w:lang w:val="fr-CA"/>
              </w:rPr>
            </w:pPr>
            <w:r w:rsidRPr="007B6278">
              <w:rPr>
                <w:sz w:val="20"/>
                <w:szCs w:val="20"/>
                <w:lang w:val="fr-CA"/>
              </w:rPr>
              <w:t xml:space="preserve">Demande d’autorisation d’appel et requête pour permission de produire de nouveaux éléments de </w:t>
            </w:r>
            <w:proofErr w:type="gramStart"/>
            <w:r w:rsidRPr="007B6278">
              <w:rPr>
                <w:sz w:val="20"/>
                <w:szCs w:val="20"/>
                <w:lang w:val="fr-CA"/>
              </w:rPr>
              <w:t>preuve rejetées</w:t>
            </w:r>
            <w:proofErr w:type="gramEnd"/>
          </w:p>
          <w:p w:rsidR="0021563D" w:rsidRPr="007B6278" w:rsidRDefault="0021563D" w:rsidP="00E52B76">
            <w:pPr>
              <w:pStyle w:val="SCCShortJudgment"/>
              <w:ind w:firstLine="0"/>
              <w:rPr>
                <w:rFonts w:cs="Times New Roman"/>
                <w:szCs w:val="20"/>
                <w:lang w:val="fr-CA"/>
              </w:rPr>
            </w:pPr>
          </w:p>
        </w:tc>
      </w:tr>
      <w:tr w:rsidR="0021563D" w:rsidRPr="003E5B02" w:rsidTr="00E52B76">
        <w:trPr>
          <w:cantSplit/>
        </w:trPr>
        <w:tc>
          <w:tcPr>
            <w:tcW w:w="4410" w:type="dxa"/>
            <w:gridSpan w:val="2"/>
          </w:tcPr>
          <w:p w:rsidR="00B43631" w:rsidRPr="007B6278" w:rsidRDefault="00B43631" w:rsidP="00B43631">
            <w:pPr>
              <w:rPr>
                <w:sz w:val="20"/>
                <w:szCs w:val="20"/>
              </w:rPr>
            </w:pPr>
            <w:r w:rsidRPr="007B6278">
              <w:rPr>
                <w:sz w:val="20"/>
                <w:szCs w:val="20"/>
              </w:rPr>
              <w:t xml:space="preserve">6 </w:t>
            </w:r>
            <w:proofErr w:type="spellStart"/>
            <w:r w:rsidRPr="007B6278">
              <w:rPr>
                <w:sz w:val="20"/>
                <w:szCs w:val="20"/>
              </w:rPr>
              <w:t>mai</w:t>
            </w:r>
            <w:proofErr w:type="spellEnd"/>
            <w:r w:rsidRPr="007B6278">
              <w:rPr>
                <w:sz w:val="20"/>
                <w:szCs w:val="20"/>
              </w:rPr>
              <w:t xml:space="preserve"> 2016</w:t>
            </w:r>
          </w:p>
          <w:p w:rsidR="00B43631" w:rsidRPr="007B6278" w:rsidRDefault="00B43631" w:rsidP="00B43631">
            <w:pPr>
              <w:rPr>
                <w:sz w:val="20"/>
                <w:szCs w:val="20"/>
              </w:rPr>
            </w:pPr>
            <w:proofErr w:type="spellStart"/>
            <w:r w:rsidRPr="007B6278">
              <w:rPr>
                <w:sz w:val="20"/>
                <w:szCs w:val="20"/>
              </w:rPr>
              <w:t>Cour</w:t>
            </w:r>
            <w:proofErr w:type="spellEnd"/>
            <w:r w:rsidRPr="007B6278">
              <w:rPr>
                <w:sz w:val="20"/>
                <w:szCs w:val="20"/>
              </w:rPr>
              <w:t xml:space="preserve"> </w:t>
            </w:r>
            <w:proofErr w:type="spellStart"/>
            <w:r w:rsidRPr="007B6278">
              <w:rPr>
                <w:sz w:val="20"/>
                <w:szCs w:val="20"/>
              </w:rPr>
              <w:t>suprême</w:t>
            </w:r>
            <w:proofErr w:type="spellEnd"/>
            <w:r w:rsidRPr="007B6278">
              <w:rPr>
                <w:sz w:val="20"/>
                <w:szCs w:val="20"/>
              </w:rPr>
              <w:t xml:space="preserve"> du Canada</w:t>
            </w:r>
          </w:p>
          <w:p w:rsidR="0021563D" w:rsidRPr="007B6278" w:rsidRDefault="0021563D" w:rsidP="00E52B76">
            <w:pPr>
              <w:pStyle w:val="SCCShortJudgment"/>
              <w:ind w:firstLine="0"/>
              <w:rPr>
                <w:rFonts w:cs="Times New Roman"/>
                <w:szCs w:val="20"/>
                <w:lang w:val="fr-CA"/>
              </w:rPr>
            </w:pPr>
          </w:p>
        </w:tc>
        <w:tc>
          <w:tcPr>
            <w:tcW w:w="630" w:type="dxa"/>
          </w:tcPr>
          <w:p w:rsidR="0021563D" w:rsidRPr="007B6278" w:rsidRDefault="0021563D" w:rsidP="00E52B76">
            <w:pPr>
              <w:pStyle w:val="SCCShortJudgment"/>
              <w:ind w:firstLine="0"/>
              <w:rPr>
                <w:rFonts w:cs="Times New Roman"/>
                <w:szCs w:val="20"/>
                <w:lang w:val="fr-CA"/>
              </w:rPr>
            </w:pPr>
          </w:p>
        </w:tc>
        <w:tc>
          <w:tcPr>
            <w:tcW w:w="4536" w:type="dxa"/>
          </w:tcPr>
          <w:p w:rsidR="00B43631" w:rsidRPr="007B6278" w:rsidRDefault="00B43631" w:rsidP="00B43631">
            <w:pPr>
              <w:rPr>
                <w:sz w:val="20"/>
                <w:szCs w:val="20"/>
              </w:rPr>
            </w:pPr>
            <w:proofErr w:type="spellStart"/>
            <w:r w:rsidRPr="007B6278">
              <w:rPr>
                <w:sz w:val="20"/>
                <w:szCs w:val="20"/>
              </w:rPr>
              <w:t>Demande</w:t>
            </w:r>
            <w:proofErr w:type="spellEnd"/>
            <w:r w:rsidRPr="007B6278">
              <w:rPr>
                <w:sz w:val="20"/>
                <w:szCs w:val="20"/>
              </w:rPr>
              <w:t xml:space="preserve"> </w:t>
            </w:r>
            <w:proofErr w:type="spellStart"/>
            <w:r w:rsidRPr="007B6278">
              <w:rPr>
                <w:sz w:val="20"/>
                <w:szCs w:val="20"/>
              </w:rPr>
              <w:t>d’autorisation</w:t>
            </w:r>
            <w:proofErr w:type="spellEnd"/>
            <w:r w:rsidRPr="007B6278">
              <w:rPr>
                <w:sz w:val="20"/>
                <w:szCs w:val="20"/>
              </w:rPr>
              <w:t xml:space="preserve"> </w:t>
            </w:r>
            <w:proofErr w:type="spellStart"/>
            <w:r w:rsidRPr="007B6278">
              <w:rPr>
                <w:sz w:val="20"/>
                <w:szCs w:val="20"/>
              </w:rPr>
              <w:t>d’appel</w:t>
            </w:r>
            <w:proofErr w:type="spellEnd"/>
            <w:r w:rsidRPr="007B6278">
              <w:rPr>
                <w:sz w:val="20"/>
                <w:szCs w:val="20"/>
              </w:rPr>
              <w:t xml:space="preserve"> </w:t>
            </w:r>
            <w:proofErr w:type="spellStart"/>
            <w:r w:rsidRPr="007B6278">
              <w:rPr>
                <w:sz w:val="20"/>
                <w:szCs w:val="20"/>
              </w:rPr>
              <w:t>déposée</w:t>
            </w:r>
            <w:proofErr w:type="spellEnd"/>
          </w:p>
          <w:p w:rsidR="0021563D" w:rsidRPr="007B6278" w:rsidRDefault="0021563D" w:rsidP="00E52B76">
            <w:pPr>
              <w:pStyle w:val="SCCShortJudgment"/>
              <w:ind w:firstLine="0"/>
              <w:rPr>
                <w:rFonts w:cs="Times New Roman"/>
                <w:szCs w:val="20"/>
                <w:lang w:val="fr-CA"/>
              </w:rPr>
            </w:pPr>
          </w:p>
        </w:tc>
      </w:tr>
    </w:tbl>
    <w:bookmarkEnd w:id="2"/>
    <w:p w:rsidR="000E2959" w:rsidRPr="003E5B02" w:rsidRDefault="00854C42" w:rsidP="000E2959">
      <w:pPr>
        <w:rPr>
          <w:sz w:val="20"/>
          <w:szCs w:val="20"/>
        </w:rPr>
      </w:pPr>
      <w:r>
        <w:rPr>
          <w:sz w:val="20"/>
          <w:szCs w:val="20"/>
          <w:lang w:val="fr-CA"/>
        </w:rPr>
        <w:pict>
          <v:rect id="_x0000_i1063" style="width:2in;height:1pt" o:hrpct="0" o:hralign="center" o:hrstd="t" o:hrnoshade="t" o:hr="t" fillcolor="black [3213]" stroked="f"/>
        </w:pict>
      </w:r>
    </w:p>
    <w:p w:rsidR="000E2959" w:rsidRPr="003E5B02" w:rsidRDefault="000E2959" w:rsidP="000E2959">
      <w:pPr>
        <w:rPr>
          <w:sz w:val="20"/>
          <w:szCs w:val="20"/>
        </w:rPr>
      </w:pPr>
    </w:p>
    <w:p w:rsidR="008D292F" w:rsidRPr="003E5B02" w:rsidRDefault="008D292F" w:rsidP="008D292F">
      <w:pPr>
        <w:rPr>
          <w:sz w:val="20"/>
          <w:szCs w:val="20"/>
          <w:lang w:val="fr-CA"/>
        </w:rPr>
      </w:pPr>
    </w:p>
    <w:p w:rsidR="00890FEB" w:rsidRPr="003E5B02" w:rsidRDefault="00890FEB" w:rsidP="008D292F">
      <w:pPr>
        <w:rPr>
          <w:sz w:val="20"/>
          <w:szCs w:val="20"/>
          <w:lang w:val="fr-CA"/>
        </w:rPr>
      </w:pPr>
    </w:p>
    <w:p w:rsidR="00890FEB" w:rsidRPr="003E5B02" w:rsidRDefault="00890FEB" w:rsidP="008D292F">
      <w:pPr>
        <w:rPr>
          <w:b/>
          <w:sz w:val="20"/>
          <w:szCs w:val="20"/>
          <w:lang w:val="fr-CA"/>
        </w:rPr>
        <w:sectPr w:rsidR="00890FEB" w:rsidRPr="003E5B02" w:rsidSect="008D292F">
          <w:headerReference w:type="even" r:id="rId65"/>
          <w:headerReference w:type="default" r:id="rId66"/>
          <w:footerReference w:type="even" r:id="rId67"/>
          <w:footerReference w:type="default" r:id="rId68"/>
          <w:headerReference w:type="first" r:id="rId69"/>
          <w:footerReference w:type="first" r:id="rId7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3E5B02" w:rsidTr="00BA6468">
        <w:tc>
          <w:tcPr>
            <w:tcW w:w="4230" w:type="dxa"/>
            <w:shd w:val="clear" w:color="auto" w:fill="auto"/>
            <w:tcMar>
              <w:left w:w="0" w:type="dxa"/>
              <w:right w:w="0" w:type="dxa"/>
            </w:tcMar>
          </w:tcPr>
          <w:p w:rsidR="00890FEB" w:rsidRPr="003E5B02" w:rsidRDefault="00890FEB" w:rsidP="00EB2B90">
            <w:pPr>
              <w:keepNext/>
              <w:keepLines/>
              <w:tabs>
                <w:tab w:val="left" w:pos="-1440"/>
                <w:tab w:val="left" w:pos="-720"/>
              </w:tabs>
              <w:jc w:val="both"/>
              <w:rPr>
                <w:sz w:val="20"/>
                <w:szCs w:val="20"/>
              </w:rPr>
            </w:pPr>
            <w:r w:rsidRPr="003E5B02">
              <w:rPr>
                <w:b/>
                <w:sz w:val="20"/>
                <w:szCs w:val="20"/>
              </w:rPr>
              <w:lastRenderedPageBreak/>
              <w:t>MOTIONS</w:t>
            </w:r>
          </w:p>
        </w:tc>
        <w:tc>
          <w:tcPr>
            <w:tcW w:w="1170" w:type="dxa"/>
            <w:shd w:val="clear" w:color="auto" w:fill="auto"/>
            <w:tcMar>
              <w:left w:w="0" w:type="dxa"/>
              <w:right w:w="0" w:type="dxa"/>
            </w:tcMar>
          </w:tcPr>
          <w:p w:rsidR="00890FEB" w:rsidRPr="003E5B02" w:rsidRDefault="00890FEB" w:rsidP="00890FEB">
            <w:pPr>
              <w:keepNext/>
              <w:keepLines/>
              <w:tabs>
                <w:tab w:val="left" w:pos="-1440"/>
                <w:tab w:val="left" w:pos="-720"/>
              </w:tabs>
              <w:jc w:val="center"/>
              <w:rPr>
                <w:sz w:val="20"/>
                <w:szCs w:val="20"/>
              </w:rPr>
            </w:pPr>
          </w:p>
          <w:p w:rsidR="00890FEB" w:rsidRPr="003E5B02" w:rsidRDefault="00890FEB" w:rsidP="00890FEB">
            <w:pPr>
              <w:keepNext/>
              <w:keepLines/>
              <w:tabs>
                <w:tab w:val="left" w:pos="-1440"/>
                <w:tab w:val="left" w:pos="-720"/>
              </w:tabs>
              <w:jc w:val="center"/>
              <w:rPr>
                <w:sz w:val="20"/>
                <w:szCs w:val="20"/>
              </w:rPr>
            </w:pPr>
          </w:p>
        </w:tc>
        <w:tc>
          <w:tcPr>
            <w:tcW w:w="4080" w:type="dxa"/>
            <w:shd w:val="clear" w:color="auto" w:fill="auto"/>
            <w:tcMar>
              <w:left w:w="0" w:type="dxa"/>
              <w:right w:w="0" w:type="dxa"/>
            </w:tcMar>
          </w:tcPr>
          <w:p w:rsidR="00890FEB" w:rsidRPr="003E5B02" w:rsidRDefault="00890FEB" w:rsidP="00831CA9">
            <w:pPr>
              <w:keepNext/>
              <w:keepLines/>
              <w:tabs>
                <w:tab w:val="left" w:pos="-1440"/>
                <w:tab w:val="left" w:pos="-720"/>
              </w:tabs>
              <w:rPr>
                <w:sz w:val="20"/>
                <w:szCs w:val="20"/>
                <w:lang w:val="fr-CA"/>
              </w:rPr>
            </w:pPr>
            <w:r w:rsidRPr="003E5B02">
              <w:rPr>
                <w:b/>
                <w:sz w:val="20"/>
                <w:szCs w:val="20"/>
                <w:lang w:val="fr-CA"/>
              </w:rPr>
              <w:t>REQUÊTES</w:t>
            </w:r>
          </w:p>
        </w:tc>
      </w:tr>
    </w:tbl>
    <w:p w:rsidR="00890FEB" w:rsidRPr="003E5B02" w:rsidRDefault="00890FEB" w:rsidP="00890FEB">
      <w:pPr>
        <w:rPr>
          <w:sz w:val="20"/>
          <w:szCs w:val="20"/>
        </w:rPr>
      </w:pPr>
    </w:p>
    <w:p w:rsidR="003E5B02" w:rsidRPr="003E5B02" w:rsidRDefault="003E5B02" w:rsidP="003E5B02">
      <w:pPr>
        <w:tabs>
          <w:tab w:val="left" w:pos="-1440"/>
          <w:tab w:val="left" w:pos="-720"/>
        </w:tabs>
        <w:jc w:val="both"/>
        <w:rPr>
          <w:sz w:val="20"/>
          <w:szCs w:val="20"/>
          <w:lang w:val="fr-CA"/>
        </w:rPr>
      </w:pPr>
      <w:r w:rsidRPr="003E5B02">
        <w:rPr>
          <w:sz w:val="20"/>
          <w:szCs w:val="20"/>
          <w:lang w:val="fr-CA"/>
        </w:rPr>
        <w:t>31.08.2016</w: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1440"/>
          <w:tab w:val="left" w:pos="-720"/>
        </w:tabs>
        <w:jc w:val="both"/>
        <w:rPr>
          <w:sz w:val="20"/>
          <w:szCs w:val="20"/>
          <w:lang w:val="fr-CA"/>
        </w:rPr>
      </w:pPr>
      <w:proofErr w:type="spellStart"/>
      <w:r w:rsidRPr="003E5B02">
        <w:rPr>
          <w:sz w:val="20"/>
          <w:szCs w:val="20"/>
          <w:lang w:val="fr-CA"/>
        </w:rPr>
        <w:t>Before</w:t>
      </w:r>
      <w:proofErr w:type="spellEnd"/>
      <w:r w:rsidRPr="003E5B02">
        <w:rPr>
          <w:sz w:val="20"/>
          <w:szCs w:val="20"/>
          <w:lang w:val="fr-CA"/>
        </w:rPr>
        <w:t xml:space="preserve"> / Devant:   WAGNER J. / LE JUGE WAGNER</w:t>
      </w:r>
    </w:p>
    <w:p w:rsidR="003E5B02" w:rsidRPr="003E5B02" w:rsidRDefault="003E5B02" w:rsidP="003E5B0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8"/>
        <w:gridCol w:w="1136"/>
        <w:gridCol w:w="4218"/>
      </w:tblGrid>
      <w:tr w:rsidR="003E5B02" w:rsidRPr="003E5B02" w:rsidTr="00E73398">
        <w:tc>
          <w:tcPr>
            <w:tcW w:w="4338" w:type="dxa"/>
            <w:gridSpan w:val="2"/>
          </w:tcPr>
          <w:p w:rsidR="003E5B02" w:rsidRPr="003E5B02" w:rsidRDefault="003E5B02" w:rsidP="00E73398">
            <w:pPr>
              <w:rPr>
                <w:b/>
                <w:sz w:val="20"/>
                <w:szCs w:val="20"/>
              </w:rPr>
            </w:pPr>
            <w:r w:rsidRPr="003E5B02">
              <w:rPr>
                <w:b/>
                <w:sz w:val="20"/>
                <w:szCs w:val="20"/>
              </w:rPr>
              <w:t>Motions for leave to intervene</w:t>
            </w:r>
            <w:r w:rsidRPr="003E5B02">
              <w:rPr>
                <w:sz w:val="20"/>
                <w:szCs w:val="20"/>
              </w:rPr>
              <w:t xml:space="preserve"> </w:t>
            </w:r>
            <w:r w:rsidRPr="003E5B02">
              <w:rPr>
                <w:sz w:val="20"/>
                <w:szCs w:val="20"/>
              </w:rPr>
              <w:fldChar w:fldCharType="begin"/>
            </w:r>
            <w:r w:rsidRPr="003E5B02">
              <w:rPr>
                <w:sz w:val="20"/>
                <w:szCs w:val="20"/>
              </w:rPr>
              <w:instrText xml:space="preserve"> SEQ CHAPTER \h \r 1</w:instrText>
            </w:r>
            <w:r w:rsidRPr="003E5B02">
              <w:rPr>
                <w:sz w:val="20"/>
                <w:szCs w:val="20"/>
              </w:rPr>
              <w:fldChar w:fldCharType="end"/>
            </w:r>
          </w:p>
        </w:tc>
        <w:tc>
          <w:tcPr>
            <w:tcW w:w="1170" w:type="dxa"/>
          </w:tcPr>
          <w:p w:rsidR="003E5B02" w:rsidRPr="003E5B02" w:rsidRDefault="003E5B02" w:rsidP="00E73398">
            <w:pPr>
              <w:rPr>
                <w:sz w:val="20"/>
                <w:szCs w:val="20"/>
              </w:rPr>
            </w:pPr>
          </w:p>
          <w:p w:rsidR="003E5B02" w:rsidRPr="003E5B02" w:rsidRDefault="003E5B02" w:rsidP="00E73398">
            <w:pPr>
              <w:rPr>
                <w:sz w:val="20"/>
                <w:szCs w:val="20"/>
              </w:rPr>
            </w:pPr>
          </w:p>
        </w:tc>
        <w:tc>
          <w:tcPr>
            <w:tcW w:w="4327" w:type="dxa"/>
          </w:tcPr>
          <w:p w:rsidR="003E5B02" w:rsidRPr="003E5B02" w:rsidRDefault="003E5B02" w:rsidP="00E73398">
            <w:pPr>
              <w:rPr>
                <w:b/>
                <w:sz w:val="20"/>
                <w:szCs w:val="20"/>
              </w:rPr>
            </w:pPr>
            <w:r w:rsidRPr="003E5B02">
              <w:rPr>
                <w:b/>
                <w:bCs/>
                <w:sz w:val="20"/>
                <w:szCs w:val="20"/>
                <w:lang w:val="fr-CA"/>
              </w:rPr>
              <w:t>Requêtes en autorisation d’intervenir</w:t>
            </w:r>
            <w:r w:rsidRPr="003E5B02">
              <w:rPr>
                <w:sz w:val="20"/>
                <w:szCs w:val="20"/>
              </w:rPr>
              <w:t xml:space="preserve"> </w:t>
            </w:r>
            <w:r w:rsidRPr="003E5B02">
              <w:rPr>
                <w:sz w:val="20"/>
                <w:szCs w:val="20"/>
              </w:rPr>
              <w:fldChar w:fldCharType="begin"/>
            </w:r>
            <w:r w:rsidRPr="003E5B02">
              <w:rPr>
                <w:sz w:val="20"/>
                <w:szCs w:val="20"/>
              </w:rPr>
              <w:instrText xml:space="preserve"> SEQ CHAPTER \h \r 1</w:instrText>
            </w:r>
            <w:r w:rsidRPr="003E5B02">
              <w:rPr>
                <w:sz w:val="20"/>
                <w:szCs w:val="20"/>
              </w:rPr>
              <w:fldChar w:fldCharType="end"/>
            </w:r>
          </w:p>
        </w:tc>
      </w:tr>
      <w:tr w:rsidR="003E5B02" w:rsidRPr="003E5B02" w:rsidTr="00E73398">
        <w:tc>
          <w:tcPr>
            <w:tcW w:w="1368" w:type="dxa"/>
          </w:tcPr>
          <w:p w:rsidR="003E5B02" w:rsidRPr="003E5B02" w:rsidRDefault="003E5B02" w:rsidP="00E73398">
            <w:pPr>
              <w:rPr>
                <w:sz w:val="20"/>
                <w:szCs w:val="20"/>
              </w:rPr>
            </w:pPr>
            <w:r w:rsidRPr="003E5B02">
              <w:rPr>
                <w:sz w:val="20"/>
                <w:szCs w:val="20"/>
              </w:rPr>
              <w:t>BY / PAR</w:t>
            </w:r>
          </w:p>
        </w:tc>
        <w:tc>
          <w:tcPr>
            <w:tcW w:w="2970" w:type="dxa"/>
          </w:tcPr>
          <w:p w:rsidR="003E5B02" w:rsidRPr="003E5B02" w:rsidRDefault="003E5B02" w:rsidP="00E73398">
            <w:pPr>
              <w:rPr>
                <w:sz w:val="20"/>
                <w:szCs w:val="20"/>
              </w:rPr>
            </w:pPr>
            <w:r w:rsidRPr="003E5B02">
              <w:rPr>
                <w:sz w:val="20"/>
                <w:szCs w:val="20"/>
              </w:rPr>
              <w:t>Attorney General of Canada</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rPr>
            </w:pPr>
            <w:r w:rsidRPr="003E5B02">
              <w:rPr>
                <w:sz w:val="20"/>
                <w:szCs w:val="20"/>
              </w:rPr>
              <w:t>Attorney General for Saskatchewan</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rPr>
            </w:pPr>
            <w:r w:rsidRPr="003E5B02">
              <w:rPr>
                <w:sz w:val="20"/>
                <w:szCs w:val="20"/>
              </w:rPr>
              <w:t>Canadian Muslim Lawyers Association</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rPr>
            </w:pPr>
            <w:r w:rsidRPr="003E5B02">
              <w:rPr>
                <w:sz w:val="20"/>
                <w:szCs w:val="20"/>
              </w:rPr>
              <w:t>South Asian Legal Clinic of Ontario and Kootenay Presbytery (United Church of Canada) (jointly)</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rPr>
            </w:pPr>
            <w:r w:rsidRPr="003E5B02">
              <w:rPr>
                <w:sz w:val="20"/>
                <w:szCs w:val="20"/>
              </w:rPr>
              <w:t>Evangelical Fellowship of Canada and Christian Legal Fellowship (jointly)</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rPr>
            </w:pPr>
            <w:r w:rsidRPr="003E5B02">
              <w:rPr>
                <w:sz w:val="20"/>
                <w:szCs w:val="20"/>
              </w:rPr>
              <w:t>Alberta Muslim Public Affairs Council</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rPr>
            </w:pPr>
            <w:r w:rsidRPr="003E5B02">
              <w:rPr>
                <w:sz w:val="20"/>
                <w:szCs w:val="20"/>
              </w:rPr>
              <w:t>British Columbia Civil Liberties Association</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rPr>
            </w:pPr>
            <w:r w:rsidRPr="003E5B02">
              <w:rPr>
                <w:sz w:val="20"/>
                <w:szCs w:val="20"/>
              </w:rPr>
              <w:t xml:space="preserve">Council of the Passamaquoddy Nation at </w:t>
            </w:r>
            <w:proofErr w:type="spellStart"/>
            <w:r w:rsidRPr="003E5B02">
              <w:rPr>
                <w:sz w:val="20"/>
                <w:szCs w:val="20"/>
              </w:rPr>
              <w:t>Schoodic</w:t>
            </w:r>
            <w:proofErr w:type="spellEnd"/>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rPr>
            </w:pPr>
            <w:r w:rsidRPr="003E5B02">
              <w:rPr>
                <w:sz w:val="20"/>
                <w:szCs w:val="20"/>
              </w:rPr>
              <w:t>Canadian Chamber of Commerce</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rPr>
            </w:pPr>
            <w:proofErr w:type="spellStart"/>
            <w:r w:rsidRPr="003E5B02">
              <w:rPr>
                <w:sz w:val="20"/>
                <w:szCs w:val="20"/>
              </w:rPr>
              <w:t>Shibogama</w:t>
            </w:r>
            <w:proofErr w:type="spellEnd"/>
            <w:r w:rsidRPr="003E5B02">
              <w:rPr>
                <w:sz w:val="20"/>
                <w:szCs w:val="20"/>
              </w:rPr>
              <w:t xml:space="preserve"> First Nations Council</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rPr>
            </w:pPr>
            <w:r w:rsidRPr="003E5B02">
              <w:rPr>
                <w:sz w:val="20"/>
                <w:szCs w:val="20"/>
              </w:rPr>
              <w:t>Central Coast Indigenous Resource Alliance</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rPr>
            </w:pPr>
            <w:r w:rsidRPr="003E5B02">
              <w:rPr>
                <w:sz w:val="20"/>
                <w:szCs w:val="20"/>
              </w:rPr>
              <w:t>Amnesty International Canada</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rPr>
            </w:pPr>
            <w:proofErr w:type="spellStart"/>
            <w:r w:rsidRPr="003E5B02">
              <w:rPr>
                <w:sz w:val="20"/>
                <w:szCs w:val="20"/>
              </w:rPr>
              <w:t>Te’mexw</w:t>
            </w:r>
            <w:proofErr w:type="spellEnd"/>
            <w:r w:rsidRPr="003E5B02">
              <w:rPr>
                <w:sz w:val="20"/>
                <w:szCs w:val="20"/>
              </w:rPr>
              <w:t xml:space="preserve"> Treaty Association</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rPr>
            </w:pPr>
            <w:proofErr w:type="spellStart"/>
            <w:r w:rsidRPr="003E5B02">
              <w:rPr>
                <w:sz w:val="20"/>
                <w:szCs w:val="20"/>
              </w:rPr>
              <w:t>Katzie</w:t>
            </w:r>
            <w:proofErr w:type="spellEnd"/>
            <w:r w:rsidRPr="003E5B02">
              <w:rPr>
                <w:sz w:val="20"/>
                <w:szCs w:val="20"/>
              </w:rPr>
              <w:t xml:space="preserve"> First Nation and the West Moberly First Nations and Prophet River First Nation (jointly)</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rPr>
            </w:pP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3E5B02" w:rsidTr="00E73398">
        <w:tc>
          <w:tcPr>
            <w:tcW w:w="1368" w:type="dxa"/>
          </w:tcPr>
          <w:p w:rsidR="003E5B02" w:rsidRPr="003E5B02" w:rsidRDefault="003E5B02" w:rsidP="00E73398">
            <w:pPr>
              <w:rPr>
                <w:sz w:val="20"/>
                <w:szCs w:val="20"/>
              </w:rPr>
            </w:pPr>
            <w:r w:rsidRPr="003E5B02">
              <w:rPr>
                <w:sz w:val="20"/>
                <w:szCs w:val="20"/>
              </w:rPr>
              <w:t>IN / DANS :</w:t>
            </w:r>
          </w:p>
        </w:tc>
        <w:tc>
          <w:tcPr>
            <w:tcW w:w="2970" w:type="dxa"/>
          </w:tcPr>
          <w:p w:rsidR="003E5B02" w:rsidRPr="003E5B02" w:rsidRDefault="003E5B02" w:rsidP="00E73398">
            <w:pPr>
              <w:rPr>
                <w:sz w:val="20"/>
                <w:szCs w:val="20"/>
              </w:rPr>
            </w:pPr>
            <w:r w:rsidRPr="003E5B02">
              <w:rPr>
                <w:sz w:val="20"/>
                <w:szCs w:val="20"/>
              </w:rPr>
              <w:t xml:space="preserve">Ktunaxa Nation Council and Kathryn </w:t>
            </w:r>
            <w:proofErr w:type="spellStart"/>
            <w:r w:rsidRPr="003E5B02">
              <w:rPr>
                <w:sz w:val="20"/>
                <w:szCs w:val="20"/>
              </w:rPr>
              <w:t>Teneese</w:t>
            </w:r>
            <w:proofErr w:type="spellEnd"/>
            <w:r w:rsidRPr="003E5B02">
              <w:rPr>
                <w:sz w:val="20"/>
                <w:szCs w:val="20"/>
              </w:rPr>
              <w:t>, on their own behalf and on behalf of all citizens of the Ktunaxa Nation</w:t>
            </w:r>
          </w:p>
          <w:p w:rsidR="003E5B02" w:rsidRPr="003E5B02" w:rsidRDefault="003E5B02" w:rsidP="00E73398">
            <w:pPr>
              <w:rPr>
                <w:sz w:val="20"/>
                <w:szCs w:val="20"/>
              </w:rPr>
            </w:pPr>
          </w:p>
          <w:p w:rsidR="003E5B02" w:rsidRPr="003E5B02" w:rsidRDefault="003E5B02" w:rsidP="00E73398">
            <w:pPr>
              <w:rPr>
                <w:sz w:val="20"/>
                <w:szCs w:val="20"/>
              </w:rPr>
            </w:pPr>
            <w:r w:rsidRPr="003E5B02">
              <w:rPr>
                <w:sz w:val="20"/>
                <w:szCs w:val="20"/>
              </w:rPr>
              <w:tab/>
              <w:t>v. (36664)</w:t>
            </w:r>
          </w:p>
          <w:p w:rsidR="003E5B02" w:rsidRPr="003E5B02" w:rsidRDefault="003E5B02" w:rsidP="00E73398">
            <w:pPr>
              <w:rPr>
                <w:sz w:val="20"/>
                <w:szCs w:val="20"/>
              </w:rPr>
            </w:pPr>
          </w:p>
          <w:p w:rsidR="003E5B02" w:rsidRPr="003E5B02" w:rsidRDefault="003E5B02" w:rsidP="00E73398">
            <w:pPr>
              <w:rPr>
                <w:sz w:val="20"/>
                <w:szCs w:val="20"/>
              </w:rPr>
            </w:pPr>
            <w:r w:rsidRPr="003E5B02">
              <w:rPr>
                <w:sz w:val="20"/>
                <w:szCs w:val="20"/>
              </w:rPr>
              <w:t>Minister of Forests, Lands and Natural Resource Operations et al. (B.C.)</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bl>
    <w:p w:rsidR="003E5B02" w:rsidRPr="003E5B02" w:rsidRDefault="003E5B02" w:rsidP="003E5B02">
      <w:pPr>
        <w:tabs>
          <w:tab w:val="left" w:pos="-1440"/>
          <w:tab w:val="left" w:pos="-720"/>
        </w:tabs>
        <w:jc w:val="both"/>
        <w:rPr>
          <w:sz w:val="20"/>
          <w:szCs w:val="20"/>
        </w:rPr>
      </w:pPr>
    </w:p>
    <w:p w:rsidR="003E5B02" w:rsidRPr="003E5B02" w:rsidRDefault="003E5B02" w:rsidP="003E5B02">
      <w:pPr>
        <w:tabs>
          <w:tab w:val="left" w:pos="-1440"/>
          <w:tab w:val="left" w:pos="-720"/>
        </w:tabs>
        <w:jc w:val="both"/>
        <w:rPr>
          <w:sz w:val="20"/>
          <w:szCs w:val="20"/>
        </w:rPr>
      </w:pPr>
      <w:r w:rsidRPr="003E5B02">
        <w:rPr>
          <w:b/>
          <w:sz w:val="20"/>
          <w:szCs w:val="20"/>
        </w:rPr>
        <w:t>GRANTED / ACCORDÉES</w:t>
      </w:r>
    </w:p>
    <w:p w:rsidR="003E5B02" w:rsidRPr="003E5B02" w:rsidRDefault="003E5B02" w:rsidP="003E5B02">
      <w:pPr>
        <w:tabs>
          <w:tab w:val="left" w:pos="-1440"/>
          <w:tab w:val="left" w:pos="-720"/>
        </w:tabs>
        <w:jc w:val="both"/>
        <w:rPr>
          <w:sz w:val="20"/>
          <w:szCs w:val="20"/>
        </w:rPr>
      </w:pPr>
    </w:p>
    <w:p w:rsidR="003E5B02" w:rsidRPr="003E5B02" w:rsidRDefault="003E5B02" w:rsidP="003E5B02">
      <w:pPr>
        <w:jc w:val="both"/>
        <w:rPr>
          <w:sz w:val="20"/>
          <w:szCs w:val="20"/>
        </w:rPr>
      </w:pPr>
      <w:r w:rsidRPr="003E5B02">
        <w:rPr>
          <w:b/>
          <w:bCs/>
          <w:sz w:val="20"/>
          <w:szCs w:val="20"/>
        </w:rPr>
        <w:t xml:space="preserve">UPON APPLICATIONS </w:t>
      </w:r>
      <w:r w:rsidRPr="003E5B02">
        <w:rPr>
          <w:sz w:val="20"/>
          <w:szCs w:val="20"/>
        </w:rPr>
        <w:t xml:space="preserve">by the Attorney General of Canada; the Attorney General for Saskatchewan; the Canadian Muslim Lawyers Association, the South Asian Legal Clinic of Ontario and Kootenay Presbytery (United Church of Canada) (jointly); the Evangelical Fellowship of Canada and Christian Legal Fellowship (jointly); the Alberta Muslim Public Affairs Council; the British Columbia Civil Liberties Association; the Council of the Passamaquoddy Nation at </w:t>
      </w:r>
      <w:proofErr w:type="spellStart"/>
      <w:r w:rsidRPr="003E5B02">
        <w:rPr>
          <w:sz w:val="20"/>
          <w:szCs w:val="20"/>
        </w:rPr>
        <w:t>Schoodic</w:t>
      </w:r>
      <w:proofErr w:type="spellEnd"/>
      <w:r w:rsidRPr="003E5B02">
        <w:rPr>
          <w:sz w:val="20"/>
          <w:szCs w:val="20"/>
        </w:rPr>
        <w:t xml:space="preserve">; the Canadian Chamber of Commerce; the </w:t>
      </w:r>
      <w:proofErr w:type="spellStart"/>
      <w:r w:rsidRPr="003E5B02">
        <w:rPr>
          <w:sz w:val="20"/>
          <w:szCs w:val="20"/>
        </w:rPr>
        <w:t>Shibogama</w:t>
      </w:r>
      <w:proofErr w:type="spellEnd"/>
      <w:r w:rsidRPr="003E5B02">
        <w:rPr>
          <w:sz w:val="20"/>
          <w:szCs w:val="20"/>
        </w:rPr>
        <w:t xml:space="preserve"> First Nations Council; the Central Coast Indigenous </w:t>
      </w:r>
      <w:r w:rsidRPr="003E5B02">
        <w:rPr>
          <w:sz w:val="20"/>
          <w:szCs w:val="20"/>
        </w:rPr>
        <w:lastRenderedPageBreak/>
        <w:t xml:space="preserve">Resource Alliance; Amnesty International Canada; the </w:t>
      </w:r>
      <w:proofErr w:type="spellStart"/>
      <w:r w:rsidRPr="003E5B02">
        <w:rPr>
          <w:sz w:val="20"/>
          <w:szCs w:val="20"/>
        </w:rPr>
        <w:t>Te’mexw</w:t>
      </w:r>
      <w:proofErr w:type="spellEnd"/>
      <w:r w:rsidRPr="003E5B02">
        <w:rPr>
          <w:sz w:val="20"/>
          <w:szCs w:val="20"/>
        </w:rPr>
        <w:t xml:space="preserve"> Treaty Association; the </w:t>
      </w:r>
      <w:proofErr w:type="spellStart"/>
      <w:r w:rsidRPr="003E5B02">
        <w:rPr>
          <w:sz w:val="20"/>
          <w:szCs w:val="20"/>
        </w:rPr>
        <w:t>Katzie</w:t>
      </w:r>
      <w:proofErr w:type="spellEnd"/>
      <w:r w:rsidRPr="003E5B02">
        <w:rPr>
          <w:sz w:val="20"/>
          <w:szCs w:val="20"/>
        </w:rPr>
        <w:t xml:space="preserve"> First Nation and the West Moberly First Nations and Prophet River First Nation (jointly) for leave to intervene in the above appeal; </w:t>
      </w:r>
    </w:p>
    <w:p w:rsidR="003E5B02" w:rsidRPr="003E5B02" w:rsidRDefault="003E5B02" w:rsidP="003E5B02">
      <w:pPr>
        <w:spacing w:line="233" w:lineRule="auto"/>
        <w:jc w:val="both"/>
        <w:rPr>
          <w:sz w:val="20"/>
          <w:szCs w:val="20"/>
        </w:rPr>
      </w:pPr>
    </w:p>
    <w:p w:rsidR="003E5B02" w:rsidRPr="003E5B02" w:rsidRDefault="003E5B02" w:rsidP="003E5B02">
      <w:pPr>
        <w:spacing w:line="233" w:lineRule="auto"/>
        <w:jc w:val="both"/>
        <w:rPr>
          <w:sz w:val="20"/>
          <w:szCs w:val="20"/>
        </w:rPr>
      </w:pPr>
      <w:r w:rsidRPr="003E5B02">
        <w:rPr>
          <w:b/>
          <w:bCs/>
          <w:sz w:val="20"/>
          <w:szCs w:val="20"/>
        </w:rPr>
        <w:t>AND THE MATERIAL FILED</w:t>
      </w:r>
      <w:r w:rsidRPr="003E5B02">
        <w:rPr>
          <w:sz w:val="20"/>
          <w:szCs w:val="20"/>
        </w:rPr>
        <w:t xml:space="preserve"> having been read;</w:t>
      </w:r>
    </w:p>
    <w:p w:rsidR="003E5B02" w:rsidRPr="003E5B02" w:rsidRDefault="003E5B02" w:rsidP="003E5B02">
      <w:pPr>
        <w:spacing w:line="233" w:lineRule="auto"/>
        <w:jc w:val="both"/>
        <w:rPr>
          <w:sz w:val="20"/>
          <w:szCs w:val="20"/>
        </w:rPr>
      </w:pPr>
    </w:p>
    <w:p w:rsidR="003E5B02" w:rsidRPr="003E5B02" w:rsidRDefault="003E5B02" w:rsidP="003E5B02">
      <w:pPr>
        <w:spacing w:line="233" w:lineRule="auto"/>
        <w:jc w:val="both"/>
        <w:rPr>
          <w:b/>
          <w:bCs/>
          <w:sz w:val="20"/>
          <w:szCs w:val="20"/>
        </w:rPr>
      </w:pPr>
      <w:r w:rsidRPr="003E5B02">
        <w:rPr>
          <w:b/>
          <w:bCs/>
          <w:sz w:val="20"/>
          <w:szCs w:val="20"/>
        </w:rPr>
        <w:t>IT IS HEREBY ORDERED THAT:</w:t>
      </w:r>
    </w:p>
    <w:p w:rsidR="003E5B02" w:rsidRPr="003E5B02" w:rsidRDefault="003E5B02" w:rsidP="003E5B02">
      <w:pPr>
        <w:spacing w:line="233" w:lineRule="auto"/>
        <w:jc w:val="both"/>
        <w:rPr>
          <w:sz w:val="20"/>
          <w:szCs w:val="20"/>
        </w:rPr>
      </w:pPr>
    </w:p>
    <w:p w:rsidR="003E5B02" w:rsidRPr="003E5B02" w:rsidRDefault="003E5B02" w:rsidP="003E5B02">
      <w:pPr>
        <w:spacing w:line="233" w:lineRule="auto"/>
        <w:jc w:val="both"/>
        <w:rPr>
          <w:sz w:val="20"/>
          <w:szCs w:val="20"/>
        </w:rPr>
      </w:pPr>
      <w:r w:rsidRPr="003E5B02">
        <w:rPr>
          <w:sz w:val="20"/>
          <w:szCs w:val="20"/>
        </w:rPr>
        <w:t>The motions for leave to intervene are granted and the said fourteen (14) interveners or groups of interveners shall be entitled to each serve and file a factum not exceeding ten (10) pages in length on or before October 26, 2016.</w:t>
      </w:r>
    </w:p>
    <w:p w:rsidR="003E5B02" w:rsidRPr="003E5B02" w:rsidRDefault="003E5B02" w:rsidP="003E5B02">
      <w:pPr>
        <w:spacing w:line="233" w:lineRule="auto"/>
        <w:jc w:val="both"/>
        <w:rPr>
          <w:sz w:val="20"/>
          <w:szCs w:val="20"/>
        </w:rPr>
      </w:pPr>
    </w:p>
    <w:p w:rsidR="003E5B02" w:rsidRPr="003E5B02" w:rsidRDefault="003E5B02" w:rsidP="003E5B02">
      <w:pPr>
        <w:jc w:val="both"/>
        <w:rPr>
          <w:sz w:val="20"/>
          <w:szCs w:val="20"/>
        </w:rPr>
      </w:pPr>
      <w:r w:rsidRPr="003E5B02">
        <w:rPr>
          <w:sz w:val="20"/>
          <w:szCs w:val="20"/>
        </w:rPr>
        <w:t>The respondents are permitted to each serve and file a single factum not exceeding ten (10) pages each in reply to these interventions on or before November 9, 2016.</w:t>
      </w:r>
    </w:p>
    <w:p w:rsidR="003E5B02" w:rsidRPr="003E5B02" w:rsidRDefault="003E5B02" w:rsidP="003E5B02">
      <w:pPr>
        <w:jc w:val="both"/>
        <w:rPr>
          <w:sz w:val="20"/>
          <w:szCs w:val="20"/>
        </w:rPr>
      </w:pPr>
    </w:p>
    <w:p w:rsidR="003E5B02" w:rsidRPr="003E5B02" w:rsidRDefault="003E5B02" w:rsidP="003E5B02">
      <w:pPr>
        <w:spacing w:line="233" w:lineRule="auto"/>
        <w:jc w:val="both"/>
        <w:rPr>
          <w:sz w:val="20"/>
          <w:szCs w:val="20"/>
        </w:rPr>
      </w:pPr>
      <w:r w:rsidRPr="003E5B02">
        <w:rPr>
          <w:sz w:val="20"/>
          <w:szCs w:val="20"/>
        </w:rPr>
        <w:t>The requests to present oral argument are deferred to a date following receipt and consideration of the written arguments of the parties and the interveners.</w:t>
      </w:r>
    </w:p>
    <w:p w:rsidR="003E5B02" w:rsidRPr="003E5B02" w:rsidRDefault="003E5B02" w:rsidP="003E5B02">
      <w:pPr>
        <w:spacing w:line="233" w:lineRule="auto"/>
        <w:jc w:val="both"/>
        <w:rPr>
          <w:sz w:val="20"/>
          <w:szCs w:val="20"/>
        </w:rPr>
      </w:pPr>
    </w:p>
    <w:p w:rsidR="003E5B02" w:rsidRPr="003E5B02" w:rsidRDefault="003E5B02" w:rsidP="003E5B02">
      <w:pPr>
        <w:spacing w:line="233" w:lineRule="auto"/>
        <w:jc w:val="both"/>
        <w:rPr>
          <w:b/>
          <w:sz w:val="20"/>
          <w:szCs w:val="20"/>
        </w:rPr>
      </w:pPr>
    </w:p>
    <w:p w:rsidR="003E5B02" w:rsidRPr="003E5B02" w:rsidRDefault="003E5B02" w:rsidP="003E5B02">
      <w:pPr>
        <w:spacing w:line="233" w:lineRule="auto"/>
        <w:jc w:val="both"/>
        <w:rPr>
          <w:sz w:val="20"/>
          <w:szCs w:val="20"/>
        </w:rPr>
      </w:pPr>
      <w:r w:rsidRPr="003E5B02">
        <w:rPr>
          <w:sz w:val="20"/>
          <w:szCs w:val="20"/>
        </w:rPr>
        <w:t xml:space="preserve">The interveners are not entitled to raise new issues or to adduce further evidence or otherwise to supplement the record of the parties. </w:t>
      </w:r>
    </w:p>
    <w:p w:rsidR="003E5B02" w:rsidRPr="003E5B02" w:rsidRDefault="003E5B02" w:rsidP="003E5B02">
      <w:pPr>
        <w:spacing w:line="233" w:lineRule="auto"/>
        <w:jc w:val="both"/>
        <w:rPr>
          <w:sz w:val="20"/>
          <w:szCs w:val="20"/>
        </w:rPr>
      </w:pPr>
    </w:p>
    <w:p w:rsidR="003E5B02" w:rsidRPr="003E5B02" w:rsidRDefault="003E5B02" w:rsidP="003E5B02">
      <w:pPr>
        <w:spacing w:line="233" w:lineRule="auto"/>
        <w:jc w:val="both"/>
        <w:rPr>
          <w:sz w:val="20"/>
          <w:szCs w:val="20"/>
        </w:rPr>
      </w:pPr>
      <w:r w:rsidRPr="003E5B02">
        <w:rPr>
          <w:sz w:val="20"/>
          <w:szCs w:val="20"/>
        </w:rPr>
        <w:t>Pursuant to Rule 59(1</w:t>
      </w:r>
      <w:proofErr w:type="gramStart"/>
      <w:r w:rsidRPr="003E5B02">
        <w:rPr>
          <w:sz w:val="20"/>
          <w:szCs w:val="20"/>
        </w:rPr>
        <w:t>)(</w:t>
      </w:r>
      <w:proofErr w:type="gramEnd"/>
      <w:r w:rsidRPr="003E5B02">
        <w:rPr>
          <w:i/>
          <w:iCs/>
          <w:sz w:val="20"/>
          <w:szCs w:val="20"/>
        </w:rPr>
        <w:t>a</w:t>
      </w:r>
      <w:r w:rsidRPr="003E5B02">
        <w:rPr>
          <w:sz w:val="20"/>
          <w:szCs w:val="20"/>
        </w:rPr>
        <w:t xml:space="preserve">) of the </w:t>
      </w:r>
      <w:r w:rsidRPr="003E5B02">
        <w:rPr>
          <w:i/>
          <w:iCs/>
          <w:sz w:val="20"/>
          <w:szCs w:val="20"/>
        </w:rPr>
        <w:t>Rules of the Supreme Court of Canada</w:t>
      </w:r>
      <w:r w:rsidRPr="003E5B02">
        <w:rPr>
          <w:sz w:val="20"/>
          <w:szCs w:val="20"/>
        </w:rPr>
        <w:t>, the interveners shall pay to the appellants and respondents any additional disbursements occasioned to the appellants and respondents by their intervention.</w:t>
      </w:r>
    </w:p>
    <w:p w:rsidR="003E5B02" w:rsidRPr="003E5B02" w:rsidRDefault="003E5B02" w:rsidP="003E5B02">
      <w:pPr>
        <w:tabs>
          <w:tab w:val="left" w:pos="-1440"/>
          <w:tab w:val="left" w:pos="-720"/>
        </w:tabs>
        <w:jc w:val="both"/>
        <w:rPr>
          <w:sz w:val="20"/>
          <w:szCs w:val="20"/>
        </w:rPr>
      </w:pPr>
    </w:p>
    <w:p w:rsidR="003E5B02" w:rsidRPr="003E5B02" w:rsidRDefault="003E5B02" w:rsidP="003E5B02">
      <w:pPr>
        <w:tabs>
          <w:tab w:val="left" w:pos="-1440"/>
          <w:tab w:val="left" w:pos="-720"/>
        </w:tabs>
        <w:jc w:val="both"/>
        <w:rPr>
          <w:sz w:val="20"/>
          <w:szCs w:val="20"/>
        </w:rPr>
      </w:pPr>
    </w:p>
    <w:p w:rsidR="003E5B02" w:rsidRPr="003E5B02" w:rsidRDefault="003E5B02" w:rsidP="003E5B02">
      <w:pPr>
        <w:tabs>
          <w:tab w:val="left" w:pos="-1440"/>
          <w:tab w:val="left" w:pos="-720"/>
        </w:tabs>
        <w:jc w:val="both"/>
        <w:rPr>
          <w:sz w:val="20"/>
          <w:szCs w:val="20"/>
        </w:rPr>
      </w:pPr>
    </w:p>
    <w:p w:rsidR="003E5B02" w:rsidRPr="003E5B02" w:rsidRDefault="003E5B02" w:rsidP="003E5B02">
      <w:pPr>
        <w:spacing w:line="233" w:lineRule="auto"/>
        <w:jc w:val="both"/>
        <w:rPr>
          <w:rFonts w:cs="Times New Roman"/>
          <w:sz w:val="20"/>
          <w:szCs w:val="20"/>
          <w:lang w:val="fr-CA"/>
        </w:rPr>
      </w:pPr>
      <w:r w:rsidRPr="003E5B02">
        <w:rPr>
          <w:rFonts w:cs="Times New Roman"/>
          <w:b/>
          <w:sz w:val="20"/>
          <w:szCs w:val="20"/>
          <w:lang w:val="fr-CA"/>
        </w:rPr>
        <w:t>À LA SUITE DES DEMANDES</w:t>
      </w:r>
      <w:r w:rsidRPr="003E5B02">
        <w:rPr>
          <w:rFonts w:cs="Times New Roman"/>
          <w:sz w:val="20"/>
          <w:szCs w:val="20"/>
          <w:lang w:val="fr-CA"/>
        </w:rPr>
        <w:t xml:space="preserve"> présentées par le procureur général du Canada; le procureur général de la Saskatchewan; l’Association canadienne des avocats musulmans, la South Asian </w:t>
      </w:r>
      <w:proofErr w:type="spellStart"/>
      <w:r w:rsidRPr="003E5B02">
        <w:rPr>
          <w:rFonts w:cs="Times New Roman"/>
          <w:sz w:val="20"/>
          <w:szCs w:val="20"/>
          <w:lang w:val="fr-CA"/>
        </w:rPr>
        <w:t>Legal</w:t>
      </w:r>
      <w:proofErr w:type="spellEnd"/>
      <w:r w:rsidRPr="003E5B02">
        <w:rPr>
          <w:rFonts w:cs="Times New Roman"/>
          <w:sz w:val="20"/>
          <w:szCs w:val="20"/>
          <w:lang w:val="fr-CA"/>
        </w:rPr>
        <w:t xml:space="preserve"> </w:t>
      </w:r>
      <w:proofErr w:type="spellStart"/>
      <w:r w:rsidRPr="003E5B02">
        <w:rPr>
          <w:rFonts w:cs="Times New Roman"/>
          <w:sz w:val="20"/>
          <w:szCs w:val="20"/>
          <w:lang w:val="fr-CA"/>
        </w:rPr>
        <w:t>Clinic</w:t>
      </w:r>
      <w:proofErr w:type="spellEnd"/>
      <w:r w:rsidRPr="003E5B02">
        <w:rPr>
          <w:rFonts w:cs="Times New Roman"/>
          <w:sz w:val="20"/>
          <w:szCs w:val="20"/>
          <w:lang w:val="fr-CA"/>
        </w:rPr>
        <w:t xml:space="preserve"> of Ontario et le </w:t>
      </w:r>
      <w:proofErr w:type="spellStart"/>
      <w:r w:rsidRPr="003E5B02">
        <w:rPr>
          <w:rFonts w:cs="Times New Roman"/>
          <w:sz w:val="20"/>
          <w:szCs w:val="20"/>
          <w:lang w:val="fr-CA"/>
        </w:rPr>
        <w:t>Kootenay</w:t>
      </w:r>
      <w:proofErr w:type="spellEnd"/>
      <w:r w:rsidRPr="003E5B02">
        <w:rPr>
          <w:rFonts w:cs="Times New Roman"/>
          <w:sz w:val="20"/>
          <w:szCs w:val="20"/>
          <w:lang w:val="fr-CA"/>
        </w:rPr>
        <w:t xml:space="preserve"> </w:t>
      </w:r>
      <w:proofErr w:type="spellStart"/>
      <w:r w:rsidRPr="003E5B02">
        <w:rPr>
          <w:rFonts w:cs="Times New Roman"/>
          <w:sz w:val="20"/>
          <w:szCs w:val="20"/>
          <w:lang w:val="fr-CA"/>
        </w:rPr>
        <w:t>Presbytery</w:t>
      </w:r>
      <w:proofErr w:type="spellEnd"/>
      <w:r w:rsidRPr="003E5B02">
        <w:rPr>
          <w:rFonts w:cs="Times New Roman"/>
          <w:sz w:val="20"/>
          <w:szCs w:val="20"/>
          <w:lang w:val="fr-CA"/>
        </w:rPr>
        <w:t xml:space="preserve"> (United Church of Canada) (conjointement); l’Alliance évangélique du Canada et l’Alliance des chrétiens en droit (conjointement); l’Alberta </w:t>
      </w:r>
      <w:proofErr w:type="spellStart"/>
      <w:r w:rsidRPr="003E5B02">
        <w:rPr>
          <w:rFonts w:cs="Times New Roman"/>
          <w:sz w:val="20"/>
          <w:szCs w:val="20"/>
          <w:lang w:val="fr-CA"/>
        </w:rPr>
        <w:t>Muslim</w:t>
      </w:r>
      <w:proofErr w:type="spellEnd"/>
      <w:r w:rsidRPr="003E5B02">
        <w:rPr>
          <w:rFonts w:cs="Times New Roman"/>
          <w:sz w:val="20"/>
          <w:szCs w:val="20"/>
          <w:lang w:val="fr-CA"/>
        </w:rPr>
        <w:t xml:space="preserve"> Public </w:t>
      </w:r>
      <w:proofErr w:type="spellStart"/>
      <w:r w:rsidRPr="003E5B02">
        <w:rPr>
          <w:rFonts w:cs="Times New Roman"/>
          <w:sz w:val="20"/>
          <w:szCs w:val="20"/>
          <w:lang w:val="fr-CA"/>
        </w:rPr>
        <w:t>Affairs</w:t>
      </w:r>
      <w:proofErr w:type="spellEnd"/>
      <w:r w:rsidRPr="003E5B02">
        <w:rPr>
          <w:rFonts w:cs="Times New Roman"/>
          <w:sz w:val="20"/>
          <w:szCs w:val="20"/>
          <w:lang w:val="fr-CA"/>
        </w:rPr>
        <w:t xml:space="preserve"> Council; l’Association des libertés civiles de la Colombie-Britannique; le Council of the Passamaquoddy Nation à </w:t>
      </w:r>
      <w:proofErr w:type="spellStart"/>
      <w:r w:rsidRPr="003E5B02">
        <w:rPr>
          <w:rFonts w:cs="Times New Roman"/>
          <w:sz w:val="20"/>
          <w:szCs w:val="20"/>
          <w:lang w:val="fr-CA"/>
        </w:rPr>
        <w:t>Schoodic</w:t>
      </w:r>
      <w:proofErr w:type="spellEnd"/>
      <w:r w:rsidRPr="003E5B02">
        <w:rPr>
          <w:rFonts w:cs="Times New Roman"/>
          <w:sz w:val="20"/>
          <w:szCs w:val="20"/>
          <w:lang w:val="fr-CA"/>
        </w:rPr>
        <w:t xml:space="preserve">; la Chambre de commerce du Canada; le </w:t>
      </w:r>
      <w:proofErr w:type="spellStart"/>
      <w:r w:rsidRPr="003E5B02">
        <w:rPr>
          <w:rFonts w:cs="Times New Roman"/>
          <w:sz w:val="20"/>
          <w:szCs w:val="20"/>
          <w:lang w:val="fr-CA"/>
        </w:rPr>
        <w:t>Shibogama</w:t>
      </w:r>
      <w:proofErr w:type="spellEnd"/>
      <w:r w:rsidRPr="003E5B02">
        <w:rPr>
          <w:rFonts w:cs="Times New Roman"/>
          <w:sz w:val="20"/>
          <w:szCs w:val="20"/>
          <w:lang w:val="fr-CA"/>
        </w:rPr>
        <w:t xml:space="preserve"> First Nations Council; la Central </w:t>
      </w:r>
      <w:proofErr w:type="spellStart"/>
      <w:r w:rsidRPr="003E5B02">
        <w:rPr>
          <w:rFonts w:cs="Times New Roman"/>
          <w:sz w:val="20"/>
          <w:szCs w:val="20"/>
          <w:lang w:val="fr-CA"/>
        </w:rPr>
        <w:t>Coast</w:t>
      </w:r>
      <w:proofErr w:type="spellEnd"/>
      <w:r w:rsidRPr="003E5B02">
        <w:rPr>
          <w:rFonts w:cs="Times New Roman"/>
          <w:sz w:val="20"/>
          <w:szCs w:val="20"/>
          <w:lang w:val="fr-CA"/>
        </w:rPr>
        <w:t xml:space="preserve"> </w:t>
      </w:r>
      <w:proofErr w:type="spellStart"/>
      <w:r w:rsidRPr="003E5B02">
        <w:rPr>
          <w:rFonts w:cs="Times New Roman"/>
          <w:sz w:val="20"/>
          <w:szCs w:val="20"/>
          <w:lang w:val="fr-CA"/>
        </w:rPr>
        <w:t>Indigenous</w:t>
      </w:r>
      <w:proofErr w:type="spellEnd"/>
      <w:r w:rsidRPr="003E5B02">
        <w:rPr>
          <w:rFonts w:cs="Times New Roman"/>
          <w:sz w:val="20"/>
          <w:szCs w:val="20"/>
          <w:lang w:val="fr-CA"/>
        </w:rPr>
        <w:t xml:space="preserve"> Resource Alliance; </w:t>
      </w:r>
      <w:proofErr w:type="spellStart"/>
      <w:r w:rsidRPr="003E5B02">
        <w:rPr>
          <w:rFonts w:cs="Times New Roman"/>
          <w:sz w:val="20"/>
          <w:szCs w:val="20"/>
          <w:lang w:val="fr-CA"/>
        </w:rPr>
        <w:t>Amnestie</w:t>
      </w:r>
      <w:proofErr w:type="spellEnd"/>
      <w:r w:rsidRPr="003E5B02">
        <w:rPr>
          <w:rFonts w:cs="Times New Roman"/>
          <w:sz w:val="20"/>
          <w:szCs w:val="20"/>
          <w:lang w:val="fr-CA"/>
        </w:rPr>
        <w:t xml:space="preserve"> Internationale Canada; la </w:t>
      </w:r>
      <w:proofErr w:type="spellStart"/>
      <w:r w:rsidRPr="003E5B02">
        <w:rPr>
          <w:rFonts w:cs="Times New Roman"/>
          <w:sz w:val="20"/>
          <w:szCs w:val="20"/>
          <w:lang w:val="fr-CA"/>
        </w:rPr>
        <w:t>Te’mexw</w:t>
      </w:r>
      <w:proofErr w:type="spellEnd"/>
      <w:r w:rsidRPr="003E5B02">
        <w:rPr>
          <w:rFonts w:cs="Times New Roman"/>
          <w:sz w:val="20"/>
          <w:szCs w:val="20"/>
          <w:lang w:val="fr-CA"/>
        </w:rPr>
        <w:t xml:space="preserve"> </w:t>
      </w:r>
      <w:proofErr w:type="spellStart"/>
      <w:r w:rsidRPr="003E5B02">
        <w:rPr>
          <w:rFonts w:cs="Times New Roman"/>
          <w:sz w:val="20"/>
          <w:szCs w:val="20"/>
          <w:lang w:val="fr-CA"/>
        </w:rPr>
        <w:t>Treaty</w:t>
      </w:r>
      <w:proofErr w:type="spellEnd"/>
      <w:r w:rsidRPr="003E5B02">
        <w:rPr>
          <w:rFonts w:cs="Times New Roman"/>
          <w:sz w:val="20"/>
          <w:szCs w:val="20"/>
          <w:lang w:val="fr-CA"/>
        </w:rPr>
        <w:t xml:space="preserve"> Association; la </w:t>
      </w:r>
      <w:proofErr w:type="spellStart"/>
      <w:r w:rsidRPr="003E5B02">
        <w:rPr>
          <w:rFonts w:cs="Times New Roman"/>
          <w:sz w:val="20"/>
          <w:szCs w:val="20"/>
          <w:lang w:val="fr-CA"/>
        </w:rPr>
        <w:t>Katzie</w:t>
      </w:r>
      <w:proofErr w:type="spellEnd"/>
      <w:r w:rsidRPr="003E5B02">
        <w:rPr>
          <w:rFonts w:cs="Times New Roman"/>
          <w:sz w:val="20"/>
          <w:szCs w:val="20"/>
          <w:lang w:val="fr-CA"/>
        </w:rPr>
        <w:t xml:space="preserve"> First Nation et les West </w:t>
      </w:r>
      <w:proofErr w:type="spellStart"/>
      <w:r w:rsidRPr="003E5B02">
        <w:rPr>
          <w:rFonts w:cs="Times New Roman"/>
          <w:sz w:val="20"/>
          <w:szCs w:val="20"/>
          <w:lang w:val="fr-CA"/>
        </w:rPr>
        <w:t>oberly</w:t>
      </w:r>
      <w:proofErr w:type="spellEnd"/>
      <w:r w:rsidRPr="003E5B02">
        <w:rPr>
          <w:rFonts w:cs="Times New Roman"/>
          <w:sz w:val="20"/>
          <w:szCs w:val="20"/>
          <w:lang w:val="fr-CA"/>
        </w:rPr>
        <w:t xml:space="preserve"> First Nations et la </w:t>
      </w:r>
      <w:proofErr w:type="spellStart"/>
      <w:r w:rsidRPr="003E5B02">
        <w:rPr>
          <w:rFonts w:cs="Times New Roman"/>
          <w:sz w:val="20"/>
          <w:szCs w:val="20"/>
          <w:lang w:val="fr-CA"/>
        </w:rPr>
        <w:t>Prophet</w:t>
      </w:r>
      <w:proofErr w:type="spellEnd"/>
      <w:r w:rsidRPr="003E5B02">
        <w:rPr>
          <w:rFonts w:cs="Times New Roman"/>
          <w:sz w:val="20"/>
          <w:szCs w:val="20"/>
          <w:lang w:val="fr-CA"/>
        </w:rPr>
        <w:t xml:space="preserve"> River First Nation (conjointement) en vue d’être autorisés à intervenir dans le présent appel;</w:t>
      </w:r>
    </w:p>
    <w:p w:rsidR="003E5B02" w:rsidRPr="003E5B02" w:rsidRDefault="003E5B02" w:rsidP="003E5B02">
      <w:pPr>
        <w:spacing w:line="233" w:lineRule="auto"/>
        <w:jc w:val="both"/>
        <w:rPr>
          <w:rFonts w:cs="Times New Roman"/>
          <w:sz w:val="20"/>
          <w:szCs w:val="20"/>
          <w:lang w:val="fr-CA"/>
        </w:rPr>
      </w:pPr>
    </w:p>
    <w:p w:rsidR="003E5B02" w:rsidRPr="003E5B02" w:rsidRDefault="003E5B02" w:rsidP="003E5B02">
      <w:pPr>
        <w:spacing w:line="233" w:lineRule="auto"/>
        <w:jc w:val="both"/>
        <w:rPr>
          <w:rFonts w:cs="Times New Roman"/>
          <w:sz w:val="20"/>
          <w:szCs w:val="20"/>
          <w:lang w:val="fr-CA"/>
        </w:rPr>
      </w:pPr>
      <w:r w:rsidRPr="003E5B02">
        <w:rPr>
          <w:rFonts w:cs="Times New Roman"/>
          <w:b/>
          <w:sz w:val="20"/>
          <w:szCs w:val="20"/>
          <w:lang w:val="fr-CA"/>
        </w:rPr>
        <w:t>ET APRÈS EXAMEN</w:t>
      </w:r>
      <w:r w:rsidRPr="003E5B02">
        <w:rPr>
          <w:rFonts w:cs="Times New Roman"/>
          <w:sz w:val="20"/>
          <w:szCs w:val="20"/>
          <w:lang w:val="fr-CA"/>
        </w:rPr>
        <w:t xml:space="preserve"> des documents déposés;</w:t>
      </w:r>
    </w:p>
    <w:p w:rsidR="003E5B02" w:rsidRPr="003E5B02" w:rsidRDefault="003E5B02" w:rsidP="003E5B02">
      <w:pPr>
        <w:spacing w:line="233" w:lineRule="auto"/>
        <w:jc w:val="both"/>
        <w:rPr>
          <w:rFonts w:cs="Times New Roman"/>
          <w:sz w:val="20"/>
          <w:szCs w:val="20"/>
          <w:lang w:val="fr-CA"/>
        </w:rPr>
      </w:pPr>
    </w:p>
    <w:p w:rsidR="003E5B02" w:rsidRPr="003E5B02" w:rsidRDefault="003E5B02" w:rsidP="003E5B02">
      <w:pPr>
        <w:spacing w:line="233" w:lineRule="auto"/>
        <w:jc w:val="both"/>
        <w:rPr>
          <w:rFonts w:cs="Times New Roman"/>
          <w:b/>
          <w:sz w:val="20"/>
          <w:szCs w:val="20"/>
          <w:lang w:val="fr-CA"/>
        </w:rPr>
      </w:pPr>
      <w:r w:rsidRPr="003E5B02">
        <w:rPr>
          <w:rFonts w:cs="Times New Roman"/>
          <w:b/>
          <w:sz w:val="20"/>
          <w:szCs w:val="20"/>
          <w:lang w:val="fr-CA"/>
        </w:rPr>
        <w:t>IL EST ORDONNÉ CE QUI SUIT :</w:t>
      </w:r>
    </w:p>
    <w:p w:rsidR="003E5B02" w:rsidRPr="003E5B02" w:rsidRDefault="003E5B02" w:rsidP="003E5B02">
      <w:pPr>
        <w:spacing w:line="233" w:lineRule="auto"/>
        <w:jc w:val="both"/>
        <w:rPr>
          <w:rFonts w:cs="Times New Roman"/>
          <w:sz w:val="20"/>
          <w:szCs w:val="20"/>
          <w:lang w:val="fr-CA"/>
        </w:rPr>
      </w:pPr>
    </w:p>
    <w:p w:rsidR="003E5B02" w:rsidRPr="003E5B02" w:rsidRDefault="003E5B02" w:rsidP="003E5B02">
      <w:pPr>
        <w:spacing w:line="233" w:lineRule="auto"/>
        <w:jc w:val="both"/>
        <w:rPr>
          <w:rFonts w:cs="Times New Roman"/>
          <w:sz w:val="20"/>
          <w:szCs w:val="20"/>
          <w:lang w:val="fr-CA"/>
        </w:rPr>
      </w:pPr>
      <w:r w:rsidRPr="003E5B02">
        <w:rPr>
          <w:rFonts w:cs="Times New Roman"/>
          <w:sz w:val="20"/>
          <w:szCs w:val="20"/>
          <w:lang w:val="fr-CA"/>
        </w:rPr>
        <w:t xml:space="preserve">Les requêtes en autorisation d’intervenir sont accueillies et les </w:t>
      </w:r>
      <w:r w:rsidRPr="00B65625">
        <w:rPr>
          <w:rFonts w:cs="Times New Roman"/>
          <w:sz w:val="20"/>
          <w:szCs w:val="20"/>
          <w:lang w:val="fr-CA"/>
        </w:rPr>
        <w:t>quatorze (14)</w:t>
      </w:r>
      <w:r w:rsidRPr="003E5B02">
        <w:rPr>
          <w:rFonts w:cs="Times New Roman"/>
          <w:sz w:val="20"/>
          <w:szCs w:val="20"/>
          <w:lang w:val="fr-CA"/>
        </w:rPr>
        <w:t xml:space="preserve"> intervenants ou groupes d’intervenants pourront chacun signifier et déposer un mémoire d’au plus dix (10) pages au plus tard le 26 octobre 2016.</w:t>
      </w:r>
    </w:p>
    <w:p w:rsidR="003E5B02" w:rsidRPr="003E5B02" w:rsidRDefault="003E5B02" w:rsidP="003E5B02">
      <w:pPr>
        <w:spacing w:line="233" w:lineRule="auto"/>
        <w:jc w:val="both"/>
        <w:rPr>
          <w:rFonts w:cs="Times New Roman"/>
          <w:sz w:val="20"/>
          <w:szCs w:val="20"/>
          <w:lang w:val="fr-CA"/>
        </w:rPr>
      </w:pPr>
    </w:p>
    <w:p w:rsidR="003E5B02" w:rsidRPr="003E5B02" w:rsidRDefault="003E5B02" w:rsidP="003E5B02">
      <w:pPr>
        <w:spacing w:line="233" w:lineRule="auto"/>
        <w:jc w:val="both"/>
        <w:rPr>
          <w:rFonts w:cs="Times New Roman"/>
          <w:sz w:val="20"/>
          <w:szCs w:val="20"/>
          <w:lang w:val="fr-CA"/>
        </w:rPr>
      </w:pPr>
      <w:r w:rsidRPr="003E5B02">
        <w:rPr>
          <w:rFonts w:cs="Times New Roman"/>
          <w:sz w:val="20"/>
          <w:szCs w:val="20"/>
          <w:lang w:val="fr-CA"/>
        </w:rPr>
        <w:t>Les intimés sont chacun autorisés à signifier et à déposer chacun un seul mémoire d’au plus dix (10) pages au plus tard le 9 novembre 2016.</w:t>
      </w:r>
    </w:p>
    <w:p w:rsidR="003E5B02" w:rsidRPr="003E5B02" w:rsidRDefault="003E5B02" w:rsidP="003E5B02">
      <w:pPr>
        <w:spacing w:line="233" w:lineRule="auto"/>
        <w:rPr>
          <w:rFonts w:cs="Times New Roman"/>
          <w:sz w:val="20"/>
          <w:szCs w:val="20"/>
          <w:lang w:val="fr-CA"/>
        </w:rPr>
      </w:pPr>
    </w:p>
    <w:p w:rsidR="003E5B02" w:rsidRPr="003E5B02" w:rsidRDefault="003E5B02" w:rsidP="003E5B02">
      <w:pPr>
        <w:spacing w:line="233" w:lineRule="auto"/>
        <w:jc w:val="both"/>
        <w:rPr>
          <w:rFonts w:cs="Times New Roman"/>
          <w:sz w:val="20"/>
          <w:szCs w:val="20"/>
          <w:lang w:val="fr-CA"/>
        </w:rPr>
      </w:pPr>
      <w:r w:rsidRPr="003E5B02">
        <w:rPr>
          <w:rFonts w:cs="Times New Roman"/>
          <w:sz w:val="20"/>
          <w:szCs w:val="20"/>
          <w:lang w:val="fr-CA"/>
        </w:rPr>
        <w:t>La décision sur les demandes en vue de présenter une plaidoirie orale sera rendue après réception et examen des arguments écrits des parties et des intervenants.</w:t>
      </w:r>
    </w:p>
    <w:p w:rsidR="003E5B02" w:rsidRPr="003E5B02" w:rsidRDefault="003E5B02" w:rsidP="003E5B02">
      <w:pPr>
        <w:spacing w:line="233" w:lineRule="auto"/>
        <w:jc w:val="both"/>
        <w:rPr>
          <w:rFonts w:cs="Times New Roman"/>
          <w:sz w:val="20"/>
          <w:szCs w:val="20"/>
          <w:lang w:val="fr-CA"/>
        </w:rPr>
      </w:pPr>
    </w:p>
    <w:p w:rsidR="003E5B02" w:rsidRPr="003E5B02" w:rsidRDefault="003E5B02" w:rsidP="003E5B02">
      <w:pPr>
        <w:spacing w:line="233" w:lineRule="auto"/>
        <w:jc w:val="both"/>
        <w:rPr>
          <w:rFonts w:cs="Times New Roman"/>
          <w:sz w:val="20"/>
          <w:szCs w:val="20"/>
          <w:lang w:val="fr-CA"/>
        </w:rPr>
      </w:pPr>
      <w:r w:rsidRPr="003E5B02">
        <w:rPr>
          <w:rFonts w:cs="Times New Roman"/>
          <w:sz w:val="20"/>
          <w:szCs w:val="20"/>
          <w:lang w:val="fr-CA"/>
        </w:rPr>
        <w:t>Les intervenants n’ont pas le droit de soulever de nouvelles questions, de produire d’autres éléments de preuve ni de compléter de quelque autre façon le dossier des parties.</w:t>
      </w:r>
    </w:p>
    <w:p w:rsidR="003E5B02" w:rsidRPr="003E5B02" w:rsidRDefault="003E5B02" w:rsidP="003E5B02">
      <w:pPr>
        <w:spacing w:line="233" w:lineRule="auto"/>
        <w:jc w:val="both"/>
        <w:rPr>
          <w:rFonts w:cs="Times New Roman"/>
          <w:sz w:val="20"/>
          <w:szCs w:val="20"/>
          <w:lang w:val="fr-CA"/>
        </w:rPr>
      </w:pPr>
    </w:p>
    <w:p w:rsidR="003E5B02" w:rsidRPr="003E5B02" w:rsidRDefault="003E5B02" w:rsidP="003E5B02">
      <w:pPr>
        <w:spacing w:line="233" w:lineRule="auto"/>
        <w:jc w:val="both"/>
        <w:rPr>
          <w:rFonts w:cs="Times New Roman"/>
          <w:sz w:val="20"/>
          <w:szCs w:val="20"/>
          <w:lang w:val="fr-CA"/>
        </w:rPr>
      </w:pPr>
      <w:r w:rsidRPr="003E5B02">
        <w:rPr>
          <w:rFonts w:cs="Times New Roman"/>
          <w:sz w:val="20"/>
          <w:szCs w:val="20"/>
          <w:lang w:val="fr-CA"/>
        </w:rPr>
        <w:t xml:space="preserve">Conformément à l’alinéa 59(1)a) des </w:t>
      </w:r>
      <w:r w:rsidRPr="003E5B02">
        <w:rPr>
          <w:rFonts w:cs="Times New Roman"/>
          <w:i/>
          <w:sz w:val="20"/>
          <w:szCs w:val="20"/>
          <w:lang w:val="fr-CA"/>
        </w:rPr>
        <w:t>Règles de la Cour suprême du Canada</w:t>
      </w:r>
      <w:r w:rsidRPr="003E5B02">
        <w:rPr>
          <w:rFonts w:cs="Times New Roman"/>
          <w:sz w:val="20"/>
          <w:szCs w:val="20"/>
          <w:lang w:val="fr-CA"/>
        </w:rPr>
        <w:t>, les intervenants paieront aux appelants et aux intimés tous débours supplémentaires résultant de leur intervention.</w:t>
      </w:r>
    </w:p>
    <w:p w:rsidR="003E5B02" w:rsidRPr="003E5B02" w:rsidRDefault="003E5B02" w:rsidP="003E5B02">
      <w:pPr>
        <w:tabs>
          <w:tab w:val="left" w:pos="-1440"/>
          <w:tab w:val="left" w:pos="-720"/>
        </w:tabs>
        <w:jc w:val="both"/>
        <w:rPr>
          <w:sz w:val="20"/>
          <w:szCs w:val="20"/>
          <w:lang w:val="fr-CA"/>
        </w:rPr>
      </w:pPr>
    </w:p>
    <w:p w:rsidR="003E5B02" w:rsidRPr="003E5B02" w:rsidRDefault="00854C42" w:rsidP="003E5B02">
      <w:pPr>
        <w:tabs>
          <w:tab w:val="left" w:pos="-1440"/>
          <w:tab w:val="left" w:pos="-720"/>
        </w:tabs>
        <w:jc w:val="both"/>
        <w:rPr>
          <w:sz w:val="20"/>
          <w:szCs w:val="20"/>
          <w:lang w:val="fr-CA"/>
        </w:rPr>
      </w:pPr>
      <w:r>
        <w:rPr>
          <w:sz w:val="20"/>
          <w:szCs w:val="20"/>
          <w:lang w:val="fr-CA"/>
        </w:rPr>
        <w:pict>
          <v:rect id="_x0000_i1066" style="width:2in;height:1pt" o:hrpct="0" o:hralign="center" o:hrstd="t" o:hrnoshade="t" o:hr="t" fillcolor="black [3213]" stroked="f"/>
        </w:pic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rPr>
          <w:sz w:val="20"/>
          <w:szCs w:val="20"/>
          <w:lang w:val="fr-CA"/>
        </w:rPr>
      </w:pPr>
      <w:r w:rsidRPr="003E5B02">
        <w:rPr>
          <w:sz w:val="20"/>
          <w:szCs w:val="20"/>
          <w:lang w:val="fr-CA"/>
        </w:rPr>
        <w:br w:type="page"/>
      </w:r>
    </w:p>
    <w:p w:rsidR="003E5B02" w:rsidRPr="003E5B02" w:rsidRDefault="003E5B02" w:rsidP="003E5B02">
      <w:pPr>
        <w:tabs>
          <w:tab w:val="left" w:pos="-1440"/>
          <w:tab w:val="left" w:pos="-720"/>
        </w:tabs>
        <w:jc w:val="both"/>
        <w:rPr>
          <w:sz w:val="20"/>
          <w:szCs w:val="20"/>
          <w:lang w:val="fr-CA"/>
        </w:rPr>
      </w:pPr>
      <w:r w:rsidRPr="003E5B02">
        <w:rPr>
          <w:sz w:val="20"/>
          <w:szCs w:val="20"/>
          <w:lang w:val="fr-CA"/>
        </w:rPr>
        <w:lastRenderedPageBreak/>
        <w:t>31.08.2016</w: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1440"/>
          <w:tab w:val="left" w:pos="-720"/>
        </w:tabs>
        <w:jc w:val="both"/>
        <w:rPr>
          <w:sz w:val="20"/>
          <w:szCs w:val="20"/>
          <w:lang w:val="fr-CA"/>
        </w:rPr>
      </w:pPr>
      <w:proofErr w:type="spellStart"/>
      <w:r w:rsidRPr="003E5B02">
        <w:rPr>
          <w:sz w:val="20"/>
          <w:szCs w:val="20"/>
          <w:lang w:val="fr-CA"/>
        </w:rPr>
        <w:t>Before</w:t>
      </w:r>
      <w:proofErr w:type="spellEnd"/>
      <w:r w:rsidRPr="003E5B02">
        <w:rPr>
          <w:sz w:val="20"/>
          <w:szCs w:val="20"/>
          <w:lang w:val="fr-CA"/>
        </w:rPr>
        <w:t xml:space="preserve"> / Devant:   WAGNER J. / LE JUGE WAGNER</w:t>
      </w:r>
    </w:p>
    <w:p w:rsidR="003E5B02" w:rsidRPr="003E5B02" w:rsidRDefault="003E5B02" w:rsidP="003E5B0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909"/>
        <w:gridCol w:w="1138"/>
        <w:gridCol w:w="4224"/>
      </w:tblGrid>
      <w:tr w:rsidR="003E5B02" w:rsidRPr="00854C42" w:rsidTr="00E73398">
        <w:tc>
          <w:tcPr>
            <w:tcW w:w="4257" w:type="dxa"/>
            <w:gridSpan w:val="2"/>
          </w:tcPr>
          <w:p w:rsidR="003E5B02" w:rsidRPr="003E5B02" w:rsidRDefault="003E5B02" w:rsidP="00E73398">
            <w:pPr>
              <w:rPr>
                <w:b/>
                <w:sz w:val="20"/>
                <w:szCs w:val="20"/>
              </w:rPr>
            </w:pPr>
            <w:r w:rsidRPr="003E5B02">
              <w:rPr>
                <w:b/>
                <w:sz w:val="20"/>
                <w:szCs w:val="20"/>
              </w:rPr>
              <w:t>Motions</w:t>
            </w:r>
            <w:r w:rsidR="007E121E">
              <w:rPr>
                <w:b/>
                <w:sz w:val="20"/>
                <w:szCs w:val="20"/>
              </w:rPr>
              <w:t xml:space="preserve"> for extension of time and</w:t>
            </w:r>
            <w:r w:rsidRPr="003E5B02">
              <w:rPr>
                <w:b/>
                <w:sz w:val="20"/>
                <w:szCs w:val="20"/>
              </w:rPr>
              <w:t xml:space="preserve"> for leave to intervene</w:t>
            </w:r>
            <w:r w:rsidRPr="003E5B02">
              <w:rPr>
                <w:sz w:val="20"/>
                <w:szCs w:val="20"/>
              </w:rPr>
              <w:t xml:space="preserve"> </w:t>
            </w:r>
            <w:r w:rsidRPr="003E5B02">
              <w:rPr>
                <w:sz w:val="20"/>
                <w:szCs w:val="20"/>
              </w:rPr>
              <w:fldChar w:fldCharType="begin"/>
            </w:r>
            <w:r w:rsidRPr="003E5B02">
              <w:rPr>
                <w:sz w:val="20"/>
                <w:szCs w:val="20"/>
              </w:rPr>
              <w:instrText xml:space="preserve"> SEQ CHAPTER \h \r 1</w:instrText>
            </w:r>
            <w:r w:rsidRPr="003E5B02">
              <w:rPr>
                <w:sz w:val="20"/>
                <w:szCs w:val="20"/>
              </w:rPr>
              <w:fldChar w:fldCharType="end"/>
            </w:r>
          </w:p>
        </w:tc>
        <w:tc>
          <w:tcPr>
            <w:tcW w:w="1138" w:type="dxa"/>
          </w:tcPr>
          <w:p w:rsidR="003E5B02" w:rsidRPr="003E5B02" w:rsidRDefault="003E5B02" w:rsidP="00E73398">
            <w:pPr>
              <w:rPr>
                <w:sz w:val="20"/>
                <w:szCs w:val="20"/>
              </w:rPr>
            </w:pPr>
          </w:p>
          <w:p w:rsidR="003E5B02" w:rsidRPr="003E5B02" w:rsidRDefault="003E5B02" w:rsidP="00E73398">
            <w:pPr>
              <w:rPr>
                <w:sz w:val="20"/>
                <w:szCs w:val="20"/>
              </w:rPr>
            </w:pPr>
          </w:p>
        </w:tc>
        <w:tc>
          <w:tcPr>
            <w:tcW w:w="4224" w:type="dxa"/>
          </w:tcPr>
          <w:p w:rsidR="003E5B02" w:rsidRPr="007E121E" w:rsidRDefault="003E5B02" w:rsidP="00E73398">
            <w:pPr>
              <w:rPr>
                <w:b/>
                <w:sz w:val="20"/>
                <w:szCs w:val="20"/>
                <w:lang w:val="fr-CA"/>
              </w:rPr>
            </w:pPr>
            <w:r w:rsidRPr="003E5B02">
              <w:rPr>
                <w:b/>
                <w:bCs/>
                <w:sz w:val="20"/>
                <w:szCs w:val="20"/>
                <w:lang w:val="fr-CA"/>
              </w:rPr>
              <w:t xml:space="preserve">Requêtes </w:t>
            </w:r>
            <w:r w:rsidR="007E121E">
              <w:rPr>
                <w:b/>
                <w:bCs/>
                <w:sz w:val="20"/>
                <w:szCs w:val="20"/>
                <w:lang w:val="fr-CA"/>
              </w:rPr>
              <w:t xml:space="preserve">en prorogation de délai et </w:t>
            </w:r>
            <w:r w:rsidRPr="003E5B02">
              <w:rPr>
                <w:b/>
                <w:bCs/>
                <w:sz w:val="20"/>
                <w:szCs w:val="20"/>
                <w:lang w:val="fr-CA"/>
              </w:rPr>
              <w:t>en autorisation d’intervenir</w:t>
            </w:r>
            <w:r w:rsidRPr="007E121E">
              <w:rPr>
                <w:sz w:val="20"/>
                <w:szCs w:val="20"/>
                <w:lang w:val="fr-CA"/>
              </w:rPr>
              <w:t xml:space="preserve"> </w:t>
            </w:r>
            <w:r w:rsidRPr="003E5B02">
              <w:rPr>
                <w:sz w:val="20"/>
                <w:szCs w:val="20"/>
              </w:rPr>
              <w:fldChar w:fldCharType="begin"/>
            </w:r>
            <w:r w:rsidRPr="007E121E">
              <w:rPr>
                <w:sz w:val="20"/>
                <w:szCs w:val="20"/>
                <w:lang w:val="fr-CA"/>
              </w:rPr>
              <w:instrText xml:space="preserve"> SEQ CHAPTER \h \r 1</w:instrText>
            </w:r>
            <w:r w:rsidRPr="003E5B02">
              <w:rPr>
                <w:sz w:val="20"/>
                <w:szCs w:val="20"/>
              </w:rPr>
              <w:fldChar w:fldCharType="end"/>
            </w:r>
          </w:p>
        </w:tc>
      </w:tr>
      <w:tr w:rsidR="003E5B02" w:rsidRPr="003E5B02" w:rsidTr="00E73398">
        <w:tc>
          <w:tcPr>
            <w:tcW w:w="1348" w:type="dxa"/>
          </w:tcPr>
          <w:p w:rsidR="003E5B02" w:rsidRPr="003E5B02" w:rsidRDefault="003E5B02" w:rsidP="00E73398">
            <w:pPr>
              <w:rPr>
                <w:sz w:val="20"/>
                <w:szCs w:val="20"/>
              </w:rPr>
            </w:pPr>
            <w:r w:rsidRPr="003E5B02">
              <w:rPr>
                <w:sz w:val="20"/>
                <w:szCs w:val="20"/>
              </w:rPr>
              <w:t>BY / PAR</w:t>
            </w:r>
          </w:p>
        </w:tc>
        <w:tc>
          <w:tcPr>
            <w:tcW w:w="2909" w:type="dxa"/>
          </w:tcPr>
          <w:p w:rsidR="003E5B02" w:rsidRPr="003E5B02" w:rsidRDefault="003E5B02" w:rsidP="00E73398">
            <w:pPr>
              <w:rPr>
                <w:sz w:val="20"/>
                <w:szCs w:val="20"/>
              </w:rPr>
            </w:pPr>
            <w:proofErr w:type="spellStart"/>
            <w:r w:rsidRPr="003E5B02">
              <w:rPr>
                <w:bCs/>
                <w:sz w:val="20"/>
                <w:szCs w:val="20"/>
                <w:lang w:val="fr-CA"/>
              </w:rPr>
              <w:t>Criminal</w:t>
            </w:r>
            <w:proofErr w:type="spellEnd"/>
            <w:r w:rsidRPr="003E5B02">
              <w:rPr>
                <w:bCs/>
                <w:sz w:val="20"/>
                <w:szCs w:val="20"/>
                <w:lang w:val="fr-CA"/>
              </w:rPr>
              <w:t xml:space="preserve"> </w:t>
            </w:r>
            <w:proofErr w:type="spellStart"/>
            <w:r w:rsidRPr="003E5B02">
              <w:rPr>
                <w:bCs/>
                <w:sz w:val="20"/>
                <w:szCs w:val="20"/>
                <w:lang w:val="fr-CA"/>
              </w:rPr>
              <w:t>Lawyers</w:t>
            </w:r>
            <w:proofErr w:type="spellEnd"/>
            <w:r w:rsidRPr="003E5B02">
              <w:rPr>
                <w:bCs/>
                <w:sz w:val="20"/>
                <w:szCs w:val="20"/>
                <w:lang w:val="fr-CA"/>
              </w:rPr>
              <w:t>’ Association (Ontario)</w:t>
            </w:r>
          </w:p>
        </w:tc>
        <w:tc>
          <w:tcPr>
            <w:tcW w:w="1138" w:type="dxa"/>
          </w:tcPr>
          <w:p w:rsidR="003E5B02" w:rsidRPr="003E5B02" w:rsidRDefault="003E5B02" w:rsidP="00E73398">
            <w:pPr>
              <w:rPr>
                <w:sz w:val="20"/>
                <w:szCs w:val="20"/>
              </w:rPr>
            </w:pPr>
          </w:p>
        </w:tc>
        <w:tc>
          <w:tcPr>
            <w:tcW w:w="4224" w:type="dxa"/>
          </w:tcPr>
          <w:p w:rsidR="003E5B02" w:rsidRPr="003E5B02" w:rsidRDefault="003E5B02" w:rsidP="00E73398">
            <w:pPr>
              <w:rPr>
                <w:sz w:val="20"/>
                <w:szCs w:val="20"/>
              </w:rPr>
            </w:pPr>
          </w:p>
        </w:tc>
      </w:tr>
      <w:tr w:rsidR="003E5B02" w:rsidRPr="00854C42" w:rsidTr="00E73398">
        <w:tc>
          <w:tcPr>
            <w:tcW w:w="1348" w:type="dxa"/>
          </w:tcPr>
          <w:p w:rsidR="003E5B02" w:rsidRPr="003E5B02" w:rsidRDefault="003E5B02" w:rsidP="00E73398">
            <w:pPr>
              <w:rPr>
                <w:sz w:val="20"/>
                <w:szCs w:val="20"/>
              </w:rPr>
            </w:pPr>
          </w:p>
        </w:tc>
        <w:tc>
          <w:tcPr>
            <w:tcW w:w="2909" w:type="dxa"/>
          </w:tcPr>
          <w:p w:rsidR="003E5B02" w:rsidRPr="003E5B02" w:rsidRDefault="003E5B02" w:rsidP="00E73398">
            <w:pPr>
              <w:rPr>
                <w:sz w:val="20"/>
                <w:szCs w:val="20"/>
                <w:lang w:val="fr-CA"/>
              </w:rPr>
            </w:pPr>
            <w:r w:rsidRPr="003E5B02">
              <w:rPr>
                <w:bCs/>
                <w:sz w:val="20"/>
                <w:szCs w:val="20"/>
                <w:lang w:val="fr-CA"/>
              </w:rPr>
              <w:t>Association des avocats plaideurs de la Colombie-Britannique</w:t>
            </w:r>
          </w:p>
        </w:tc>
        <w:tc>
          <w:tcPr>
            <w:tcW w:w="1138" w:type="dxa"/>
          </w:tcPr>
          <w:p w:rsidR="003E5B02" w:rsidRPr="003E5B02" w:rsidRDefault="003E5B02" w:rsidP="00E73398">
            <w:pPr>
              <w:rPr>
                <w:sz w:val="20"/>
                <w:szCs w:val="20"/>
                <w:lang w:val="fr-CA"/>
              </w:rPr>
            </w:pPr>
          </w:p>
        </w:tc>
        <w:tc>
          <w:tcPr>
            <w:tcW w:w="4224" w:type="dxa"/>
          </w:tcPr>
          <w:p w:rsidR="003E5B02" w:rsidRPr="003E5B02" w:rsidRDefault="003E5B02" w:rsidP="00E73398">
            <w:pPr>
              <w:rPr>
                <w:sz w:val="20"/>
                <w:szCs w:val="20"/>
                <w:lang w:val="fr-CA"/>
              </w:rPr>
            </w:pPr>
          </w:p>
        </w:tc>
      </w:tr>
      <w:tr w:rsidR="003E5B02" w:rsidRPr="003E5B02" w:rsidTr="00E73398">
        <w:tc>
          <w:tcPr>
            <w:tcW w:w="1348" w:type="dxa"/>
          </w:tcPr>
          <w:p w:rsidR="003E5B02" w:rsidRPr="003E5B02" w:rsidRDefault="003E5B02" w:rsidP="00E73398">
            <w:pPr>
              <w:rPr>
                <w:sz w:val="20"/>
                <w:szCs w:val="20"/>
                <w:lang w:val="fr-CA"/>
              </w:rPr>
            </w:pPr>
          </w:p>
        </w:tc>
        <w:tc>
          <w:tcPr>
            <w:tcW w:w="2909" w:type="dxa"/>
          </w:tcPr>
          <w:p w:rsidR="003E5B02" w:rsidRPr="003E5B02" w:rsidRDefault="003E5B02" w:rsidP="00E73398">
            <w:pPr>
              <w:rPr>
                <w:sz w:val="20"/>
                <w:szCs w:val="20"/>
                <w:lang w:val="fr-CA"/>
              </w:rPr>
            </w:pPr>
            <w:r w:rsidRPr="003E5B02">
              <w:rPr>
                <w:bCs/>
                <w:sz w:val="20"/>
                <w:szCs w:val="20"/>
                <w:lang w:val="fr-CA"/>
              </w:rPr>
              <w:t>Directeur des poursuites pénales</w:t>
            </w:r>
          </w:p>
        </w:tc>
        <w:tc>
          <w:tcPr>
            <w:tcW w:w="1138" w:type="dxa"/>
          </w:tcPr>
          <w:p w:rsidR="003E5B02" w:rsidRPr="003E5B02" w:rsidRDefault="003E5B02" w:rsidP="00E73398">
            <w:pPr>
              <w:rPr>
                <w:sz w:val="20"/>
                <w:szCs w:val="20"/>
                <w:lang w:val="fr-CA"/>
              </w:rPr>
            </w:pPr>
          </w:p>
        </w:tc>
        <w:tc>
          <w:tcPr>
            <w:tcW w:w="4224" w:type="dxa"/>
          </w:tcPr>
          <w:p w:rsidR="003E5B02" w:rsidRPr="003E5B02" w:rsidRDefault="003E5B02" w:rsidP="00E73398">
            <w:pPr>
              <w:rPr>
                <w:sz w:val="20"/>
                <w:szCs w:val="20"/>
                <w:lang w:val="fr-CA"/>
              </w:rPr>
            </w:pPr>
          </w:p>
        </w:tc>
      </w:tr>
      <w:tr w:rsidR="003E5B02" w:rsidRPr="00854C42" w:rsidTr="00E73398">
        <w:tc>
          <w:tcPr>
            <w:tcW w:w="1348" w:type="dxa"/>
          </w:tcPr>
          <w:p w:rsidR="003E5B02" w:rsidRPr="003E5B02" w:rsidRDefault="003E5B02" w:rsidP="00E73398">
            <w:pPr>
              <w:rPr>
                <w:sz w:val="20"/>
                <w:szCs w:val="20"/>
                <w:lang w:val="fr-CA"/>
              </w:rPr>
            </w:pPr>
          </w:p>
        </w:tc>
        <w:tc>
          <w:tcPr>
            <w:tcW w:w="2909" w:type="dxa"/>
          </w:tcPr>
          <w:p w:rsidR="003E5B02" w:rsidRPr="003E5B02" w:rsidRDefault="003E5B02" w:rsidP="00E73398">
            <w:pPr>
              <w:rPr>
                <w:sz w:val="20"/>
                <w:szCs w:val="20"/>
                <w:lang w:val="fr-CA"/>
              </w:rPr>
            </w:pPr>
            <w:r w:rsidRPr="003E5B02">
              <w:rPr>
                <w:sz w:val="20"/>
                <w:szCs w:val="20"/>
                <w:lang w:val="fr-CA" w:eastAsia="fr-FR"/>
              </w:rPr>
              <w:t>Association canadienne des libertés civiles</w:t>
            </w:r>
          </w:p>
        </w:tc>
        <w:tc>
          <w:tcPr>
            <w:tcW w:w="1138" w:type="dxa"/>
          </w:tcPr>
          <w:p w:rsidR="003E5B02" w:rsidRPr="003E5B02" w:rsidRDefault="003E5B02" w:rsidP="00E73398">
            <w:pPr>
              <w:rPr>
                <w:sz w:val="20"/>
                <w:szCs w:val="20"/>
                <w:lang w:val="fr-CA"/>
              </w:rPr>
            </w:pPr>
          </w:p>
        </w:tc>
        <w:tc>
          <w:tcPr>
            <w:tcW w:w="4224" w:type="dxa"/>
          </w:tcPr>
          <w:p w:rsidR="003E5B02" w:rsidRPr="003E5B02" w:rsidRDefault="003E5B02" w:rsidP="00E73398">
            <w:pPr>
              <w:rPr>
                <w:sz w:val="20"/>
                <w:szCs w:val="20"/>
                <w:lang w:val="fr-CA"/>
              </w:rPr>
            </w:pPr>
          </w:p>
        </w:tc>
      </w:tr>
      <w:tr w:rsidR="00B65625" w:rsidRPr="00854C42" w:rsidTr="00E73398">
        <w:tc>
          <w:tcPr>
            <w:tcW w:w="1348" w:type="dxa"/>
          </w:tcPr>
          <w:p w:rsidR="00B65625" w:rsidRPr="003E5B02" w:rsidRDefault="00B65625" w:rsidP="00E73398">
            <w:pPr>
              <w:rPr>
                <w:sz w:val="20"/>
                <w:szCs w:val="20"/>
                <w:lang w:val="fr-CA"/>
              </w:rPr>
            </w:pPr>
          </w:p>
        </w:tc>
        <w:tc>
          <w:tcPr>
            <w:tcW w:w="2909" w:type="dxa"/>
          </w:tcPr>
          <w:p w:rsidR="00B65625" w:rsidRPr="003E5B02" w:rsidRDefault="00B65625" w:rsidP="00E73398">
            <w:pPr>
              <w:rPr>
                <w:sz w:val="20"/>
                <w:szCs w:val="20"/>
                <w:lang w:val="fr-CA"/>
              </w:rPr>
            </w:pPr>
            <w:r w:rsidRPr="003E5B02">
              <w:rPr>
                <w:bCs/>
                <w:sz w:val="20"/>
                <w:szCs w:val="20"/>
                <w:lang w:val="fr-CA"/>
              </w:rPr>
              <w:t>Association des avocats de la défense de Montréal</w:t>
            </w:r>
          </w:p>
        </w:tc>
        <w:tc>
          <w:tcPr>
            <w:tcW w:w="1138" w:type="dxa"/>
          </w:tcPr>
          <w:p w:rsidR="00B65625" w:rsidRPr="003E5B02" w:rsidRDefault="00B65625" w:rsidP="00E73398">
            <w:pPr>
              <w:rPr>
                <w:sz w:val="20"/>
                <w:szCs w:val="20"/>
                <w:lang w:val="fr-CA"/>
              </w:rPr>
            </w:pPr>
          </w:p>
        </w:tc>
        <w:tc>
          <w:tcPr>
            <w:tcW w:w="4224" w:type="dxa"/>
          </w:tcPr>
          <w:p w:rsidR="00B65625" w:rsidRPr="003E5B02" w:rsidRDefault="00B65625" w:rsidP="00E73398">
            <w:pPr>
              <w:rPr>
                <w:sz w:val="20"/>
                <w:szCs w:val="20"/>
                <w:lang w:val="fr-CA"/>
              </w:rPr>
            </w:pPr>
          </w:p>
        </w:tc>
      </w:tr>
      <w:tr w:rsidR="003E5B02" w:rsidRPr="00854C42" w:rsidTr="00E73398">
        <w:tc>
          <w:tcPr>
            <w:tcW w:w="1348" w:type="dxa"/>
          </w:tcPr>
          <w:p w:rsidR="003E5B02" w:rsidRPr="003E5B02" w:rsidRDefault="003E5B02" w:rsidP="00E73398">
            <w:pPr>
              <w:rPr>
                <w:sz w:val="20"/>
                <w:szCs w:val="20"/>
                <w:lang w:val="fr-CA"/>
              </w:rPr>
            </w:pPr>
          </w:p>
        </w:tc>
        <w:tc>
          <w:tcPr>
            <w:tcW w:w="2909" w:type="dxa"/>
          </w:tcPr>
          <w:p w:rsidR="003E5B02" w:rsidRPr="003E5B02" w:rsidRDefault="003E5B02" w:rsidP="00E73398">
            <w:pPr>
              <w:rPr>
                <w:sz w:val="20"/>
                <w:szCs w:val="20"/>
                <w:lang w:val="fr-CA"/>
              </w:rPr>
            </w:pPr>
          </w:p>
        </w:tc>
        <w:tc>
          <w:tcPr>
            <w:tcW w:w="1138" w:type="dxa"/>
          </w:tcPr>
          <w:p w:rsidR="003E5B02" w:rsidRPr="003E5B02" w:rsidRDefault="003E5B02" w:rsidP="00E73398">
            <w:pPr>
              <w:rPr>
                <w:sz w:val="20"/>
                <w:szCs w:val="20"/>
                <w:lang w:val="fr-CA"/>
              </w:rPr>
            </w:pPr>
          </w:p>
        </w:tc>
        <w:tc>
          <w:tcPr>
            <w:tcW w:w="4224" w:type="dxa"/>
          </w:tcPr>
          <w:p w:rsidR="003E5B02" w:rsidRPr="003E5B02" w:rsidRDefault="003E5B02" w:rsidP="00E73398">
            <w:pPr>
              <w:rPr>
                <w:sz w:val="20"/>
                <w:szCs w:val="20"/>
                <w:lang w:val="fr-CA"/>
              </w:rPr>
            </w:pPr>
          </w:p>
        </w:tc>
      </w:tr>
      <w:tr w:rsidR="003E5B02" w:rsidRPr="003E5B02" w:rsidTr="00E73398">
        <w:tc>
          <w:tcPr>
            <w:tcW w:w="1348" w:type="dxa"/>
          </w:tcPr>
          <w:p w:rsidR="003E5B02" w:rsidRPr="003E5B02" w:rsidRDefault="003E5B02" w:rsidP="00E73398">
            <w:pPr>
              <w:rPr>
                <w:sz w:val="20"/>
                <w:szCs w:val="20"/>
              </w:rPr>
            </w:pPr>
            <w:r w:rsidRPr="003E5B02">
              <w:rPr>
                <w:sz w:val="20"/>
                <w:szCs w:val="20"/>
              </w:rPr>
              <w:t>IN / DANS :</w:t>
            </w:r>
          </w:p>
        </w:tc>
        <w:tc>
          <w:tcPr>
            <w:tcW w:w="2909" w:type="dxa"/>
          </w:tcPr>
          <w:p w:rsidR="003E5B02" w:rsidRPr="003E5B02" w:rsidRDefault="003E5B02" w:rsidP="00E73398">
            <w:pPr>
              <w:rPr>
                <w:sz w:val="20"/>
                <w:szCs w:val="20"/>
                <w:lang w:val="fr-CA"/>
              </w:rPr>
            </w:pPr>
            <w:r w:rsidRPr="003E5B02">
              <w:rPr>
                <w:sz w:val="20"/>
                <w:szCs w:val="20"/>
                <w:lang w:val="fr-CA"/>
              </w:rPr>
              <w:t xml:space="preserve">Directeur des poursuites criminelles et pénales </w:t>
            </w:r>
          </w:p>
          <w:p w:rsidR="003E5B02" w:rsidRPr="003E5B02" w:rsidRDefault="003E5B02" w:rsidP="00E73398">
            <w:pPr>
              <w:rPr>
                <w:sz w:val="20"/>
                <w:szCs w:val="20"/>
                <w:lang w:val="fr-CA"/>
              </w:rPr>
            </w:pPr>
          </w:p>
          <w:p w:rsidR="003E5B02" w:rsidRPr="003E5B02" w:rsidRDefault="003E5B02" w:rsidP="00E73398">
            <w:pPr>
              <w:rPr>
                <w:sz w:val="20"/>
                <w:szCs w:val="20"/>
                <w:lang w:val="fr-CA"/>
              </w:rPr>
            </w:pPr>
            <w:r w:rsidRPr="003E5B02">
              <w:rPr>
                <w:sz w:val="20"/>
                <w:szCs w:val="20"/>
                <w:lang w:val="fr-CA"/>
              </w:rPr>
              <w:tab/>
              <w:t>c. (36539)</w:t>
            </w:r>
          </w:p>
          <w:p w:rsidR="003E5B02" w:rsidRPr="003E5B02" w:rsidRDefault="003E5B02" w:rsidP="00E73398">
            <w:pPr>
              <w:rPr>
                <w:sz w:val="20"/>
                <w:szCs w:val="20"/>
                <w:lang w:val="fr-CA"/>
              </w:rPr>
            </w:pPr>
          </w:p>
          <w:p w:rsidR="003E5B02" w:rsidRPr="003E5B02" w:rsidRDefault="003E5B02" w:rsidP="00E73398">
            <w:pPr>
              <w:rPr>
                <w:sz w:val="20"/>
                <w:szCs w:val="20"/>
                <w:lang w:val="fr-CA"/>
              </w:rPr>
            </w:pPr>
            <w:r w:rsidRPr="003E5B02">
              <w:rPr>
                <w:sz w:val="20"/>
                <w:szCs w:val="20"/>
                <w:lang w:val="fr-CA"/>
              </w:rPr>
              <w:t xml:space="preserve">Robert </w:t>
            </w:r>
            <w:proofErr w:type="spellStart"/>
            <w:r w:rsidRPr="003E5B02">
              <w:rPr>
                <w:sz w:val="20"/>
                <w:szCs w:val="20"/>
                <w:lang w:val="fr-CA"/>
              </w:rPr>
              <w:t>Jodoin</w:t>
            </w:r>
            <w:proofErr w:type="spellEnd"/>
            <w:r w:rsidRPr="003E5B02">
              <w:rPr>
                <w:sz w:val="20"/>
                <w:szCs w:val="20"/>
                <w:lang w:val="fr-CA"/>
              </w:rPr>
              <w:t xml:space="preserve"> (</w:t>
            </w:r>
            <w:proofErr w:type="spellStart"/>
            <w:r w:rsidRPr="003E5B02">
              <w:rPr>
                <w:sz w:val="20"/>
                <w:szCs w:val="20"/>
                <w:lang w:val="fr-CA"/>
              </w:rPr>
              <w:t>Qc</w:t>
            </w:r>
            <w:proofErr w:type="spellEnd"/>
            <w:r w:rsidRPr="003E5B02">
              <w:rPr>
                <w:sz w:val="20"/>
                <w:szCs w:val="20"/>
                <w:lang w:val="fr-CA"/>
              </w:rPr>
              <w:t>)</w:t>
            </w:r>
          </w:p>
        </w:tc>
        <w:tc>
          <w:tcPr>
            <w:tcW w:w="1138" w:type="dxa"/>
          </w:tcPr>
          <w:p w:rsidR="003E5B02" w:rsidRPr="003E5B02" w:rsidRDefault="003E5B02" w:rsidP="00E73398">
            <w:pPr>
              <w:rPr>
                <w:sz w:val="20"/>
                <w:szCs w:val="20"/>
                <w:lang w:val="fr-CA"/>
              </w:rPr>
            </w:pPr>
          </w:p>
        </w:tc>
        <w:tc>
          <w:tcPr>
            <w:tcW w:w="4224" w:type="dxa"/>
          </w:tcPr>
          <w:p w:rsidR="003E5B02" w:rsidRPr="003E5B02" w:rsidRDefault="003E5B02" w:rsidP="00E73398">
            <w:pPr>
              <w:rPr>
                <w:sz w:val="20"/>
                <w:szCs w:val="20"/>
                <w:lang w:val="fr-CA"/>
              </w:rPr>
            </w:pPr>
          </w:p>
        </w:tc>
      </w:tr>
    </w:tbl>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1440"/>
          <w:tab w:val="left" w:pos="-720"/>
        </w:tabs>
        <w:jc w:val="both"/>
        <w:rPr>
          <w:sz w:val="20"/>
          <w:szCs w:val="20"/>
        </w:rPr>
      </w:pPr>
      <w:r w:rsidRPr="003E5B02">
        <w:rPr>
          <w:b/>
          <w:sz w:val="20"/>
          <w:szCs w:val="20"/>
        </w:rPr>
        <w:t>GRANTED / ACCORDÉES</w: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spacing w:line="232" w:lineRule="auto"/>
        <w:jc w:val="both"/>
        <w:rPr>
          <w:sz w:val="20"/>
          <w:szCs w:val="20"/>
          <w:lang w:val="fr-CA"/>
        </w:rPr>
      </w:pPr>
      <w:r w:rsidRPr="003E5B02">
        <w:rPr>
          <w:b/>
          <w:bCs/>
          <w:sz w:val="20"/>
          <w:szCs w:val="20"/>
          <w:lang w:val="fr-CA"/>
        </w:rPr>
        <w:t xml:space="preserve">À LA SUITE DES DEMANDES </w:t>
      </w:r>
      <w:r w:rsidRPr="003E5B02">
        <w:rPr>
          <w:bCs/>
          <w:sz w:val="20"/>
          <w:szCs w:val="20"/>
          <w:lang w:val="fr-CA"/>
        </w:rPr>
        <w:t xml:space="preserve">présentées par la </w:t>
      </w:r>
      <w:proofErr w:type="spellStart"/>
      <w:r w:rsidRPr="003E5B02">
        <w:rPr>
          <w:bCs/>
          <w:sz w:val="20"/>
          <w:szCs w:val="20"/>
          <w:lang w:val="fr-CA"/>
        </w:rPr>
        <w:t>Criminal</w:t>
      </w:r>
      <w:proofErr w:type="spellEnd"/>
      <w:r w:rsidRPr="003E5B02">
        <w:rPr>
          <w:bCs/>
          <w:sz w:val="20"/>
          <w:szCs w:val="20"/>
          <w:lang w:val="fr-CA"/>
        </w:rPr>
        <w:t xml:space="preserve"> </w:t>
      </w:r>
      <w:proofErr w:type="spellStart"/>
      <w:r w:rsidRPr="003E5B02">
        <w:rPr>
          <w:bCs/>
          <w:sz w:val="20"/>
          <w:szCs w:val="20"/>
          <w:lang w:val="fr-CA"/>
        </w:rPr>
        <w:t>Lawyers</w:t>
      </w:r>
      <w:proofErr w:type="spellEnd"/>
      <w:r w:rsidRPr="003E5B02">
        <w:rPr>
          <w:bCs/>
          <w:sz w:val="20"/>
          <w:szCs w:val="20"/>
          <w:lang w:val="fr-CA"/>
        </w:rPr>
        <w:t>’ Association (Ontario), l’Association des avocats plaideurs de la Colombie-Britannique, le Directeur des poursuites pénales et l’</w:t>
      </w:r>
      <w:r w:rsidRPr="003E5B02">
        <w:rPr>
          <w:sz w:val="20"/>
          <w:szCs w:val="20"/>
          <w:lang w:val="fr-CA" w:eastAsia="fr-FR"/>
        </w:rPr>
        <w:t xml:space="preserve">Association canadienne des libertés civiles </w:t>
      </w:r>
      <w:r w:rsidRPr="003E5B02">
        <w:rPr>
          <w:bCs/>
          <w:sz w:val="20"/>
          <w:szCs w:val="20"/>
          <w:lang w:val="fr-CA"/>
        </w:rPr>
        <w:t>en vue d’intervenir dans l’appel</w:t>
      </w:r>
      <w:r w:rsidRPr="003E5B02">
        <w:rPr>
          <w:sz w:val="20"/>
          <w:szCs w:val="20"/>
          <w:lang w:val="fr-CA"/>
        </w:rPr>
        <w:t>;</w:t>
      </w:r>
    </w:p>
    <w:p w:rsidR="003E5B02" w:rsidRPr="003E5B02" w:rsidRDefault="003E5B02" w:rsidP="003E5B02">
      <w:pPr>
        <w:spacing w:line="232" w:lineRule="auto"/>
        <w:jc w:val="both"/>
        <w:rPr>
          <w:sz w:val="20"/>
          <w:szCs w:val="20"/>
          <w:lang w:val="fr-CA"/>
        </w:rPr>
      </w:pPr>
    </w:p>
    <w:p w:rsidR="003E5B02" w:rsidRPr="003E5B02" w:rsidRDefault="003E5B02" w:rsidP="003E5B02">
      <w:pPr>
        <w:spacing w:line="233" w:lineRule="auto"/>
        <w:jc w:val="both"/>
        <w:rPr>
          <w:sz w:val="20"/>
          <w:szCs w:val="20"/>
          <w:lang w:val="fr-CA"/>
        </w:rPr>
      </w:pPr>
      <w:r w:rsidRPr="003E5B02">
        <w:rPr>
          <w:b/>
          <w:sz w:val="20"/>
          <w:szCs w:val="20"/>
          <w:lang w:val="fr-CA"/>
        </w:rPr>
        <w:t xml:space="preserve">ET À LA SUITE DE LA DEMANDE </w:t>
      </w:r>
      <w:r w:rsidRPr="003E5B02">
        <w:rPr>
          <w:sz w:val="20"/>
          <w:szCs w:val="20"/>
          <w:lang w:val="fr-CA"/>
        </w:rPr>
        <w:t xml:space="preserve">présentée par </w:t>
      </w:r>
      <w:r w:rsidRPr="003E5B02">
        <w:rPr>
          <w:bCs/>
          <w:sz w:val="20"/>
          <w:szCs w:val="20"/>
          <w:lang w:val="fr-CA"/>
        </w:rPr>
        <w:t>l’Association des avocats de la défense de Montréal</w:t>
      </w:r>
      <w:r w:rsidRPr="003E5B02">
        <w:rPr>
          <w:sz w:val="20"/>
          <w:szCs w:val="20"/>
          <w:lang w:val="fr-CA"/>
        </w:rPr>
        <w:t xml:space="preserve"> en prorogation</w:t>
      </w:r>
      <w:r w:rsidRPr="003E5B02">
        <w:rPr>
          <w:b/>
          <w:sz w:val="20"/>
          <w:szCs w:val="20"/>
          <w:lang w:val="fr-CA"/>
        </w:rPr>
        <w:t xml:space="preserve"> </w:t>
      </w:r>
      <w:r w:rsidRPr="003E5B02">
        <w:rPr>
          <w:sz w:val="20"/>
          <w:szCs w:val="20"/>
          <w:lang w:val="fr-CA"/>
        </w:rPr>
        <w:t>du délai</w:t>
      </w:r>
      <w:r w:rsidRPr="003E5B02">
        <w:rPr>
          <w:b/>
          <w:sz w:val="20"/>
          <w:szCs w:val="20"/>
          <w:lang w:val="fr-CA"/>
        </w:rPr>
        <w:t xml:space="preserve"> </w:t>
      </w:r>
      <w:r w:rsidRPr="003E5B02">
        <w:rPr>
          <w:sz w:val="20"/>
          <w:szCs w:val="20"/>
          <w:lang w:val="fr-CA"/>
        </w:rPr>
        <w:t>pour déposer et signifier une requête en autorisation d’intervenir et en autorisation d’intervenir dans l’appel;</w:t>
      </w:r>
    </w:p>
    <w:p w:rsidR="003E5B02" w:rsidRPr="003E5B02" w:rsidRDefault="003E5B02" w:rsidP="003E5B02">
      <w:pPr>
        <w:spacing w:line="232" w:lineRule="auto"/>
        <w:jc w:val="both"/>
        <w:rPr>
          <w:sz w:val="20"/>
          <w:szCs w:val="20"/>
          <w:lang w:val="fr-CA"/>
        </w:rPr>
      </w:pPr>
    </w:p>
    <w:p w:rsidR="003E5B02" w:rsidRPr="003E5B02" w:rsidRDefault="003E5B02" w:rsidP="003E5B02">
      <w:pPr>
        <w:spacing w:line="232" w:lineRule="auto"/>
        <w:jc w:val="both"/>
        <w:rPr>
          <w:sz w:val="20"/>
          <w:szCs w:val="20"/>
          <w:lang w:val="fr-CA"/>
        </w:rPr>
      </w:pPr>
      <w:r w:rsidRPr="003E5B02">
        <w:rPr>
          <w:b/>
          <w:bCs/>
          <w:sz w:val="20"/>
          <w:szCs w:val="20"/>
          <w:lang w:val="fr-CA"/>
        </w:rPr>
        <w:t xml:space="preserve">ET APRÈS EXAMEN </w:t>
      </w:r>
      <w:r w:rsidRPr="003E5B02">
        <w:rPr>
          <w:bCs/>
          <w:sz w:val="20"/>
          <w:szCs w:val="20"/>
          <w:lang w:val="fr-CA"/>
        </w:rPr>
        <w:t>des documents déposés</w:t>
      </w:r>
      <w:r w:rsidRPr="003E5B02">
        <w:rPr>
          <w:sz w:val="20"/>
          <w:szCs w:val="20"/>
          <w:lang w:val="fr-CA"/>
        </w:rPr>
        <w:t>;</w:t>
      </w:r>
    </w:p>
    <w:p w:rsidR="003E5B02" w:rsidRPr="003E5B02" w:rsidRDefault="003E5B02" w:rsidP="003E5B02">
      <w:pPr>
        <w:spacing w:line="232" w:lineRule="auto"/>
        <w:jc w:val="both"/>
        <w:rPr>
          <w:sz w:val="20"/>
          <w:szCs w:val="20"/>
          <w:lang w:val="fr-CA"/>
        </w:rPr>
      </w:pPr>
    </w:p>
    <w:p w:rsidR="003E5B02" w:rsidRPr="003E5B02" w:rsidRDefault="003E5B02" w:rsidP="003E5B02">
      <w:pPr>
        <w:spacing w:line="232" w:lineRule="auto"/>
        <w:jc w:val="both"/>
        <w:rPr>
          <w:sz w:val="20"/>
          <w:szCs w:val="20"/>
          <w:lang w:val="fr-CA"/>
        </w:rPr>
      </w:pPr>
      <w:r w:rsidRPr="003E5B02">
        <w:rPr>
          <w:b/>
          <w:bCs/>
          <w:sz w:val="20"/>
          <w:szCs w:val="20"/>
          <w:lang w:val="fr-CA"/>
        </w:rPr>
        <w:t>IL EST ORDONNÉ CE QUI SUIT :</w:t>
      </w:r>
    </w:p>
    <w:p w:rsidR="003E5B02" w:rsidRPr="003E5B02" w:rsidRDefault="003E5B02" w:rsidP="003E5B02">
      <w:pPr>
        <w:spacing w:line="232" w:lineRule="auto"/>
        <w:jc w:val="both"/>
        <w:rPr>
          <w:sz w:val="20"/>
          <w:szCs w:val="20"/>
          <w:lang w:val="fr-CA"/>
        </w:rPr>
      </w:pPr>
    </w:p>
    <w:p w:rsidR="003E5B02" w:rsidRPr="003E5B02" w:rsidRDefault="003E5B02" w:rsidP="003E5B02">
      <w:pPr>
        <w:spacing w:line="232" w:lineRule="auto"/>
        <w:jc w:val="both"/>
        <w:rPr>
          <w:sz w:val="20"/>
          <w:szCs w:val="20"/>
          <w:lang w:val="fr-CA" w:eastAsia="fr-FR"/>
        </w:rPr>
      </w:pPr>
      <w:r w:rsidRPr="003E5B02">
        <w:rPr>
          <w:sz w:val="20"/>
          <w:szCs w:val="20"/>
          <w:lang w:val="fr-CA" w:eastAsia="fr-FR"/>
        </w:rPr>
        <w:t>La requête en prorogation du délai est accueillie.</w:t>
      </w:r>
    </w:p>
    <w:p w:rsidR="003E5B02" w:rsidRPr="003E5B02" w:rsidRDefault="003E5B02" w:rsidP="003E5B02">
      <w:pPr>
        <w:spacing w:line="232" w:lineRule="auto"/>
        <w:jc w:val="both"/>
        <w:rPr>
          <w:sz w:val="20"/>
          <w:szCs w:val="20"/>
          <w:lang w:val="fr-CA"/>
        </w:rPr>
      </w:pPr>
    </w:p>
    <w:p w:rsidR="003E5B02" w:rsidRPr="003E5B02" w:rsidRDefault="003E5B02" w:rsidP="003E5B02">
      <w:pPr>
        <w:spacing w:line="232" w:lineRule="auto"/>
        <w:jc w:val="both"/>
        <w:rPr>
          <w:sz w:val="20"/>
          <w:szCs w:val="20"/>
          <w:lang w:val="fr-CA"/>
        </w:rPr>
      </w:pPr>
      <w:r w:rsidRPr="003E5B02">
        <w:rPr>
          <w:sz w:val="20"/>
          <w:szCs w:val="20"/>
          <w:lang w:val="fr-CA"/>
        </w:rPr>
        <w:t>Les requêtes en autorisation d’intervenir de</w:t>
      </w:r>
      <w:r w:rsidRPr="003E5B02">
        <w:rPr>
          <w:bCs/>
          <w:sz w:val="20"/>
          <w:szCs w:val="20"/>
          <w:lang w:val="fr-CA"/>
        </w:rPr>
        <w:t xml:space="preserve"> la </w:t>
      </w:r>
      <w:proofErr w:type="spellStart"/>
      <w:r w:rsidRPr="003E5B02">
        <w:rPr>
          <w:bCs/>
          <w:sz w:val="20"/>
          <w:szCs w:val="20"/>
          <w:lang w:val="fr-CA"/>
        </w:rPr>
        <w:t>Criminal</w:t>
      </w:r>
      <w:proofErr w:type="spellEnd"/>
      <w:r w:rsidRPr="003E5B02">
        <w:rPr>
          <w:bCs/>
          <w:sz w:val="20"/>
          <w:szCs w:val="20"/>
          <w:lang w:val="fr-CA"/>
        </w:rPr>
        <w:t xml:space="preserve"> </w:t>
      </w:r>
      <w:proofErr w:type="spellStart"/>
      <w:r w:rsidRPr="003E5B02">
        <w:rPr>
          <w:bCs/>
          <w:sz w:val="20"/>
          <w:szCs w:val="20"/>
          <w:lang w:val="fr-CA"/>
        </w:rPr>
        <w:t>Lawyers</w:t>
      </w:r>
      <w:proofErr w:type="spellEnd"/>
      <w:r w:rsidRPr="003E5B02">
        <w:rPr>
          <w:bCs/>
          <w:sz w:val="20"/>
          <w:szCs w:val="20"/>
          <w:lang w:val="fr-CA"/>
        </w:rPr>
        <w:t>’ Association (Ontario), l’Association des avocats plaideurs de la Colombie-Britannique, le Directeur des poursuites pénales, l’</w:t>
      </w:r>
      <w:r w:rsidRPr="003E5B02">
        <w:rPr>
          <w:sz w:val="20"/>
          <w:szCs w:val="20"/>
          <w:lang w:val="fr-CA" w:eastAsia="fr-FR"/>
        </w:rPr>
        <w:t xml:space="preserve">Association canadienne des libertés civiles et </w:t>
      </w:r>
      <w:r w:rsidRPr="003E5B02">
        <w:rPr>
          <w:bCs/>
          <w:sz w:val="20"/>
          <w:szCs w:val="20"/>
          <w:lang w:val="fr-CA"/>
        </w:rPr>
        <w:t>l’Association des avocats de la défense de Montréal</w:t>
      </w:r>
      <w:r w:rsidRPr="003E5B02">
        <w:rPr>
          <w:sz w:val="20"/>
          <w:szCs w:val="20"/>
          <w:lang w:val="fr-CA"/>
        </w:rPr>
        <w:t xml:space="preserve"> sont accueillies et chacun de ces cinq (5) intervenants pourra signifier et déposer un mémoire d’au plus dix (10) pages au plus tard le 26 octobre 2016.</w:t>
      </w:r>
    </w:p>
    <w:p w:rsidR="003E5B02" w:rsidRPr="003E5B02" w:rsidRDefault="003E5B02" w:rsidP="003E5B02">
      <w:pPr>
        <w:spacing w:line="232" w:lineRule="auto"/>
        <w:jc w:val="both"/>
        <w:rPr>
          <w:sz w:val="20"/>
          <w:szCs w:val="20"/>
          <w:lang w:val="fr-CA"/>
        </w:rPr>
      </w:pPr>
    </w:p>
    <w:p w:rsidR="003E5B02" w:rsidRPr="003E5B02" w:rsidRDefault="003E5B02" w:rsidP="003E5B02">
      <w:pPr>
        <w:spacing w:line="232" w:lineRule="auto"/>
        <w:jc w:val="both"/>
        <w:rPr>
          <w:sz w:val="20"/>
          <w:szCs w:val="20"/>
          <w:lang w:val="fr-CA"/>
        </w:rPr>
      </w:pPr>
      <w:r w:rsidRPr="003E5B02">
        <w:rPr>
          <w:sz w:val="20"/>
          <w:szCs w:val="20"/>
          <w:lang w:val="fr-CA"/>
        </w:rPr>
        <w:t>La décision sur les demandes en vue de présenter une plaidoirie orale sera rendue après réception et examen des arguments écrits des parties et des intervenants.</w:t>
      </w:r>
    </w:p>
    <w:p w:rsidR="003E5B02" w:rsidRPr="003E5B02" w:rsidRDefault="003E5B02" w:rsidP="003E5B02">
      <w:pPr>
        <w:spacing w:line="232" w:lineRule="auto"/>
        <w:jc w:val="both"/>
        <w:rPr>
          <w:sz w:val="20"/>
          <w:szCs w:val="20"/>
          <w:lang w:val="fr-CA"/>
        </w:rPr>
      </w:pPr>
    </w:p>
    <w:p w:rsidR="003E5B02" w:rsidRPr="003E5B02" w:rsidRDefault="003E5B02" w:rsidP="003E5B02">
      <w:pPr>
        <w:spacing w:line="232" w:lineRule="auto"/>
        <w:jc w:val="both"/>
        <w:rPr>
          <w:sz w:val="20"/>
          <w:szCs w:val="20"/>
          <w:lang w:val="fr-CA"/>
        </w:rPr>
      </w:pPr>
      <w:r w:rsidRPr="003E5B02">
        <w:rPr>
          <w:sz w:val="20"/>
          <w:szCs w:val="20"/>
          <w:lang w:val="fr-CA"/>
        </w:rPr>
        <w:t xml:space="preserve">Les intervenants n’ont pas le droit de soulever de nouvelles questions, de produire d’autres éléments de preuve ni de compléter de quelque autre façon le dossier des </w:t>
      </w:r>
      <w:r w:rsidRPr="003E5B02">
        <w:rPr>
          <w:sz w:val="20"/>
          <w:szCs w:val="20"/>
        </w:rPr>
        <w:fldChar w:fldCharType="begin"/>
      </w:r>
      <w:r w:rsidRPr="003E5B02">
        <w:rPr>
          <w:sz w:val="20"/>
          <w:szCs w:val="20"/>
          <w:lang w:val="fr-CA"/>
        </w:rPr>
        <w:instrText xml:space="preserve"> SEQ CHAPTER \h \r 1</w:instrText>
      </w:r>
      <w:r w:rsidRPr="003E5B02">
        <w:rPr>
          <w:sz w:val="20"/>
          <w:szCs w:val="20"/>
        </w:rPr>
        <w:fldChar w:fldCharType="end"/>
      </w:r>
      <w:r w:rsidRPr="003E5B02">
        <w:rPr>
          <w:bCs/>
          <w:sz w:val="20"/>
          <w:szCs w:val="20"/>
          <w:lang w:val="fr-CA"/>
        </w:rPr>
        <w:t>parties.</w:t>
      </w:r>
    </w:p>
    <w:p w:rsidR="003E5B02" w:rsidRPr="003E5B02" w:rsidRDefault="003E5B02" w:rsidP="003E5B02">
      <w:pPr>
        <w:spacing w:line="232" w:lineRule="auto"/>
        <w:jc w:val="both"/>
        <w:rPr>
          <w:sz w:val="20"/>
          <w:szCs w:val="20"/>
          <w:lang w:val="fr-CA"/>
        </w:rPr>
      </w:pPr>
    </w:p>
    <w:p w:rsidR="003E5B02" w:rsidRPr="003E5B02" w:rsidRDefault="003E5B02" w:rsidP="003E5B02">
      <w:pPr>
        <w:jc w:val="both"/>
        <w:rPr>
          <w:sz w:val="20"/>
          <w:szCs w:val="20"/>
          <w:lang w:val="fr-CA" w:eastAsia="fr-FR"/>
        </w:rPr>
      </w:pPr>
      <w:r w:rsidRPr="003E5B02">
        <w:rPr>
          <w:sz w:val="20"/>
          <w:szCs w:val="20"/>
          <w:lang w:val="fr-CA"/>
        </w:rPr>
        <w:t>Conformément à l’alinéa 59(1)</w:t>
      </w:r>
      <w:r w:rsidRPr="003E5B02">
        <w:rPr>
          <w:i/>
          <w:iCs/>
          <w:sz w:val="20"/>
          <w:szCs w:val="20"/>
          <w:lang w:val="fr-CA"/>
        </w:rPr>
        <w:t>a</w:t>
      </w:r>
      <w:r w:rsidRPr="003E5B02">
        <w:rPr>
          <w:sz w:val="20"/>
          <w:szCs w:val="20"/>
          <w:lang w:val="fr-CA"/>
        </w:rPr>
        <w:t xml:space="preserve">) des </w:t>
      </w:r>
      <w:r w:rsidRPr="003E5B02">
        <w:rPr>
          <w:i/>
          <w:iCs/>
          <w:sz w:val="20"/>
          <w:szCs w:val="20"/>
          <w:lang w:val="fr-CA"/>
        </w:rPr>
        <w:t>Règles de la Cour suprême du Canada</w:t>
      </w:r>
      <w:r w:rsidRPr="003E5B02">
        <w:rPr>
          <w:sz w:val="20"/>
          <w:szCs w:val="20"/>
          <w:lang w:val="fr-CA"/>
        </w:rPr>
        <w:t>, les intervenants paieront à l’appelant et à l’intimé tous débours supplémentaires résultant de leurs interventions.</w:t>
      </w:r>
    </w:p>
    <w:p w:rsidR="003E5B02" w:rsidRPr="003E5B02" w:rsidRDefault="003E5B02" w:rsidP="003E5B02">
      <w:pPr>
        <w:rPr>
          <w:b/>
          <w:bCs/>
          <w:sz w:val="20"/>
          <w:szCs w:val="20"/>
          <w:lang w:val="fr-CA"/>
        </w:rPr>
      </w:pPr>
    </w:p>
    <w:p w:rsidR="003E5B02" w:rsidRPr="003E5B02" w:rsidRDefault="003E5B02" w:rsidP="003E5B02">
      <w:pPr>
        <w:spacing w:line="233" w:lineRule="auto"/>
        <w:jc w:val="both"/>
        <w:rPr>
          <w:sz w:val="20"/>
          <w:szCs w:val="20"/>
        </w:rPr>
      </w:pPr>
      <w:r w:rsidRPr="003E5B02">
        <w:rPr>
          <w:b/>
          <w:bCs/>
          <w:sz w:val="20"/>
          <w:szCs w:val="20"/>
        </w:rPr>
        <w:t xml:space="preserve">UPON APPLICATIONS </w:t>
      </w:r>
      <w:r w:rsidRPr="003E5B02">
        <w:rPr>
          <w:sz w:val="20"/>
          <w:szCs w:val="20"/>
        </w:rPr>
        <w:t>by the C</w:t>
      </w:r>
      <w:r w:rsidRPr="003E5B02">
        <w:rPr>
          <w:bCs/>
          <w:sz w:val="20"/>
          <w:szCs w:val="20"/>
        </w:rPr>
        <w:t>riminal Lawyers’ Association (Ontario), the Trial Lawyers Association of British Columbia, the Director of Public Prosecutions and the Canadian Civil Liberties Association</w:t>
      </w:r>
      <w:r w:rsidRPr="003E5B02">
        <w:rPr>
          <w:sz w:val="20"/>
          <w:szCs w:val="20"/>
        </w:rPr>
        <w:t xml:space="preserve"> for leave to intervene in the above appeal;</w:t>
      </w:r>
    </w:p>
    <w:p w:rsidR="003E5B02" w:rsidRPr="003E5B02" w:rsidRDefault="003E5B02" w:rsidP="003E5B02">
      <w:pPr>
        <w:jc w:val="both"/>
        <w:rPr>
          <w:sz w:val="20"/>
          <w:szCs w:val="20"/>
        </w:rPr>
      </w:pPr>
      <w:r w:rsidRPr="003E5B02">
        <w:rPr>
          <w:b/>
          <w:bCs/>
          <w:sz w:val="20"/>
          <w:szCs w:val="20"/>
        </w:rPr>
        <w:lastRenderedPageBreak/>
        <w:t>AND UPON APPLICATION</w:t>
      </w:r>
      <w:r w:rsidRPr="003E5B02">
        <w:rPr>
          <w:sz w:val="20"/>
          <w:szCs w:val="20"/>
        </w:rPr>
        <w:t xml:space="preserve"> by the Association des </w:t>
      </w:r>
      <w:proofErr w:type="spellStart"/>
      <w:r w:rsidRPr="003E5B02">
        <w:rPr>
          <w:sz w:val="20"/>
          <w:szCs w:val="20"/>
        </w:rPr>
        <w:t>avocats</w:t>
      </w:r>
      <w:proofErr w:type="spellEnd"/>
      <w:r w:rsidRPr="003E5B02">
        <w:rPr>
          <w:sz w:val="20"/>
          <w:szCs w:val="20"/>
        </w:rPr>
        <w:t xml:space="preserve"> de la </w:t>
      </w:r>
      <w:proofErr w:type="spellStart"/>
      <w:r w:rsidRPr="003E5B02">
        <w:rPr>
          <w:sz w:val="20"/>
          <w:szCs w:val="20"/>
        </w:rPr>
        <w:t>défense</w:t>
      </w:r>
      <w:proofErr w:type="spellEnd"/>
      <w:r w:rsidRPr="003E5B02">
        <w:rPr>
          <w:sz w:val="20"/>
          <w:szCs w:val="20"/>
        </w:rPr>
        <w:t xml:space="preserve"> de Montréal for an extension of time to serve and file a motion for leave to intervene and for leave to intervene in the above appeal;</w:t>
      </w:r>
    </w:p>
    <w:p w:rsidR="003E5B02" w:rsidRPr="003E5B02" w:rsidRDefault="003E5B02" w:rsidP="003E5B02">
      <w:pPr>
        <w:spacing w:line="233" w:lineRule="auto"/>
        <w:jc w:val="both"/>
        <w:rPr>
          <w:sz w:val="20"/>
          <w:szCs w:val="20"/>
        </w:rPr>
      </w:pPr>
    </w:p>
    <w:p w:rsidR="003E5B02" w:rsidRPr="003E5B02" w:rsidRDefault="003E5B02" w:rsidP="003E5B02">
      <w:pPr>
        <w:spacing w:line="233" w:lineRule="auto"/>
        <w:jc w:val="both"/>
        <w:rPr>
          <w:sz w:val="20"/>
          <w:szCs w:val="20"/>
        </w:rPr>
      </w:pPr>
      <w:r w:rsidRPr="003E5B02">
        <w:rPr>
          <w:b/>
          <w:bCs/>
          <w:sz w:val="20"/>
          <w:szCs w:val="20"/>
        </w:rPr>
        <w:t>AND THE MATERIAL FILED</w:t>
      </w:r>
      <w:r w:rsidRPr="003E5B02">
        <w:rPr>
          <w:sz w:val="20"/>
          <w:szCs w:val="20"/>
        </w:rPr>
        <w:t xml:space="preserve"> having been read;</w:t>
      </w:r>
    </w:p>
    <w:p w:rsidR="003E5B02" w:rsidRPr="003E5B02" w:rsidRDefault="003E5B02" w:rsidP="003E5B02">
      <w:pPr>
        <w:spacing w:line="233" w:lineRule="auto"/>
        <w:jc w:val="both"/>
        <w:rPr>
          <w:sz w:val="20"/>
          <w:szCs w:val="20"/>
        </w:rPr>
      </w:pPr>
    </w:p>
    <w:p w:rsidR="003E5B02" w:rsidRPr="003E5B02" w:rsidRDefault="003E5B02" w:rsidP="003E5B02">
      <w:pPr>
        <w:spacing w:line="233" w:lineRule="auto"/>
        <w:jc w:val="both"/>
        <w:rPr>
          <w:b/>
          <w:bCs/>
          <w:sz w:val="20"/>
          <w:szCs w:val="20"/>
        </w:rPr>
      </w:pPr>
      <w:r w:rsidRPr="003E5B02">
        <w:rPr>
          <w:b/>
          <w:bCs/>
          <w:sz w:val="20"/>
          <w:szCs w:val="20"/>
        </w:rPr>
        <w:t>IT IS HEREBY ORDERED THAT:</w:t>
      </w:r>
    </w:p>
    <w:p w:rsidR="003E5B02" w:rsidRPr="003E5B02" w:rsidRDefault="003E5B02" w:rsidP="003E5B02">
      <w:pPr>
        <w:spacing w:line="233" w:lineRule="auto"/>
        <w:jc w:val="both"/>
        <w:rPr>
          <w:sz w:val="20"/>
          <w:szCs w:val="20"/>
        </w:rPr>
      </w:pPr>
    </w:p>
    <w:p w:rsidR="003E5B02" w:rsidRPr="003E5B02" w:rsidRDefault="003E5B02" w:rsidP="003E5B02">
      <w:pPr>
        <w:spacing w:line="230" w:lineRule="auto"/>
        <w:jc w:val="both"/>
        <w:rPr>
          <w:sz w:val="20"/>
          <w:szCs w:val="20"/>
        </w:rPr>
      </w:pPr>
      <w:r w:rsidRPr="003E5B02">
        <w:rPr>
          <w:sz w:val="20"/>
          <w:szCs w:val="20"/>
        </w:rPr>
        <w:t>The motion for extension of time is granted.</w:t>
      </w:r>
    </w:p>
    <w:p w:rsidR="003E5B02" w:rsidRPr="003E5B02" w:rsidRDefault="003E5B02" w:rsidP="003E5B02">
      <w:pPr>
        <w:spacing w:line="233" w:lineRule="auto"/>
        <w:jc w:val="both"/>
        <w:rPr>
          <w:sz w:val="20"/>
          <w:szCs w:val="20"/>
        </w:rPr>
      </w:pPr>
    </w:p>
    <w:p w:rsidR="003E5B02" w:rsidRPr="003E5B02" w:rsidRDefault="003E5B02" w:rsidP="003E5B02">
      <w:pPr>
        <w:spacing w:line="233" w:lineRule="auto"/>
        <w:jc w:val="both"/>
        <w:rPr>
          <w:sz w:val="20"/>
          <w:szCs w:val="20"/>
        </w:rPr>
      </w:pPr>
      <w:r w:rsidRPr="003E5B02">
        <w:rPr>
          <w:sz w:val="20"/>
          <w:szCs w:val="20"/>
        </w:rPr>
        <w:t>The motions for leave to intervene of the C</w:t>
      </w:r>
      <w:r w:rsidRPr="003E5B02">
        <w:rPr>
          <w:bCs/>
          <w:sz w:val="20"/>
          <w:szCs w:val="20"/>
        </w:rPr>
        <w:t xml:space="preserve">riminal Lawyers’ Association (Ontario), the Trial Lawyers Association of British Columbia, the Director of Public Prosecutions, the Canadian Civil Liberties Association and </w:t>
      </w:r>
      <w:r w:rsidRPr="003E5B02">
        <w:rPr>
          <w:sz w:val="20"/>
          <w:szCs w:val="20"/>
        </w:rPr>
        <w:t xml:space="preserve">the Association des </w:t>
      </w:r>
      <w:proofErr w:type="spellStart"/>
      <w:r w:rsidRPr="003E5B02">
        <w:rPr>
          <w:sz w:val="20"/>
          <w:szCs w:val="20"/>
        </w:rPr>
        <w:t>avocats</w:t>
      </w:r>
      <w:proofErr w:type="spellEnd"/>
      <w:r w:rsidRPr="003E5B02">
        <w:rPr>
          <w:sz w:val="20"/>
          <w:szCs w:val="20"/>
        </w:rPr>
        <w:t xml:space="preserve"> de la </w:t>
      </w:r>
      <w:proofErr w:type="spellStart"/>
      <w:r w:rsidRPr="003E5B02">
        <w:rPr>
          <w:sz w:val="20"/>
          <w:szCs w:val="20"/>
        </w:rPr>
        <w:t>défense</w:t>
      </w:r>
      <w:proofErr w:type="spellEnd"/>
      <w:r w:rsidRPr="003E5B02">
        <w:rPr>
          <w:sz w:val="20"/>
          <w:szCs w:val="20"/>
        </w:rPr>
        <w:t xml:space="preserve"> de Montréal are granted and the said five (5) interveners shall be entitled to each serve and file a factum not exceeding ten (10) pages in length on or before October 26, 2016.</w:t>
      </w:r>
    </w:p>
    <w:p w:rsidR="003E5B02" w:rsidRPr="003E5B02" w:rsidRDefault="003E5B02" w:rsidP="003E5B02">
      <w:pPr>
        <w:spacing w:line="233" w:lineRule="auto"/>
        <w:jc w:val="both"/>
        <w:rPr>
          <w:sz w:val="20"/>
          <w:szCs w:val="20"/>
        </w:rPr>
      </w:pPr>
    </w:p>
    <w:p w:rsidR="003E5B02" w:rsidRPr="003E5B02" w:rsidRDefault="003E5B02" w:rsidP="003E5B02">
      <w:pPr>
        <w:spacing w:line="233" w:lineRule="auto"/>
        <w:jc w:val="both"/>
        <w:rPr>
          <w:sz w:val="20"/>
          <w:szCs w:val="20"/>
        </w:rPr>
      </w:pPr>
      <w:r w:rsidRPr="003E5B02">
        <w:rPr>
          <w:sz w:val="20"/>
          <w:szCs w:val="20"/>
        </w:rPr>
        <w:t>The requests to present oral argument are deferred to a date following receipt and consideration of the written arguments of the parties and the interveners.</w:t>
      </w:r>
    </w:p>
    <w:p w:rsidR="003E5B02" w:rsidRPr="003E5B02" w:rsidRDefault="003E5B02" w:rsidP="003E5B02">
      <w:pPr>
        <w:spacing w:line="233" w:lineRule="auto"/>
        <w:jc w:val="both"/>
        <w:rPr>
          <w:sz w:val="20"/>
          <w:szCs w:val="20"/>
        </w:rPr>
      </w:pPr>
    </w:p>
    <w:p w:rsidR="003E5B02" w:rsidRPr="003E5B02" w:rsidRDefault="003E5B02" w:rsidP="003E5B02">
      <w:pPr>
        <w:spacing w:line="233" w:lineRule="auto"/>
        <w:jc w:val="both"/>
        <w:rPr>
          <w:sz w:val="20"/>
          <w:szCs w:val="20"/>
        </w:rPr>
      </w:pPr>
      <w:r w:rsidRPr="003E5B02">
        <w:rPr>
          <w:sz w:val="20"/>
          <w:szCs w:val="20"/>
        </w:rPr>
        <w:t xml:space="preserve">The interveners are not entitled to raise new issues or to adduce further evidence or otherwise to supplement the record of the parties. </w:t>
      </w:r>
    </w:p>
    <w:p w:rsidR="003E5B02" w:rsidRPr="003E5B02" w:rsidRDefault="003E5B02" w:rsidP="003E5B02">
      <w:pPr>
        <w:spacing w:line="233" w:lineRule="auto"/>
        <w:jc w:val="both"/>
        <w:rPr>
          <w:sz w:val="20"/>
          <w:szCs w:val="20"/>
        </w:rPr>
      </w:pPr>
    </w:p>
    <w:p w:rsidR="003E5B02" w:rsidRPr="003E5B02" w:rsidRDefault="003E5B02" w:rsidP="003E5B02">
      <w:pPr>
        <w:spacing w:line="233" w:lineRule="auto"/>
        <w:jc w:val="both"/>
        <w:rPr>
          <w:sz w:val="20"/>
          <w:szCs w:val="20"/>
        </w:rPr>
      </w:pPr>
      <w:r w:rsidRPr="003E5B02">
        <w:rPr>
          <w:sz w:val="20"/>
          <w:szCs w:val="20"/>
        </w:rPr>
        <w:t>Pursuant to Rule 59(1</w:t>
      </w:r>
      <w:proofErr w:type="gramStart"/>
      <w:r w:rsidRPr="003E5B02">
        <w:rPr>
          <w:sz w:val="20"/>
          <w:szCs w:val="20"/>
        </w:rPr>
        <w:t>)(</w:t>
      </w:r>
      <w:proofErr w:type="gramEnd"/>
      <w:r w:rsidRPr="003E5B02">
        <w:rPr>
          <w:i/>
          <w:iCs/>
          <w:sz w:val="20"/>
          <w:szCs w:val="20"/>
        </w:rPr>
        <w:t>a</w:t>
      </w:r>
      <w:r w:rsidRPr="003E5B02">
        <w:rPr>
          <w:sz w:val="20"/>
          <w:szCs w:val="20"/>
        </w:rPr>
        <w:t xml:space="preserve">) of the </w:t>
      </w:r>
      <w:r w:rsidRPr="003E5B02">
        <w:rPr>
          <w:i/>
          <w:iCs/>
          <w:sz w:val="20"/>
          <w:szCs w:val="20"/>
        </w:rPr>
        <w:t>Rules of the Supreme Court of Canada</w:t>
      </w:r>
      <w:r w:rsidRPr="003E5B02">
        <w:rPr>
          <w:sz w:val="20"/>
          <w:szCs w:val="20"/>
        </w:rPr>
        <w:t>, the interveners shall pay to the appellant and respondent any additional disbursements occasioned to the appellant and respondent by their intervention.</w:t>
      </w:r>
    </w:p>
    <w:p w:rsidR="003E5B02" w:rsidRPr="003E5B02" w:rsidRDefault="00854C42" w:rsidP="003E5B02">
      <w:pPr>
        <w:tabs>
          <w:tab w:val="left" w:pos="-1440"/>
          <w:tab w:val="left" w:pos="-720"/>
        </w:tabs>
        <w:jc w:val="both"/>
        <w:rPr>
          <w:sz w:val="20"/>
          <w:szCs w:val="20"/>
          <w:lang w:val="fr-CA"/>
        </w:rPr>
      </w:pPr>
      <w:r>
        <w:rPr>
          <w:sz w:val="20"/>
          <w:szCs w:val="20"/>
          <w:lang w:val="fr-CA"/>
        </w:rPr>
        <w:pict>
          <v:rect id="_x0000_i1067" style="width:2in;height:1pt" o:hrpct="0" o:hralign="center" o:hrstd="t" o:hrnoshade="t" o:hr="t" fillcolor="black [3213]" stroked="f"/>
        </w:pict>
      </w:r>
    </w:p>
    <w:p w:rsidR="003E5B02" w:rsidRPr="003E5B02" w:rsidRDefault="003E5B02" w:rsidP="003E5B02">
      <w:pPr>
        <w:tabs>
          <w:tab w:val="left" w:pos="-1440"/>
          <w:tab w:val="left" w:pos="-720"/>
        </w:tabs>
        <w:jc w:val="both"/>
        <w:rPr>
          <w:sz w:val="20"/>
          <w:szCs w:val="20"/>
          <w:lang w:val="fr-CA"/>
        </w:rPr>
      </w:pPr>
    </w:p>
    <w:p w:rsidR="003E5B02" w:rsidRPr="003E5B02" w:rsidRDefault="00B65625" w:rsidP="003E5B02">
      <w:pPr>
        <w:tabs>
          <w:tab w:val="left" w:pos="-1440"/>
          <w:tab w:val="left" w:pos="-720"/>
        </w:tabs>
        <w:jc w:val="both"/>
        <w:rPr>
          <w:sz w:val="20"/>
          <w:szCs w:val="20"/>
          <w:lang w:val="fr-CA"/>
        </w:rPr>
      </w:pPr>
      <w:r>
        <w:rPr>
          <w:sz w:val="20"/>
          <w:szCs w:val="20"/>
          <w:lang w:val="fr-CA"/>
        </w:rPr>
        <w:t>31.08</w:t>
      </w:r>
      <w:r w:rsidR="003E5B02" w:rsidRPr="003E5B02">
        <w:rPr>
          <w:sz w:val="20"/>
          <w:szCs w:val="20"/>
          <w:lang w:val="fr-CA"/>
        </w:rPr>
        <w:t>.2016</w: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1440"/>
          <w:tab w:val="left" w:pos="-720"/>
        </w:tabs>
        <w:jc w:val="both"/>
        <w:rPr>
          <w:sz w:val="20"/>
          <w:szCs w:val="20"/>
          <w:lang w:val="fr-CA"/>
        </w:rPr>
      </w:pPr>
      <w:proofErr w:type="spellStart"/>
      <w:r w:rsidRPr="003E5B02">
        <w:rPr>
          <w:sz w:val="20"/>
          <w:szCs w:val="20"/>
          <w:lang w:val="fr-CA"/>
        </w:rPr>
        <w:t>Before</w:t>
      </w:r>
      <w:proofErr w:type="spellEnd"/>
      <w:r w:rsidRPr="003E5B02">
        <w:rPr>
          <w:sz w:val="20"/>
          <w:szCs w:val="20"/>
          <w:lang w:val="fr-CA"/>
        </w:rPr>
        <w:t xml:space="preserve"> / Devant:   WAGNER J. / LE JUGE WAGNER</w:t>
      </w:r>
    </w:p>
    <w:p w:rsidR="003E5B02" w:rsidRPr="003E5B02" w:rsidRDefault="003E5B02" w:rsidP="003E5B0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8"/>
        <w:gridCol w:w="1136"/>
        <w:gridCol w:w="4218"/>
      </w:tblGrid>
      <w:tr w:rsidR="003E5B02" w:rsidRPr="003E5B02" w:rsidTr="00E73398">
        <w:tc>
          <w:tcPr>
            <w:tcW w:w="4338" w:type="dxa"/>
            <w:gridSpan w:val="2"/>
          </w:tcPr>
          <w:p w:rsidR="003E5B02" w:rsidRPr="003E5B02" w:rsidRDefault="003E5B02" w:rsidP="00E73398">
            <w:pPr>
              <w:rPr>
                <w:b/>
                <w:sz w:val="20"/>
                <w:szCs w:val="20"/>
              </w:rPr>
            </w:pPr>
            <w:r w:rsidRPr="003E5B02">
              <w:rPr>
                <w:b/>
                <w:sz w:val="20"/>
                <w:szCs w:val="20"/>
              </w:rPr>
              <w:t>Motions for leave to intervene</w:t>
            </w:r>
            <w:r w:rsidRPr="003E5B02">
              <w:rPr>
                <w:sz w:val="20"/>
                <w:szCs w:val="20"/>
              </w:rPr>
              <w:t xml:space="preserve"> </w:t>
            </w:r>
            <w:r w:rsidRPr="003E5B02">
              <w:rPr>
                <w:sz w:val="20"/>
                <w:szCs w:val="20"/>
              </w:rPr>
              <w:fldChar w:fldCharType="begin"/>
            </w:r>
            <w:r w:rsidRPr="003E5B02">
              <w:rPr>
                <w:sz w:val="20"/>
                <w:szCs w:val="20"/>
              </w:rPr>
              <w:instrText xml:space="preserve"> SEQ CHAPTER \h \r 1</w:instrText>
            </w:r>
            <w:r w:rsidRPr="003E5B02">
              <w:rPr>
                <w:sz w:val="20"/>
                <w:szCs w:val="20"/>
              </w:rPr>
              <w:fldChar w:fldCharType="end"/>
            </w:r>
          </w:p>
        </w:tc>
        <w:tc>
          <w:tcPr>
            <w:tcW w:w="1170" w:type="dxa"/>
          </w:tcPr>
          <w:p w:rsidR="003E5B02" w:rsidRPr="003E5B02" w:rsidRDefault="003E5B02" w:rsidP="00E73398">
            <w:pPr>
              <w:rPr>
                <w:sz w:val="20"/>
                <w:szCs w:val="20"/>
              </w:rPr>
            </w:pPr>
          </w:p>
          <w:p w:rsidR="003E5B02" w:rsidRPr="003E5B02" w:rsidRDefault="003E5B02" w:rsidP="00E73398">
            <w:pPr>
              <w:rPr>
                <w:sz w:val="20"/>
                <w:szCs w:val="20"/>
              </w:rPr>
            </w:pPr>
          </w:p>
        </w:tc>
        <w:tc>
          <w:tcPr>
            <w:tcW w:w="4327" w:type="dxa"/>
          </w:tcPr>
          <w:p w:rsidR="003E5B02" w:rsidRPr="003E5B02" w:rsidRDefault="003E5B02" w:rsidP="00E73398">
            <w:pPr>
              <w:rPr>
                <w:b/>
                <w:sz w:val="20"/>
                <w:szCs w:val="20"/>
              </w:rPr>
            </w:pPr>
            <w:r w:rsidRPr="003E5B02">
              <w:rPr>
                <w:b/>
                <w:bCs/>
                <w:sz w:val="20"/>
                <w:szCs w:val="20"/>
                <w:lang w:val="fr-CA"/>
              </w:rPr>
              <w:t>Requêtes en autorisation d’intervenir</w:t>
            </w:r>
            <w:r w:rsidRPr="003E5B02">
              <w:rPr>
                <w:sz w:val="20"/>
                <w:szCs w:val="20"/>
              </w:rPr>
              <w:t xml:space="preserve"> </w:t>
            </w:r>
            <w:r w:rsidRPr="003E5B02">
              <w:rPr>
                <w:sz w:val="20"/>
                <w:szCs w:val="20"/>
              </w:rPr>
              <w:fldChar w:fldCharType="begin"/>
            </w:r>
            <w:r w:rsidRPr="003E5B02">
              <w:rPr>
                <w:sz w:val="20"/>
                <w:szCs w:val="20"/>
              </w:rPr>
              <w:instrText xml:space="preserve"> SEQ CHAPTER \h \r 1</w:instrText>
            </w:r>
            <w:r w:rsidRPr="003E5B02">
              <w:rPr>
                <w:sz w:val="20"/>
                <w:szCs w:val="20"/>
              </w:rPr>
              <w:fldChar w:fldCharType="end"/>
            </w:r>
          </w:p>
        </w:tc>
      </w:tr>
      <w:tr w:rsidR="003E5B02" w:rsidRPr="003E5B02" w:rsidTr="00E73398">
        <w:tc>
          <w:tcPr>
            <w:tcW w:w="1368" w:type="dxa"/>
          </w:tcPr>
          <w:p w:rsidR="003E5B02" w:rsidRPr="003E5B02" w:rsidRDefault="003E5B02" w:rsidP="00E73398">
            <w:pPr>
              <w:rPr>
                <w:sz w:val="20"/>
                <w:szCs w:val="20"/>
              </w:rPr>
            </w:pPr>
            <w:r w:rsidRPr="003E5B02">
              <w:rPr>
                <w:sz w:val="20"/>
                <w:szCs w:val="20"/>
              </w:rPr>
              <w:t>BY / PAR</w:t>
            </w:r>
          </w:p>
        </w:tc>
        <w:tc>
          <w:tcPr>
            <w:tcW w:w="2970" w:type="dxa"/>
          </w:tcPr>
          <w:p w:rsidR="003E5B02" w:rsidRPr="003E5B02" w:rsidRDefault="003E5B02" w:rsidP="00E73398">
            <w:pPr>
              <w:rPr>
                <w:sz w:val="20"/>
                <w:szCs w:val="20"/>
              </w:rPr>
            </w:pPr>
            <w:r w:rsidRPr="003E5B02">
              <w:rPr>
                <w:bCs/>
                <w:sz w:val="20"/>
                <w:szCs w:val="20"/>
                <w:lang w:val="fr-CA"/>
              </w:rPr>
              <w:t>Procureure générale du Québec</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854C4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lang w:val="fr-CA"/>
              </w:rPr>
            </w:pPr>
            <w:r w:rsidRPr="003E5B02">
              <w:rPr>
                <w:bCs/>
                <w:sz w:val="20"/>
                <w:szCs w:val="20"/>
                <w:lang w:val="fr-CA"/>
              </w:rPr>
              <w:t xml:space="preserve">Conseil du patronat du Québec </w:t>
            </w:r>
            <w:proofErr w:type="spellStart"/>
            <w:r w:rsidRPr="003E5B02">
              <w:rPr>
                <w:bCs/>
                <w:sz w:val="20"/>
                <w:szCs w:val="20"/>
                <w:lang w:val="fr-CA"/>
              </w:rPr>
              <w:t>inc.</w:t>
            </w:r>
            <w:proofErr w:type="spellEnd"/>
          </w:p>
        </w:tc>
        <w:tc>
          <w:tcPr>
            <w:tcW w:w="1170" w:type="dxa"/>
          </w:tcPr>
          <w:p w:rsidR="003E5B02" w:rsidRPr="003E5B02" w:rsidRDefault="003E5B02" w:rsidP="00E73398">
            <w:pPr>
              <w:rPr>
                <w:sz w:val="20"/>
                <w:szCs w:val="20"/>
                <w:lang w:val="fr-CA"/>
              </w:rPr>
            </w:pPr>
          </w:p>
        </w:tc>
        <w:tc>
          <w:tcPr>
            <w:tcW w:w="4327" w:type="dxa"/>
          </w:tcPr>
          <w:p w:rsidR="003E5B02" w:rsidRPr="003E5B02" w:rsidRDefault="003E5B02" w:rsidP="00E73398">
            <w:pPr>
              <w:rPr>
                <w:sz w:val="20"/>
                <w:szCs w:val="20"/>
                <w:lang w:val="fr-CA"/>
              </w:rPr>
            </w:pPr>
          </w:p>
        </w:tc>
      </w:tr>
      <w:tr w:rsidR="003E5B02" w:rsidRPr="003E5B02" w:rsidTr="00E73398">
        <w:tc>
          <w:tcPr>
            <w:tcW w:w="1368" w:type="dxa"/>
          </w:tcPr>
          <w:p w:rsidR="003E5B02" w:rsidRPr="003E5B02" w:rsidRDefault="003E5B02" w:rsidP="00E73398">
            <w:pPr>
              <w:rPr>
                <w:sz w:val="20"/>
                <w:szCs w:val="20"/>
                <w:lang w:val="fr-CA"/>
              </w:rPr>
            </w:pPr>
          </w:p>
        </w:tc>
        <w:tc>
          <w:tcPr>
            <w:tcW w:w="2970" w:type="dxa"/>
          </w:tcPr>
          <w:p w:rsidR="003E5B02" w:rsidRPr="003E5B02" w:rsidRDefault="003E5B02" w:rsidP="00E73398">
            <w:pPr>
              <w:rPr>
                <w:sz w:val="20"/>
                <w:szCs w:val="20"/>
              </w:rPr>
            </w:pPr>
            <w:r w:rsidRPr="003E5B02">
              <w:rPr>
                <w:sz w:val="20"/>
                <w:szCs w:val="20"/>
              </w:rPr>
              <w:t>Ontario Network of Injured Workers’ Groups et le Industrial Accident Victims’ Group of Ontario (</w:t>
            </w:r>
            <w:proofErr w:type="spellStart"/>
            <w:r w:rsidRPr="003E5B02">
              <w:rPr>
                <w:sz w:val="20"/>
                <w:szCs w:val="20"/>
              </w:rPr>
              <w:t>conjointement</w:t>
            </w:r>
            <w:proofErr w:type="spellEnd"/>
            <w:r w:rsidRPr="003E5B02">
              <w:rPr>
                <w:sz w:val="20"/>
                <w:szCs w:val="20"/>
              </w:rPr>
              <w:t>)</w:t>
            </w:r>
          </w:p>
        </w:tc>
        <w:tc>
          <w:tcPr>
            <w:tcW w:w="1170" w:type="dxa"/>
          </w:tcPr>
          <w:p w:rsidR="003E5B02" w:rsidRPr="003E5B02" w:rsidRDefault="003E5B02" w:rsidP="00E73398">
            <w:pPr>
              <w:rPr>
                <w:sz w:val="20"/>
                <w:szCs w:val="20"/>
              </w:rPr>
            </w:pPr>
          </w:p>
        </w:tc>
        <w:tc>
          <w:tcPr>
            <w:tcW w:w="4327" w:type="dxa"/>
          </w:tcPr>
          <w:p w:rsidR="003E5B02" w:rsidRPr="003E5B02" w:rsidRDefault="003E5B02" w:rsidP="00E73398">
            <w:pPr>
              <w:rPr>
                <w:sz w:val="20"/>
                <w:szCs w:val="20"/>
              </w:rPr>
            </w:pPr>
          </w:p>
        </w:tc>
      </w:tr>
      <w:tr w:rsidR="003E5B02" w:rsidRPr="00854C42" w:rsidTr="00E73398">
        <w:tc>
          <w:tcPr>
            <w:tcW w:w="1368" w:type="dxa"/>
          </w:tcPr>
          <w:p w:rsidR="003E5B02" w:rsidRPr="003E5B02" w:rsidRDefault="003E5B02" w:rsidP="00E73398">
            <w:pPr>
              <w:rPr>
                <w:sz w:val="20"/>
                <w:szCs w:val="20"/>
              </w:rPr>
            </w:pPr>
          </w:p>
        </w:tc>
        <w:tc>
          <w:tcPr>
            <w:tcW w:w="2970" w:type="dxa"/>
          </w:tcPr>
          <w:p w:rsidR="003E5B02" w:rsidRPr="003E5B02" w:rsidRDefault="003E5B02" w:rsidP="00E73398">
            <w:pPr>
              <w:rPr>
                <w:sz w:val="20"/>
                <w:szCs w:val="20"/>
                <w:lang w:val="fr-CA"/>
              </w:rPr>
            </w:pPr>
            <w:r w:rsidRPr="003E5B02">
              <w:rPr>
                <w:sz w:val="20"/>
                <w:szCs w:val="20"/>
                <w:lang w:val="fr-CA"/>
              </w:rPr>
              <w:t>Centrale des syndicats du Québec</w:t>
            </w:r>
          </w:p>
        </w:tc>
        <w:tc>
          <w:tcPr>
            <w:tcW w:w="1170" w:type="dxa"/>
          </w:tcPr>
          <w:p w:rsidR="003E5B02" w:rsidRPr="003E5B02" w:rsidRDefault="003E5B02" w:rsidP="00E73398">
            <w:pPr>
              <w:rPr>
                <w:sz w:val="20"/>
                <w:szCs w:val="20"/>
                <w:lang w:val="fr-CA"/>
              </w:rPr>
            </w:pPr>
          </w:p>
        </w:tc>
        <w:tc>
          <w:tcPr>
            <w:tcW w:w="4327" w:type="dxa"/>
          </w:tcPr>
          <w:p w:rsidR="003E5B02" w:rsidRPr="003E5B02" w:rsidRDefault="003E5B02" w:rsidP="00E73398">
            <w:pPr>
              <w:rPr>
                <w:sz w:val="20"/>
                <w:szCs w:val="20"/>
                <w:lang w:val="fr-CA"/>
              </w:rPr>
            </w:pPr>
          </w:p>
        </w:tc>
      </w:tr>
      <w:tr w:rsidR="003E5B02" w:rsidRPr="00854C42" w:rsidTr="00E73398">
        <w:tc>
          <w:tcPr>
            <w:tcW w:w="1368" w:type="dxa"/>
          </w:tcPr>
          <w:p w:rsidR="003E5B02" w:rsidRPr="003E5B02" w:rsidRDefault="003E5B02" w:rsidP="00E73398">
            <w:pPr>
              <w:rPr>
                <w:sz w:val="20"/>
                <w:szCs w:val="20"/>
                <w:lang w:val="fr-CA"/>
              </w:rPr>
            </w:pPr>
          </w:p>
        </w:tc>
        <w:tc>
          <w:tcPr>
            <w:tcW w:w="2970" w:type="dxa"/>
          </w:tcPr>
          <w:p w:rsidR="003E5B02" w:rsidRPr="003E5B02" w:rsidRDefault="003E5B02" w:rsidP="00E73398">
            <w:pPr>
              <w:rPr>
                <w:sz w:val="20"/>
                <w:szCs w:val="20"/>
                <w:lang w:val="fr-CA"/>
              </w:rPr>
            </w:pPr>
            <w:r w:rsidRPr="003E5B02">
              <w:rPr>
                <w:sz w:val="20"/>
                <w:szCs w:val="20"/>
                <w:lang w:val="fr-CA"/>
              </w:rPr>
              <w:t>Syndicat canadien de la fonction publique</w:t>
            </w:r>
          </w:p>
        </w:tc>
        <w:tc>
          <w:tcPr>
            <w:tcW w:w="1170" w:type="dxa"/>
          </w:tcPr>
          <w:p w:rsidR="003E5B02" w:rsidRPr="003E5B02" w:rsidRDefault="003E5B02" w:rsidP="00E73398">
            <w:pPr>
              <w:rPr>
                <w:sz w:val="20"/>
                <w:szCs w:val="20"/>
                <w:lang w:val="fr-CA"/>
              </w:rPr>
            </w:pPr>
          </w:p>
        </w:tc>
        <w:tc>
          <w:tcPr>
            <w:tcW w:w="4327" w:type="dxa"/>
          </w:tcPr>
          <w:p w:rsidR="003E5B02" w:rsidRPr="003E5B02" w:rsidRDefault="003E5B02" w:rsidP="00E73398">
            <w:pPr>
              <w:rPr>
                <w:sz w:val="20"/>
                <w:szCs w:val="20"/>
                <w:lang w:val="fr-CA"/>
              </w:rPr>
            </w:pPr>
          </w:p>
        </w:tc>
      </w:tr>
      <w:tr w:rsidR="003E5B02" w:rsidRPr="00854C42" w:rsidTr="003E5B02">
        <w:trPr>
          <w:trHeight w:val="56"/>
        </w:trPr>
        <w:tc>
          <w:tcPr>
            <w:tcW w:w="1368" w:type="dxa"/>
          </w:tcPr>
          <w:p w:rsidR="003E5B02" w:rsidRPr="003E5B02" w:rsidRDefault="003E5B02" w:rsidP="00E73398">
            <w:pPr>
              <w:rPr>
                <w:sz w:val="20"/>
                <w:szCs w:val="20"/>
                <w:lang w:val="fr-CA"/>
              </w:rPr>
            </w:pPr>
          </w:p>
        </w:tc>
        <w:tc>
          <w:tcPr>
            <w:tcW w:w="2970" w:type="dxa"/>
          </w:tcPr>
          <w:p w:rsidR="003E5B02" w:rsidRPr="003E5B02" w:rsidRDefault="003E5B02" w:rsidP="00E73398">
            <w:pPr>
              <w:rPr>
                <w:sz w:val="20"/>
                <w:szCs w:val="20"/>
                <w:lang w:val="fr-CA"/>
              </w:rPr>
            </w:pPr>
          </w:p>
        </w:tc>
        <w:tc>
          <w:tcPr>
            <w:tcW w:w="1170" w:type="dxa"/>
          </w:tcPr>
          <w:p w:rsidR="003E5B02" w:rsidRPr="003E5B02" w:rsidRDefault="003E5B02" w:rsidP="00E73398">
            <w:pPr>
              <w:rPr>
                <w:sz w:val="20"/>
                <w:szCs w:val="20"/>
                <w:lang w:val="fr-CA"/>
              </w:rPr>
            </w:pPr>
          </w:p>
        </w:tc>
        <w:tc>
          <w:tcPr>
            <w:tcW w:w="4327" w:type="dxa"/>
          </w:tcPr>
          <w:p w:rsidR="003E5B02" w:rsidRPr="003E5B02" w:rsidRDefault="003E5B02" w:rsidP="00E73398">
            <w:pPr>
              <w:rPr>
                <w:sz w:val="20"/>
                <w:szCs w:val="20"/>
                <w:lang w:val="fr-CA"/>
              </w:rPr>
            </w:pPr>
          </w:p>
        </w:tc>
      </w:tr>
      <w:tr w:rsidR="003E5B02" w:rsidRPr="003E5B02" w:rsidTr="003E5B02">
        <w:trPr>
          <w:trHeight w:val="2115"/>
        </w:trPr>
        <w:tc>
          <w:tcPr>
            <w:tcW w:w="1368" w:type="dxa"/>
          </w:tcPr>
          <w:p w:rsidR="003E5B02" w:rsidRPr="003E5B02" w:rsidRDefault="003E5B02" w:rsidP="00E73398">
            <w:pPr>
              <w:rPr>
                <w:sz w:val="20"/>
                <w:szCs w:val="20"/>
              </w:rPr>
            </w:pPr>
            <w:r w:rsidRPr="003E5B02">
              <w:rPr>
                <w:sz w:val="20"/>
                <w:szCs w:val="20"/>
              </w:rPr>
              <w:t>IN / DANS :</w:t>
            </w:r>
          </w:p>
        </w:tc>
        <w:tc>
          <w:tcPr>
            <w:tcW w:w="2970" w:type="dxa"/>
          </w:tcPr>
          <w:p w:rsidR="003E5B02" w:rsidRPr="003E5B02" w:rsidRDefault="003E5B02" w:rsidP="00E73398">
            <w:pPr>
              <w:rPr>
                <w:sz w:val="20"/>
                <w:szCs w:val="20"/>
                <w:lang w:val="fr-CA"/>
              </w:rPr>
            </w:pPr>
            <w:r w:rsidRPr="003E5B02">
              <w:rPr>
                <w:sz w:val="20"/>
                <w:szCs w:val="20"/>
                <w:lang w:val="fr-CA"/>
              </w:rPr>
              <w:t xml:space="preserve">Commission des </w:t>
            </w:r>
            <w:proofErr w:type="spellStart"/>
            <w:r w:rsidRPr="003E5B02">
              <w:rPr>
                <w:sz w:val="20"/>
                <w:szCs w:val="20"/>
                <w:lang w:val="fr-CA"/>
              </w:rPr>
              <w:t>norms</w:t>
            </w:r>
            <w:proofErr w:type="spellEnd"/>
            <w:r w:rsidRPr="003E5B02">
              <w:rPr>
                <w:sz w:val="20"/>
                <w:szCs w:val="20"/>
                <w:lang w:val="fr-CA"/>
              </w:rPr>
              <w:t xml:space="preserve">, de l’équité, de la santé et de la Sécurité du travail (anciennement connue sous le nom de commission de la santé et de la sécurité du travail) </w:t>
            </w:r>
          </w:p>
          <w:p w:rsidR="003E5B02" w:rsidRPr="003E5B02" w:rsidRDefault="003E5B02" w:rsidP="00E73398">
            <w:pPr>
              <w:rPr>
                <w:sz w:val="20"/>
                <w:szCs w:val="20"/>
                <w:lang w:val="fr-CA"/>
              </w:rPr>
            </w:pPr>
          </w:p>
          <w:p w:rsidR="003E5B02" w:rsidRPr="003E5B02" w:rsidRDefault="003E5B02" w:rsidP="00E73398">
            <w:pPr>
              <w:rPr>
                <w:sz w:val="20"/>
                <w:szCs w:val="20"/>
                <w:lang w:val="fr-CA"/>
              </w:rPr>
            </w:pPr>
            <w:r w:rsidRPr="003E5B02">
              <w:rPr>
                <w:sz w:val="20"/>
                <w:szCs w:val="20"/>
                <w:lang w:val="fr-CA"/>
              </w:rPr>
              <w:tab/>
              <w:t>c. (36605)</w:t>
            </w:r>
          </w:p>
          <w:p w:rsidR="003E5B02" w:rsidRPr="003E5B02" w:rsidRDefault="003E5B02" w:rsidP="00E73398">
            <w:pPr>
              <w:rPr>
                <w:sz w:val="20"/>
                <w:szCs w:val="20"/>
                <w:lang w:val="fr-CA"/>
              </w:rPr>
            </w:pPr>
          </w:p>
          <w:p w:rsidR="003E5B02" w:rsidRPr="003E5B02" w:rsidRDefault="003E5B02" w:rsidP="00E73398">
            <w:pPr>
              <w:rPr>
                <w:sz w:val="20"/>
                <w:szCs w:val="20"/>
                <w:lang w:val="fr-CA"/>
              </w:rPr>
            </w:pPr>
            <w:r w:rsidRPr="003E5B02">
              <w:rPr>
                <w:sz w:val="20"/>
                <w:szCs w:val="20"/>
                <w:lang w:val="fr-CA"/>
              </w:rPr>
              <w:t>Alain Caron (</w:t>
            </w:r>
            <w:proofErr w:type="spellStart"/>
            <w:r w:rsidRPr="003E5B02">
              <w:rPr>
                <w:sz w:val="20"/>
                <w:szCs w:val="20"/>
                <w:lang w:val="fr-CA"/>
              </w:rPr>
              <w:t>Qc</w:t>
            </w:r>
            <w:proofErr w:type="spellEnd"/>
            <w:r w:rsidRPr="003E5B02">
              <w:rPr>
                <w:sz w:val="20"/>
                <w:szCs w:val="20"/>
                <w:lang w:val="fr-CA"/>
              </w:rPr>
              <w:t>)</w:t>
            </w:r>
          </w:p>
        </w:tc>
        <w:tc>
          <w:tcPr>
            <w:tcW w:w="1170" w:type="dxa"/>
          </w:tcPr>
          <w:p w:rsidR="003E5B02" w:rsidRPr="003E5B02" w:rsidRDefault="003E5B02" w:rsidP="00E73398">
            <w:pPr>
              <w:rPr>
                <w:sz w:val="20"/>
                <w:szCs w:val="20"/>
                <w:lang w:val="fr-CA"/>
              </w:rPr>
            </w:pPr>
          </w:p>
        </w:tc>
        <w:tc>
          <w:tcPr>
            <w:tcW w:w="4327" w:type="dxa"/>
          </w:tcPr>
          <w:p w:rsidR="003E5B02" w:rsidRPr="003E5B02" w:rsidRDefault="003E5B02" w:rsidP="00E73398">
            <w:pPr>
              <w:rPr>
                <w:sz w:val="20"/>
                <w:szCs w:val="20"/>
                <w:lang w:val="fr-CA"/>
              </w:rPr>
            </w:pPr>
          </w:p>
        </w:tc>
      </w:tr>
    </w:tbl>
    <w:p w:rsidR="003E5B02" w:rsidRDefault="003E5B02" w:rsidP="003E5B02">
      <w:pPr>
        <w:tabs>
          <w:tab w:val="left" w:pos="-1440"/>
          <w:tab w:val="left" w:pos="-720"/>
        </w:tabs>
        <w:jc w:val="both"/>
        <w:rPr>
          <w:b/>
          <w:sz w:val="20"/>
          <w:szCs w:val="20"/>
          <w:lang w:val="fr-CA"/>
        </w:rPr>
      </w:pPr>
    </w:p>
    <w:p w:rsidR="003E5B02" w:rsidRPr="003E5B02" w:rsidRDefault="003E5B02" w:rsidP="003E5B02">
      <w:pPr>
        <w:tabs>
          <w:tab w:val="left" w:pos="-1440"/>
          <w:tab w:val="left" w:pos="-720"/>
        </w:tabs>
        <w:jc w:val="both"/>
        <w:rPr>
          <w:sz w:val="20"/>
          <w:szCs w:val="20"/>
          <w:lang w:val="fr-CA"/>
        </w:rPr>
      </w:pPr>
      <w:r w:rsidRPr="003E5B02">
        <w:rPr>
          <w:b/>
          <w:sz w:val="20"/>
          <w:szCs w:val="20"/>
          <w:lang w:val="fr-CA"/>
        </w:rPr>
        <w:t>GRANTED / ACCORDÉES</w: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1440"/>
          <w:tab w:val="left" w:pos="-720"/>
        </w:tabs>
        <w:jc w:val="both"/>
        <w:rPr>
          <w:sz w:val="20"/>
          <w:szCs w:val="20"/>
          <w:lang w:val="fr-CA"/>
        </w:rPr>
      </w:pPr>
      <w:r w:rsidRPr="003E5B02">
        <w:rPr>
          <w:b/>
          <w:bCs/>
          <w:sz w:val="20"/>
          <w:szCs w:val="20"/>
          <w:lang w:val="fr-CA"/>
        </w:rPr>
        <w:lastRenderedPageBreak/>
        <w:t xml:space="preserve">À LA SUITE DES DEMANDES </w:t>
      </w:r>
      <w:r w:rsidRPr="003E5B02">
        <w:rPr>
          <w:bCs/>
          <w:sz w:val="20"/>
          <w:szCs w:val="20"/>
          <w:lang w:val="fr-CA"/>
        </w:rPr>
        <w:t xml:space="preserve">présentées par la Procureure générale du Québec, le Conseil du patronat du Québec </w:t>
      </w:r>
      <w:proofErr w:type="spellStart"/>
      <w:r w:rsidRPr="003E5B02">
        <w:rPr>
          <w:bCs/>
          <w:sz w:val="20"/>
          <w:szCs w:val="20"/>
          <w:lang w:val="fr-CA"/>
        </w:rPr>
        <w:t>inc.</w:t>
      </w:r>
      <w:proofErr w:type="spellEnd"/>
      <w:r w:rsidRPr="003E5B02">
        <w:rPr>
          <w:sz w:val="20"/>
          <w:szCs w:val="20"/>
          <w:lang w:val="fr-CA"/>
        </w:rPr>
        <w:t xml:space="preserve">, l’Ontario Network of </w:t>
      </w:r>
      <w:proofErr w:type="spellStart"/>
      <w:r w:rsidRPr="003E5B02">
        <w:rPr>
          <w:sz w:val="20"/>
          <w:szCs w:val="20"/>
          <w:lang w:val="fr-CA"/>
        </w:rPr>
        <w:t>Injured</w:t>
      </w:r>
      <w:proofErr w:type="spellEnd"/>
      <w:r w:rsidRPr="003E5B02">
        <w:rPr>
          <w:sz w:val="20"/>
          <w:szCs w:val="20"/>
          <w:lang w:val="fr-CA"/>
        </w:rPr>
        <w:t xml:space="preserve"> </w:t>
      </w:r>
      <w:proofErr w:type="spellStart"/>
      <w:r w:rsidRPr="003E5B02">
        <w:rPr>
          <w:sz w:val="20"/>
          <w:szCs w:val="20"/>
          <w:lang w:val="fr-CA"/>
        </w:rPr>
        <w:t>Workers</w:t>
      </w:r>
      <w:proofErr w:type="spellEnd"/>
      <w:r w:rsidRPr="003E5B02">
        <w:rPr>
          <w:sz w:val="20"/>
          <w:szCs w:val="20"/>
          <w:lang w:val="fr-CA"/>
        </w:rPr>
        <w:t xml:space="preserve">’ Groups et le </w:t>
      </w:r>
      <w:proofErr w:type="spellStart"/>
      <w:r w:rsidRPr="003E5B02">
        <w:rPr>
          <w:sz w:val="20"/>
          <w:szCs w:val="20"/>
          <w:lang w:val="fr-CA"/>
        </w:rPr>
        <w:t>Industrial</w:t>
      </w:r>
      <w:proofErr w:type="spellEnd"/>
      <w:r w:rsidRPr="003E5B02">
        <w:rPr>
          <w:sz w:val="20"/>
          <w:szCs w:val="20"/>
          <w:lang w:val="fr-CA"/>
        </w:rPr>
        <w:t xml:space="preserve"> Accident </w:t>
      </w:r>
      <w:proofErr w:type="spellStart"/>
      <w:r w:rsidRPr="003E5B02">
        <w:rPr>
          <w:sz w:val="20"/>
          <w:szCs w:val="20"/>
          <w:lang w:val="fr-CA"/>
        </w:rPr>
        <w:t>Victims</w:t>
      </w:r>
      <w:proofErr w:type="spellEnd"/>
      <w:r w:rsidRPr="003E5B02">
        <w:rPr>
          <w:sz w:val="20"/>
          <w:szCs w:val="20"/>
          <w:lang w:val="fr-CA"/>
        </w:rPr>
        <w:t xml:space="preserve">’ Group of Ontario (conjointement), la Centrale des syndicats du Québec et le Syndicat canadien de la fonction publique </w:t>
      </w:r>
      <w:r w:rsidRPr="003E5B02">
        <w:rPr>
          <w:bCs/>
          <w:sz w:val="20"/>
          <w:szCs w:val="20"/>
          <w:lang w:val="fr-CA"/>
        </w:rPr>
        <w:t>en vue d’intervenir dans l’appel;</w:t>
      </w:r>
    </w:p>
    <w:p w:rsidR="003E5B02" w:rsidRPr="003E5B02" w:rsidRDefault="003E5B02" w:rsidP="003E5B02">
      <w:pPr>
        <w:spacing w:line="232" w:lineRule="auto"/>
        <w:rPr>
          <w:b/>
          <w:sz w:val="20"/>
          <w:szCs w:val="20"/>
          <w:lang w:val="fr-CA"/>
        </w:rPr>
      </w:pPr>
    </w:p>
    <w:p w:rsidR="003E5B02" w:rsidRPr="003E5B02" w:rsidRDefault="003E5B02" w:rsidP="007E121E">
      <w:pPr>
        <w:spacing w:line="232" w:lineRule="auto"/>
        <w:jc w:val="both"/>
        <w:rPr>
          <w:sz w:val="20"/>
          <w:szCs w:val="20"/>
          <w:lang w:val="fr-CA"/>
        </w:rPr>
      </w:pPr>
      <w:r w:rsidRPr="003E5B02">
        <w:rPr>
          <w:b/>
          <w:bCs/>
          <w:sz w:val="20"/>
          <w:szCs w:val="20"/>
          <w:lang w:val="fr-CA"/>
        </w:rPr>
        <w:t xml:space="preserve">ET APRÈS EXAMEN </w:t>
      </w:r>
      <w:r w:rsidRPr="003E5B02">
        <w:rPr>
          <w:bCs/>
          <w:sz w:val="20"/>
          <w:szCs w:val="20"/>
          <w:lang w:val="fr-CA"/>
        </w:rPr>
        <w:t>des documents déposés</w:t>
      </w:r>
      <w:r w:rsidRPr="003E5B02">
        <w:rPr>
          <w:sz w:val="20"/>
          <w:szCs w:val="20"/>
          <w:lang w:val="fr-CA"/>
        </w:rPr>
        <w:t>;</w:t>
      </w:r>
    </w:p>
    <w:p w:rsidR="003E5B02" w:rsidRPr="003E5B02" w:rsidRDefault="003E5B02" w:rsidP="007E121E">
      <w:pPr>
        <w:spacing w:line="232" w:lineRule="auto"/>
        <w:jc w:val="both"/>
        <w:rPr>
          <w:sz w:val="20"/>
          <w:szCs w:val="20"/>
          <w:lang w:val="fr-CA"/>
        </w:rPr>
      </w:pPr>
    </w:p>
    <w:p w:rsidR="003E5B02" w:rsidRPr="003E5B02" w:rsidRDefault="003E5B02" w:rsidP="007E121E">
      <w:pPr>
        <w:spacing w:line="232" w:lineRule="auto"/>
        <w:jc w:val="both"/>
        <w:rPr>
          <w:sz w:val="20"/>
          <w:szCs w:val="20"/>
          <w:lang w:val="fr-CA"/>
        </w:rPr>
      </w:pPr>
      <w:r w:rsidRPr="003E5B02">
        <w:rPr>
          <w:b/>
          <w:bCs/>
          <w:sz w:val="20"/>
          <w:szCs w:val="20"/>
          <w:lang w:val="fr-CA"/>
        </w:rPr>
        <w:t>IL EST ORDONNÉ CE QUI SUIT :</w:t>
      </w:r>
    </w:p>
    <w:p w:rsidR="003E5B02" w:rsidRPr="003E5B02" w:rsidRDefault="003E5B02" w:rsidP="007E121E">
      <w:pPr>
        <w:spacing w:line="232" w:lineRule="auto"/>
        <w:jc w:val="both"/>
        <w:rPr>
          <w:sz w:val="20"/>
          <w:szCs w:val="20"/>
          <w:lang w:val="fr-CA"/>
        </w:rPr>
      </w:pPr>
    </w:p>
    <w:p w:rsidR="003E5B02" w:rsidRPr="003E5B02" w:rsidRDefault="003E5B02" w:rsidP="007E121E">
      <w:pPr>
        <w:spacing w:line="232" w:lineRule="auto"/>
        <w:jc w:val="both"/>
        <w:rPr>
          <w:sz w:val="20"/>
          <w:szCs w:val="20"/>
          <w:lang w:val="fr-CA"/>
        </w:rPr>
      </w:pPr>
      <w:r w:rsidRPr="003E5B02">
        <w:rPr>
          <w:sz w:val="20"/>
          <w:szCs w:val="20"/>
          <w:lang w:val="fr-CA"/>
        </w:rPr>
        <w:t>Les requêtes en autorisation d’intervenir sont accueillies et chacun de ces cinq (5) intervenants pourra signifier et déposer un mémoire d’au plus dix (10) pages au plus tard le 26 octobre 2016.</w:t>
      </w:r>
    </w:p>
    <w:p w:rsidR="003E5B02" w:rsidRPr="003E5B02" w:rsidRDefault="003E5B02" w:rsidP="007E121E">
      <w:pPr>
        <w:spacing w:line="233" w:lineRule="auto"/>
        <w:jc w:val="both"/>
        <w:rPr>
          <w:sz w:val="20"/>
          <w:szCs w:val="20"/>
          <w:lang w:val="fr-CA"/>
        </w:rPr>
      </w:pPr>
    </w:p>
    <w:p w:rsidR="003E5B02" w:rsidRPr="003E5B02" w:rsidRDefault="003E5B02" w:rsidP="007E121E">
      <w:pPr>
        <w:spacing w:line="233" w:lineRule="auto"/>
        <w:jc w:val="both"/>
        <w:rPr>
          <w:sz w:val="20"/>
          <w:szCs w:val="20"/>
          <w:lang w:val="fr-CA"/>
        </w:rPr>
      </w:pPr>
      <w:r w:rsidRPr="003E5B02">
        <w:rPr>
          <w:sz w:val="20"/>
          <w:szCs w:val="20"/>
          <w:lang w:val="fr-CA"/>
        </w:rPr>
        <w:t>La décision sur les demandes en vue de présenter une plaidoirie orale sera rendue après réception et examen des arguments écrits des parties et des intervenants.</w:t>
      </w:r>
    </w:p>
    <w:p w:rsidR="003E5B02" w:rsidRPr="003E5B02" w:rsidRDefault="003E5B02" w:rsidP="007E121E">
      <w:pPr>
        <w:spacing w:line="232" w:lineRule="auto"/>
        <w:jc w:val="both"/>
        <w:rPr>
          <w:sz w:val="20"/>
          <w:szCs w:val="20"/>
          <w:lang w:val="fr-CA"/>
        </w:rPr>
      </w:pPr>
    </w:p>
    <w:p w:rsidR="003E5B02" w:rsidRPr="003E5B02" w:rsidRDefault="003E5B02" w:rsidP="007E121E">
      <w:pPr>
        <w:spacing w:line="232" w:lineRule="auto"/>
        <w:jc w:val="both"/>
        <w:rPr>
          <w:bCs/>
          <w:sz w:val="20"/>
          <w:szCs w:val="20"/>
          <w:lang w:val="fr-CA"/>
        </w:rPr>
      </w:pPr>
      <w:r w:rsidRPr="003E5B02">
        <w:rPr>
          <w:sz w:val="20"/>
          <w:szCs w:val="20"/>
          <w:lang w:val="fr-CA"/>
        </w:rPr>
        <w:t xml:space="preserve">Les intervenants n’ont pas le droit de soulever de nouvelles questions, de produire d’autres éléments de preuve ni de compléter de quelque autre façon le dossier des </w:t>
      </w:r>
      <w:r w:rsidRPr="003E5B02">
        <w:rPr>
          <w:sz w:val="20"/>
          <w:szCs w:val="20"/>
        </w:rPr>
        <w:fldChar w:fldCharType="begin"/>
      </w:r>
      <w:r w:rsidRPr="003E5B02">
        <w:rPr>
          <w:sz w:val="20"/>
          <w:szCs w:val="20"/>
          <w:lang w:val="fr-CA"/>
        </w:rPr>
        <w:instrText xml:space="preserve"> SEQ CHAPTER \h \r 1</w:instrText>
      </w:r>
      <w:r w:rsidRPr="003E5B02">
        <w:rPr>
          <w:sz w:val="20"/>
          <w:szCs w:val="20"/>
        </w:rPr>
        <w:fldChar w:fldCharType="end"/>
      </w:r>
      <w:r w:rsidRPr="003E5B02">
        <w:rPr>
          <w:bCs/>
          <w:sz w:val="20"/>
          <w:szCs w:val="20"/>
          <w:lang w:val="fr-CA"/>
        </w:rPr>
        <w:t>parties.</w:t>
      </w:r>
    </w:p>
    <w:p w:rsidR="003E5B02" w:rsidRPr="003E5B02" w:rsidRDefault="003E5B02" w:rsidP="007E121E">
      <w:pPr>
        <w:spacing w:line="232" w:lineRule="auto"/>
        <w:jc w:val="both"/>
        <w:rPr>
          <w:b/>
          <w:bCs/>
          <w:sz w:val="20"/>
          <w:szCs w:val="20"/>
          <w:lang w:val="fr-CA"/>
        </w:rPr>
      </w:pPr>
    </w:p>
    <w:p w:rsidR="003E5B02" w:rsidRPr="003E5B02" w:rsidRDefault="003E5B02" w:rsidP="007E121E">
      <w:pPr>
        <w:jc w:val="both"/>
        <w:rPr>
          <w:sz w:val="20"/>
          <w:szCs w:val="20"/>
          <w:lang w:val="fr-CA" w:eastAsia="fr-FR"/>
        </w:rPr>
      </w:pPr>
      <w:r w:rsidRPr="003E5B02">
        <w:rPr>
          <w:sz w:val="20"/>
          <w:szCs w:val="20"/>
          <w:lang w:val="fr-CA"/>
        </w:rPr>
        <w:t>Conformément à l’alinéa 59(1)</w:t>
      </w:r>
      <w:r w:rsidRPr="003E5B02">
        <w:rPr>
          <w:i/>
          <w:iCs/>
          <w:sz w:val="20"/>
          <w:szCs w:val="20"/>
          <w:lang w:val="fr-CA"/>
        </w:rPr>
        <w:t>a</w:t>
      </w:r>
      <w:r w:rsidRPr="003E5B02">
        <w:rPr>
          <w:sz w:val="20"/>
          <w:szCs w:val="20"/>
          <w:lang w:val="fr-CA"/>
        </w:rPr>
        <w:t xml:space="preserve">) des </w:t>
      </w:r>
      <w:r w:rsidRPr="003E5B02">
        <w:rPr>
          <w:i/>
          <w:iCs/>
          <w:sz w:val="20"/>
          <w:szCs w:val="20"/>
          <w:lang w:val="fr-CA"/>
        </w:rPr>
        <w:t>Règles de la Cour suprême du Canada</w:t>
      </w:r>
      <w:r w:rsidRPr="003E5B02">
        <w:rPr>
          <w:sz w:val="20"/>
          <w:szCs w:val="20"/>
          <w:lang w:val="fr-CA"/>
        </w:rPr>
        <w:t>, les intervenants paieront à l’appelant et l’intimé tous débours supplémentaires résultant de leurs interventions.</w:t>
      </w:r>
    </w:p>
    <w:p w:rsidR="003E5B02" w:rsidRPr="003E5B02" w:rsidRDefault="003E5B02" w:rsidP="007E121E">
      <w:pPr>
        <w:spacing w:line="233" w:lineRule="auto"/>
        <w:jc w:val="both"/>
        <w:rPr>
          <w:b/>
          <w:bCs/>
          <w:sz w:val="20"/>
          <w:szCs w:val="20"/>
          <w:lang w:val="fr-CA"/>
        </w:rPr>
      </w:pPr>
    </w:p>
    <w:p w:rsidR="003E5B02" w:rsidRPr="003E5B02" w:rsidRDefault="003E5B02" w:rsidP="007E121E">
      <w:pPr>
        <w:spacing w:line="233" w:lineRule="auto"/>
        <w:jc w:val="both"/>
        <w:rPr>
          <w:b/>
          <w:bCs/>
          <w:sz w:val="20"/>
          <w:szCs w:val="20"/>
          <w:lang w:val="fr-CA"/>
        </w:rPr>
      </w:pPr>
    </w:p>
    <w:p w:rsidR="003E5B02" w:rsidRPr="003E5B02" w:rsidRDefault="003E5B02" w:rsidP="007E121E">
      <w:pPr>
        <w:spacing w:line="233" w:lineRule="auto"/>
        <w:jc w:val="both"/>
        <w:rPr>
          <w:b/>
          <w:bCs/>
          <w:sz w:val="20"/>
          <w:szCs w:val="20"/>
          <w:lang w:val="fr-CA"/>
        </w:rPr>
      </w:pPr>
    </w:p>
    <w:p w:rsidR="003E5B02" w:rsidRPr="003E5B02" w:rsidRDefault="003E5B02" w:rsidP="007E121E">
      <w:pPr>
        <w:spacing w:line="233" w:lineRule="auto"/>
        <w:jc w:val="both"/>
        <w:rPr>
          <w:sz w:val="20"/>
          <w:szCs w:val="20"/>
        </w:rPr>
      </w:pPr>
      <w:r w:rsidRPr="003E5B02">
        <w:rPr>
          <w:b/>
          <w:bCs/>
          <w:sz w:val="20"/>
          <w:szCs w:val="20"/>
        </w:rPr>
        <w:t xml:space="preserve">UPON APPLICATIONS </w:t>
      </w:r>
      <w:r w:rsidRPr="003E5B02">
        <w:rPr>
          <w:sz w:val="20"/>
          <w:szCs w:val="20"/>
        </w:rPr>
        <w:t xml:space="preserve">by the </w:t>
      </w:r>
      <w:r w:rsidRPr="003E5B02">
        <w:rPr>
          <w:bCs/>
          <w:sz w:val="20"/>
          <w:szCs w:val="20"/>
        </w:rPr>
        <w:t xml:space="preserve">Attorney General of Quebec, the </w:t>
      </w:r>
      <w:proofErr w:type="spellStart"/>
      <w:r w:rsidRPr="003E5B02">
        <w:rPr>
          <w:bCs/>
          <w:sz w:val="20"/>
          <w:szCs w:val="20"/>
        </w:rPr>
        <w:t>Conseil</w:t>
      </w:r>
      <w:proofErr w:type="spellEnd"/>
      <w:r w:rsidRPr="003E5B02">
        <w:rPr>
          <w:bCs/>
          <w:sz w:val="20"/>
          <w:szCs w:val="20"/>
        </w:rPr>
        <w:t xml:space="preserve"> du </w:t>
      </w:r>
      <w:proofErr w:type="spellStart"/>
      <w:r w:rsidRPr="003E5B02">
        <w:rPr>
          <w:bCs/>
          <w:sz w:val="20"/>
          <w:szCs w:val="20"/>
        </w:rPr>
        <w:t>patronat</w:t>
      </w:r>
      <w:proofErr w:type="spellEnd"/>
      <w:r w:rsidRPr="003E5B02">
        <w:rPr>
          <w:bCs/>
          <w:sz w:val="20"/>
          <w:szCs w:val="20"/>
        </w:rPr>
        <w:t xml:space="preserve"> du Québec </w:t>
      </w:r>
      <w:proofErr w:type="spellStart"/>
      <w:r w:rsidRPr="003E5B02">
        <w:rPr>
          <w:bCs/>
          <w:sz w:val="20"/>
          <w:szCs w:val="20"/>
        </w:rPr>
        <w:t>inc.</w:t>
      </w:r>
      <w:proofErr w:type="spellEnd"/>
      <w:r w:rsidRPr="003E5B02">
        <w:rPr>
          <w:sz w:val="20"/>
          <w:szCs w:val="20"/>
        </w:rPr>
        <w:t xml:space="preserve">, the Ontario Network of Injured Workers’ Groups and the Industrial Accident Victims’ Group of Ontario (jointly), the Centrale des </w:t>
      </w:r>
      <w:proofErr w:type="spellStart"/>
      <w:r w:rsidRPr="003E5B02">
        <w:rPr>
          <w:sz w:val="20"/>
          <w:szCs w:val="20"/>
        </w:rPr>
        <w:t>syndicats</w:t>
      </w:r>
      <w:proofErr w:type="spellEnd"/>
      <w:r w:rsidRPr="003E5B02">
        <w:rPr>
          <w:sz w:val="20"/>
          <w:szCs w:val="20"/>
        </w:rPr>
        <w:t xml:space="preserve"> du Québec and the </w:t>
      </w:r>
      <w:r w:rsidRPr="003E5B02">
        <w:rPr>
          <w:sz w:val="20"/>
          <w:szCs w:val="20"/>
          <w:lang w:eastAsia="fr-FR"/>
        </w:rPr>
        <w:t>Canadian Union of Public Employees</w:t>
      </w:r>
      <w:r w:rsidRPr="003E5B02">
        <w:rPr>
          <w:sz w:val="20"/>
          <w:szCs w:val="20"/>
        </w:rPr>
        <w:t xml:space="preserve"> for leave to intervene in the above appeal;</w:t>
      </w:r>
    </w:p>
    <w:p w:rsidR="003E5B02" w:rsidRPr="003E5B02" w:rsidRDefault="003E5B02" w:rsidP="007E121E">
      <w:pPr>
        <w:spacing w:line="233" w:lineRule="auto"/>
        <w:jc w:val="both"/>
        <w:rPr>
          <w:sz w:val="20"/>
          <w:szCs w:val="20"/>
        </w:rPr>
      </w:pPr>
    </w:p>
    <w:p w:rsidR="003E5B02" w:rsidRPr="003E5B02" w:rsidRDefault="003E5B02" w:rsidP="007E121E">
      <w:pPr>
        <w:spacing w:line="233" w:lineRule="auto"/>
        <w:jc w:val="both"/>
        <w:rPr>
          <w:sz w:val="20"/>
          <w:szCs w:val="20"/>
        </w:rPr>
      </w:pPr>
      <w:r w:rsidRPr="003E5B02">
        <w:rPr>
          <w:b/>
          <w:bCs/>
          <w:sz w:val="20"/>
          <w:szCs w:val="20"/>
        </w:rPr>
        <w:t>AND THE MATERIAL FILED</w:t>
      </w:r>
      <w:r w:rsidRPr="003E5B02">
        <w:rPr>
          <w:sz w:val="20"/>
          <w:szCs w:val="20"/>
        </w:rPr>
        <w:t xml:space="preserve"> having been read;</w:t>
      </w:r>
    </w:p>
    <w:p w:rsidR="003E5B02" w:rsidRPr="003E5B02" w:rsidRDefault="003E5B02" w:rsidP="007E121E">
      <w:pPr>
        <w:spacing w:line="233" w:lineRule="auto"/>
        <w:jc w:val="both"/>
        <w:rPr>
          <w:sz w:val="20"/>
          <w:szCs w:val="20"/>
        </w:rPr>
      </w:pPr>
    </w:p>
    <w:p w:rsidR="003E5B02" w:rsidRPr="003E5B02" w:rsidRDefault="003E5B02" w:rsidP="007E121E">
      <w:pPr>
        <w:spacing w:line="233" w:lineRule="auto"/>
        <w:jc w:val="both"/>
        <w:rPr>
          <w:sz w:val="20"/>
          <w:szCs w:val="20"/>
        </w:rPr>
      </w:pPr>
      <w:r w:rsidRPr="003E5B02">
        <w:rPr>
          <w:b/>
          <w:bCs/>
          <w:sz w:val="20"/>
          <w:szCs w:val="20"/>
        </w:rPr>
        <w:t>IT IS HEREBY ORDERED THAT:</w:t>
      </w:r>
    </w:p>
    <w:p w:rsidR="003E5B02" w:rsidRPr="003E5B02" w:rsidRDefault="003E5B02" w:rsidP="007E121E">
      <w:pPr>
        <w:spacing w:line="233" w:lineRule="auto"/>
        <w:jc w:val="both"/>
        <w:rPr>
          <w:sz w:val="20"/>
          <w:szCs w:val="20"/>
        </w:rPr>
      </w:pPr>
    </w:p>
    <w:p w:rsidR="003E5B02" w:rsidRPr="003E5B02" w:rsidRDefault="003E5B02" w:rsidP="007E121E">
      <w:pPr>
        <w:spacing w:line="232" w:lineRule="auto"/>
        <w:jc w:val="both"/>
        <w:rPr>
          <w:sz w:val="20"/>
          <w:szCs w:val="20"/>
        </w:rPr>
      </w:pPr>
      <w:r w:rsidRPr="003E5B02">
        <w:rPr>
          <w:sz w:val="20"/>
          <w:szCs w:val="20"/>
        </w:rPr>
        <w:t>The motions for leave to intervene are granted and the said five (5) interveners or groups of interveners shall be entitled to each to serve and file a factum not to exceed ten (10) pages in length in this appeal on or before October 26, 2016.</w:t>
      </w:r>
    </w:p>
    <w:p w:rsidR="003E5B02" w:rsidRPr="003E5B02" w:rsidRDefault="003E5B02" w:rsidP="003E5B02">
      <w:pPr>
        <w:spacing w:line="232" w:lineRule="auto"/>
        <w:rPr>
          <w:sz w:val="20"/>
          <w:szCs w:val="20"/>
        </w:rPr>
      </w:pPr>
    </w:p>
    <w:p w:rsidR="003E5B02" w:rsidRPr="003E5B02" w:rsidRDefault="003E5B02" w:rsidP="007E121E">
      <w:pPr>
        <w:spacing w:line="232" w:lineRule="auto"/>
        <w:jc w:val="both"/>
        <w:rPr>
          <w:sz w:val="20"/>
          <w:szCs w:val="20"/>
        </w:rPr>
      </w:pPr>
      <w:r w:rsidRPr="003E5B02">
        <w:rPr>
          <w:sz w:val="20"/>
          <w:szCs w:val="20"/>
        </w:rPr>
        <w:t>The requests to present oral argument is deferred to a date following receipt and consideration of the written arguments of the parties and the interveners.</w:t>
      </w:r>
    </w:p>
    <w:p w:rsidR="003E5B02" w:rsidRPr="003E5B02" w:rsidRDefault="003E5B02" w:rsidP="007E121E">
      <w:pPr>
        <w:spacing w:line="232" w:lineRule="auto"/>
        <w:jc w:val="both"/>
        <w:rPr>
          <w:sz w:val="20"/>
          <w:szCs w:val="20"/>
        </w:rPr>
      </w:pPr>
    </w:p>
    <w:p w:rsidR="003E5B02" w:rsidRPr="003E5B02" w:rsidRDefault="003E5B02" w:rsidP="007E121E">
      <w:pPr>
        <w:spacing w:line="232" w:lineRule="auto"/>
        <w:jc w:val="both"/>
        <w:rPr>
          <w:bCs/>
          <w:sz w:val="20"/>
          <w:szCs w:val="20"/>
        </w:rPr>
      </w:pPr>
      <w:r w:rsidRPr="003E5B02">
        <w:rPr>
          <w:sz w:val="20"/>
          <w:szCs w:val="20"/>
        </w:rPr>
        <w:fldChar w:fldCharType="begin"/>
      </w:r>
      <w:r w:rsidRPr="003E5B02">
        <w:rPr>
          <w:sz w:val="20"/>
          <w:szCs w:val="20"/>
        </w:rPr>
        <w:instrText xml:space="preserve"> SEQ CHAPTER \h \r 1</w:instrText>
      </w:r>
      <w:r w:rsidRPr="003E5B02">
        <w:rPr>
          <w:sz w:val="20"/>
          <w:szCs w:val="20"/>
        </w:rPr>
        <w:fldChar w:fldCharType="end"/>
      </w:r>
      <w:r w:rsidRPr="003E5B02">
        <w:rPr>
          <w:bCs/>
          <w:sz w:val="20"/>
          <w:szCs w:val="20"/>
        </w:rPr>
        <w:t>The interveners are not entitled to raise new issues or to adduce further evidence or otherwise to supplement the record of the parties.</w:t>
      </w:r>
    </w:p>
    <w:p w:rsidR="003E5B02" w:rsidRPr="003E5B02" w:rsidRDefault="003E5B02" w:rsidP="007E121E">
      <w:pPr>
        <w:spacing w:line="232" w:lineRule="auto"/>
        <w:jc w:val="both"/>
        <w:rPr>
          <w:b/>
          <w:bCs/>
          <w:sz w:val="20"/>
          <w:szCs w:val="20"/>
        </w:rPr>
      </w:pPr>
    </w:p>
    <w:p w:rsidR="003E5B02" w:rsidRPr="003E5B02" w:rsidRDefault="003E5B02" w:rsidP="007E121E">
      <w:pPr>
        <w:spacing w:line="232" w:lineRule="auto"/>
        <w:jc w:val="both"/>
        <w:rPr>
          <w:sz w:val="20"/>
          <w:szCs w:val="20"/>
        </w:rPr>
      </w:pPr>
      <w:r w:rsidRPr="003E5B02">
        <w:rPr>
          <w:sz w:val="20"/>
          <w:szCs w:val="20"/>
        </w:rPr>
        <w:t>Pursuant to Rule 59(1</w:t>
      </w:r>
      <w:proofErr w:type="gramStart"/>
      <w:r w:rsidRPr="003E5B02">
        <w:rPr>
          <w:sz w:val="20"/>
          <w:szCs w:val="20"/>
        </w:rPr>
        <w:t>)(</w:t>
      </w:r>
      <w:proofErr w:type="gramEnd"/>
      <w:r w:rsidRPr="003E5B02">
        <w:rPr>
          <w:i/>
          <w:iCs/>
          <w:sz w:val="20"/>
          <w:szCs w:val="20"/>
        </w:rPr>
        <w:t>a</w:t>
      </w:r>
      <w:r w:rsidRPr="003E5B02">
        <w:rPr>
          <w:sz w:val="20"/>
          <w:szCs w:val="20"/>
        </w:rPr>
        <w:t xml:space="preserve">) of the </w:t>
      </w:r>
      <w:r w:rsidRPr="003E5B02">
        <w:rPr>
          <w:i/>
          <w:iCs/>
          <w:sz w:val="20"/>
          <w:szCs w:val="20"/>
        </w:rPr>
        <w:t>Rules of the Supreme Court of Canada</w:t>
      </w:r>
      <w:r w:rsidRPr="003E5B02">
        <w:rPr>
          <w:sz w:val="20"/>
          <w:szCs w:val="20"/>
        </w:rPr>
        <w:t>, the interveners shall pay to the appellant and respondent any additional disbursements occasioned to the appellant and respondent by their interventions.</w:t>
      </w:r>
    </w:p>
    <w:p w:rsidR="003E5B02" w:rsidRPr="003E5B02" w:rsidRDefault="003E5B02" w:rsidP="007E121E">
      <w:pPr>
        <w:tabs>
          <w:tab w:val="left" w:pos="-1440"/>
          <w:tab w:val="left" w:pos="-720"/>
        </w:tabs>
        <w:jc w:val="both"/>
        <w:rPr>
          <w:sz w:val="20"/>
          <w:szCs w:val="20"/>
        </w:rPr>
      </w:pPr>
    </w:p>
    <w:p w:rsidR="003E5B02" w:rsidRPr="003E5B02" w:rsidRDefault="00854C42" w:rsidP="007E121E">
      <w:pPr>
        <w:tabs>
          <w:tab w:val="left" w:pos="-1440"/>
          <w:tab w:val="left" w:pos="-720"/>
        </w:tabs>
        <w:jc w:val="both"/>
        <w:rPr>
          <w:sz w:val="20"/>
          <w:szCs w:val="20"/>
          <w:lang w:val="fr-CA"/>
        </w:rPr>
      </w:pPr>
      <w:r>
        <w:rPr>
          <w:sz w:val="20"/>
          <w:szCs w:val="20"/>
          <w:lang w:val="fr-CA"/>
        </w:rPr>
        <w:pict>
          <v:rect id="_x0000_i1068" style="width:2in;height:1pt" o:hrpct="0" o:hralign="center" o:hrstd="t" o:hrnoshade="t" o:hr="t" fillcolor="black [3213]" stroked="f"/>
        </w:pic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1440"/>
          <w:tab w:val="left" w:pos="-720"/>
        </w:tabs>
        <w:jc w:val="both"/>
        <w:rPr>
          <w:sz w:val="20"/>
          <w:szCs w:val="20"/>
          <w:lang w:val="fr-CA"/>
        </w:rPr>
      </w:pPr>
      <w:r w:rsidRPr="003E5B02">
        <w:rPr>
          <w:sz w:val="20"/>
          <w:szCs w:val="20"/>
          <w:lang w:val="fr-CA"/>
        </w:rPr>
        <w:t>07.09.2016</w: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1440"/>
          <w:tab w:val="left" w:pos="-720"/>
        </w:tabs>
        <w:jc w:val="both"/>
        <w:rPr>
          <w:sz w:val="20"/>
          <w:szCs w:val="20"/>
          <w:lang w:val="fr-CA"/>
        </w:rPr>
      </w:pPr>
      <w:proofErr w:type="spellStart"/>
      <w:r w:rsidRPr="003E5B02">
        <w:rPr>
          <w:sz w:val="20"/>
          <w:szCs w:val="20"/>
          <w:lang w:val="fr-CA"/>
        </w:rPr>
        <w:t>Before</w:t>
      </w:r>
      <w:proofErr w:type="spellEnd"/>
      <w:r w:rsidRPr="003E5B02">
        <w:rPr>
          <w:sz w:val="20"/>
          <w:szCs w:val="20"/>
          <w:lang w:val="fr-CA"/>
        </w:rPr>
        <w:t xml:space="preserve"> / Devant :   GASCON J. / LE JUGE GASCON</w:t>
      </w:r>
    </w:p>
    <w:p w:rsidR="003E5B02" w:rsidRPr="003E5B02" w:rsidRDefault="003E5B02" w:rsidP="003E5B02">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1143"/>
        <w:gridCol w:w="4230"/>
      </w:tblGrid>
      <w:tr w:rsidR="003E5B02" w:rsidRPr="00854C42" w:rsidTr="00E73398">
        <w:trPr>
          <w:trHeight w:val="151"/>
        </w:trPr>
        <w:tc>
          <w:tcPr>
            <w:tcW w:w="4338" w:type="dxa"/>
          </w:tcPr>
          <w:p w:rsidR="003E5B02" w:rsidRPr="003E5B02" w:rsidRDefault="003E5B02" w:rsidP="00E73398">
            <w:pPr>
              <w:tabs>
                <w:tab w:val="left" w:pos="-1440"/>
                <w:tab w:val="left" w:pos="-720"/>
              </w:tabs>
              <w:jc w:val="both"/>
              <w:rPr>
                <w:sz w:val="20"/>
                <w:szCs w:val="20"/>
              </w:rPr>
            </w:pPr>
            <w:r w:rsidRPr="003E5B02">
              <w:rPr>
                <w:b/>
                <w:bCs/>
                <w:color w:val="000000"/>
                <w:sz w:val="20"/>
                <w:szCs w:val="20"/>
                <w:lang w:val="en-GB"/>
              </w:rPr>
              <w:t>Motion for review of taxation</w:t>
            </w:r>
            <w:r w:rsidR="00B65625">
              <w:rPr>
                <w:b/>
                <w:bCs/>
                <w:color w:val="000000"/>
                <w:sz w:val="20"/>
                <w:szCs w:val="20"/>
                <w:lang w:val="en-GB"/>
              </w:rPr>
              <w:t xml:space="preserve"> costs</w:t>
            </w:r>
            <w:r w:rsidRPr="003E5B02">
              <w:rPr>
                <w:sz w:val="20"/>
                <w:szCs w:val="20"/>
              </w:rPr>
              <w:t xml:space="preserve"> </w:t>
            </w:r>
            <w:r w:rsidRPr="003E5B02">
              <w:rPr>
                <w:sz w:val="20"/>
                <w:szCs w:val="20"/>
              </w:rPr>
              <w:fldChar w:fldCharType="begin"/>
            </w:r>
            <w:r w:rsidRPr="003E5B02">
              <w:rPr>
                <w:sz w:val="20"/>
                <w:szCs w:val="20"/>
              </w:rPr>
              <w:instrText xml:space="preserve"> SEQ CHAPTER \h \r 1</w:instrText>
            </w:r>
            <w:r w:rsidRPr="003E5B02">
              <w:rPr>
                <w:sz w:val="20"/>
                <w:szCs w:val="20"/>
              </w:rPr>
              <w:fldChar w:fldCharType="end"/>
            </w:r>
          </w:p>
        </w:tc>
        <w:tc>
          <w:tcPr>
            <w:tcW w:w="1170" w:type="dxa"/>
          </w:tcPr>
          <w:p w:rsidR="003E5B02" w:rsidRPr="003E5B02" w:rsidRDefault="003E5B02" w:rsidP="00E73398">
            <w:pPr>
              <w:jc w:val="both"/>
              <w:rPr>
                <w:sz w:val="20"/>
                <w:szCs w:val="20"/>
              </w:rPr>
            </w:pPr>
          </w:p>
          <w:p w:rsidR="003E5B02" w:rsidRPr="003E5B02" w:rsidRDefault="003E5B02" w:rsidP="00E73398">
            <w:pPr>
              <w:jc w:val="both"/>
              <w:rPr>
                <w:sz w:val="20"/>
                <w:szCs w:val="20"/>
              </w:rPr>
            </w:pPr>
          </w:p>
        </w:tc>
        <w:tc>
          <w:tcPr>
            <w:tcW w:w="4327" w:type="dxa"/>
          </w:tcPr>
          <w:p w:rsidR="003E5B02" w:rsidRPr="003E5B02" w:rsidRDefault="003E5B02" w:rsidP="00E73398">
            <w:pPr>
              <w:jc w:val="both"/>
              <w:rPr>
                <w:b/>
                <w:sz w:val="20"/>
                <w:szCs w:val="20"/>
                <w:lang w:val="fr-CA"/>
              </w:rPr>
            </w:pPr>
            <w:r w:rsidRPr="003E5B02">
              <w:rPr>
                <w:b/>
                <w:bCs/>
                <w:color w:val="000000"/>
                <w:sz w:val="20"/>
                <w:szCs w:val="20"/>
                <w:lang w:val="fr-CA"/>
              </w:rPr>
              <w:t>Requête en révision de taxation de dépens</w:t>
            </w:r>
            <w:r w:rsidRPr="003E5B02">
              <w:rPr>
                <w:b/>
                <w:sz w:val="20"/>
                <w:szCs w:val="20"/>
                <w:lang w:val="fr-CA"/>
              </w:rPr>
              <w:t xml:space="preserve"> </w:t>
            </w:r>
            <w:r w:rsidRPr="003E5B02">
              <w:rPr>
                <w:b/>
                <w:sz w:val="20"/>
                <w:szCs w:val="20"/>
              </w:rPr>
              <w:fldChar w:fldCharType="begin"/>
            </w:r>
            <w:r w:rsidRPr="003E5B02">
              <w:rPr>
                <w:b/>
                <w:sz w:val="20"/>
                <w:szCs w:val="20"/>
                <w:lang w:val="fr-CA"/>
              </w:rPr>
              <w:instrText xml:space="preserve"> SEQ CHAPTER \h \r 1</w:instrText>
            </w:r>
            <w:r w:rsidRPr="003E5B02">
              <w:rPr>
                <w:b/>
                <w:sz w:val="20"/>
                <w:szCs w:val="20"/>
              </w:rPr>
              <w:fldChar w:fldCharType="end"/>
            </w:r>
            <w:r w:rsidRPr="003E5B02">
              <w:rPr>
                <w:b/>
                <w:sz w:val="20"/>
                <w:szCs w:val="20"/>
              </w:rPr>
              <w:fldChar w:fldCharType="begin"/>
            </w:r>
            <w:r w:rsidRPr="003E5B02">
              <w:rPr>
                <w:b/>
                <w:sz w:val="20"/>
                <w:szCs w:val="20"/>
                <w:lang w:val="fr-CA"/>
              </w:rPr>
              <w:instrText xml:space="preserve"> SEQ CHAPTER \h \r 1</w:instrText>
            </w:r>
            <w:r w:rsidRPr="003E5B02">
              <w:rPr>
                <w:b/>
                <w:sz w:val="20"/>
                <w:szCs w:val="20"/>
              </w:rPr>
              <w:fldChar w:fldCharType="end"/>
            </w:r>
          </w:p>
        </w:tc>
      </w:tr>
      <w:tr w:rsidR="003E5B02" w:rsidRPr="003E5B02" w:rsidTr="00E73398">
        <w:trPr>
          <w:trHeight w:val="150"/>
        </w:trPr>
        <w:tc>
          <w:tcPr>
            <w:tcW w:w="4338" w:type="dxa"/>
          </w:tcPr>
          <w:p w:rsidR="003E5B02" w:rsidRPr="003E5B02" w:rsidRDefault="003E5B02" w:rsidP="00E73398">
            <w:pPr>
              <w:tabs>
                <w:tab w:val="left" w:pos="-1440"/>
                <w:tab w:val="left" w:pos="-720"/>
              </w:tabs>
              <w:jc w:val="both"/>
              <w:rPr>
                <w:sz w:val="20"/>
                <w:szCs w:val="20"/>
              </w:rPr>
            </w:pPr>
            <w:r w:rsidRPr="003E5B02">
              <w:rPr>
                <w:sz w:val="20"/>
                <w:szCs w:val="20"/>
              </w:rPr>
              <w:t>Rachel Exeter</w:t>
            </w:r>
          </w:p>
          <w:p w:rsidR="003E5B02" w:rsidRPr="003E5B02" w:rsidRDefault="003E5B02" w:rsidP="00E73398">
            <w:pPr>
              <w:tabs>
                <w:tab w:val="left" w:pos="-1440"/>
                <w:tab w:val="left" w:pos="-720"/>
              </w:tabs>
              <w:jc w:val="both"/>
              <w:rPr>
                <w:sz w:val="20"/>
                <w:szCs w:val="20"/>
              </w:rPr>
            </w:pPr>
          </w:p>
          <w:p w:rsidR="003E5B02" w:rsidRPr="003E5B02" w:rsidRDefault="003E5B02" w:rsidP="00E73398">
            <w:pPr>
              <w:tabs>
                <w:tab w:val="left" w:pos="-1440"/>
                <w:tab w:val="left" w:pos="-720"/>
              </w:tabs>
              <w:jc w:val="both"/>
              <w:rPr>
                <w:sz w:val="20"/>
                <w:szCs w:val="20"/>
              </w:rPr>
            </w:pPr>
            <w:r w:rsidRPr="003E5B02">
              <w:rPr>
                <w:sz w:val="20"/>
                <w:szCs w:val="20"/>
              </w:rPr>
              <w:tab/>
              <w:t>v. (36858)</w:t>
            </w:r>
          </w:p>
          <w:p w:rsidR="003E5B02" w:rsidRPr="003E5B02" w:rsidRDefault="003E5B02" w:rsidP="00E73398">
            <w:pPr>
              <w:tabs>
                <w:tab w:val="left" w:pos="-1440"/>
                <w:tab w:val="left" w:pos="-720"/>
              </w:tabs>
              <w:jc w:val="both"/>
              <w:rPr>
                <w:sz w:val="20"/>
                <w:szCs w:val="20"/>
              </w:rPr>
            </w:pPr>
          </w:p>
          <w:p w:rsidR="003E5B02" w:rsidRPr="003E5B02" w:rsidRDefault="003E5B02" w:rsidP="00E73398">
            <w:pPr>
              <w:tabs>
                <w:tab w:val="left" w:pos="-1440"/>
                <w:tab w:val="left" w:pos="-720"/>
              </w:tabs>
              <w:jc w:val="both"/>
              <w:rPr>
                <w:sz w:val="20"/>
                <w:szCs w:val="20"/>
              </w:rPr>
            </w:pPr>
            <w:r w:rsidRPr="003E5B02">
              <w:rPr>
                <w:sz w:val="20"/>
                <w:szCs w:val="20"/>
              </w:rPr>
              <w:t>Attorney General of Canada (F.C.)</w:t>
            </w:r>
          </w:p>
        </w:tc>
        <w:tc>
          <w:tcPr>
            <w:tcW w:w="1170" w:type="dxa"/>
          </w:tcPr>
          <w:p w:rsidR="003E5B02" w:rsidRPr="003E5B02" w:rsidRDefault="003E5B02" w:rsidP="00E73398">
            <w:pPr>
              <w:jc w:val="both"/>
              <w:rPr>
                <w:sz w:val="20"/>
                <w:szCs w:val="20"/>
              </w:rPr>
            </w:pPr>
          </w:p>
        </w:tc>
        <w:tc>
          <w:tcPr>
            <w:tcW w:w="4327" w:type="dxa"/>
          </w:tcPr>
          <w:p w:rsidR="003E5B02" w:rsidRPr="003E5B02" w:rsidRDefault="003E5B02" w:rsidP="00E73398">
            <w:pPr>
              <w:jc w:val="both"/>
              <w:rPr>
                <w:sz w:val="20"/>
                <w:szCs w:val="20"/>
              </w:rPr>
            </w:pPr>
          </w:p>
        </w:tc>
      </w:tr>
    </w:tbl>
    <w:p w:rsidR="003E5B02" w:rsidRPr="003E5B02" w:rsidRDefault="003E5B02" w:rsidP="003E5B02">
      <w:pPr>
        <w:tabs>
          <w:tab w:val="left" w:pos="-1440"/>
          <w:tab w:val="left" w:pos="-720"/>
        </w:tabs>
        <w:jc w:val="both"/>
        <w:rPr>
          <w:sz w:val="20"/>
          <w:szCs w:val="20"/>
        </w:rPr>
      </w:pPr>
    </w:p>
    <w:p w:rsidR="003E5B02" w:rsidRPr="003E5B02" w:rsidRDefault="003E5B02" w:rsidP="003E5B02">
      <w:pPr>
        <w:tabs>
          <w:tab w:val="left" w:pos="-1440"/>
          <w:tab w:val="left" w:pos="-720"/>
        </w:tabs>
        <w:jc w:val="both"/>
        <w:rPr>
          <w:sz w:val="20"/>
          <w:szCs w:val="20"/>
        </w:rPr>
      </w:pPr>
      <w:r w:rsidRPr="003E5B02">
        <w:rPr>
          <w:b/>
          <w:sz w:val="20"/>
          <w:szCs w:val="20"/>
        </w:rPr>
        <w:t>DISMISSED / REJETÉE</w:t>
      </w:r>
    </w:p>
    <w:p w:rsidR="003E5B02" w:rsidRPr="003E5B02" w:rsidRDefault="003E5B02" w:rsidP="003E5B02">
      <w:pPr>
        <w:jc w:val="both"/>
        <w:rPr>
          <w:sz w:val="20"/>
          <w:szCs w:val="20"/>
        </w:rPr>
      </w:pPr>
      <w:r w:rsidRPr="003E5B02">
        <w:rPr>
          <w:b/>
          <w:sz w:val="20"/>
          <w:szCs w:val="20"/>
        </w:rPr>
        <w:lastRenderedPageBreak/>
        <w:t>UPON APPLICATION</w:t>
      </w:r>
      <w:r w:rsidRPr="003E5B02">
        <w:rPr>
          <w:sz w:val="20"/>
          <w:szCs w:val="20"/>
        </w:rPr>
        <w:t xml:space="preserve"> by the applicant, dated August 15, 2016, for a review of the taxation of costs pursuant to Rule 84(2) of the </w:t>
      </w:r>
      <w:r w:rsidRPr="003E5B02">
        <w:rPr>
          <w:i/>
          <w:sz w:val="20"/>
          <w:szCs w:val="20"/>
        </w:rPr>
        <w:t>Rules of the Supreme Court of Canada</w:t>
      </w:r>
      <w:r w:rsidRPr="003E5B02">
        <w:rPr>
          <w:sz w:val="20"/>
          <w:szCs w:val="20"/>
        </w:rPr>
        <w:t xml:space="preserve">; </w:t>
      </w:r>
    </w:p>
    <w:p w:rsidR="003E5B02" w:rsidRPr="003E5B02" w:rsidRDefault="003E5B02" w:rsidP="003E5B02">
      <w:pPr>
        <w:jc w:val="both"/>
        <w:rPr>
          <w:sz w:val="20"/>
          <w:szCs w:val="20"/>
        </w:rPr>
      </w:pPr>
    </w:p>
    <w:p w:rsidR="003E5B02" w:rsidRPr="003E5B02" w:rsidRDefault="003E5B02" w:rsidP="003E5B02">
      <w:pPr>
        <w:jc w:val="both"/>
        <w:rPr>
          <w:sz w:val="20"/>
          <w:szCs w:val="20"/>
        </w:rPr>
      </w:pPr>
      <w:r w:rsidRPr="003E5B02">
        <w:rPr>
          <w:b/>
          <w:sz w:val="20"/>
          <w:szCs w:val="20"/>
        </w:rPr>
        <w:t xml:space="preserve">AND HAVING READ </w:t>
      </w:r>
      <w:r w:rsidRPr="003E5B02">
        <w:rPr>
          <w:sz w:val="20"/>
          <w:szCs w:val="20"/>
        </w:rPr>
        <w:t xml:space="preserve">the material filed by the parties; </w:t>
      </w:r>
    </w:p>
    <w:p w:rsidR="003E5B02" w:rsidRPr="003E5B02" w:rsidRDefault="003E5B02" w:rsidP="003E5B02">
      <w:pPr>
        <w:jc w:val="both"/>
        <w:rPr>
          <w:sz w:val="20"/>
          <w:szCs w:val="20"/>
        </w:rPr>
      </w:pPr>
    </w:p>
    <w:p w:rsidR="003E5B02" w:rsidRPr="003E5B02" w:rsidRDefault="003E5B02" w:rsidP="003E5B02">
      <w:pPr>
        <w:jc w:val="both"/>
        <w:rPr>
          <w:sz w:val="20"/>
          <w:szCs w:val="20"/>
        </w:rPr>
      </w:pPr>
      <w:r w:rsidRPr="003E5B02">
        <w:rPr>
          <w:b/>
          <w:sz w:val="20"/>
          <w:szCs w:val="20"/>
        </w:rPr>
        <w:t>IT IS HEREBY ORDERED THAT:</w:t>
      </w:r>
      <w:r w:rsidRPr="003E5B02">
        <w:rPr>
          <w:sz w:val="20"/>
          <w:szCs w:val="20"/>
        </w:rPr>
        <w:t xml:space="preserve"> </w:t>
      </w:r>
    </w:p>
    <w:p w:rsidR="003E5B02" w:rsidRPr="003E5B02" w:rsidRDefault="003E5B02" w:rsidP="003E5B02">
      <w:pPr>
        <w:jc w:val="both"/>
        <w:rPr>
          <w:sz w:val="20"/>
          <w:szCs w:val="20"/>
        </w:rPr>
      </w:pPr>
    </w:p>
    <w:p w:rsidR="003E5B02" w:rsidRPr="003E5B02" w:rsidRDefault="003E5B02" w:rsidP="003E5B02">
      <w:pPr>
        <w:jc w:val="both"/>
        <w:rPr>
          <w:sz w:val="20"/>
          <w:szCs w:val="20"/>
          <w:lang w:val="fr-CA"/>
        </w:rPr>
      </w:pPr>
      <w:r w:rsidRPr="003E5B02">
        <w:rPr>
          <w:sz w:val="20"/>
          <w:szCs w:val="20"/>
          <w:lang w:val="fr-CA"/>
        </w:rPr>
        <w:t xml:space="preserve">The motion </w:t>
      </w:r>
      <w:proofErr w:type="spellStart"/>
      <w:r w:rsidRPr="003E5B02">
        <w:rPr>
          <w:sz w:val="20"/>
          <w:szCs w:val="20"/>
          <w:lang w:val="fr-CA"/>
        </w:rPr>
        <w:t>is</w:t>
      </w:r>
      <w:proofErr w:type="spellEnd"/>
      <w:r w:rsidRPr="003E5B02">
        <w:rPr>
          <w:sz w:val="20"/>
          <w:szCs w:val="20"/>
          <w:lang w:val="fr-CA"/>
        </w:rPr>
        <w:t xml:space="preserve"> </w:t>
      </w:r>
      <w:proofErr w:type="spellStart"/>
      <w:r w:rsidRPr="003E5B02">
        <w:rPr>
          <w:sz w:val="20"/>
          <w:szCs w:val="20"/>
          <w:lang w:val="fr-CA"/>
        </w:rPr>
        <w:t>dismissed</w:t>
      </w:r>
      <w:proofErr w:type="spellEnd"/>
      <w:r w:rsidRPr="003E5B02">
        <w:rPr>
          <w:sz w:val="20"/>
          <w:szCs w:val="20"/>
          <w:lang w:val="fr-CA"/>
        </w:rPr>
        <w:t>.</w: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jc w:val="both"/>
        <w:rPr>
          <w:sz w:val="20"/>
          <w:szCs w:val="20"/>
          <w:lang w:val="fr-CA"/>
        </w:rPr>
      </w:pPr>
      <w:r w:rsidRPr="003E5B02">
        <w:rPr>
          <w:b/>
          <w:sz w:val="20"/>
          <w:szCs w:val="20"/>
          <w:lang w:val="fr-CA"/>
        </w:rPr>
        <w:t>À LA SUITE DE LA DEMANDE</w:t>
      </w:r>
      <w:r w:rsidRPr="003E5B02">
        <w:rPr>
          <w:sz w:val="20"/>
          <w:szCs w:val="20"/>
          <w:lang w:val="fr-CA"/>
        </w:rPr>
        <w:t xml:space="preserve"> datée du 15 août 2016 et présentée par la demanderesse en vue de la révision de la taxation des dépens en vertu du par. 84(2) des </w:t>
      </w:r>
      <w:r w:rsidRPr="003E5B02">
        <w:rPr>
          <w:i/>
          <w:sz w:val="20"/>
          <w:szCs w:val="20"/>
          <w:lang w:val="fr-CA"/>
        </w:rPr>
        <w:t>Règles de la Cour suprême du Canada</w:t>
      </w:r>
      <w:r w:rsidRPr="003E5B02">
        <w:rPr>
          <w:sz w:val="20"/>
          <w:szCs w:val="20"/>
          <w:lang w:val="fr-CA"/>
        </w:rPr>
        <w:t>;</w:t>
      </w:r>
    </w:p>
    <w:p w:rsidR="003E5B02" w:rsidRPr="003E5B02" w:rsidRDefault="003E5B02" w:rsidP="003E5B02">
      <w:pPr>
        <w:jc w:val="both"/>
        <w:rPr>
          <w:sz w:val="20"/>
          <w:szCs w:val="20"/>
          <w:lang w:val="fr-CA"/>
        </w:rPr>
      </w:pPr>
    </w:p>
    <w:p w:rsidR="003E5B02" w:rsidRPr="003E5B02" w:rsidRDefault="003E5B02" w:rsidP="003E5B02">
      <w:pPr>
        <w:jc w:val="both"/>
        <w:rPr>
          <w:sz w:val="20"/>
          <w:szCs w:val="20"/>
          <w:lang w:val="fr-CA"/>
        </w:rPr>
      </w:pPr>
      <w:r w:rsidRPr="003E5B02">
        <w:rPr>
          <w:b/>
          <w:sz w:val="20"/>
          <w:szCs w:val="20"/>
          <w:lang w:val="fr-CA"/>
        </w:rPr>
        <w:t>ET APRÈS EXAMEN</w:t>
      </w:r>
      <w:r w:rsidRPr="003E5B02">
        <w:rPr>
          <w:sz w:val="20"/>
          <w:szCs w:val="20"/>
          <w:lang w:val="fr-CA"/>
        </w:rPr>
        <w:t xml:space="preserve"> des documents déposés;</w:t>
      </w:r>
    </w:p>
    <w:p w:rsidR="003E5B02" w:rsidRPr="003E5B02" w:rsidRDefault="003E5B02" w:rsidP="003E5B02">
      <w:pPr>
        <w:jc w:val="both"/>
        <w:rPr>
          <w:sz w:val="20"/>
          <w:szCs w:val="20"/>
          <w:lang w:val="fr-CA"/>
        </w:rPr>
      </w:pPr>
    </w:p>
    <w:p w:rsidR="003E5B02" w:rsidRPr="003E5B02" w:rsidRDefault="003E5B02" w:rsidP="003E5B02">
      <w:pPr>
        <w:jc w:val="both"/>
        <w:rPr>
          <w:b/>
          <w:sz w:val="20"/>
          <w:szCs w:val="20"/>
          <w:lang w:val="fr-CA"/>
        </w:rPr>
      </w:pPr>
      <w:r w:rsidRPr="003E5B02">
        <w:rPr>
          <w:b/>
          <w:sz w:val="20"/>
          <w:szCs w:val="20"/>
          <w:lang w:val="fr-CA"/>
        </w:rPr>
        <w:t>IL EST PAR LA PRÉSENTE ORDONNÉ QUE :</w:t>
      </w:r>
    </w:p>
    <w:p w:rsidR="003E5B02" w:rsidRPr="003E5B02" w:rsidRDefault="003E5B02" w:rsidP="003E5B02">
      <w:pPr>
        <w:jc w:val="both"/>
        <w:rPr>
          <w:sz w:val="20"/>
          <w:szCs w:val="20"/>
          <w:lang w:val="fr-CA"/>
        </w:rPr>
      </w:pPr>
    </w:p>
    <w:p w:rsidR="003E5B02" w:rsidRPr="003E5B02" w:rsidRDefault="003E5B02" w:rsidP="003E5B02">
      <w:pPr>
        <w:jc w:val="both"/>
        <w:rPr>
          <w:sz w:val="20"/>
          <w:szCs w:val="20"/>
          <w:lang w:val="fr-CA"/>
        </w:rPr>
      </w:pPr>
      <w:r w:rsidRPr="003E5B02">
        <w:rPr>
          <w:sz w:val="20"/>
          <w:szCs w:val="20"/>
          <w:lang w:val="fr-CA"/>
        </w:rPr>
        <w:t>La requête est rejetée.</w:t>
      </w:r>
    </w:p>
    <w:p w:rsidR="003E5B02" w:rsidRPr="003E5B02" w:rsidRDefault="003E5B02" w:rsidP="003E5B02">
      <w:pPr>
        <w:tabs>
          <w:tab w:val="left" w:pos="-1440"/>
          <w:tab w:val="left" w:pos="-720"/>
        </w:tabs>
        <w:jc w:val="both"/>
        <w:rPr>
          <w:sz w:val="20"/>
          <w:szCs w:val="20"/>
        </w:rPr>
      </w:pPr>
    </w:p>
    <w:p w:rsidR="003E5B02" w:rsidRPr="003E5B02" w:rsidRDefault="00854C42" w:rsidP="003E5B02">
      <w:pPr>
        <w:tabs>
          <w:tab w:val="left" w:pos="-1440"/>
          <w:tab w:val="left" w:pos="-720"/>
        </w:tabs>
        <w:jc w:val="both"/>
        <w:rPr>
          <w:sz w:val="20"/>
          <w:szCs w:val="20"/>
          <w:lang w:val="fr-CA"/>
        </w:rPr>
      </w:pPr>
      <w:r>
        <w:rPr>
          <w:sz w:val="20"/>
          <w:szCs w:val="20"/>
          <w:lang w:val="fr-CA"/>
        </w:rPr>
        <w:pict>
          <v:rect id="_x0000_i1069" style="width:2in;height:1pt" o:hrpct="0" o:hralign="center" o:hrstd="t" o:hrnoshade="t" o:hr="t" fillcolor="black [3213]" stroked="f"/>
        </w:pic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1440"/>
          <w:tab w:val="left" w:pos="-720"/>
        </w:tabs>
        <w:jc w:val="both"/>
        <w:rPr>
          <w:sz w:val="20"/>
          <w:szCs w:val="20"/>
          <w:lang w:val="fr-CA"/>
        </w:rPr>
      </w:pPr>
      <w:r w:rsidRPr="003E5B02">
        <w:rPr>
          <w:sz w:val="20"/>
          <w:szCs w:val="20"/>
          <w:lang w:val="fr-CA"/>
        </w:rPr>
        <w:t>08.09.2016</w: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1440"/>
          <w:tab w:val="left" w:pos="-720"/>
        </w:tabs>
        <w:jc w:val="both"/>
        <w:rPr>
          <w:sz w:val="20"/>
          <w:szCs w:val="20"/>
          <w:lang w:val="fr-CA"/>
        </w:rPr>
      </w:pPr>
      <w:proofErr w:type="spellStart"/>
      <w:r w:rsidRPr="003E5B02">
        <w:rPr>
          <w:sz w:val="20"/>
          <w:szCs w:val="20"/>
          <w:lang w:val="fr-CA"/>
        </w:rPr>
        <w:t>Before</w:t>
      </w:r>
      <w:proofErr w:type="spellEnd"/>
      <w:r w:rsidRPr="003E5B02">
        <w:rPr>
          <w:sz w:val="20"/>
          <w:szCs w:val="20"/>
          <w:lang w:val="fr-CA"/>
        </w:rPr>
        <w:t xml:space="preserve"> / Devant:   WAGNER J. / LE JUGE WAGNER</w:t>
      </w:r>
    </w:p>
    <w:p w:rsidR="003E5B02" w:rsidRPr="003E5B02" w:rsidRDefault="003E5B02" w:rsidP="003E5B0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3E5B02" w:rsidRPr="003E5B02" w:rsidTr="00E73398">
        <w:trPr>
          <w:trHeight w:val="151"/>
        </w:trPr>
        <w:tc>
          <w:tcPr>
            <w:tcW w:w="4338" w:type="dxa"/>
          </w:tcPr>
          <w:p w:rsidR="003E5B02" w:rsidRPr="003E5B02" w:rsidRDefault="003E5B02" w:rsidP="00E73398">
            <w:pPr>
              <w:tabs>
                <w:tab w:val="left" w:pos="-1440"/>
                <w:tab w:val="left" w:pos="-720"/>
              </w:tabs>
              <w:jc w:val="both"/>
              <w:rPr>
                <w:sz w:val="20"/>
                <w:szCs w:val="20"/>
                <w:lang w:val="fr-CA"/>
              </w:rPr>
            </w:pPr>
            <w:r w:rsidRPr="003E5B02">
              <w:rPr>
                <w:sz w:val="20"/>
                <w:szCs w:val="20"/>
              </w:rPr>
              <w:fldChar w:fldCharType="begin"/>
            </w:r>
            <w:r w:rsidRPr="003E5B02">
              <w:rPr>
                <w:sz w:val="20"/>
                <w:szCs w:val="20"/>
                <w:lang w:val="fr-CA"/>
              </w:rPr>
              <w:instrText xml:space="preserve"> SEQ CHAPTER \h \r 1</w:instrText>
            </w:r>
            <w:r w:rsidRPr="003E5B02">
              <w:rPr>
                <w:sz w:val="20"/>
                <w:szCs w:val="20"/>
              </w:rPr>
              <w:fldChar w:fldCharType="end"/>
            </w:r>
            <w:proofErr w:type="spellStart"/>
            <w:r w:rsidRPr="003E5B02">
              <w:rPr>
                <w:b/>
                <w:bCs/>
                <w:sz w:val="20"/>
                <w:szCs w:val="20"/>
                <w:lang w:val="fr-CA"/>
              </w:rPr>
              <w:t>Order</w:t>
            </w:r>
            <w:proofErr w:type="spellEnd"/>
          </w:p>
          <w:p w:rsidR="003E5B02" w:rsidRPr="003E5B02" w:rsidRDefault="003E5B02" w:rsidP="00E73398">
            <w:pPr>
              <w:tabs>
                <w:tab w:val="left" w:pos="-1440"/>
                <w:tab w:val="left" w:pos="-720"/>
              </w:tabs>
              <w:jc w:val="both"/>
              <w:rPr>
                <w:sz w:val="20"/>
                <w:szCs w:val="20"/>
                <w:lang w:val="fr-CA"/>
              </w:rPr>
            </w:pPr>
            <w:r w:rsidRPr="003E5B02">
              <w:rPr>
                <w:sz w:val="20"/>
                <w:szCs w:val="20"/>
              </w:rPr>
              <w:fldChar w:fldCharType="begin"/>
            </w:r>
            <w:r w:rsidRPr="003E5B02">
              <w:rPr>
                <w:sz w:val="20"/>
                <w:szCs w:val="20"/>
                <w:lang w:val="fr-CA"/>
              </w:rPr>
              <w:instrText xml:space="preserve"> SEQ CHAPTER \h \r 1</w:instrText>
            </w:r>
            <w:r w:rsidRPr="003E5B02">
              <w:rPr>
                <w:sz w:val="20"/>
                <w:szCs w:val="20"/>
              </w:rPr>
              <w:fldChar w:fldCharType="end"/>
            </w:r>
          </w:p>
        </w:tc>
        <w:tc>
          <w:tcPr>
            <w:tcW w:w="1170" w:type="dxa"/>
          </w:tcPr>
          <w:p w:rsidR="003E5B02" w:rsidRPr="003E5B02" w:rsidRDefault="003E5B02" w:rsidP="00E73398">
            <w:pPr>
              <w:jc w:val="both"/>
              <w:rPr>
                <w:sz w:val="20"/>
                <w:szCs w:val="20"/>
                <w:lang w:val="fr-CA"/>
              </w:rPr>
            </w:pPr>
          </w:p>
          <w:p w:rsidR="003E5B02" w:rsidRPr="003E5B02" w:rsidRDefault="003E5B02" w:rsidP="00E73398">
            <w:pPr>
              <w:jc w:val="both"/>
              <w:rPr>
                <w:sz w:val="20"/>
                <w:szCs w:val="20"/>
                <w:lang w:val="fr-CA"/>
              </w:rPr>
            </w:pPr>
          </w:p>
        </w:tc>
        <w:tc>
          <w:tcPr>
            <w:tcW w:w="4327" w:type="dxa"/>
          </w:tcPr>
          <w:p w:rsidR="003E5B02" w:rsidRPr="003E5B02" w:rsidRDefault="003E5B02" w:rsidP="00E73398">
            <w:pPr>
              <w:jc w:val="both"/>
              <w:rPr>
                <w:b/>
                <w:sz w:val="20"/>
                <w:szCs w:val="20"/>
                <w:lang w:val="fr-CA"/>
              </w:rPr>
            </w:pPr>
            <w:r w:rsidRPr="003E5B02">
              <w:rPr>
                <w:sz w:val="20"/>
                <w:szCs w:val="20"/>
              </w:rPr>
              <w:fldChar w:fldCharType="begin"/>
            </w:r>
            <w:r w:rsidRPr="003E5B02">
              <w:rPr>
                <w:sz w:val="20"/>
                <w:szCs w:val="20"/>
                <w:lang w:val="fr-CA"/>
              </w:rPr>
              <w:instrText xml:space="preserve"> SEQ CHAPTER \h \r 1</w:instrText>
            </w:r>
            <w:r w:rsidRPr="003E5B02">
              <w:rPr>
                <w:sz w:val="20"/>
                <w:szCs w:val="20"/>
              </w:rPr>
              <w:fldChar w:fldCharType="end"/>
            </w:r>
            <w:r w:rsidRPr="003E5B02">
              <w:rPr>
                <w:b/>
                <w:bCs/>
                <w:sz w:val="20"/>
                <w:szCs w:val="20"/>
                <w:lang w:val="fr-CA"/>
              </w:rPr>
              <w:t>Ordonnance</w:t>
            </w:r>
          </w:p>
          <w:p w:rsidR="003E5B02" w:rsidRPr="003E5B02" w:rsidRDefault="003E5B02" w:rsidP="00E73398">
            <w:pPr>
              <w:jc w:val="both"/>
              <w:rPr>
                <w:b/>
                <w:sz w:val="20"/>
                <w:szCs w:val="20"/>
                <w:lang w:val="fr-CA"/>
              </w:rPr>
            </w:pPr>
            <w:r w:rsidRPr="003E5B02">
              <w:rPr>
                <w:b/>
                <w:sz w:val="20"/>
                <w:szCs w:val="20"/>
              </w:rPr>
              <w:fldChar w:fldCharType="begin"/>
            </w:r>
            <w:r w:rsidRPr="003E5B02">
              <w:rPr>
                <w:b/>
                <w:sz w:val="20"/>
                <w:szCs w:val="20"/>
                <w:lang w:val="fr-CA"/>
              </w:rPr>
              <w:instrText xml:space="preserve"> SEQ CHAPTER \h \r 1</w:instrText>
            </w:r>
            <w:r w:rsidRPr="003E5B02">
              <w:rPr>
                <w:b/>
                <w:sz w:val="20"/>
                <w:szCs w:val="20"/>
              </w:rPr>
              <w:fldChar w:fldCharType="end"/>
            </w:r>
            <w:r w:rsidRPr="003E5B02">
              <w:rPr>
                <w:b/>
                <w:sz w:val="20"/>
                <w:szCs w:val="20"/>
              </w:rPr>
              <w:fldChar w:fldCharType="begin"/>
            </w:r>
            <w:r w:rsidRPr="003E5B02">
              <w:rPr>
                <w:b/>
                <w:sz w:val="20"/>
                <w:szCs w:val="20"/>
                <w:lang w:val="fr-CA"/>
              </w:rPr>
              <w:instrText xml:space="preserve"> SEQ CHAPTER \h \r 1</w:instrText>
            </w:r>
            <w:r w:rsidRPr="003E5B02">
              <w:rPr>
                <w:b/>
                <w:sz w:val="20"/>
                <w:szCs w:val="20"/>
              </w:rPr>
              <w:fldChar w:fldCharType="end"/>
            </w:r>
          </w:p>
        </w:tc>
      </w:tr>
      <w:tr w:rsidR="003E5B02" w:rsidRPr="00854C42" w:rsidTr="00E73398">
        <w:trPr>
          <w:trHeight w:val="150"/>
        </w:trPr>
        <w:tc>
          <w:tcPr>
            <w:tcW w:w="4338" w:type="dxa"/>
          </w:tcPr>
          <w:p w:rsidR="003E5B02" w:rsidRPr="003E5B02" w:rsidRDefault="003E5B02" w:rsidP="00E73398">
            <w:pPr>
              <w:tabs>
                <w:tab w:val="left" w:pos="-1440"/>
                <w:tab w:val="left" w:pos="-720"/>
              </w:tabs>
              <w:jc w:val="both"/>
              <w:rPr>
                <w:sz w:val="20"/>
                <w:szCs w:val="20"/>
                <w:lang w:val="fr-CA"/>
              </w:rPr>
            </w:pPr>
            <w:r w:rsidRPr="003E5B02">
              <w:rPr>
                <w:sz w:val="20"/>
                <w:szCs w:val="20"/>
                <w:lang w:val="fr-CA"/>
              </w:rPr>
              <w:t xml:space="preserve">Gilles </w:t>
            </w:r>
            <w:proofErr w:type="spellStart"/>
            <w:r w:rsidRPr="003E5B02">
              <w:rPr>
                <w:sz w:val="20"/>
                <w:szCs w:val="20"/>
                <w:lang w:val="fr-CA"/>
              </w:rPr>
              <w:t>Gargantiel</w:t>
            </w:r>
            <w:proofErr w:type="spellEnd"/>
            <w:r w:rsidRPr="003E5B02">
              <w:rPr>
                <w:sz w:val="20"/>
                <w:szCs w:val="20"/>
                <w:lang w:val="fr-CA"/>
              </w:rPr>
              <w:t xml:space="preserve"> </w:t>
            </w:r>
          </w:p>
          <w:p w:rsidR="003E5B02" w:rsidRPr="003E5B02" w:rsidRDefault="003E5B02" w:rsidP="00E73398">
            <w:pPr>
              <w:tabs>
                <w:tab w:val="left" w:pos="-1440"/>
                <w:tab w:val="left" w:pos="-720"/>
              </w:tabs>
              <w:jc w:val="both"/>
              <w:rPr>
                <w:sz w:val="20"/>
                <w:szCs w:val="20"/>
                <w:lang w:val="fr-CA"/>
              </w:rPr>
            </w:pPr>
          </w:p>
          <w:p w:rsidR="003E5B02" w:rsidRPr="003E5B02" w:rsidRDefault="003E5B02" w:rsidP="00E73398">
            <w:pPr>
              <w:tabs>
                <w:tab w:val="left" w:pos="-1440"/>
                <w:tab w:val="left" w:pos="-720"/>
              </w:tabs>
              <w:jc w:val="both"/>
              <w:rPr>
                <w:sz w:val="20"/>
                <w:szCs w:val="20"/>
                <w:lang w:val="fr-CA"/>
              </w:rPr>
            </w:pPr>
            <w:r w:rsidRPr="003E5B02">
              <w:rPr>
                <w:sz w:val="20"/>
                <w:szCs w:val="20"/>
                <w:lang w:val="fr-CA"/>
              </w:rPr>
              <w:tab/>
              <w:t>c. (36388)</w:t>
            </w:r>
          </w:p>
          <w:p w:rsidR="003E5B02" w:rsidRPr="003E5B02" w:rsidRDefault="003E5B02" w:rsidP="00E73398">
            <w:pPr>
              <w:tabs>
                <w:tab w:val="left" w:pos="-1440"/>
                <w:tab w:val="left" w:pos="-720"/>
              </w:tabs>
              <w:jc w:val="both"/>
              <w:rPr>
                <w:sz w:val="20"/>
                <w:szCs w:val="20"/>
                <w:lang w:val="fr-CA"/>
              </w:rPr>
            </w:pPr>
          </w:p>
          <w:p w:rsidR="003E5B02" w:rsidRDefault="003E5B02" w:rsidP="00E73398">
            <w:pPr>
              <w:tabs>
                <w:tab w:val="left" w:pos="-1440"/>
                <w:tab w:val="left" w:pos="-720"/>
              </w:tabs>
              <w:jc w:val="both"/>
              <w:rPr>
                <w:sz w:val="20"/>
                <w:szCs w:val="20"/>
                <w:lang w:val="fr-CA"/>
              </w:rPr>
            </w:pPr>
            <w:r w:rsidRPr="003E5B02">
              <w:rPr>
                <w:sz w:val="20"/>
                <w:szCs w:val="20"/>
                <w:lang w:val="fr-CA"/>
              </w:rPr>
              <w:t>Procureur général du Québec (</w:t>
            </w:r>
            <w:proofErr w:type="spellStart"/>
            <w:r w:rsidRPr="003E5B02">
              <w:rPr>
                <w:sz w:val="20"/>
                <w:szCs w:val="20"/>
                <w:lang w:val="fr-CA"/>
              </w:rPr>
              <w:t>Qc</w:t>
            </w:r>
            <w:proofErr w:type="spellEnd"/>
            <w:r w:rsidRPr="003E5B02">
              <w:rPr>
                <w:sz w:val="20"/>
                <w:szCs w:val="20"/>
                <w:lang w:val="fr-CA"/>
              </w:rPr>
              <w:t>)</w:t>
            </w:r>
          </w:p>
          <w:p w:rsidR="001F6567" w:rsidRDefault="001F6567" w:rsidP="001F6567">
            <w:pPr>
              <w:tabs>
                <w:tab w:val="left" w:pos="-1440"/>
                <w:tab w:val="left" w:pos="-720"/>
              </w:tabs>
              <w:jc w:val="both"/>
              <w:rPr>
                <w:sz w:val="20"/>
                <w:szCs w:val="20"/>
                <w:lang w:val="fr-CA"/>
              </w:rPr>
            </w:pPr>
          </w:p>
          <w:p w:rsidR="001F6567" w:rsidRDefault="001F6567" w:rsidP="001F6567">
            <w:pPr>
              <w:tabs>
                <w:tab w:val="left" w:pos="-1440"/>
                <w:tab w:val="left" w:pos="-720"/>
              </w:tabs>
              <w:jc w:val="both"/>
              <w:rPr>
                <w:sz w:val="20"/>
                <w:szCs w:val="20"/>
                <w:lang w:val="fr-CA"/>
              </w:rPr>
            </w:pPr>
            <w:r w:rsidRPr="001F6567">
              <w:rPr>
                <w:sz w:val="20"/>
                <w:szCs w:val="20"/>
                <w:lang w:val="fr-CA"/>
              </w:rPr>
              <w:t>-</w:t>
            </w:r>
            <w:r>
              <w:rPr>
                <w:sz w:val="20"/>
                <w:szCs w:val="20"/>
                <w:lang w:val="fr-CA"/>
              </w:rPr>
              <w:t xml:space="preserve"> a</w:t>
            </w:r>
            <w:r w:rsidRPr="001F6567">
              <w:rPr>
                <w:sz w:val="20"/>
                <w:szCs w:val="20"/>
                <w:lang w:val="fr-CA"/>
              </w:rPr>
              <w:t xml:space="preserve">nd </w:t>
            </w:r>
            <w:proofErr w:type="spellStart"/>
            <w:r w:rsidRPr="001F6567">
              <w:rPr>
                <w:sz w:val="20"/>
                <w:szCs w:val="20"/>
                <w:lang w:val="fr-CA"/>
              </w:rPr>
              <w:t>b</w:t>
            </w:r>
            <w:r>
              <w:rPr>
                <w:sz w:val="20"/>
                <w:szCs w:val="20"/>
                <w:lang w:val="fr-CA"/>
              </w:rPr>
              <w:t>etween</w:t>
            </w:r>
            <w:proofErr w:type="spellEnd"/>
            <w:r>
              <w:rPr>
                <w:sz w:val="20"/>
                <w:szCs w:val="20"/>
                <w:lang w:val="fr-CA"/>
              </w:rPr>
              <w:t xml:space="preserve"> - </w:t>
            </w:r>
          </w:p>
          <w:p w:rsidR="001F6567" w:rsidRDefault="001F6567" w:rsidP="001F6567">
            <w:pPr>
              <w:tabs>
                <w:tab w:val="left" w:pos="-1440"/>
                <w:tab w:val="left" w:pos="-720"/>
              </w:tabs>
              <w:jc w:val="both"/>
              <w:rPr>
                <w:sz w:val="20"/>
                <w:szCs w:val="20"/>
                <w:lang w:val="fr-CA"/>
              </w:rPr>
            </w:pPr>
          </w:p>
          <w:p w:rsidR="001F6567" w:rsidRDefault="001F6567" w:rsidP="001F6567">
            <w:pPr>
              <w:tabs>
                <w:tab w:val="left" w:pos="-1440"/>
                <w:tab w:val="left" w:pos="-720"/>
              </w:tabs>
              <w:jc w:val="both"/>
              <w:rPr>
                <w:sz w:val="20"/>
                <w:szCs w:val="20"/>
                <w:lang w:val="fr-CA"/>
              </w:rPr>
            </w:pPr>
            <w:r>
              <w:rPr>
                <w:sz w:val="20"/>
                <w:szCs w:val="20"/>
                <w:lang w:val="fr-CA"/>
              </w:rPr>
              <w:t>Thérèse Godbout et autres</w:t>
            </w:r>
          </w:p>
          <w:p w:rsidR="001F6567" w:rsidRDefault="001F6567" w:rsidP="001F6567">
            <w:pPr>
              <w:tabs>
                <w:tab w:val="left" w:pos="-1440"/>
                <w:tab w:val="left" w:pos="-720"/>
              </w:tabs>
              <w:jc w:val="both"/>
              <w:rPr>
                <w:sz w:val="20"/>
                <w:szCs w:val="20"/>
                <w:lang w:val="fr-CA"/>
              </w:rPr>
            </w:pPr>
          </w:p>
          <w:p w:rsidR="001F6567" w:rsidRDefault="001F6567" w:rsidP="001F6567">
            <w:pPr>
              <w:tabs>
                <w:tab w:val="left" w:pos="-1440"/>
                <w:tab w:val="left" w:pos="-720"/>
              </w:tabs>
              <w:jc w:val="both"/>
              <w:rPr>
                <w:sz w:val="20"/>
                <w:szCs w:val="20"/>
                <w:lang w:val="fr-CA"/>
              </w:rPr>
            </w:pPr>
            <w:r>
              <w:rPr>
                <w:sz w:val="20"/>
                <w:szCs w:val="20"/>
                <w:lang w:val="fr-CA"/>
              </w:rPr>
              <w:tab/>
              <w:t>c. (36385)</w:t>
            </w:r>
          </w:p>
          <w:p w:rsidR="004250AA" w:rsidRDefault="004250AA" w:rsidP="001F6567">
            <w:pPr>
              <w:tabs>
                <w:tab w:val="left" w:pos="-1440"/>
                <w:tab w:val="left" w:pos="-720"/>
              </w:tabs>
              <w:jc w:val="both"/>
              <w:rPr>
                <w:sz w:val="20"/>
                <w:szCs w:val="20"/>
                <w:lang w:val="fr-CA"/>
              </w:rPr>
            </w:pPr>
          </w:p>
          <w:p w:rsidR="004250AA" w:rsidRPr="001F6567" w:rsidRDefault="004250AA" w:rsidP="001F6567">
            <w:pPr>
              <w:tabs>
                <w:tab w:val="left" w:pos="-1440"/>
                <w:tab w:val="left" w:pos="-720"/>
              </w:tabs>
              <w:jc w:val="both"/>
              <w:rPr>
                <w:sz w:val="20"/>
                <w:szCs w:val="20"/>
                <w:lang w:val="fr-CA"/>
              </w:rPr>
            </w:pPr>
            <w:proofErr w:type="spellStart"/>
            <w:r>
              <w:rPr>
                <w:sz w:val="20"/>
                <w:szCs w:val="20"/>
                <w:lang w:val="fr-CA"/>
              </w:rPr>
              <w:t>Jean-Maurice</w:t>
            </w:r>
            <w:proofErr w:type="spellEnd"/>
            <w:r>
              <w:rPr>
                <w:sz w:val="20"/>
                <w:szCs w:val="20"/>
                <w:lang w:val="fr-CA"/>
              </w:rPr>
              <w:t xml:space="preserve"> </w:t>
            </w:r>
            <w:proofErr w:type="spellStart"/>
            <w:r>
              <w:rPr>
                <w:sz w:val="20"/>
                <w:szCs w:val="20"/>
                <w:lang w:val="fr-CA"/>
              </w:rPr>
              <w:t>Pagé</w:t>
            </w:r>
            <w:proofErr w:type="spellEnd"/>
            <w:r>
              <w:rPr>
                <w:sz w:val="20"/>
                <w:szCs w:val="20"/>
                <w:lang w:val="fr-CA"/>
              </w:rPr>
              <w:t xml:space="preserve"> et autres (</w:t>
            </w:r>
            <w:proofErr w:type="spellStart"/>
            <w:r>
              <w:rPr>
                <w:sz w:val="20"/>
                <w:szCs w:val="20"/>
                <w:lang w:val="fr-CA"/>
              </w:rPr>
              <w:t>Qc</w:t>
            </w:r>
            <w:proofErr w:type="spellEnd"/>
            <w:r>
              <w:rPr>
                <w:sz w:val="20"/>
                <w:szCs w:val="20"/>
                <w:lang w:val="fr-CA"/>
              </w:rPr>
              <w:t>)</w:t>
            </w:r>
          </w:p>
        </w:tc>
        <w:tc>
          <w:tcPr>
            <w:tcW w:w="1170" w:type="dxa"/>
          </w:tcPr>
          <w:p w:rsidR="003E5B02" w:rsidRPr="003E5B02" w:rsidRDefault="003E5B02" w:rsidP="00E73398">
            <w:pPr>
              <w:jc w:val="both"/>
              <w:rPr>
                <w:sz w:val="20"/>
                <w:szCs w:val="20"/>
                <w:lang w:val="fr-CA"/>
              </w:rPr>
            </w:pPr>
          </w:p>
        </w:tc>
        <w:tc>
          <w:tcPr>
            <w:tcW w:w="4327" w:type="dxa"/>
          </w:tcPr>
          <w:p w:rsidR="003E5B02" w:rsidRPr="003E5B02" w:rsidRDefault="003E5B02" w:rsidP="00E73398">
            <w:pPr>
              <w:jc w:val="both"/>
              <w:rPr>
                <w:sz w:val="20"/>
                <w:szCs w:val="20"/>
                <w:lang w:val="fr-CA"/>
              </w:rPr>
            </w:pPr>
          </w:p>
        </w:tc>
      </w:tr>
    </w:tbl>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bCs/>
          <w:sz w:val="20"/>
          <w:szCs w:val="20"/>
          <w:lang w:val="fr-CA"/>
        </w:rPr>
      </w:pPr>
      <w:r w:rsidRPr="003E5B02">
        <w:rPr>
          <w:b/>
          <w:bCs/>
          <w:sz w:val="20"/>
          <w:szCs w:val="20"/>
          <w:lang w:val="fr-CA"/>
        </w:rPr>
        <w:t xml:space="preserve">IL EST ORDONNÉ QUE: </w:t>
      </w:r>
    </w:p>
    <w:p w:rsidR="003E5B02" w:rsidRPr="003E5B02" w:rsidRDefault="003E5B02" w:rsidP="003E5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bCs/>
          <w:sz w:val="20"/>
          <w:szCs w:val="20"/>
          <w:lang w:val="fr-CA"/>
        </w:rPr>
      </w:pPr>
    </w:p>
    <w:p w:rsidR="003E5B02" w:rsidRPr="003E5B02" w:rsidRDefault="003E5B02" w:rsidP="003E5B02">
      <w:pPr>
        <w:spacing w:line="232" w:lineRule="auto"/>
        <w:jc w:val="both"/>
        <w:rPr>
          <w:sz w:val="20"/>
          <w:szCs w:val="20"/>
          <w:lang w:val="fr-CA"/>
        </w:rPr>
      </w:pPr>
      <w:r w:rsidRPr="003E5B02">
        <w:rPr>
          <w:bCs/>
          <w:sz w:val="20"/>
          <w:szCs w:val="20"/>
          <w:lang w:val="fr-CA"/>
        </w:rPr>
        <w:t>Les intervenantes, la Procureure générale du Québec et la Société de l’assurance automobile du Québec, auront chacun le droit de présenter une plaidoirie orale d’au plus dix (10) minutes lors de l’audition de l’appel des dossiers numéros 36385 et 36388.</w: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rFonts w:cs="Times New Roman"/>
          <w:bCs/>
          <w:sz w:val="20"/>
          <w:szCs w:val="20"/>
        </w:rPr>
      </w:pPr>
      <w:r w:rsidRPr="003E5B02">
        <w:rPr>
          <w:rFonts w:cs="Times New Roman"/>
          <w:b/>
          <w:bCs/>
          <w:sz w:val="20"/>
          <w:szCs w:val="20"/>
        </w:rPr>
        <w:t xml:space="preserve">IT IS HEREBY ORDERED THAT: </w:t>
      </w:r>
    </w:p>
    <w:p w:rsidR="003E5B02" w:rsidRPr="003E5B02" w:rsidRDefault="003E5B02" w:rsidP="003E5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3" w:lineRule="auto"/>
        <w:jc w:val="both"/>
        <w:rPr>
          <w:rFonts w:cs="Times New Roman"/>
          <w:bCs/>
          <w:sz w:val="20"/>
          <w:szCs w:val="20"/>
        </w:rPr>
      </w:pPr>
    </w:p>
    <w:p w:rsidR="003E5B02" w:rsidRPr="003E5B02" w:rsidRDefault="003E5B02" w:rsidP="003E5B02">
      <w:pPr>
        <w:spacing w:line="232" w:lineRule="auto"/>
        <w:jc w:val="both"/>
        <w:rPr>
          <w:rFonts w:cs="Times New Roman"/>
          <w:sz w:val="20"/>
          <w:szCs w:val="20"/>
        </w:rPr>
      </w:pPr>
      <w:r w:rsidRPr="003E5B02">
        <w:rPr>
          <w:rFonts w:cs="Times New Roman"/>
          <w:bCs/>
          <w:sz w:val="20"/>
          <w:szCs w:val="20"/>
        </w:rPr>
        <w:t xml:space="preserve">The interveners, the Attorney General of Quebec and the </w:t>
      </w:r>
      <w:proofErr w:type="spellStart"/>
      <w:r w:rsidRPr="003E5B02">
        <w:rPr>
          <w:rFonts w:cs="Times New Roman"/>
          <w:bCs/>
          <w:sz w:val="20"/>
          <w:szCs w:val="20"/>
        </w:rPr>
        <w:t>Société</w:t>
      </w:r>
      <w:proofErr w:type="spellEnd"/>
      <w:r w:rsidRPr="003E5B02">
        <w:rPr>
          <w:rFonts w:cs="Times New Roman"/>
          <w:bCs/>
          <w:sz w:val="20"/>
          <w:szCs w:val="20"/>
        </w:rPr>
        <w:t xml:space="preserve"> de </w:t>
      </w:r>
      <w:proofErr w:type="spellStart"/>
      <w:r w:rsidRPr="003E5B02">
        <w:rPr>
          <w:rFonts w:cs="Times New Roman"/>
          <w:bCs/>
          <w:sz w:val="20"/>
          <w:szCs w:val="20"/>
        </w:rPr>
        <w:t>l’assurance</w:t>
      </w:r>
      <w:proofErr w:type="spellEnd"/>
      <w:r w:rsidRPr="003E5B02">
        <w:rPr>
          <w:rFonts w:cs="Times New Roman"/>
          <w:bCs/>
          <w:sz w:val="20"/>
          <w:szCs w:val="20"/>
        </w:rPr>
        <w:t xml:space="preserve"> automobile du Québec, are each granted permission to present oral argument not exceeding ten (10) minutes at the hearing of the appeal in files Nos. 36385 and 36388.</w:t>
      </w:r>
    </w:p>
    <w:p w:rsidR="003E5B02" w:rsidRPr="003E5B02" w:rsidRDefault="00854C42" w:rsidP="003E5B02">
      <w:pPr>
        <w:tabs>
          <w:tab w:val="left" w:pos="-1440"/>
          <w:tab w:val="left" w:pos="-720"/>
        </w:tabs>
        <w:jc w:val="both"/>
        <w:rPr>
          <w:sz w:val="20"/>
          <w:szCs w:val="20"/>
          <w:lang w:val="fr-CA"/>
        </w:rPr>
      </w:pPr>
      <w:r>
        <w:rPr>
          <w:sz w:val="20"/>
          <w:szCs w:val="20"/>
          <w:lang w:val="fr-CA"/>
        </w:rPr>
        <w:pict>
          <v:rect id="_x0000_i1070" style="width:2in;height:1pt" o:hrpct="0" o:hralign="center" o:hrstd="t" o:hrnoshade="t" o:hr="t" fillcolor="black [3213]" stroked="f"/>
        </w:pic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1440"/>
          <w:tab w:val="left" w:pos="-720"/>
        </w:tabs>
        <w:jc w:val="both"/>
        <w:rPr>
          <w:sz w:val="20"/>
          <w:szCs w:val="20"/>
          <w:lang w:val="fr-CA"/>
        </w:rPr>
      </w:pPr>
      <w:r w:rsidRPr="003E5B02">
        <w:rPr>
          <w:sz w:val="20"/>
          <w:szCs w:val="20"/>
          <w:lang w:val="fr-CA"/>
        </w:rPr>
        <w:lastRenderedPageBreak/>
        <w:t>08.09.2016</w: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tabs>
          <w:tab w:val="left" w:pos="-1440"/>
          <w:tab w:val="left" w:pos="-720"/>
        </w:tabs>
        <w:jc w:val="both"/>
        <w:rPr>
          <w:sz w:val="20"/>
          <w:szCs w:val="20"/>
          <w:lang w:val="fr-CA"/>
        </w:rPr>
      </w:pPr>
      <w:proofErr w:type="spellStart"/>
      <w:r w:rsidRPr="003E5B02">
        <w:rPr>
          <w:sz w:val="20"/>
          <w:szCs w:val="20"/>
          <w:lang w:val="fr-CA"/>
        </w:rPr>
        <w:t>Before</w:t>
      </w:r>
      <w:proofErr w:type="spellEnd"/>
      <w:r w:rsidRPr="003E5B02">
        <w:rPr>
          <w:sz w:val="20"/>
          <w:szCs w:val="20"/>
          <w:lang w:val="fr-CA"/>
        </w:rPr>
        <w:t xml:space="preserve"> / Devant :   THE CHIEF JUSTICE / LA JUGE EN CHEF</w:t>
      </w:r>
    </w:p>
    <w:p w:rsidR="003E5B02" w:rsidRPr="003E5B02" w:rsidRDefault="003E5B02" w:rsidP="003E5B02">
      <w:pPr>
        <w:tabs>
          <w:tab w:val="left" w:pos="-1440"/>
          <w:tab w:val="left" w:pos="-720"/>
        </w:tabs>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3E5B02" w:rsidRPr="003E5B02" w:rsidTr="00E73398">
        <w:trPr>
          <w:trHeight w:val="151"/>
        </w:trPr>
        <w:tc>
          <w:tcPr>
            <w:tcW w:w="4338" w:type="dxa"/>
          </w:tcPr>
          <w:p w:rsidR="003E5B02" w:rsidRPr="003E5B02" w:rsidRDefault="003E5B02" w:rsidP="00E73398">
            <w:pPr>
              <w:tabs>
                <w:tab w:val="left" w:pos="-1440"/>
                <w:tab w:val="left" w:pos="-720"/>
              </w:tabs>
              <w:jc w:val="both"/>
              <w:rPr>
                <w:sz w:val="20"/>
                <w:szCs w:val="20"/>
                <w:lang w:val="fr-CA"/>
              </w:rPr>
            </w:pPr>
            <w:r w:rsidRPr="003E5B02">
              <w:rPr>
                <w:sz w:val="20"/>
                <w:szCs w:val="20"/>
              </w:rPr>
              <w:fldChar w:fldCharType="begin"/>
            </w:r>
            <w:r w:rsidRPr="003E5B02">
              <w:rPr>
                <w:sz w:val="20"/>
                <w:szCs w:val="20"/>
                <w:lang w:val="fr-CA"/>
              </w:rPr>
              <w:instrText xml:space="preserve"> SEQ CHAPTER \h \r 1</w:instrText>
            </w:r>
            <w:r w:rsidRPr="003E5B02">
              <w:rPr>
                <w:sz w:val="20"/>
                <w:szCs w:val="20"/>
              </w:rPr>
              <w:fldChar w:fldCharType="end"/>
            </w:r>
            <w:proofErr w:type="spellStart"/>
            <w:r w:rsidRPr="003E5B02">
              <w:rPr>
                <w:b/>
                <w:bCs/>
                <w:sz w:val="20"/>
                <w:szCs w:val="20"/>
                <w:lang w:val="fr-CA"/>
              </w:rPr>
              <w:t>Order</w:t>
            </w:r>
            <w:proofErr w:type="spellEnd"/>
          </w:p>
          <w:p w:rsidR="003E5B02" w:rsidRPr="003E5B02" w:rsidRDefault="003E5B02" w:rsidP="00E73398">
            <w:pPr>
              <w:tabs>
                <w:tab w:val="left" w:pos="-1440"/>
                <w:tab w:val="left" w:pos="-720"/>
              </w:tabs>
              <w:jc w:val="both"/>
              <w:rPr>
                <w:sz w:val="20"/>
                <w:szCs w:val="20"/>
                <w:lang w:val="fr-CA"/>
              </w:rPr>
            </w:pPr>
            <w:r w:rsidRPr="003E5B02">
              <w:rPr>
                <w:sz w:val="20"/>
                <w:szCs w:val="20"/>
              </w:rPr>
              <w:fldChar w:fldCharType="begin"/>
            </w:r>
            <w:r w:rsidRPr="003E5B02">
              <w:rPr>
                <w:sz w:val="20"/>
                <w:szCs w:val="20"/>
                <w:lang w:val="fr-CA"/>
              </w:rPr>
              <w:instrText xml:space="preserve"> SEQ CHAPTER \h \r 1</w:instrText>
            </w:r>
            <w:r w:rsidRPr="003E5B02">
              <w:rPr>
                <w:sz w:val="20"/>
                <w:szCs w:val="20"/>
              </w:rPr>
              <w:fldChar w:fldCharType="end"/>
            </w:r>
          </w:p>
        </w:tc>
        <w:tc>
          <w:tcPr>
            <w:tcW w:w="1170" w:type="dxa"/>
          </w:tcPr>
          <w:p w:rsidR="003E5B02" w:rsidRPr="003E5B02" w:rsidRDefault="003E5B02" w:rsidP="00E73398">
            <w:pPr>
              <w:jc w:val="both"/>
              <w:rPr>
                <w:sz w:val="20"/>
                <w:szCs w:val="20"/>
                <w:lang w:val="fr-CA"/>
              </w:rPr>
            </w:pPr>
          </w:p>
          <w:p w:rsidR="003E5B02" w:rsidRPr="003E5B02" w:rsidRDefault="003E5B02" w:rsidP="00E73398">
            <w:pPr>
              <w:jc w:val="both"/>
              <w:rPr>
                <w:sz w:val="20"/>
                <w:szCs w:val="20"/>
                <w:lang w:val="fr-CA"/>
              </w:rPr>
            </w:pPr>
          </w:p>
        </w:tc>
        <w:tc>
          <w:tcPr>
            <w:tcW w:w="4327" w:type="dxa"/>
          </w:tcPr>
          <w:p w:rsidR="003E5B02" w:rsidRPr="003E5B02" w:rsidRDefault="003E5B02" w:rsidP="00E73398">
            <w:pPr>
              <w:jc w:val="both"/>
              <w:rPr>
                <w:b/>
                <w:sz w:val="20"/>
                <w:szCs w:val="20"/>
                <w:lang w:val="fr-CA"/>
              </w:rPr>
            </w:pPr>
            <w:r w:rsidRPr="003E5B02">
              <w:rPr>
                <w:sz w:val="20"/>
                <w:szCs w:val="20"/>
              </w:rPr>
              <w:fldChar w:fldCharType="begin"/>
            </w:r>
            <w:r w:rsidRPr="003E5B02">
              <w:rPr>
                <w:sz w:val="20"/>
                <w:szCs w:val="20"/>
                <w:lang w:val="fr-CA"/>
              </w:rPr>
              <w:instrText xml:space="preserve"> SEQ CHAPTER \h \r 1</w:instrText>
            </w:r>
            <w:r w:rsidRPr="003E5B02">
              <w:rPr>
                <w:sz w:val="20"/>
                <w:szCs w:val="20"/>
              </w:rPr>
              <w:fldChar w:fldCharType="end"/>
            </w:r>
            <w:r w:rsidRPr="003E5B02">
              <w:rPr>
                <w:b/>
                <w:bCs/>
                <w:sz w:val="20"/>
                <w:szCs w:val="20"/>
                <w:lang w:val="fr-CA"/>
              </w:rPr>
              <w:t>Ordonnance</w:t>
            </w:r>
          </w:p>
          <w:p w:rsidR="003E5B02" w:rsidRPr="003E5B02" w:rsidRDefault="003E5B02" w:rsidP="00E73398">
            <w:pPr>
              <w:jc w:val="both"/>
              <w:rPr>
                <w:b/>
                <w:sz w:val="20"/>
                <w:szCs w:val="20"/>
                <w:lang w:val="fr-CA"/>
              </w:rPr>
            </w:pPr>
            <w:r w:rsidRPr="003E5B02">
              <w:rPr>
                <w:b/>
                <w:sz w:val="20"/>
                <w:szCs w:val="20"/>
              </w:rPr>
              <w:fldChar w:fldCharType="begin"/>
            </w:r>
            <w:r w:rsidRPr="003E5B02">
              <w:rPr>
                <w:b/>
                <w:sz w:val="20"/>
                <w:szCs w:val="20"/>
                <w:lang w:val="fr-CA"/>
              </w:rPr>
              <w:instrText xml:space="preserve"> SEQ CHAPTER \h \r 1</w:instrText>
            </w:r>
            <w:r w:rsidRPr="003E5B02">
              <w:rPr>
                <w:b/>
                <w:sz w:val="20"/>
                <w:szCs w:val="20"/>
              </w:rPr>
              <w:fldChar w:fldCharType="end"/>
            </w:r>
            <w:r w:rsidRPr="003E5B02">
              <w:rPr>
                <w:b/>
                <w:sz w:val="20"/>
                <w:szCs w:val="20"/>
              </w:rPr>
              <w:fldChar w:fldCharType="begin"/>
            </w:r>
            <w:r w:rsidRPr="003E5B02">
              <w:rPr>
                <w:b/>
                <w:sz w:val="20"/>
                <w:szCs w:val="20"/>
                <w:lang w:val="fr-CA"/>
              </w:rPr>
              <w:instrText xml:space="preserve"> SEQ CHAPTER \h \r 1</w:instrText>
            </w:r>
            <w:r w:rsidRPr="003E5B02">
              <w:rPr>
                <w:b/>
                <w:sz w:val="20"/>
                <w:szCs w:val="20"/>
              </w:rPr>
              <w:fldChar w:fldCharType="end"/>
            </w:r>
          </w:p>
        </w:tc>
      </w:tr>
      <w:tr w:rsidR="003E5B02" w:rsidRPr="003E5B02" w:rsidTr="00E73398">
        <w:trPr>
          <w:trHeight w:val="150"/>
        </w:trPr>
        <w:tc>
          <w:tcPr>
            <w:tcW w:w="4338" w:type="dxa"/>
          </w:tcPr>
          <w:p w:rsidR="003E5B02" w:rsidRPr="003E5B02" w:rsidRDefault="003E5B02" w:rsidP="00E73398">
            <w:pPr>
              <w:tabs>
                <w:tab w:val="left" w:pos="-1440"/>
                <w:tab w:val="left" w:pos="-720"/>
              </w:tabs>
              <w:jc w:val="both"/>
              <w:rPr>
                <w:sz w:val="20"/>
                <w:szCs w:val="20"/>
              </w:rPr>
            </w:pPr>
            <w:proofErr w:type="spellStart"/>
            <w:r w:rsidRPr="003E5B02">
              <w:rPr>
                <w:sz w:val="20"/>
                <w:szCs w:val="20"/>
              </w:rPr>
              <w:t>Teva</w:t>
            </w:r>
            <w:proofErr w:type="spellEnd"/>
            <w:r w:rsidRPr="003E5B02">
              <w:rPr>
                <w:sz w:val="20"/>
                <w:szCs w:val="20"/>
              </w:rPr>
              <w:t xml:space="preserve"> Canada Limited</w:t>
            </w:r>
          </w:p>
          <w:p w:rsidR="003E5B02" w:rsidRPr="003E5B02" w:rsidRDefault="003E5B02" w:rsidP="00E73398">
            <w:pPr>
              <w:tabs>
                <w:tab w:val="left" w:pos="-1440"/>
                <w:tab w:val="left" w:pos="-720"/>
              </w:tabs>
              <w:jc w:val="both"/>
              <w:rPr>
                <w:sz w:val="20"/>
                <w:szCs w:val="20"/>
              </w:rPr>
            </w:pPr>
          </w:p>
          <w:p w:rsidR="003E5B02" w:rsidRPr="003E5B02" w:rsidRDefault="003E5B02" w:rsidP="00E73398">
            <w:pPr>
              <w:tabs>
                <w:tab w:val="left" w:pos="-1440"/>
                <w:tab w:val="left" w:pos="-720"/>
              </w:tabs>
              <w:jc w:val="both"/>
              <w:rPr>
                <w:sz w:val="20"/>
                <w:szCs w:val="20"/>
              </w:rPr>
            </w:pPr>
            <w:r w:rsidRPr="003E5B02">
              <w:rPr>
                <w:sz w:val="20"/>
                <w:szCs w:val="20"/>
              </w:rPr>
              <w:tab/>
              <w:t>v. (36918)</w:t>
            </w:r>
          </w:p>
          <w:p w:rsidR="003E5B02" w:rsidRPr="003E5B02" w:rsidRDefault="003E5B02" w:rsidP="00E73398">
            <w:pPr>
              <w:tabs>
                <w:tab w:val="left" w:pos="-1440"/>
                <w:tab w:val="left" w:pos="-720"/>
              </w:tabs>
              <w:jc w:val="both"/>
              <w:rPr>
                <w:sz w:val="20"/>
                <w:szCs w:val="20"/>
              </w:rPr>
            </w:pPr>
          </w:p>
          <w:p w:rsidR="003E5B02" w:rsidRPr="003E5B02" w:rsidRDefault="003E5B02" w:rsidP="00E73398">
            <w:pPr>
              <w:tabs>
                <w:tab w:val="left" w:pos="-1440"/>
                <w:tab w:val="left" w:pos="-720"/>
              </w:tabs>
              <w:jc w:val="both"/>
              <w:rPr>
                <w:sz w:val="20"/>
                <w:szCs w:val="20"/>
                <w:lang w:val="fr-CA"/>
              </w:rPr>
            </w:pPr>
            <w:r w:rsidRPr="003E5B02">
              <w:rPr>
                <w:sz w:val="20"/>
                <w:szCs w:val="20"/>
              </w:rPr>
              <w:t xml:space="preserve">TD Canada Trust et al. </w:t>
            </w:r>
            <w:r w:rsidRPr="003E5B02">
              <w:rPr>
                <w:sz w:val="20"/>
                <w:szCs w:val="20"/>
                <w:lang w:val="fr-CA"/>
              </w:rPr>
              <w:t>(Ont.)</w:t>
            </w:r>
          </w:p>
        </w:tc>
        <w:tc>
          <w:tcPr>
            <w:tcW w:w="1170" w:type="dxa"/>
          </w:tcPr>
          <w:p w:rsidR="003E5B02" w:rsidRPr="003E5B02" w:rsidRDefault="003E5B02" w:rsidP="00E73398">
            <w:pPr>
              <w:jc w:val="both"/>
              <w:rPr>
                <w:sz w:val="20"/>
                <w:szCs w:val="20"/>
                <w:lang w:val="fr-CA"/>
              </w:rPr>
            </w:pPr>
          </w:p>
        </w:tc>
        <w:tc>
          <w:tcPr>
            <w:tcW w:w="4327" w:type="dxa"/>
          </w:tcPr>
          <w:p w:rsidR="003E5B02" w:rsidRPr="003E5B02" w:rsidRDefault="003E5B02" w:rsidP="00E73398">
            <w:pPr>
              <w:jc w:val="both"/>
              <w:rPr>
                <w:sz w:val="20"/>
                <w:szCs w:val="20"/>
                <w:lang w:val="fr-CA"/>
              </w:rPr>
            </w:pPr>
          </w:p>
        </w:tc>
      </w:tr>
    </w:tbl>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rPr>
          <w:sz w:val="20"/>
          <w:szCs w:val="20"/>
        </w:rPr>
      </w:pPr>
      <w:r w:rsidRPr="003E5B02">
        <w:rPr>
          <w:b/>
          <w:sz w:val="20"/>
          <w:szCs w:val="20"/>
        </w:rPr>
        <w:t>IT IS HEREBY ORDERED THAT:</w:t>
      </w:r>
    </w:p>
    <w:p w:rsidR="003E5B02" w:rsidRPr="003E5B02" w:rsidRDefault="003E5B02" w:rsidP="003E5B02">
      <w:pPr>
        <w:rPr>
          <w:sz w:val="20"/>
          <w:szCs w:val="20"/>
        </w:rPr>
      </w:pPr>
    </w:p>
    <w:p w:rsidR="003E5B02" w:rsidRPr="003E5B02" w:rsidRDefault="003E5B02" w:rsidP="003E5B02">
      <w:pPr>
        <w:ind w:left="1440" w:hanging="1440"/>
        <w:rPr>
          <w:sz w:val="20"/>
          <w:szCs w:val="20"/>
        </w:rPr>
      </w:pPr>
    </w:p>
    <w:p w:rsidR="003E5B02" w:rsidRPr="003E5B02" w:rsidRDefault="003E5B02" w:rsidP="003E5B02">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3E5B02">
        <w:rPr>
          <w:rFonts w:cs="Times New Roman"/>
          <w:sz w:val="20"/>
          <w:szCs w:val="20"/>
        </w:rPr>
        <w:t xml:space="preserve">Any person wishing to intervene in this appeal under Rule 55 of the </w:t>
      </w:r>
      <w:r w:rsidRPr="003E5B02">
        <w:rPr>
          <w:rFonts w:cs="Times New Roman"/>
          <w:i/>
          <w:sz w:val="20"/>
          <w:szCs w:val="20"/>
        </w:rPr>
        <w:t>Rules of the Supreme Court of Canada</w:t>
      </w:r>
      <w:r w:rsidRPr="003E5B02">
        <w:rPr>
          <w:rFonts w:cs="Times New Roman"/>
          <w:sz w:val="20"/>
          <w:szCs w:val="20"/>
        </w:rPr>
        <w:t xml:space="preserve"> shall serve and file a motion for leave to intervene on or before January 3, 2017.</w:t>
      </w:r>
    </w:p>
    <w:p w:rsidR="003E5B02" w:rsidRPr="003E5B02" w:rsidRDefault="003E5B02" w:rsidP="003E5B02">
      <w:pPr>
        <w:pStyle w:val="ListParagraph"/>
        <w:rPr>
          <w:rFonts w:cs="Times New Roman"/>
          <w:sz w:val="20"/>
          <w:szCs w:val="20"/>
        </w:rPr>
      </w:pPr>
    </w:p>
    <w:p w:rsidR="003E5B02" w:rsidRPr="003E5B02" w:rsidRDefault="003E5B02" w:rsidP="003E5B02">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3E5B02">
        <w:rPr>
          <w:rFonts w:cs="Times New Roman"/>
          <w:sz w:val="20"/>
          <w:szCs w:val="20"/>
        </w:rPr>
        <w:t xml:space="preserve">The appellant and respondents shall serve and file their responses, if any, to the motions for leave to intervene on or before January 10, 2017. </w:t>
      </w:r>
    </w:p>
    <w:p w:rsidR="003E5B02" w:rsidRPr="003E5B02" w:rsidRDefault="003E5B02" w:rsidP="003E5B02">
      <w:pPr>
        <w:pStyle w:val="ListParagraph"/>
        <w:rPr>
          <w:rFonts w:cs="Times New Roman"/>
          <w:sz w:val="20"/>
          <w:szCs w:val="20"/>
        </w:rPr>
      </w:pPr>
    </w:p>
    <w:p w:rsidR="003E5B02" w:rsidRPr="003E5B02" w:rsidRDefault="003E5B02" w:rsidP="003E5B02">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3E5B02">
        <w:rPr>
          <w:rFonts w:cs="Times New Roman"/>
          <w:sz w:val="20"/>
          <w:szCs w:val="20"/>
        </w:rPr>
        <w:t>Replies to any responses to the motions for leave to intervene shall be served and filed on or before January 12, 2017.</w:t>
      </w:r>
    </w:p>
    <w:p w:rsidR="003E5B02" w:rsidRPr="003E5B02" w:rsidRDefault="003E5B02" w:rsidP="003E5B02">
      <w:pPr>
        <w:pStyle w:val="ListParagraph"/>
        <w:rPr>
          <w:rFonts w:cs="Times New Roman"/>
          <w:bCs/>
          <w:sz w:val="20"/>
          <w:szCs w:val="20"/>
        </w:rPr>
      </w:pPr>
    </w:p>
    <w:p w:rsidR="003E5B02" w:rsidRPr="003E5B02" w:rsidRDefault="003E5B02" w:rsidP="003E5B02">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rPr>
      </w:pPr>
      <w:r w:rsidRPr="003E5B02">
        <w:rPr>
          <w:rFonts w:cs="Times New Roman"/>
          <w:bCs/>
          <w:sz w:val="20"/>
          <w:szCs w:val="20"/>
        </w:rPr>
        <w:t xml:space="preserve">Any interveners granted leave to intervene under Rule 59 of the </w:t>
      </w:r>
      <w:r w:rsidRPr="003E5B02">
        <w:rPr>
          <w:rFonts w:cs="Times New Roman"/>
          <w:bCs/>
          <w:i/>
          <w:sz w:val="20"/>
          <w:szCs w:val="20"/>
        </w:rPr>
        <w:t>Rules of the Supreme Court of Canada</w:t>
      </w:r>
      <w:r w:rsidRPr="003E5B02">
        <w:rPr>
          <w:rFonts w:cs="Times New Roman"/>
          <w:bCs/>
          <w:sz w:val="20"/>
          <w:szCs w:val="20"/>
        </w:rPr>
        <w:t xml:space="preserve"> shall serve and file their factum and book of authorities on or before February 10, 2017.</w:t>
      </w:r>
    </w:p>
    <w:p w:rsidR="003E5B02" w:rsidRPr="003E5B02" w:rsidRDefault="003E5B02" w:rsidP="003E5B02">
      <w:pPr>
        <w:tabs>
          <w:tab w:val="left" w:pos="-1440"/>
          <w:tab w:val="left" w:pos="-720"/>
        </w:tabs>
        <w:jc w:val="both"/>
        <w:rPr>
          <w:sz w:val="20"/>
          <w:szCs w:val="20"/>
        </w:rPr>
      </w:pPr>
    </w:p>
    <w:p w:rsidR="003E5B02" w:rsidRPr="003E5B02" w:rsidRDefault="003E5B02" w:rsidP="003E5B02">
      <w:pPr>
        <w:tabs>
          <w:tab w:val="left" w:pos="-1440"/>
          <w:tab w:val="left" w:pos="-720"/>
        </w:tabs>
        <w:jc w:val="both"/>
        <w:rPr>
          <w:sz w:val="20"/>
          <w:szCs w:val="20"/>
        </w:rPr>
      </w:pPr>
    </w:p>
    <w:p w:rsidR="003E5B02" w:rsidRPr="003E5B02" w:rsidRDefault="003E5B02" w:rsidP="003E5B02">
      <w:pPr>
        <w:tabs>
          <w:tab w:val="left" w:pos="-1440"/>
          <w:tab w:val="left" w:pos="-720"/>
        </w:tabs>
        <w:jc w:val="both"/>
        <w:rPr>
          <w:sz w:val="20"/>
          <w:szCs w:val="20"/>
        </w:rPr>
      </w:pPr>
    </w:p>
    <w:p w:rsidR="003E5B02" w:rsidRPr="003E5B02" w:rsidRDefault="003E5B02" w:rsidP="003E5B02">
      <w:pPr>
        <w:rPr>
          <w:rFonts w:cs="Times New Roman"/>
          <w:bCs/>
          <w:sz w:val="20"/>
          <w:szCs w:val="20"/>
          <w:lang w:val="fr-CA"/>
        </w:rPr>
      </w:pPr>
      <w:r w:rsidRPr="003E5B02">
        <w:rPr>
          <w:rFonts w:cs="Times New Roman"/>
          <w:b/>
          <w:bCs/>
          <w:sz w:val="20"/>
          <w:szCs w:val="20"/>
          <w:lang w:val="fr-CA"/>
        </w:rPr>
        <w:t>IL EST PAR LA PRÉSENTE ORDONNÉ QUE :</w:t>
      </w:r>
    </w:p>
    <w:p w:rsidR="003E5B02" w:rsidRPr="003E5B02" w:rsidRDefault="003E5B02" w:rsidP="003E5B02">
      <w:pPr>
        <w:rPr>
          <w:rFonts w:cs="Times New Roman"/>
          <w:bCs/>
          <w:sz w:val="20"/>
          <w:szCs w:val="20"/>
          <w:lang w:val="fr-CA"/>
        </w:rPr>
      </w:pPr>
    </w:p>
    <w:p w:rsidR="003E5B02" w:rsidRPr="003E5B02" w:rsidRDefault="003E5B02" w:rsidP="003E5B02">
      <w:pPr>
        <w:ind w:left="1440" w:hanging="1440"/>
        <w:rPr>
          <w:rFonts w:cs="Times New Roman"/>
          <w:sz w:val="20"/>
          <w:szCs w:val="20"/>
          <w:lang w:val="fr-CA"/>
        </w:rPr>
      </w:pPr>
    </w:p>
    <w:p w:rsidR="003E5B02" w:rsidRPr="003E5B02" w:rsidRDefault="003E5B02" w:rsidP="003E5B02">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3E5B02">
        <w:rPr>
          <w:rFonts w:cs="Times New Roman"/>
          <w:sz w:val="20"/>
          <w:szCs w:val="20"/>
          <w:lang w:val="fr-CA"/>
        </w:rPr>
        <w:t xml:space="preserve">Toute personne souhaitant intervenir dans le présent appel en vertu de l’art. 55 des </w:t>
      </w:r>
      <w:r w:rsidRPr="003E5B02">
        <w:rPr>
          <w:rFonts w:cs="Times New Roman"/>
          <w:i/>
          <w:sz w:val="20"/>
          <w:szCs w:val="20"/>
          <w:lang w:val="fr-CA"/>
        </w:rPr>
        <w:t>Règles de la Cour suprême du Canada</w:t>
      </w:r>
      <w:r w:rsidRPr="003E5B02">
        <w:rPr>
          <w:rFonts w:cs="Times New Roman"/>
          <w:sz w:val="20"/>
          <w:szCs w:val="20"/>
          <w:lang w:val="fr-CA"/>
        </w:rPr>
        <w:t xml:space="preserve"> signifiera et déposera une requête en autorisation d’intervenir au plus tard le 3 janvier 2017.</w:t>
      </w:r>
    </w:p>
    <w:p w:rsidR="003E5B02" w:rsidRPr="003E5B02" w:rsidRDefault="003E5B02" w:rsidP="003E5B02">
      <w:pPr>
        <w:pStyle w:val="ListParagraph"/>
        <w:rPr>
          <w:rFonts w:cs="Times New Roman"/>
          <w:sz w:val="20"/>
          <w:szCs w:val="20"/>
          <w:lang w:val="fr-CA"/>
        </w:rPr>
      </w:pPr>
    </w:p>
    <w:p w:rsidR="003E5B02" w:rsidRPr="003E5B02" w:rsidRDefault="003E5B02" w:rsidP="003E5B02">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3E5B02">
        <w:rPr>
          <w:rFonts w:cs="Times New Roman"/>
          <w:sz w:val="20"/>
          <w:szCs w:val="20"/>
          <w:lang w:val="fr-CA"/>
        </w:rPr>
        <w:t xml:space="preserve">L’appelante et les intimées signifieront et déposeront leur réponse aux requêtes en autorisation d’intervenir, le cas échéant, au plus tard le 10 janvier 2017. </w:t>
      </w:r>
    </w:p>
    <w:p w:rsidR="003E5B02" w:rsidRPr="003E5B02" w:rsidRDefault="003E5B02" w:rsidP="003E5B02">
      <w:pPr>
        <w:pStyle w:val="ListParagraph"/>
        <w:rPr>
          <w:rFonts w:cs="Times New Roman"/>
          <w:sz w:val="20"/>
          <w:szCs w:val="20"/>
          <w:lang w:val="fr-CA"/>
        </w:rPr>
      </w:pPr>
    </w:p>
    <w:p w:rsidR="003E5B02" w:rsidRPr="003E5B02" w:rsidRDefault="003E5B02" w:rsidP="003E5B02">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3E5B02">
        <w:rPr>
          <w:rFonts w:cs="Times New Roman"/>
          <w:sz w:val="20"/>
          <w:szCs w:val="20"/>
          <w:lang w:val="fr-CA"/>
        </w:rPr>
        <w:t>Les répliques aux éventuelles réponses aux requêtes en autorisation d’intervenir seront signifiées et déposées au plus tard le 12 janvier 2017.</w:t>
      </w:r>
    </w:p>
    <w:p w:rsidR="003E5B02" w:rsidRPr="003E5B02" w:rsidRDefault="003E5B02" w:rsidP="003E5B02">
      <w:pPr>
        <w:pStyle w:val="ListParagraph"/>
        <w:rPr>
          <w:rFonts w:cs="Times New Roman"/>
          <w:bCs/>
          <w:sz w:val="20"/>
          <w:szCs w:val="20"/>
          <w:lang w:val="fr-CA"/>
        </w:rPr>
      </w:pPr>
    </w:p>
    <w:p w:rsidR="003E5B02" w:rsidRPr="003E5B02" w:rsidRDefault="003E5B02" w:rsidP="003E5B02">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cs="Times New Roman"/>
          <w:sz w:val="20"/>
          <w:szCs w:val="20"/>
          <w:lang w:val="fr-CA"/>
        </w:rPr>
      </w:pPr>
      <w:r w:rsidRPr="003E5B02">
        <w:rPr>
          <w:rFonts w:cs="Times New Roman"/>
          <w:bCs/>
          <w:sz w:val="20"/>
          <w:szCs w:val="20"/>
          <w:lang w:val="fr-CA"/>
        </w:rPr>
        <w:t xml:space="preserve">Tout intervenant autorisé à intervenir en application de l’art. 59 des </w:t>
      </w:r>
      <w:r w:rsidRPr="003E5B02">
        <w:rPr>
          <w:rFonts w:cs="Times New Roman"/>
          <w:bCs/>
          <w:i/>
          <w:sz w:val="20"/>
          <w:szCs w:val="20"/>
          <w:lang w:val="fr-CA"/>
        </w:rPr>
        <w:t>Règles de la Cour suprême du Canada</w:t>
      </w:r>
      <w:r w:rsidRPr="003E5B02">
        <w:rPr>
          <w:rFonts w:cs="Times New Roman"/>
          <w:bCs/>
          <w:sz w:val="20"/>
          <w:szCs w:val="20"/>
          <w:lang w:val="fr-CA"/>
        </w:rPr>
        <w:t xml:space="preserve"> signifiera et déposera son mémoire et son recueil de sources au plus tard le 10 février 2017.</w:t>
      </w:r>
    </w:p>
    <w:p w:rsidR="003E5B02" w:rsidRPr="003E5B02" w:rsidRDefault="00854C42" w:rsidP="003E5B02">
      <w:pPr>
        <w:tabs>
          <w:tab w:val="left" w:pos="-1440"/>
          <w:tab w:val="left" w:pos="-720"/>
        </w:tabs>
        <w:jc w:val="both"/>
        <w:rPr>
          <w:sz w:val="20"/>
          <w:szCs w:val="20"/>
          <w:lang w:val="fr-CA"/>
        </w:rPr>
      </w:pPr>
      <w:r>
        <w:rPr>
          <w:sz w:val="20"/>
          <w:szCs w:val="20"/>
          <w:lang w:val="fr-CA"/>
        </w:rPr>
        <w:pict>
          <v:rect id="_x0000_i1071" style="width:2in;height:1pt" o:hrpct="0" o:hralign="center" o:hrstd="t" o:hrnoshade="t" o:hr="t" fillcolor="black [3213]" stroked="f"/>
        </w:pict>
      </w:r>
    </w:p>
    <w:p w:rsidR="003E5B02" w:rsidRPr="003E5B02" w:rsidRDefault="003E5B02" w:rsidP="003E5B02">
      <w:pPr>
        <w:tabs>
          <w:tab w:val="left" w:pos="-1440"/>
          <w:tab w:val="left" w:pos="-720"/>
        </w:tabs>
        <w:jc w:val="both"/>
        <w:rPr>
          <w:sz w:val="20"/>
          <w:szCs w:val="20"/>
          <w:lang w:val="fr-CA"/>
        </w:rPr>
      </w:pPr>
    </w:p>
    <w:p w:rsidR="003E5B02" w:rsidRPr="003E5B02" w:rsidRDefault="003E5B02" w:rsidP="003E5B02">
      <w:pPr>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3E5B02">
          <w:headerReference w:type="even" r:id="rId71"/>
          <w:headerReference w:type="default" r:id="rId72"/>
          <w:footerReference w:type="even" r:id="rId73"/>
          <w:footerReference w:type="default" r:id="rId74"/>
          <w:headerReference w:type="first" r:id="rId75"/>
          <w:footerReference w:type="first" r:id="rId76"/>
          <w:pgSz w:w="12240" w:h="15840"/>
          <w:pgMar w:top="720" w:right="965" w:bottom="99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854C42"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0B1BD0" w:rsidP="005F1ED8">
            <w:pPr>
              <w:rPr>
                <w:sz w:val="20"/>
                <w:szCs w:val="20"/>
              </w:rPr>
            </w:pPr>
            <w:r>
              <w:rPr>
                <w:sz w:val="20"/>
                <w:szCs w:val="20"/>
              </w:rPr>
              <w:t>29.08.2016</w:t>
            </w:r>
          </w:p>
          <w:p w:rsidR="000B1BD0" w:rsidRDefault="000B1BD0" w:rsidP="005F1ED8">
            <w:pPr>
              <w:rPr>
                <w:sz w:val="20"/>
                <w:szCs w:val="20"/>
              </w:rPr>
            </w:pPr>
          </w:p>
          <w:p w:rsidR="000B1BD0" w:rsidRDefault="000B1BD0" w:rsidP="005F1ED8">
            <w:pPr>
              <w:rPr>
                <w:b/>
                <w:sz w:val="20"/>
                <w:szCs w:val="20"/>
              </w:rPr>
            </w:pPr>
            <w:proofErr w:type="spellStart"/>
            <w:r>
              <w:rPr>
                <w:b/>
                <w:sz w:val="20"/>
                <w:szCs w:val="20"/>
              </w:rPr>
              <w:t>Olabode</w:t>
            </w:r>
            <w:proofErr w:type="spellEnd"/>
            <w:r>
              <w:rPr>
                <w:b/>
                <w:sz w:val="20"/>
                <w:szCs w:val="20"/>
              </w:rPr>
              <w:t xml:space="preserve"> </w:t>
            </w:r>
            <w:proofErr w:type="spellStart"/>
            <w:r>
              <w:rPr>
                <w:b/>
                <w:sz w:val="20"/>
                <w:szCs w:val="20"/>
              </w:rPr>
              <w:t>Abayolmi</w:t>
            </w:r>
            <w:proofErr w:type="spellEnd"/>
            <w:r>
              <w:rPr>
                <w:b/>
                <w:sz w:val="20"/>
                <w:szCs w:val="20"/>
              </w:rPr>
              <w:t xml:space="preserve"> </w:t>
            </w:r>
            <w:proofErr w:type="spellStart"/>
            <w:r>
              <w:rPr>
                <w:b/>
                <w:sz w:val="20"/>
                <w:szCs w:val="20"/>
              </w:rPr>
              <w:t>Olotu</w:t>
            </w:r>
            <w:proofErr w:type="spellEnd"/>
          </w:p>
          <w:p w:rsidR="000B1BD0" w:rsidRDefault="000B1BD0" w:rsidP="005F1ED8">
            <w:pPr>
              <w:rPr>
                <w:b/>
                <w:sz w:val="20"/>
                <w:szCs w:val="20"/>
              </w:rPr>
            </w:pPr>
          </w:p>
          <w:p w:rsidR="000B1BD0" w:rsidRDefault="000B1BD0" w:rsidP="005F1ED8">
            <w:pPr>
              <w:rPr>
                <w:b/>
                <w:sz w:val="20"/>
                <w:szCs w:val="20"/>
              </w:rPr>
            </w:pPr>
            <w:r>
              <w:rPr>
                <w:b/>
                <w:sz w:val="20"/>
                <w:szCs w:val="20"/>
              </w:rPr>
              <w:tab/>
              <w:t>v. (37167)</w:t>
            </w:r>
          </w:p>
          <w:p w:rsidR="000B1BD0" w:rsidRDefault="000B1BD0" w:rsidP="005F1ED8">
            <w:pPr>
              <w:rPr>
                <w:b/>
                <w:sz w:val="20"/>
                <w:szCs w:val="20"/>
              </w:rPr>
            </w:pPr>
          </w:p>
          <w:p w:rsidR="000B1BD0" w:rsidRDefault="000B1BD0" w:rsidP="005F1ED8">
            <w:pPr>
              <w:rPr>
                <w:b/>
                <w:sz w:val="20"/>
                <w:szCs w:val="20"/>
              </w:rPr>
            </w:pPr>
            <w:r>
              <w:rPr>
                <w:b/>
                <w:sz w:val="20"/>
                <w:szCs w:val="20"/>
              </w:rPr>
              <w:t>Her Majesty the Queen (Sask.)</w:t>
            </w:r>
          </w:p>
          <w:p w:rsidR="000B1BD0" w:rsidRDefault="000B1BD0" w:rsidP="005F1ED8">
            <w:pPr>
              <w:rPr>
                <w:b/>
                <w:sz w:val="20"/>
                <w:szCs w:val="20"/>
              </w:rPr>
            </w:pPr>
          </w:p>
          <w:p w:rsidR="000B1BD0" w:rsidRPr="000B1BD0" w:rsidRDefault="000B1BD0" w:rsidP="005F1ED8">
            <w:pPr>
              <w:rPr>
                <w:sz w:val="20"/>
                <w:szCs w:val="20"/>
              </w:rPr>
            </w:pPr>
            <w:r>
              <w:rPr>
                <w:sz w:val="20"/>
                <w:szCs w:val="20"/>
              </w:rPr>
              <w:t>(As of Right)</w:t>
            </w:r>
          </w:p>
          <w:p w:rsidR="0086340B" w:rsidRPr="003B3977" w:rsidRDefault="0086340B" w:rsidP="005F1ED8">
            <w:pPr>
              <w:rPr>
                <w:sz w:val="20"/>
                <w:szCs w:val="20"/>
              </w:rPr>
            </w:pPr>
          </w:p>
          <w:p w:rsidR="0086340B" w:rsidRPr="003B3977" w:rsidRDefault="00854C42" w:rsidP="005F1ED8">
            <w:pPr>
              <w:rPr>
                <w:sz w:val="20"/>
                <w:szCs w:val="20"/>
                <w:lang w:val="fr-CA"/>
              </w:rPr>
            </w:pPr>
            <w:r>
              <w:rPr>
                <w:sz w:val="20"/>
                <w:szCs w:val="20"/>
                <w:lang w:val="fr-CA"/>
              </w:rPr>
              <w:pict>
                <v:rect id="_x0000_i1074"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tc>
        <w:tc>
          <w:tcPr>
            <w:tcW w:w="2206" w:type="pct"/>
          </w:tcPr>
          <w:p w:rsidR="0086340B" w:rsidRDefault="000B1BD0" w:rsidP="005F1ED8">
            <w:pPr>
              <w:rPr>
                <w:sz w:val="20"/>
                <w:szCs w:val="20"/>
              </w:rPr>
            </w:pPr>
            <w:r>
              <w:rPr>
                <w:sz w:val="20"/>
                <w:szCs w:val="20"/>
              </w:rPr>
              <w:t>09.09.2016</w:t>
            </w:r>
          </w:p>
          <w:p w:rsidR="000B1BD0" w:rsidRDefault="000B1BD0" w:rsidP="005F1ED8">
            <w:pPr>
              <w:rPr>
                <w:sz w:val="20"/>
                <w:szCs w:val="20"/>
              </w:rPr>
            </w:pPr>
          </w:p>
          <w:p w:rsidR="000B1BD0" w:rsidRDefault="000B1BD0" w:rsidP="005F1ED8">
            <w:pPr>
              <w:rPr>
                <w:b/>
                <w:sz w:val="20"/>
                <w:szCs w:val="20"/>
              </w:rPr>
            </w:pPr>
            <w:r>
              <w:rPr>
                <w:b/>
                <w:sz w:val="20"/>
                <w:szCs w:val="20"/>
              </w:rPr>
              <w:t>Attorney General of Canada on behalf of the Republic of India</w:t>
            </w:r>
          </w:p>
          <w:p w:rsidR="000B1BD0" w:rsidRDefault="000B1BD0" w:rsidP="005F1ED8">
            <w:pPr>
              <w:rPr>
                <w:b/>
                <w:sz w:val="20"/>
                <w:szCs w:val="20"/>
              </w:rPr>
            </w:pPr>
          </w:p>
          <w:p w:rsidR="000B1BD0" w:rsidRDefault="000B1BD0" w:rsidP="005F1ED8">
            <w:pPr>
              <w:rPr>
                <w:b/>
                <w:sz w:val="20"/>
                <w:szCs w:val="20"/>
              </w:rPr>
            </w:pPr>
            <w:r>
              <w:rPr>
                <w:b/>
                <w:sz w:val="20"/>
                <w:szCs w:val="20"/>
              </w:rPr>
              <w:tab/>
              <w:t>v. (36981)</w:t>
            </w:r>
          </w:p>
          <w:p w:rsidR="000B1BD0" w:rsidRDefault="000B1BD0" w:rsidP="005F1ED8">
            <w:pPr>
              <w:rPr>
                <w:b/>
                <w:sz w:val="20"/>
                <w:szCs w:val="20"/>
              </w:rPr>
            </w:pPr>
          </w:p>
          <w:p w:rsidR="000B1BD0" w:rsidRDefault="000B1BD0" w:rsidP="005F1ED8">
            <w:pPr>
              <w:rPr>
                <w:b/>
                <w:sz w:val="20"/>
                <w:szCs w:val="20"/>
              </w:rPr>
            </w:pPr>
            <w:r>
              <w:rPr>
                <w:b/>
                <w:sz w:val="20"/>
                <w:szCs w:val="20"/>
              </w:rPr>
              <w:t xml:space="preserve">Surjit Singh </w:t>
            </w:r>
            <w:proofErr w:type="spellStart"/>
            <w:r>
              <w:rPr>
                <w:b/>
                <w:sz w:val="20"/>
                <w:szCs w:val="20"/>
              </w:rPr>
              <w:t>Badesha</w:t>
            </w:r>
            <w:proofErr w:type="spellEnd"/>
            <w:r>
              <w:rPr>
                <w:b/>
                <w:sz w:val="20"/>
                <w:szCs w:val="20"/>
              </w:rPr>
              <w:t xml:space="preserve"> and </w:t>
            </w:r>
            <w:proofErr w:type="spellStart"/>
            <w:r>
              <w:rPr>
                <w:b/>
                <w:sz w:val="20"/>
                <w:szCs w:val="20"/>
              </w:rPr>
              <w:t>Malkit</w:t>
            </w:r>
            <w:proofErr w:type="spellEnd"/>
            <w:r>
              <w:rPr>
                <w:b/>
                <w:sz w:val="20"/>
                <w:szCs w:val="20"/>
              </w:rPr>
              <w:t xml:space="preserve"> Kaur Sidhu (B.C.)</w:t>
            </w:r>
          </w:p>
          <w:p w:rsidR="000B1BD0" w:rsidRDefault="000B1BD0" w:rsidP="005F1ED8">
            <w:pPr>
              <w:rPr>
                <w:b/>
                <w:sz w:val="20"/>
                <w:szCs w:val="20"/>
              </w:rPr>
            </w:pPr>
          </w:p>
          <w:p w:rsidR="000B1BD0" w:rsidRDefault="000B1BD0" w:rsidP="005F1ED8">
            <w:pPr>
              <w:rPr>
                <w:sz w:val="20"/>
                <w:szCs w:val="20"/>
              </w:rPr>
            </w:pPr>
            <w:r>
              <w:rPr>
                <w:sz w:val="20"/>
                <w:szCs w:val="20"/>
              </w:rPr>
              <w:t>(By Leave)</w:t>
            </w:r>
          </w:p>
          <w:p w:rsidR="000B1BD0" w:rsidRDefault="00854C42" w:rsidP="005F1ED8">
            <w:pPr>
              <w:rPr>
                <w:sz w:val="20"/>
                <w:szCs w:val="20"/>
              </w:rPr>
            </w:pPr>
            <w:r>
              <w:rPr>
                <w:sz w:val="20"/>
                <w:szCs w:val="20"/>
                <w:lang w:val="fr-CA"/>
              </w:rPr>
              <w:pict>
                <v:rect id="_x0000_i1075" style="width:106.1pt;height:1pt" o:hrpct="500" o:hralign="center" o:hrstd="t" o:hrnoshade="t" o:hr="t" fillcolor="black [3213]" stroked="f"/>
              </w:pict>
            </w:r>
          </w:p>
          <w:p w:rsidR="000B1BD0" w:rsidRPr="000B1BD0" w:rsidRDefault="000B1BD0" w:rsidP="005F1ED8">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0B1BD0"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854C42"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049"/>
        <w:gridCol w:w="4304"/>
      </w:tblGrid>
      <w:tr w:rsidR="00802863" w:rsidRPr="00291BB3" w:rsidTr="00C1697B">
        <w:trPr>
          <w:cantSplit/>
        </w:trPr>
        <w:tc>
          <w:tcPr>
            <w:tcW w:w="4338" w:type="dxa"/>
            <w:shd w:val="clear" w:color="auto" w:fill="auto"/>
          </w:tcPr>
          <w:p w:rsidR="00C1697B" w:rsidRPr="00B65625" w:rsidRDefault="00291BB3" w:rsidP="00C1697B">
            <w:pPr>
              <w:rPr>
                <w:sz w:val="20"/>
                <w:szCs w:val="20"/>
                <w:lang w:val="fr-CA"/>
              </w:rPr>
            </w:pPr>
            <w:r w:rsidRPr="00B65625">
              <w:rPr>
                <w:sz w:val="20"/>
                <w:szCs w:val="20"/>
                <w:lang w:val="fr-CA"/>
              </w:rPr>
              <w:t>08.09.2016</w:t>
            </w:r>
          </w:p>
          <w:p w:rsidR="00291BB3" w:rsidRPr="00B65625" w:rsidRDefault="00291BB3" w:rsidP="00C1697B">
            <w:pPr>
              <w:rPr>
                <w:sz w:val="20"/>
                <w:szCs w:val="20"/>
                <w:lang w:val="fr-CA"/>
              </w:rPr>
            </w:pPr>
          </w:p>
          <w:p w:rsidR="00291BB3" w:rsidRDefault="00291BB3" w:rsidP="00C1697B">
            <w:pPr>
              <w:rPr>
                <w:b/>
                <w:sz w:val="20"/>
                <w:szCs w:val="20"/>
                <w:lang w:val="fr-CA"/>
              </w:rPr>
            </w:pPr>
            <w:r w:rsidRPr="00291BB3">
              <w:rPr>
                <w:b/>
                <w:sz w:val="20"/>
                <w:szCs w:val="20"/>
                <w:lang w:val="fr-CA"/>
              </w:rPr>
              <w:t xml:space="preserve">Sandoz Canada Inc. et al. </w:t>
            </w:r>
          </w:p>
          <w:p w:rsidR="00291BB3" w:rsidRDefault="00291BB3" w:rsidP="00C1697B">
            <w:pPr>
              <w:rPr>
                <w:b/>
                <w:sz w:val="20"/>
                <w:szCs w:val="20"/>
                <w:lang w:val="fr-CA"/>
              </w:rPr>
            </w:pPr>
          </w:p>
          <w:p w:rsidR="00291BB3" w:rsidRPr="00B65625" w:rsidRDefault="00291BB3" w:rsidP="00C1697B">
            <w:pPr>
              <w:rPr>
                <w:b/>
                <w:sz w:val="20"/>
                <w:szCs w:val="20"/>
              </w:rPr>
            </w:pPr>
            <w:r>
              <w:rPr>
                <w:b/>
                <w:sz w:val="20"/>
                <w:szCs w:val="20"/>
                <w:lang w:val="fr-CA"/>
              </w:rPr>
              <w:tab/>
              <w:t xml:space="preserve"> </w:t>
            </w:r>
            <w:r w:rsidRPr="00B65625">
              <w:rPr>
                <w:b/>
                <w:sz w:val="20"/>
                <w:szCs w:val="20"/>
              </w:rPr>
              <w:t>v. (36798)</w:t>
            </w:r>
          </w:p>
          <w:p w:rsidR="00291BB3" w:rsidRPr="00B65625" w:rsidRDefault="00291BB3" w:rsidP="00C1697B">
            <w:pPr>
              <w:rPr>
                <w:b/>
                <w:sz w:val="20"/>
                <w:szCs w:val="20"/>
              </w:rPr>
            </w:pPr>
          </w:p>
          <w:p w:rsidR="00291BB3" w:rsidRDefault="00291BB3" w:rsidP="00C1697B">
            <w:pPr>
              <w:rPr>
                <w:b/>
                <w:sz w:val="20"/>
                <w:szCs w:val="20"/>
              </w:rPr>
            </w:pPr>
            <w:r w:rsidRPr="00291BB3">
              <w:rPr>
                <w:b/>
                <w:sz w:val="20"/>
                <w:szCs w:val="20"/>
              </w:rPr>
              <w:t xml:space="preserve">Attorney General of Canada et al. </w:t>
            </w:r>
            <w:r>
              <w:rPr>
                <w:b/>
                <w:sz w:val="20"/>
                <w:szCs w:val="20"/>
              </w:rPr>
              <w:t>(F.C.)</w:t>
            </w:r>
          </w:p>
          <w:p w:rsidR="00291BB3" w:rsidRDefault="00291BB3" w:rsidP="00C1697B">
            <w:pPr>
              <w:rPr>
                <w:b/>
                <w:sz w:val="20"/>
                <w:szCs w:val="20"/>
              </w:rPr>
            </w:pPr>
          </w:p>
          <w:p w:rsidR="00291BB3" w:rsidRPr="00291BB3" w:rsidRDefault="00291BB3" w:rsidP="00C1697B">
            <w:pPr>
              <w:rPr>
                <w:sz w:val="20"/>
                <w:szCs w:val="20"/>
              </w:rPr>
            </w:pPr>
            <w:r>
              <w:rPr>
                <w:sz w:val="20"/>
                <w:szCs w:val="20"/>
              </w:rPr>
              <w:t>(By Leave)</w:t>
            </w:r>
          </w:p>
          <w:p w:rsidR="00802863" w:rsidRPr="00291BB3" w:rsidRDefault="00802863" w:rsidP="00697C62">
            <w:pPr>
              <w:rPr>
                <w:sz w:val="20"/>
                <w:szCs w:val="20"/>
              </w:rPr>
            </w:pPr>
          </w:p>
          <w:p w:rsidR="00802863" w:rsidRPr="00C50A5C" w:rsidRDefault="00854C42" w:rsidP="00697C62">
            <w:pPr>
              <w:rPr>
                <w:sz w:val="20"/>
                <w:szCs w:val="20"/>
                <w:lang w:val="fr-CA"/>
              </w:rPr>
            </w:pPr>
            <w:r>
              <w:rPr>
                <w:sz w:val="20"/>
                <w:szCs w:val="20"/>
                <w:lang w:val="fr-CA"/>
              </w:rPr>
              <w:pict>
                <v:rect id="_x0000_i1078" style="width:108pt;height:1pt" o:hrpct="0" o:hralign="center" o:hrstd="t" o:hrnoshade="t" o:hr="t" fillcolor="black [3213]" stroked="f"/>
              </w:pict>
            </w:r>
          </w:p>
        </w:tc>
        <w:tc>
          <w:tcPr>
            <w:tcW w:w="1080"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417" w:type="dxa"/>
            <w:shd w:val="clear" w:color="auto" w:fill="auto"/>
          </w:tcPr>
          <w:p w:rsidR="00802863" w:rsidRDefault="00291BB3" w:rsidP="00802863">
            <w:pPr>
              <w:rPr>
                <w:sz w:val="20"/>
                <w:szCs w:val="20"/>
                <w:lang w:val="fr-CA"/>
              </w:rPr>
            </w:pPr>
            <w:r>
              <w:rPr>
                <w:sz w:val="20"/>
                <w:szCs w:val="20"/>
                <w:lang w:val="fr-CA"/>
              </w:rPr>
              <w:t>07.09.2016</w:t>
            </w:r>
          </w:p>
          <w:p w:rsidR="00291BB3" w:rsidRDefault="00291BB3" w:rsidP="00802863">
            <w:pPr>
              <w:rPr>
                <w:sz w:val="20"/>
                <w:szCs w:val="20"/>
                <w:lang w:val="fr-CA"/>
              </w:rPr>
            </w:pPr>
          </w:p>
          <w:p w:rsidR="00291BB3" w:rsidRDefault="00291BB3" w:rsidP="00802863">
            <w:pPr>
              <w:rPr>
                <w:b/>
                <w:sz w:val="20"/>
                <w:szCs w:val="20"/>
                <w:lang w:val="fr-CA"/>
              </w:rPr>
            </w:pPr>
            <w:r>
              <w:rPr>
                <w:b/>
                <w:sz w:val="20"/>
                <w:szCs w:val="20"/>
                <w:lang w:val="fr-CA"/>
              </w:rPr>
              <w:t>Procureur général du Canada et autre</w:t>
            </w:r>
          </w:p>
          <w:p w:rsidR="00291BB3" w:rsidRDefault="00291BB3" w:rsidP="00802863">
            <w:pPr>
              <w:rPr>
                <w:b/>
                <w:sz w:val="20"/>
                <w:szCs w:val="20"/>
                <w:lang w:val="fr-CA"/>
              </w:rPr>
            </w:pPr>
          </w:p>
          <w:p w:rsidR="00291BB3" w:rsidRDefault="00291BB3" w:rsidP="00802863">
            <w:pPr>
              <w:rPr>
                <w:b/>
                <w:sz w:val="20"/>
                <w:szCs w:val="20"/>
                <w:lang w:val="fr-CA"/>
              </w:rPr>
            </w:pPr>
            <w:r>
              <w:rPr>
                <w:b/>
                <w:sz w:val="20"/>
                <w:szCs w:val="20"/>
                <w:lang w:val="fr-CA"/>
              </w:rPr>
              <w:tab/>
              <w:t>c. (36746)</w:t>
            </w:r>
          </w:p>
          <w:p w:rsidR="00291BB3" w:rsidRDefault="00291BB3" w:rsidP="00802863">
            <w:pPr>
              <w:rPr>
                <w:b/>
                <w:sz w:val="20"/>
                <w:szCs w:val="20"/>
                <w:lang w:val="fr-CA"/>
              </w:rPr>
            </w:pPr>
          </w:p>
          <w:p w:rsidR="00291BB3" w:rsidRDefault="00291BB3" w:rsidP="00802863">
            <w:pPr>
              <w:rPr>
                <w:b/>
                <w:sz w:val="20"/>
                <w:szCs w:val="20"/>
                <w:lang w:val="fr-CA"/>
              </w:rPr>
            </w:pPr>
            <w:r>
              <w:rPr>
                <w:b/>
                <w:sz w:val="20"/>
                <w:szCs w:val="20"/>
                <w:lang w:val="fr-CA"/>
              </w:rPr>
              <w:t xml:space="preserve">Benoit </w:t>
            </w:r>
            <w:proofErr w:type="spellStart"/>
            <w:r>
              <w:rPr>
                <w:b/>
                <w:sz w:val="20"/>
                <w:szCs w:val="20"/>
                <w:lang w:val="fr-CA"/>
              </w:rPr>
              <w:t>Way</w:t>
            </w:r>
            <w:proofErr w:type="spellEnd"/>
            <w:r>
              <w:rPr>
                <w:b/>
                <w:sz w:val="20"/>
                <w:szCs w:val="20"/>
                <w:lang w:val="fr-CA"/>
              </w:rPr>
              <w:t xml:space="preserve"> et autre (</w:t>
            </w:r>
            <w:proofErr w:type="spellStart"/>
            <w:r>
              <w:rPr>
                <w:b/>
                <w:sz w:val="20"/>
                <w:szCs w:val="20"/>
                <w:lang w:val="fr-CA"/>
              </w:rPr>
              <w:t>Qc</w:t>
            </w:r>
            <w:proofErr w:type="spellEnd"/>
            <w:r>
              <w:rPr>
                <w:b/>
                <w:sz w:val="20"/>
                <w:szCs w:val="20"/>
                <w:lang w:val="fr-CA"/>
              </w:rPr>
              <w:t>)</w:t>
            </w:r>
          </w:p>
          <w:p w:rsidR="00291BB3" w:rsidRDefault="00291BB3" w:rsidP="00802863">
            <w:pPr>
              <w:rPr>
                <w:b/>
                <w:sz w:val="20"/>
                <w:szCs w:val="20"/>
                <w:lang w:val="fr-CA"/>
              </w:rPr>
            </w:pPr>
          </w:p>
          <w:p w:rsidR="00291BB3" w:rsidRDefault="00291BB3" w:rsidP="00802863">
            <w:pPr>
              <w:rPr>
                <w:sz w:val="20"/>
                <w:szCs w:val="20"/>
                <w:lang w:val="fr-CA"/>
              </w:rPr>
            </w:pPr>
            <w:r>
              <w:rPr>
                <w:sz w:val="20"/>
                <w:szCs w:val="20"/>
                <w:lang w:val="fr-CA"/>
              </w:rPr>
              <w:t>(Autorisation)</w:t>
            </w:r>
          </w:p>
          <w:p w:rsidR="00291BB3" w:rsidRPr="00291BB3" w:rsidRDefault="00854C42" w:rsidP="00802863">
            <w:pPr>
              <w:rPr>
                <w:sz w:val="20"/>
                <w:szCs w:val="20"/>
                <w:lang w:val="fr-CA"/>
              </w:rPr>
            </w:pPr>
            <w:r>
              <w:rPr>
                <w:sz w:val="20"/>
                <w:szCs w:val="20"/>
                <w:lang w:val="fr-CA"/>
              </w:rPr>
              <w:pict>
                <v:rect id="_x0000_i1079" style="width:106.1pt;height:1pt" o:hrpct="500" o:hralign="center" o:hrstd="t" o:hrnoshade="t" o:hr="t" fillcolor="black [3213]" stroked="f"/>
              </w:pict>
            </w:r>
          </w:p>
        </w:tc>
      </w:tr>
      <w:tr w:rsidR="00802863" w:rsidRPr="00291BB3" w:rsidTr="00C1697B">
        <w:trPr>
          <w:cantSplit/>
        </w:trPr>
        <w:tc>
          <w:tcPr>
            <w:tcW w:w="4338" w:type="dxa"/>
            <w:shd w:val="clear" w:color="auto" w:fill="auto"/>
          </w:tcPr>
          <w:p w:rsidR="00802863" w:rsidRPr="00291BB3" w:rsidRDefault="00802863" w:rsidP="00F46963">
            <w:pPr>
              <w:rPr>
                <w:sz w:val="20"/>
                <w:szCs w:val="20"/>
                <w:lang w:val="fr-CA"/>
              </w:rPr>
            </w:pPr>
          </w:p>
        </w:tc>
        <w:tc>
          <w:tcPr>
            <w:tcW w:w="1080" w:type="dxa"/>
            <w:shd w:val="clear" w:color="auto" w:fill="auto"/>
          </w:tcPr>
          <w:p w:rsidR="003B3977" w:rsidRPr="00C50A5C" w:rsidRDefault="003B3977" w:rsidP="00802863">
            <w:pPr>
              <w:jc w:val="center"/>
              <w:rPr>
                <w:sz w:val="20"/>
                <w:szCs w:val="20"/>
                <w:lang w:val="fr-CA"/>
              </w:rPr>
            </w:pPr>
          </w:p>
        </w:tc>
        <w:tc>
          <w:tcPr>
            <w:tcW w:w="4417" w:type="dxa"/>
            <w:shd w:val="clear" w:color="auto" w:fill="auto"/>
          </w:tcPr>
          <w:p w:rsidR="00802863" w:rsidRPr="00291BB3" w:rsidRDefault="00802863" w:rsidP="00802863">
            <w:pPr>
              <w:rPr>
                <w:sz w:val="20"/>
                <w:szCs w:val="20"/>
                <w:lang w:val="fr-CA"/>
              </w:rPr>
            </w:pPr>
          </w:p>
        </w:tc>
      </w:tr>
      <w:tr w:rsidR="00802863" w:rsidRPr="00291BB3" w:rsidTr="00C1697B">
        <w:trPr>
          <w:cantSplit/>
        </w:trPr>
        <w:tc>
          <w:tcPr>
            <w:tcW w:w="4338" w:type="dxa"/>
            <w:shd w:val="clear" w:color="auto" w:fill="auto"/>
          </w:tcPr>
          <w:p w:rsidR="00802863" w:rsidRPr="00291BB3" w:rsidRDefault="00802863" w:rsidP="00802863">
            <w:pPr>
              <w:rPr>
                <w:sz w:val="20"/>
                <w:szCs w:val="20"/>
                <w:lang w:val="fr-CA"/>
              </w:rPr>
            </w:pPr>
          </w:p>
        </w:tc>
        <w:tc>
          <w:tcPr>
            <w:tcW w:w="1080" w:type="dxa"/>
            <w:shd w:val="clear" w:color="auto" w:fill="auto"/>
          </w:tcPr>
          <w:p w:rsidR="003B3977" w:rsidRPr="00C50A5C" w:rsidRDefault="003B3977" w:rsidP="00802863">
            <w:pPr>
              <w:jc w:val="center"/>
              <w:rPr>
                <w:sz w:val="20"/>
                <w:szCs w:val="20"/>
                <w:lang w:val="fr-CA"/>
              </w:rPr>
            </w:pPr>
          </w:p>
        </w:tc>
        <w:tc>
          <w:tcPr>
            <w:tcW w:w="4417" w:type="dxa"/>
            <w:shd w:val="clear" w:color="auto" w:fill="auto"/>
          </w:tcPr>
          <w:p w:rsidR="00802863" w:rsidRPr="00291BB3" w:rsidRDefault="00802863" w:rsidP="00802863">
            <w:pPr>
              <w:rPr>
                <w:sz w:val="20"/>
                <w:szCs w:val="20"/>
                <w:lang w:val="fr-CA"/>
              </w:rPr>
            </w:pPr>
          </w:p>
        </w:tc>
      </w:tr>
      <w:tr w:rsidR="006C5F7A" w:rsidRPr="00291BB3" w:rsidTr="00C1697B">
        <w:trPr>
          <w:cantSplit/>
        </w:trPr>
        <w:tc>
          <w:tcPr>
            <w:tcW w:w="4338" w:type="dxa"/>
            <w:shd w:val="clear" w:color="auto" w:fill="auto"/>
          </w:tcPr>
          <w:p w:rsidR="006C5F7A" w:rsidRPr="00291BB3" w:rsidRDefault="006C5F7A" w:rsidP="00802863">
            <w:pPr>
              <w:rPr>
                <w:sz w:val="20"/>
                <w:szCs w:val="20"/>
                <w:lang w:val="fr-CA"/>
              </w:rPr>
            </w:pPr>
          </w:p>
        </w:tc>
        <w:tc>
          <w:tcPr>
            <w:tcW w:w="1080" w:type="dxa"/>
            <w:shd w:val="clear" w:color="auto" w:fill="auto"/>
          </w:tcPr>
          <w:p w:rsidR="006C5F7A" w:rsidRPr="00C50A5C" w:rsidRDefault="006C5F7A" w:rsidP="00802863">
            <w:pPr>
              <w:jc w:val="center"/>
              <w:rPr>
                <w:sz w:val="20"/>
                <w:szCs w:val="20"/>
                <w:lang w:val="fr-CA"/>
              </w:rPr>
            </w:pPr>
          </w:p>
        </w:tc>
        <w:tc>
          <w:tcPr>
            <w:tcW w:w="4417" w:type="dxa"/>
            <w:shd w:val="clear" w:color="auto" w:fill="auto"/>
          </w:tcPr>
          <w:p w:rsidR="006C5F7A" w:rsidRPr="00291BB3" w:rsidRDefault="006C5F7A" w:rsidP="00802863">
            <w:pPr>
              <w:rPr>
                <w:sz w:val="20"/>
                <w:szCs w:val="20"/>
                <w:lang w:val="fr-CA"/>
              </w:rPr>
            </w:pPr>
          </w:p>
        </w:tc>
      </w:tr>
    </w:tbl>
    <w:p w:rsidR="00802863" w:rsidRDefault="00802863" w:rsidP="00802863">
      <w:pPr>
        <w:rPr>
          <w:sz w:val="20"/>
          <w:szCs w:val="20"/>
          <w:lang w:val="fr-CA"/>
        </w:rPr>
      </w:pPr>
    </w:p>
    <w:p w:rsidR="00D94028" w:rsidRPr="00C50A5C" w:rsidRDefault="00D94028" w:rsidP="00802863">
      <w:pPr>
        <w:rPr>
          <w:sz w:val="20"/>
          <w:szCs w:val="20"/>
          <w:lang w:val="fr-CA"/>
        </w:rPr>
      </w:pPr>
    </w:p>
    <w:p w:rsidR="00802863" w:rsidRPr="00291BB3" w:rsidRDefault="00802863" w:rsidP="00802863">
      <w:pPr>
        <w:rPr>
          <w:sz w:val="20"/>
          <w:szCs w:val="20"/>
          <w:lang w:val="fr-CA"/>
        </w:rPr>
      </w:pPr>
    </w:p>
    <w:p w:rsidR="00802863" w:rsidRPr="00291BB3" w:rsidRDefault="00802863" w:rsidP="00831CA9">
      <w:pPr>
        <w:jc w:val="both"/>
        <w:rPr>
          <w:sz w:val="20"/>
          <w:szCs w:val="20"/>
          <w:lang w:val="fr-CA"/>
        </w:rPr>
        <w:sectPr w:rsidR="00802863" w:rsidRPr="00291BB3" w:rsidSect="00802863">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854C42"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B65625" w:rsidRDefault="00F46963" w:rsidP="0052229C">
      <w:pPr>
        <w:rPr>
          <w:b/>
          <w:sz w:val="20"/>
          <w:szCs w:val="20"/>
        </w:rPr>
      </w:pPr>
      <w:r w:rsidRPr="00B65625">
        <w:rPr>
          <w:b/>
          <w:sz w:val="20"/>
          <w:szCs w:val="20"/>
        </w:rPr>
        <w:t>SEPTEMBER 15</w:t>
      </w:r>
      <w:r w:rsidR="0052229C" w:rsidRPr="00B65625">
        <w:rPr>
          <w:b/>
          <w:sz w:val="20"/>
          <w:szCs w:val="20"/>
        </w:rPr>
        <w:t>, 201</w:t>
      </w:r>
      <w:r w:rsidR="00E942C2" w:rsidRPr="00B65625">
        <w:rPr>
          <w:b/>
          <w:sz w:val="20"/>
          <w:szCs w:val="20"/>
        </w:rPr>
        <w:t>6</w:t>
      </w:r>
      <w:r w:rsidR="0052229C" w:rsidRPr="00B65625">
        <w:rPr>
          <w:b/>
          <w:sz w:val="20"/>
          <w:szCs w:val="20"/>
        </w:rPr>
        <w:t xml:space="preserve"> / LE 1</w:t>
      </w:r>
      <w:r w:rsidRPr="00B65625">
        <w:rPr>
          <w:b/>
          <w:sz w:val="20"/>
          <w:szCs w:val="20"/>
        </w:rPr>
        <w:t>5</w:t>
      </w:r>
      <w:r w:rsidR="0052229C" w:rsidRPr="00B65625">
        <w:rPr>
          <w:b/>
          <w:sz w:val="20"/>
          <w:szCs w:val="20"/>
        </w:rPr>
        <w:t xml:space="preserve"> </w:t>
      </w:r>
      <w:r w:rsidRPr="00B65625">
        <w:rPr>
          <w:b/>
          <w:sz w:val="20"/>
          <w:szCs w:val="20"/>
        </w:rPr>
        <w:t>SEPTEMBRE</w:t>
      </w:r>
      <w:r w:rsidR="0052229C" w:rsidRPr="00B65625">
        <w:rPr>
          <w:b/>
          <w:sz w:val="20"/>
          <w:szCs w:val="20"/>
        </w:rPr>
        <w:t xml:space="preserve"> 201</w:t>
      </w:r>
      <w:r w:rsidR="00E942C2" w:rsidRPr="00B65625">
        <w:rPr>
          <w:b/>
          <w:sz w:val="20"/>
          <w:szCs w:val="20"/>
        </w:rPr>
        <w:t>6</w:t>
      </w:r>
    </w:p>
    <w:p w:rsidR="0052229C" w:rsidRPr="00B65625" w:rsidRDefault="0052229C" w:rsidP="0052229C">
      <w:pPr>
        <w:rPr>
          <w:sz w:val="20"/>
          <w:szCs w:val="20"/>
        </w:rPr>
      </w:pPr>
    </w:p>
    <w:p w:rsidR="0052229C" w:rsidRPr="00F35471" w:rsidRDefault="000E27A5" w:rsidP="0052229C">
      <w:pPr>
        <w:ind w:left="1440" w:hanging="1440"/>
        <w:jc w:val="both"/>
        <w:rPr>
          <w:sz w:val="20"/>
        </w:rPr>
      </w:pPr>
      <w:r w:rsidRPr="00F35471">
        <w:rPr>
          <w:b/>
          <w:sz w:val="20"/>
        </w:rPr>
        <w:fldChar w:fldCharType="begin"/>
      </w:r>
      <w:r w:rsidR="0052229C" w:rsidRPr="00F35471">
        <w:rPr>
          <w:b/>
          <w:sz w:val="20"/>
        </w:rPr>
        <w:instrText xml:space="preserve"> SEQ CHAPTER \h \r 1</w:instrText>
      </w:r>
      <w:r w:rsidRPr="00F35471">
        <w:rPr>
          <w:b/>
          <w:sz w:val="20"/>
        </w:rPr>
        <w:fldChar w:fldCharType="end"/>
      </w:r>
      <w:r w:rsidR="00F35471" w:rsidRPr="00F35471">
        <w:rPr>
          <w:b/>
          <w:sz w:val="20"/>
        </w:rPr>
        <w:t>36452</w:t>
      </w:r>
      <w:r w:rsidR="0052229C" w:rsidRPr="00F35471">
        <w:rPr>
          <w:sz w:val="20"/>
        </w:rPr>
        <w:tab/>
      </w:r>
      <w:proofErr w:type="spellStart"/>
      <w:r w:rsidR="00E73398" w:rsidRPr="00F35471">
        <w:rPr>
          <w:b/>
          <w:sz w:val="20"/>
          <w:szCs w:val="20"/>
          <w:u w:val="single"/>
        </w:rPr>
        <w:t>Ledcor</w:t>
      </w:r>
      <w:proofErr w:type="spellEnd"/>
      <w:r w:rsidR="00E73398" w:rsidRPr="00F35471">
        <w:rPr>
          <w:b/>
          <w:sz w:val="20"/>
          <w:szCs w:val="20"/>
          <w:u w:val="single"/>
        </w:rPr>
        <w:t xml:space="preserve"> Construction Limited v. Northbridge Indemnity Insurance Company, Royal &amp; Sun Alliance Insurance Company of Canada and </w:t>
      </w:r>
      <w:proofErr w:type="spellStart"/>
      <w:r w:rsidR="00E73398" w:rsidRPr="00F35471">
        <w:rPr>
          <w:b/>
          <w:sz w:val="20"/>
          <w:szCs w:val="20"/>
          <w:u w:val="single"/>
        </w:rPr>
        <w:t>Chartis</w:t>
      </w:r>
      <w:proofErr w:type="spellEnd"/>
      <w:r w:rsidR="00E73398" w:rsidRPr="00F35471">
        <w:rPr>
          <w:b/>
          <w:sz w:val="20"/>
          <w:szCs w:val="20"/>
          <w:u w:val="single"/>
        </w:rPr>
        <w:t xml:space="preserve"> Insurance Company of Canada - and between - Station Lands Ltd. v. Commonwealth Insurance Company, GCAN Insurance Company and American Home Assurance Company</w:t>
      </w:r>
      <w:r w:rsidR="00E73398" w:rsidRPr="00F35471">
        <w:rPr>
          <w:iCs/>
          <w:sz w:val="20"/>
        </w:rPr>
        <w:t xml:space="preserve"> </w:t>
      </w:r>
      <w:r w:rsidR="0052229C" w:rsidRPr="00F35471">
        <w:rPr>
          <w:iCs/>
          <w:sz w:val="20"/>
        </w:rPr>
        <w:t>(</w:t>
      </w:r>
      <w:r w:rsidR="00F35471" w:rsidRPr="00F35471">
        <w:rPr>
          <w:iCs/>
          <w:sz w:val="20"/>
        </w:rPr>
        <w:t>Alta.</w:t>
      </w:r>
      <w:r w:rsidR="0052229C" w:rsidRPr="00F35471">
        <w:rPr>
          <w:iCs/>
          <w:sz w:val="20"/>
        </w:rPr>
        <w:t>)</w:t>
      </w:r>
    </w:p>
    <w:p w:rsidR="0052229C" w:rsidRPr="00F35471"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F35471">
        <w:rPr>
          <w:b/>
          <w:sz w:val="20"/>
        </w:rPr>
        <w:t>201</w:t>
      </w:r>
      <w:r w:rsidR="00E942C2" w:rsidRPr="00F35471">
        <w:rPr>
          <w:b/>
          <w:sz w:val="20"/>
        </w:rPr>
        <w:t>6</w:t>
      </w:r>
      <w:r w:rsidRPr="00F35471">
        <w:rPr>
          <w:b/>
          <w:sz w:val="20"/>
        </w:rPr>
        <w:t xml:space="preserve"> SCC </w:t>
      </w:r>
      <w:r w:rsidR="00E73398" w:rsidRPr="00F35471">
        <w:rPr>
          <w:b/>
          <w:sz w:val="20"/>
        </w:rPr>
        <w:t>37</w:t>
      </w:r>
      <w:r w:rsidRPr="00F35471">
        <w:rPr>
          <w:b/>
          <w:sz w:val="20"/>
        </w:rPr>
        <w:t xml:space="preserve"> / 201</w:t>
      </w:r>
      <w:r w:rsidR="00E942C2" w:rsidRPr="00F35471">
        <w:rPr>
          <w:b/>
          <w:sz w:val="20"/>
        </w:rPr>
        <w:t>6</w:t>
      </w:r>
      <w:r w:rsidRPr="00F35471">
        <w:rPr>
          <w:b/>
          <w:sz w:val="20"/>
        </w:rPr>
        <w:t xml:space="preserve"> CSC </w:t>
      </w:r>
      <w:r w:rsidR="00E73398" w:rsidRPr="00F35471">
        <w:rPr>
          <w:b/>
          <w:sz w:val="20"/>
        </w:rPr>
        <w:t>37</w:t>
      </w:r>
    </w:p>
    <w:p w:rsidR="0052229C" w:rsidRPr="00F35471"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F35471" w:rsidRPr="00F35471" w:rsidRDefault="00F35471" w:rsidP="00F35471">
      <w:pPr>
        <w:ind w:left="1440" w:hanging="1440"/>
        <w:jc w:val="both"/>
        <w:rPr>
          <w:sz w:val="20"/>
          <w:szCs w:val="20"/>
        </w:rPr>
      </w:pPr>
      <w:r w:rsidRPr="00F35471">
        <w:rPr>
          <w:sz w:val="20"/>
          <w:szCs w:val="20"/>
        </w:rPr>
        <w:t xml:space="preserve">Coram:  </w:t>
      </w:r>
      <w:r w:rsidRPr="00F35471">
        <w:rPr>
          <w:sz w:val="20"/>
          <w:szCs w:val="20"/>
        </w:rPr>
        <w:tab/>
      </w:r>
      <w:r w:rsidRPr="00F35471">
        <w:rPr>
          <w:sz w:val="20"/>
          <w:szCs w:val="20"/>
          <w:u w:val="single"/>
        </w:rPr>
        <w:t xml:space="preserve">McLachlin C.J. and Abella, Cromwell, Moldaver, Karakatsanis, Wagner, Gascon, </w:t>
      </w:r>
      <w:proofErr w:type="spellStart"/>
      <w:r w:rsidRPr="00F35471">
        <w:rPr>
          <w:sz w:val="20"/>
          <w:szCs w:val="20"/>
          <w:u w:val="single"/>
        </w:rPr>
        <w:t>Côté</w:t>
      </w:r>
      <w:proofErr w:type="spellEnd"/>
      <w:r w:rsidRPr="00F35471">
        <w:rPr>
          <w:sz w:val="20"/>
          <w:szCs w:val="20"/>
          <w:u w:val="single"/>
        </w:rPr>
        <w:t xml:space="preserve"> and Brown JJ.</w:t>
      </w:r>
    </w:p>
    <w:p w:rsidR="0052229C" w:rsidRPr="00F35471" w:rsidRDefault="0052229C" w:rsidP="00F35471">
      <w:pPr>
        <w:ind w:left="1440" w:hanging="1440"/>
        <w:jc w:val="both"/>
        <w:rPr>
          <w:sz w:val="16"/>
          <w:u w:val="single"/>
        </w:rPr>
      </w:pPr>
      <w:r w:rsidRPr="00F35471">
        <w:rPr>
          <w:sz w:val="20"/>
          <w:u w:val="single"/>
        </w:rPr>
        <w:t xml:space="preserve"> </w:t>
      </w:r>
    </w:p>
    <w:p w:rsidR="00F35471" w:rsidRPr="00F35471" w:rsidRDefault="00F35471" w:rsidP="00F35471">
      <w:pPr>
        <w:jc w:val="both"/>
        <w:rPr>
          <w:sz w:val="20"/>
          <w:szCs w:val="20"/>
        </w:rPr>
      </w:pPr>
      <w:r w:rsidRPr="00F35471">
        <w:rPr>
          <w:sz w:val="20"/>
          <w:szCs w:val="20"/>
        </w:rPr>
        <w:t>The appeals from the judgment of the Court of Appeal of Alberta (Edmonton), Number 1303-0272-AC, 2015 ABCA 121, dated March 27, 2015, heard on March 30, 2016, are allowed with costs throughout.</w:t>
      </w:r>
    </w:p>
    <w:p w:rsidR="0052229C" w:rsidRPr="00F35471" w:rsidRDefault="0052229C" w:rsidP="00F35471">
      <w:pPr>
        <w:jc w:val="both"/>
        <w:rPr>
          <w:rFonts w:eastAsia="Calibri"/>
          <w:sz w:val="20"/>
        </w:rPr>
      </w:pPr>
    </w:p>
    <w:p w:rsidR="00F35471" w:rsidRPr="00F35471" w:rsidRDefault="00F35471" w:rsidP="00F35471">
      <w:pPr>
        <w:jc w:val="both"/>
        <w:rPr>
          <w:sz w:val="20"/>
          <w:szCs w:val="20"/>
          <w:lang w:val="fr-CA"/>
        </w:rPr>
      </w:pPr>
      <w:r w:rsidRPr="00F35471">
        <w:rPr>
          <w:sz w:val="20"/>
          <w:szCs w:val="20"/>
          <w:lang w:val="fr-CA"/>
        </w:rPr>
        <w:t>Les appels interjetés contre l’arrêt de la Cour d’appel de l’Alberta (Edmonton), numéro 1303-0272-AC, 2015 ABCA 121, daté du 27 mars 2015, entendus le 30 mars 2016, sont accueillis avec dépens devant toutes les cours.</w:t>
      </w:r>
    </w:p>
    <w:p w:rsidR="0052229C" w:rsidRPr="00F35471" w:rsidRDefault="0052229C" w:rsidP="0052229C">
      <w:pPr>
        <w:rPr>
          <w:sz w:val="20"/>
          <w:szCs w:val="20"/>
          <w:lang w:val="fr-CA"/>
        </w:rPr>
      </w:pPr>
    </w:p>
    <w:p w:rsidR="0052229C" w:rsidRPr="003B3977" w:rsidRDefault="00854C42" w:rsidP="0052229C">
      <w:pPr>
        <w:spacing w:line="0" w:lineRule="atLeast"/>
        <w:rPr>
          <w:sz w:val="20"/>
          <w:szCs w:val="20"/>
        </w:rPr>
      </w:pPr>
      <w:r>
        <w:rPr>
          <w:b/>
          <w:sz w:val="20"/>
          <w:szCs w:val="20"/>
        </w:rPr>
        <w:pict>
          <v:rect id="_x0000_i1082"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Default="00D004FC" w:rsidP="00D004FC">
      <w:pPr>
        <w:jc w:val="both"/>
        <w:rPr>
          <w:rFonts w:cs="Times New Roman"/>
          <w:b/>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52229C" w:rsidRPr="00F35471" w:rsidRDefault="00F35471" w:rsidP="0052229C">
      <w:pPr>
        <w:ind w:left="720" w:hanging="720"/>
        <w:rPr>
          <w:rFonts w:eastAsia="Calibri"/>
          <w:b/>
          <w:sz w:val="20"/>
          <w:szCs w:val="20"/>
        </w:rPr>
      </w:pPr>
      <w:proofErr w:type="spellStart"/>
      <w:r w:rsidRPr="00F35471">
        <w:rPr>
          <w:i/>
          <w:sz w:val="20"/>
          <w:szCs w:val="20"/>
        </w:rPr>
        <w:t>Ledcor</w:t>
      </w:r>
      <w:proofErr w:type="spellEnd"/>
      <w:r w:rsidRPr="00F35471">
        <w:rPr>
          <w:i/>
          <w:sz w:val="20"/>
          <w:szCs w:val="20"/>
        </w:rPr>
        <w:t xml:space="preserve"> Construction Limited et al.</w:t>
      </w:r>
      <w:r w:rsidR="0052229C" w:rsidRPr="00F35471">
        <w:rPr>
          <w:i/>
          <w:sz w:val="20"/>
          <w:szCs w:val="20"/>
        </w:rPr>
        <w:t xml:space="preserve"> v. </w:t>
      </w:r>
      <w:r w:rsidRPr="00F35471">
        <w:rPr>
          <w:i/>
          <w:sz w:val="20"/>
          <w:szCs w:val="20"/>
        </w:rPr>
        <w:t>Northbridge Indemnity Insurance Company et al.</w:t>
      </w:r>
      <w:r w:rsidR="0052229C" w:rsidRPr="00F35471">
        <w:rPr>
          <w:sz w:val="20"/>
          <w:szCs w:val="20"/>
        </w:rPr>
        <w:t xml:space="preserve"> (</w:t>
      </w:r>
      <w:r w:rsidRPr="00F35471">
        <w:rPr>
          <w:sz w:val="20"/>
          <w:szCs w:val="20"/>
        </w:rPr>
        <w:t>Alta.</w:t>
      </w:r>
      <w:r w:rsidR="0052229C" w:rsidRPr="00F35471">
        <w:rPr>
          <w:sz w:val="20"/>
          <w:szCs w:val="20"/>
        </w:rPr>
        <w:t>) (</w:t>
      </w:r>
      <w:hyperlink r:id="rId95" w:history="1">
        <w:r w:rsidR="0052229C" w:rsidRPr="00F35471">
          <w:rPr>
            <w:rStyle w:val="Hyperlink"/>
            <w:sz w:val="20"/>
            <w:szCs w:val="20"/>
          </w:rPr>
          <w:t>3</w:t>
        </w:r>
        <w:r w:rsidRPr="00F35471">
          <w:rPr>
            <w:rStyle w:val="Hyperlink"/>
            <w:sz w:val="20"/>
            <w:szCs w:val="20"/>
          </w:rPr>
          <w:t>6452</w:t>
        </w:r>
      </w:hyperlink>
      <w:r w:rsidR="0052229C" w:rsidRPr="00F35471">
        <w:rPr>
          <w:sz w:val="20"/>
          <w:szCs w:val="20"/>
        </w:rPr>
        <w:t>)</w:t>
      </w:r>
    </w:p>
    <w:p w:rsidR="00F35471" w:rsidRPr="00F35471" w:rsidRDefault="00F35471" w:rsidP="00F35471">
      <w:pPr>
        <w:jc w:val="both"/>
        <w:rPr>
          <w:rFonts w:cs="Times New Roman"/>
          <w:b/>
          <w:sz w:val="20"/>
          <w:szCs w:val="20"/>
        </w:rPr>
      </w:pPr>
      <w:r w:rsidRPr="00F35471">
        <w:rPr>
          <w:rFonts w:cs="Times New Roman"/>
          <w:b/>
          <w:sz w:val="20"/>
          <w:szCs w:val="20"/>
        </w:rPr>
        <w:t xml:space="preserve">Indexed as: </w:t>
      </w:r>
      <w:proofErr w:type="spellStart"/>
      <w:r w:rsidRPr="00F35471">
        <w:rPr>
          <w:rFonts w:cs="Times New Roman"/>
          <w:b/>
          <w:sz w:val="20"/>
          <w:szCs w:val="20"/>
        </w:rPr>
        <w:t>Ledcor</w:t>
      </w:r>
      <w:proofErr w:type="spellEnd"/>
      <w:r w:rsidRPr="00F35471">
        <w:rPr>
          <w:rFonts w:cs="Times New Roman"/>
          <w:b/>
          <w:sz w:val="20"/>
          <w:szCs w:val="20"/>
        </w:rPr>
        <w:t xml:space="preserve"> Construction Ltd. </w:t>
      </w:r>
      <w:r w:rsidRPr="00F35471">
        <w:rPr>
          <w:rFonts w:cs="Times New Roman"/>
          <w:b/>
          <w:i/>
          <w:sz w:val="20"/>
          <w:szCs w:val="20"/>
        </w:rPr>
        <w:t>v.</w:t>
      </w:r>
      <w:r w:rsidRPr="00F35471">
        <w:rPr>
          <w:rFonts w:cs="Times New Roman"/>
          <w:b/>
          <w:sz w:val="20"/>
          <w:szCs w:val="20"/>
        </w:rPr>
        <w:t xml:space="preserve"> Northbridge Indemnity Insurance Co.</w:t>
      </w:r>
    </w:p>
    <w:p w:rsidR="00F35471" w:rsidRPr="00F35471" w:rsidRDefault="00F35471" w:rsidP="00F35471">
      <w:pPr>
        <w:jc w:val="both"/>
        <w:rPr>
          <w:rFonts w:cs="Times New Roman"/>
          <w:b/>
          <w:sz w:val="20"/>
          <w:szCs w:val="20"/>
          <w:lang w:val="fr-CA"/>
        </w:rPr>
      </w:pPr>
      <w:r w:rsidRPr="00F35471">
        <w:rPr>
          <w:rFonts w:cs="Times New Roman"/>
          <w:b/>
          <w:sz w:val="20"/>
          <w:szCs w:val="20"/>
          <w:lang w:val="fr-CA"/>
        </w:rPr>
        <w:t>Répertorié : </w:t>
      </w:r>
      <w:proofErr w:type="spellStart"/>
      <w:r w:rsidRPr="00F35471">
        <w:rPr>
          <w:rFonts w:cs="Times New Roman"/>
          <w:b/>
          <w:sz w:val="20"/>
          <w:szCs w:val="20"/>
          <w:lang w:val="fr-CA"/>
        </w:rPr>
        <w:t>Ledcor</w:t>
      </w:r>
      <w:proofErr w:type="spellEnd"/>
      <w:r w:rsidRPr="00F35471">
        <w:rPr>
          <w:rFonts w:cs="Times New Roman"/>
          <w:b/>
          <w:sz w:val="20"/>
          <w:szCs w:val="20"/>
          <w:lang w:val="fr-CA"/>
        </w:rPr>
        <w:t xml:space="preserve"> Construction Ltd. </w:t>
      </w:r>
      <w:r w:rsidRPr="00F35471">
        <w:rPr>
          <w:rFonts w:cs="Times New Roman"/>
          <w:b/>
          <w:i/>
          <w:sz w:val="20"/>
          <w:szCs w:val="20"/>
          <w:lang w:val="fr-CA"/>
        </w:rPr>
        <w:t>c.</w:t>
      </w:r>
      <w:r w:rsidRPr="00F35471">
        <w:rPr>
          <w:rFonts w:cs="Times New Roman"/>
          <w:b/>
          <w:sz w:val="20"/>
          <w:szCs w:val="20"/>
          <w:lang w:val="fr-CA"/>
        </w:rPr>
        <w:t xml:space="preserve"> Société d’assurance d’indemnisation </w:t>
      </w:r>
      <w:proofErr w:type="spellStart"/>
      <w:r w:rsidRPr="00F35471">
        <w:rPr>
          <w:rFonts w:cs="Times New Roman"/>
          <w:b/>
          <w:sz w:val="20"/>
          <w:szCs w:val="20"/>
          <w:lang w:val="fr-CA"/>
        </w:rPr>
        <w:t>Northbridge</w:t>
      </w:r>
      <w:proofErr w:type="spellEnd"/>
    </w:p>
    <w:p w:rsidR="0052229C" w:rsidRPr="00F35471" w:rsidRDefault="0052229C" w:rsidP="0052229C">
      <w:pPr>
        <w:pStyle w:val="SCCSystemYear"/>
        <w:jc w:val="both"/>
        <w:rPr>
          <w:sz w:val="20"/>
        </w:rPr>
      </w:pPr>
      <w:proofErr w:type="spellStart"/>
      <w:r w:rsidRPr="00F35471">
        <w:rPr>
          <w:sz w:val="20"/>
        </w:rPr>
        <w:t>Neutral</w:t>
      </w:r>
      <w:proofErr w:type="spellEnd"/>
      <w:r w:rsidRPr="00F35471">
        <w:rPr>
          <w:sz w:val="20"/>
        </w:rPr>
        <w:t xml:space="preserve"> citation</w:t>
      </w:r>
      <w:proofErr w:type="gramStart"/>
      <w:r w:rsidRPr="00F35471">
        <w:rPr>
          <w:sz w:val="20"/>
        </w:rPr>
        <w:t xml:space="preserve">:  </w:t>
      </w:r>
      <w:r w:rsidR="0030050B" w:rsidRPr="00F35471">
        <w:rPr>
          <w:sz w:val="20"/>
        </w:rPr>
        <w:t>2016</w:t>
      </w:r>
      <w:proofErr w:type="gramEnd"/>
      <w:r w:rsidRPr="00F35471">
        <w:rPr>
          <w:sz w:val="20"/>
        </w:rPr>
        <w:t xml:space="preserve"> SCC 3</w:t>
      </w:r>
      <w:r w:rsidR="00F35471" w:rsidRPr="00F35471">
        <w:rPr>
          <w:sz w:val="20"/>
        </w:rPr>
        <w:t>7</w:t>
      </w:r>
      <w:r w:rsidRPr="00F35471">
        <w:rPr>
          <w:sz w:val="20"/>
        </w:rPr>
        <w:t xml:space="preserve"> / Référence neutre : </w:t>
      </w:r>
      <w:r w:rsidR="0030050B" w:rsidRPr="00F35471">
        <w:rPr>
          <w:sz w:val="20"/>
        </w:rPr>
        <w:t>2016</w:t>
      </w:r>
      <w:r w:rsidRPr="00F35471">
        <w:rPr>
          <w:sz w:val="20"/>
        </w:rPr>
        <w:t xml:space="preserve"> CSC 3</w:t>
      </w:r>
      <w:r w:rsidR="00F35471" w:rsidRPr="00F35471">
        <w:rPr>
          <w:sz w:val="20"/>
        </w:rPr>
        <w:t>7</w:t>
      </w:r>
    </w:p>
    <w:p w:rsidR="0052229C" w:rsidRPr="00F35471" w:rsidRDefault="0052229C" w:rsidP="0052229C">
      <w:pPr>
        <w:rPr>
          <w:sz w:val="20"/>
          <w:szCs w:val="20"/>
          <w:lang w:val="fr-CA"/>
        </w:rPr>
      </w:pPr>
      <w:proofErr w:type="spellStart"/>
      <w:r w:rsidRPr="00F35471">
        <w:rPr>
          <w:sz w:val="20"/>
          <w:szCs w:val="20"/>
          <w:lang w:val="fr-CA"/>
        </w:rPr>
        <w:t>Hearing</w:t>
      </w:r>
      <w:proofErr w:type="spellEnd"/>
      <w:proofErr w:type="gramStart"/>
      <w:r w:rsidRPr="00F35471">
        <w:rPr>
          <w:sz w:val="20"/>
          <w:szCs w:val="20"/>
          <w:lang w:val="fr-CA"/>
        </w:rPr>
        <w:t xml:space="preserve">:  </w:t>
      </w:r>
      <w:r w:rsidR="00F35471" w:rsidRPr="00F35471">
        <w:rPr>
          <w:sz w:val="20"/>
          <w:szCs w:val="20"/>
          <w:lang w:val="fr-CA"/>
        </w:rPr>
        <w:t>March</w:t>
      </w:r>
      <w:proofErr w:type="gramEnd"/>
      <w:r w:rsidR="00F35471" w:rsidRPr="00F35471">
        <w:rPr>
          <w:sz w:val="20"/>
          <w:szCs w:val="20"/>
          <w:lang w:val="fr-CA"/>
        </w:rPr>
        <w:t xml:space="preserve"> 30</w:t>
      </w:r>
      <w:r w:rsidRPr="00F35471">
        <w:rPr>
          <w:sz w:val="20"/>
          <w:szCs w:val="20"/>
          <w:lang w:val="fr-CA"/>
        </w:rPr>
        <w:t>, 201</w:t>
      </w:r>
      <w:r w:rsidR="00F35471" w:rsidRPr="00F35471">
        <w:rPr>
          <w:sz w:val="20"/>
          <w:szCs w:val="20"/>
          <w:lang w:val="fr-CA"/>
        </w:rPr>
        <w:t>6</w:t>
      </w:r>
      <w:r w:rsidRPr="00F35471">
        <w:rPr>
          <w:sz w:val="20"/>
          <w:szCs w:val="20"/>
          <w:lang w:val="fr-CA"/>
        </w:rPr>
        <w:t xml:space="preserve"> / </w:t>
      </w:r>
      <w:proofErr w:type="spellStart"/>
      <w:r w:rsidRPr="00F35471">
        <w:rPr>
          <w:sz w:val="20"/>
          <w:szCs w:val="20"/>
          <w:lang w:val="fr-CA"/>
        </w:rPr>
        <w:t>Judgment</w:t>
      </w:r>
      <w:proofErr w:type="spellEnd"/>
      <w:r w:rsidRPr="00F35471">
        <w:rPr>
          <w:sz w:val="20"/>
          <w:szCs w:val="20"/>
          <w:lang w:val="fr-CA"/>
        </w:rPr>
        <w:t xml:space="preserve">:  </w:t>
      </w:r>
      <w:proofErr w:type="spellStart"/>
      <w:r w:rsidR="00F35471" w:rsidRPr="00F35471">
        <w:rPr>
          <w:sz w:val="20"/>
          <w:szCs w:val="20"/>
          <w:lang w:val="fr-CA"/>
        </w:rPr>
        <w:t>September</w:t>
      </w:r>
      <w:proofErr w:type="spellEnd"/>
      <w:r w:rsidR="00F35471" w:rsidRPr="00F35471">
        <w:rPr>
          <w:sz w:val="20"/>
          <w:szCs w:val="20"/>
          <w:lang w:val="fr-CA"/>
        </w:rPr>
        <w:t xml:space="preserve"> 15</w:t>
      </w:r>
      <w:r w:rsidRPr="00F35471">
        <w:rPr>
          <w:sz w:val="20"/>
          <w:szCs w:val="20"/>
          <w:lang w:val="fr-CA"/>
        </w:rPr>
        <w:t xml:space="preserve">, </w:t>
      </w:r>
      <w:r w:rsidR="0030050B" w:rsidRPr="00F35471">
        <w:rPr>
          <w:sz w:val="20"/>
          <w:szCs w:val="20"/>
          <w:lang w:val="fr-CA"/>
        </w:rPr>
        <w:t>2016</w:t>
      </w:r>
    </w:p>
    <w:p w:rsidR="0052229C" w:rsidRPr="00F35471" w:rsidRDefault="0052229C" w:rsidP="0052229C">
      <w:pPr>
        <w:rPr>
          <w:sz w:val="20"/>
          <w:szCs w:val="20"/>
          <w:lang w:val="fr-CA"/>
        </w:rPr>
      </w:pPr>
      <w:r w:rsidRPr="00F35471">
        <w:rPr>
          <w:sz w:val="20"/>
          <w:szCs w:val="20"/>
          <w:lang w:val="fr-CA"/>
        </w:rPr>
        <w:t xml:space="preserve">Audition : Le </w:t>
      </w:r>
      <w:r w:rsidR="00F35471" w:rsidRPr="00F35471">
        <w:rPr>
          <w:sz w:val="20"/>
          <w:szCs w:val="20"/>
          <w:lang w:val="fr-CA"/>
        </w:rPr>
        <w:t>30 mars 2016</w:t>
      </w:r>
      <w:r w:rsidRPr="00F35471">
        <w:rPr>
          <w:sz w:val="20"/>
          <w:szCs w:val="20"/>
          <w:lang w:val="fr-CA"/>
        </w:rPr>
        <w:t xml:space="preserve"> / Jugement : Le 1</w:t>
      </w:r>
      <w:r w:rsidR="00F35471" w:rsidRPr="00F35471">
        <w:rPr>
          <w:sz w:val="20"/>
          <w:szCs w:val="20"/>
          <w:lang w:val="fr-CA"/>
        </w:rPr>
        <w:t>5</w:t>
      </w:r>
      <w:r w:rsidRPr="00F35471">
        <w:rPr>
          <w:sz w:val="20"/>
          <w:szCs w:val="20"/>
          <w:lang w:val="fr-CA"/>
        </w:rPr>
        <w:t xml:space="preserve"> </w:t>
      </w:r>
      <w:r w:rsidR="00F35471" w:rsidRPr="00F35471">
        <w:rPr>
          <w:sz w:val="20"/>
          <w:szCs w:val="20"/>
          <w:lang w:val="fr-CA"/>
        </w:rPr>
        <w:t>septembre</w:t>
      </w:r>
      <w:r w:rsidRPr="00F35471">
        <w:rPr>
          <w:sz w:val="20"/>
          <w:szCs w:val="20"/>
          <w:lang w:val="fr-CA"/>
        </w:rPr>
        <w:t xml:space="preserve"> </w:t>
      </w:r>
      <w:r w:rsidR="0030050B" w:rsidRPr="00F35471">
        <w:rPr>
          <w:sz w:val="20"/>
          <w:szCs w:val="20"/>
          <w:lang w:val="fr-CA"/>
        </w:rPr>
        <w:t>2016</w:t>
      </w:r>
    </w:p>
    <w:p w:rsidR="005C6840" w:rsidRPr="003B3977" w:rsidRDefault="00854C42" w:rsidP="005C6840">
      <w:pPr>
        <w:rPr>
          <w:sz w:val="20"/>
          <w:szCs w:val="20"/>
          <w:lang w:val="fr-CA"/>
        </w:rPr>
      </w:pPr>
      <w:r>
        <w:rPr>
          <w:i/>
          <w:sz w:val="20"/>
          <w:szCs w:val="20"/>
        </w:rPr>
        <w:pict>
          <v:rect id="_x0000_i1085"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F35471" w:rsidRDefault="00F35471" w:rsidP="00F35471">
      <w:pPr>
        <w:jc w:val="both"/>
        <w:rPr>
          <w:sz w:val="20"/>
        </w:rPr>
      </w:pPr>
      <w:r w:rsidRPr="00E40CE8">
        <w:rPr>
          <w:rFonts w:cs="Times New Roman"/>
          <w:sz w:val="20"/>
          <w:szCs w:val="20"/>
        </w:rPr>
        <w:t xml:space="preserve">Present: McLachlin C.J. and Abella, Cromwell, Moldaver, Karakatsanis, Wagner, Gascon, </w:t>
      </w:r>
      <w:proofErr w:type="spellStart"/>
      <w:r w:rsidRPr="00E40CE8">
        <w:rPr>
          <w:rFonts w:cs="Times New Roman"/>
          <w:sz w:val="20"/>
          <w:szCs w:val="20"/>
        </w:rPr>
        <w:t>Côté</w:t>
      </w:r>
      <w:proofErr w:type="spellEnd"/>
      <w:r w:rsidRPr="00E40CE8">
        <w:rPr>
          <w:rFonts w:cs="Times New Roman"/>
          <w:sz w:val="20"/>
          <w:szCs w:val="20"/>
        </w:rPr>
        <w:t xml:space="preserve"> and Brown JJ.</w:t>
      </w:r>
    </w:p>
    <w:p w:rsidR="00F35471" w:rsidRDefault="00F35471" w:rsidP="00F35471">
      <w:pPr>
        <w:pStyle w:val="SCCNormalDoubleSpacing"/>
        <w:spacing w:line="240" w:lineRule="auto"/>
        <w:rPr>
          <w:sz w:val="20"/>
        </w:rPr>
      </w:pPr>
    </w:p>
    <w:p w:rsidR="00F35471" w:rsidRDefault="00F35471" w:rsidP="00F35471">
      <w:pPr>
        <w:pStyle w:val="SCCNormalDoubleSpacing"/>
        <w:spacing w:line="240" w:lineRule="auto"/>
        <w:rPr>
          <w:i/>
          <w:iCs/>
          <w:sz w:val="20"/>
          <w:lang w:val="en-GB"/>
        </w:rPr>
      </w:pPr>
      <w:r w:rsidRPr="00E40CE8">
        <w:rPr>
          <w:sz w:val="20"/>
        </w:rPr>
        <w:tab/>
      </w:r>
      <w:r w:rsidRPr="00E40CE8">
        <w:rPr>
          <w:i/>
          <w:sz w:val="20"/>
        </w:rPr>
        <w:t xml:space="preserve">Insurance — Property insurance — All risks policy — Exclusion clauses — Interpretation — Builders’ risk </w:t>
      </w:r>
      <w:r w:rsidRPr="00E40CE8">
        <w:rPr>
          <w:i/>
          <w:iCs/>
          <w:sz w:val="20"/>
          <w:lang w:val="en-GB"/>
        </w:rPr>
        <w:t xml:space="preserve">policy excluding from coverage cost of making good faulty workmanship </w:t>
      </w:r>
      <w:r w:rsidRPr="00E40CE8">
        <w:rPr>
          <w:i/>
          <w:sz w:val="20"/>
        </w:rPr>
        <w:t xml:space="preserve">— </w:t>
      </w:r>
      <w:r w:rsidRPr="00E40CE8">
        <w:rPr>
          <w:i/>
          <w:iCs/>
          <w:sz w:val="20"/>
          <w:lang w:val="en-GB"/>
        </w:rPr>
        <w:t xml:space="preserve">Windows of building under construction scratched by contractor hired to clean them and windows needing replacement </w:t>
      </w:r>
      <w:r w:rsidRPr="00E40CE8">
        <w:rPr>
          <w:i/>
          <w:sz w:val="20"/>
        </w:rPr>
        <w:t xml:space="preserve">— </w:t>
      </w:r>
      <w:r w:rsidRPr="00E40CE8">
        <w:rPr>
          <w:i/>
          <w:iCs/>
          <w:sz w:val="20"/>
          <w:lang w:val="en-GB"/>
        </w:rPr>
        <w:t>Whether faulty workmanship exclusion to coverage applicable.</w:t>
      </w:r>
    </w:p>
    <w:p w:rsidR="00F35471" w:rsidRPr="00E40CE8" w:rsidRDefault="00F35471" w:rsidP="00F35471">
      <w:pPr>
        <w:pStyle w:val="SCCNormalDoubleSpacing"/>
        <w:spacing w:line="240" w:lineRule="auto"/>
        <w:rPr>
          <w:i/>
          <w:iCs/>
          <w:sz w:val="20"/>
          <w:lang w:val="en-GB"/>
        </w:rPr>
      </w:pPr>
    </w:p>
    <w:p w:rsidR="00F35471" w:rsidRDefault="00F35471" w:rsidP="00F35471">
      <w:pPr>
        <w:pStyle w:val="SCCNormalDoubleSpacing"/>
        <w:spacing w:line="240" w:lineRule="auto"/>
        <w:rPr>
          <w:i/>
          <w:sz w:val="20"/>
        </w:rPr>
      </w:pPr>
      <w:r w:rsidRPr="00E40CE8">
        <w:rPr>
          <w:i/>
          <w:iCs/>
          <w:sz w:val="20"/>
          <w:lang w:val="en-GB"/>
        </w:rPr>
        <w:tab/>
        <w:t xml:space="preserve">Appeals </w:t>
      </w:r>
      <w:r w:rsidRPr="00E40CE8">
        <w:rPr>
          <w:i/>
          <w:sz w:val="20"/>
        </w:rPr>
        <w:t>—</w:t>
      </w:r>
      <w:r w:rsidRPr="00E40CE8">
        <w:rPr>
          <w:i/>
          <w:iCs/>
          <w:sz w:val="20"/>
          <w:lang w:val="en-GB"/>
        </w:rPr>
        <w:t xml:space="preserve"> Courts </w:t>
      </w:r>
      <w:r w:rsidRPr="00E40CE8">
        <w:rPr>
          <w:i/>
          <w:sz w:val="20"/>
        </w:rPr>
        <w:t>— Standard of review — Contractual interpretation — Standard of appellate review applicable to trial judge’s interpretation of standard form insurance contract.</w:t>
      </w:r>
    </w:p>
    <w:p w:rsidR="00F35471" w:rsidRPr="00E40CE8" w:rsidRDefault="00F35471" w:rsidP="00F35471">
      <w:pPr>
        <w:pStyle w:val="SCCNormalDoubleSpacing"/>
        <w:spacing w:line="240" w:lineRule="auto"/>
        <w:rPr>
          <w:i/>
          <w:sz w:val="20"/>
        </w:rPr>
      </w:pPr>
    </w:p>
    <w:p w:rsidR="00F35471" w:rsidRDefault="00F35471" w:rsidP="00F35471">
      <w:pPr>
        <w:pStyle w:val="SCCNormalDoubleSpacing"/>
        <w:spacing w:line="240" w:lineRule="auto"/>
        <w:rPr>
          <w:sz w:val="20"/>
        </w:rPr>
      </w:pPr>
      <w:r w:rsidRPr="00E40CE8">
        <w:rPr>
          <w:sz w:val="20"/>
        </w:rPr>
        <w:tab/>
        <w:t xml:space="preserve">During construction, a building’s windows were scratched by the cleaners hired to clean them. The cleaners used improper tools and methods in carrying out their work, and as a result, the windows had to be replaced. The building’s owner and the general contractor in charge of the construction project claimed the cost of replacing the windows against a builders’ risk insurance policy issued in their favour and covering all contractors involved in the construction. The insurers denied coverage on the basis of an exclusion contained in the policy for the “cost of making good faulty workmanship”. </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sz w:val="20"/>
        </w:rPr>
        <w:tab/>
        <w:t xml:space="preserve">The trial judge held the insurers liable, finding that the exclusion clause was ambiguous and that the rule of </w:t>
      </w:r>
      <w:r w:rsidRPr="00E40CE8">
        <w:rPr>
          <w:i/>
          <w:sz w:val="20"/>
        </w:rPr>
        <w:t xml:space="preserve">contra </w:t>
      </w:r>
      <w:proofErr w:type="spellStart"/>
      <w:r w:rsidRPr="00E40CE8">
        <w:rPr>
          <w:i/>
          <w:sz w:val="20"/>
        </w:rPr>
        <w:t>proferentem</w:t>
      </w:r>
      <w:proofErr w:type="spellEnd"/>
      <w:r w:rsidRPr="00E40CE8">
        <w:rPr>
          <w:sz w:val="20"/>
        </w:rPr>
        <w:t xml:space="preserve"> applied against the insurers. The Court of Appeal reversed that decision. Applying the correctness standard of review to the interpretation of the policy, the court held that the trial judge had improperly applied the rule of </w:t>
      </w:r>
      <w:r w:rsidRPr="00E40CE8">
        <w:rPr>
          <w:i/>
          <w:sz w:val="20"/>
        </w:rPr>
        <w:t xml:space="preserve">contra </w:t>
      </w:r>
      <w:proofErr w:type="spellStart"/>
      <w:r w:rsidRPr="00E40CE8">
        <w:rPr>
          <w:i/>
          <w:sz w:val="20"/>
        </w:rPr>
        <w:t>proferentem</w:t>
      </w:r>
      <w:proofErr w:type="spellEnd"/>
      <w:r w:rsidRPr="00E40CE8">
        <w:rPr>
          <w:sz w:val="20"/>
        </w:rPr>
        <w:t xml:space="preserve"> because the exclusion clause was not ambiguous. The court devised a new test of physical or systemic connectedness to determine whether physical damage was excluded as the “cost of making good faulty workmanship” or covered as “resulting damage”. Based on this test, the court concluded that the damage to the windows was physical loss excluded from coverage, because it was not accidental or fortuitous, but was directly caused by the intentional scraping and wiping motions involved in the cleaners’ work. </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sz w:val="20"/>
        </w:rPr>
        <w:tab/>
      </w:r>
      <w:r w:rsidRPr="00E40CE8">
        <w:rPr>
          <w:i/>
          <w:iCs/>
          <w:sz w:val="20"/>
        </w:rPr>
        <w:t>Held</w:t>
      </w:r>
      <w:r w:rsidRPr="00E40CE8">
        <w:rPr>
          <w:iCs/>
          <w:sz w:val="20"/>
        </w:rPr>
        <w:t>:</w:t>
      </w:r>
      <w:r w:rsidRPr="00E40CE8">
        <w:rPr>
          <w:sz w:val="20"/>
        </w:rPr>
        <w:t xml:space="preserve"> The appeals should be allowed.</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sz w:val="20"/>
        </w:rPr>
        <w:tab/>
      </w:r>
      <w:r w:rsidRPr="00E40CE8">
        <w:rPr>
          <w:i/>
          <w:sz w:val="20"/>
        </w:rPr>
        <w:t>Per</w:t>
      </w:r>
      <w:r w:rsidRPr="00E40CE8">
        <w:rPr>
          <w:sz w:val="20"/>
        </w:rPr>
        <w:t xml:space="preserve"> McLachlin C.J. and Abella, Moldaver, Karakatsanis, </w:t>
      </w:r>
      <w:r w:rsidRPr="00E40CE8">
        <w:rPr>
          <w:b/>
          <w:sz w:val="20"/>
        </w:rPr>
        <w:t>Wagner</w:t>
      </w:r>
      <w:r w:rsidRPr="00E40CE8">
        <w:rPr>
          <w:sz w:val="20"/>
        </w:rPr>
        <w:t xml:space="preserve">, Gascon, </w:t>
      </w:r>
      <w:proofErr w:type="spellStart"/>
      <w:r w:rsidRPr="00E40CE8">
        <w:rPr>
          <w:sz w:val="20"/>
        </w:rPr>
        <w:t>Côté</w:t>
      </w:r>
      <w:proofErr w:type="spellEnd"/>
      <w:r w:rsidRPr="00E40CE8">
        <w:rPr>
          <w:sz w:val="20"/>
        </w:rPr>
        <w:t xml:space="preserve"> and Brown JJ.: The appropriate standard of review in this case is correctness. The interpretation of a standard form contract should be recognized as an exception to the Court’s holding in </w:t>
      </w:r>
      <w:r w:rsidRPr="00E40CE8">
        <w:rPr>
          <w:i/>
          <w:sz w:val="20"/>
        </w:rPr>
        <w:t>Sattva Capital Corp. v. Creston Moly Corp.</w:t>
      </w:r>
      <w:r w:rsidRPr="00E40CE8">
        <w:rPr>
          <w:sz w:val="20"/>
        </w:rPr>
        <w:t xml:space="preserve">, 2014 SCC 53, [2014] 2 S.C.R. 633, that contractual interpretation is a question of mixed fact and law subject to deferential review on appeal. The first reason given in </w:t>
      </w:r>
      <w:r w:rsidRPr="00E40CE8">
        <w:rPr>
          <w:i/>
          <w:sz w:val="20"/>
        </w:rPr>
        <w:t>Sattva</w:t>
      </w:r>
      <w:r w:rsidRPr="00E40CE8">
        <w:rPr>
          <w:sz w:val="20"/>
        </w:rPr>
        <w:t xml:space="preserve"> for concluding that contractual interpretation is a question of mixed fact and law — the importance of the factual matrix — carries less weight in cases involving standard form contracts. Indeed, while a proper understanding of the factual matrix of a case is crucial to the interpretation of many contracts, it is less relevant for standard form contracts because the parties do not negotiate the terms. The contract is put to the receiving party as a take</w:t>
      </w:r>
      <w:r w:rsidRPr="00E40CE8">
        <w:rPr>
          <w:sz w:val="20"/>
        </w:rPr>
        <w:noBreakHyphen/>
        <w:t>it</w:t>
      </w:r>
      <w:r w:rsidRPr="00E40CE8">
        <w:rPr>
          <w:sz w:val="20"/>
        </w:rPr>
        <w:noBreakHyphen/>
        <w:t>or</w:t>
      </w:r>
      <w:r w:rsidRPr="00E40CE8">
        <w:rPr>
          <w:sz w:val="20"/>
        </w:rPr>
        <w:noBreakHyphen/>
        <w:t>leave</w:t>
      </w:r>
      <w:r w:rsidRPr="00E40CE8">
        <w:rPr>
          <w:sz w:val="20"/>
        </w:rPr>
        <w:noBreakHyphen/>
        <w:t xml:space="preserve">it proposition. Factors such as the purpose of the contract, the nature of the relationship it creates, and the market or industry in which it operates should be considered when interpreting a standard form contract, but they are generally not inherently fact specific and will usually be the same for everyone who may be a party to a standard form contract. </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sz w:val="20"/>
        </w:rPr>
        <w:tab/>
        <w:t xml:space="preserve">Moreover, the interpretation of a standard form contract itself has precedential value and can therefore fit under the definition of a pure question of law. In general, the interpretation of a contract has no impact beyond the parties to a dispute. While precedents interpreting similar contractual language may be of some persuasive value, it is often the intentions of the parties, as reflected in the particular contractual wording at issue and informed by the surrounding circumstances of the </w:t>
      </w:r>
      <w:proofErr w:type="gramStart"/>
      <w:r w:rsidRPr="00E40CE8">
        <w:rPr>
          <w:sz w:val="20"/>
        </w:rPr>
        <w:t>contract, that</w:t>
      </w:r>
      <w:proofErr w:type="gramEnd"/>
      <w:r w:rsidRPr="00E40CE8">
        <w:rPr>
          <w:sz w:val="20"/>
        </w:rPr>
        <w:t xml:space="preserve"> predominates. In the case of standard form contracts, however, judicial precedent is more likely to be controlling. Establishing the proper interpretation of a standard form contract amounts to establishing </w:t>
      </w:r>
      <w:r w:rsidRPr="00E40CE8">
        <w:rPr>
          <w:sz w:val="20"/>
        </w:rPr>
        <w:lastRenderedPageBreak/>
        <w:t>the correct legal test, as the interpretation may be applied in future cases involving identical or similarly</w:t>
      </w:r>
      <w:r w:rsidRPr="00E40CE8">
        <w:rPr>
          <w:sz w:val="20"/>
        </w:rPr>
        <w:noBreakHyphen/>
        <w:t>worded provisions. The mandate of appellate courts — ensuring consistency in the law — is also advanced by permitting them to review the interpretation of standard form contracts for correctness. The result of applying the interpretation in future cases will of course depend on the facts of those cases.</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sz w:val="20"/>
        </w:rPr>
        <w:tab/>
        <w:t>In this case, while the base coverage under the relevant clause of the policy is for physical loss or damages, the exclusion clause need not necessarily encompass physical damage because perfect mutual exclusivity between exclusions and the initial grant of coverage is neither provided for under the policy nor required when interpreting the exclusion clause. Accordingly, the physical or systemic connectedness test established by the Court of Appeal was unnecessary.</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sz w:val="20"/>
        </w:rPr>
        <w:tab/>
        <w:t xml:space="preserve">While the language of the exclusion clause is ambiguous, the general principles of contractual interpretation lead to the conclusion that the exclusion clause serves to exclude from coverage only the cost of redoing the faulty work, that is, the cost of </w:t>
      </w:r>
      <w:proofErr w:type="spellStart"/>
      <w:r w:rsidRPr="00E40CE8">
        <w:rPr>
          <w:sz w:val="20"/>
        </w:rPr>
        <w:t>recleaning</w:t>
      </w:r>
      <w:proofErr w:type="spellEnd"/>
      <w:r w:rsidRPr="00E40CE8">
        <w:rPr>
          <w:sz w:val="20"/>
        </w:rPr>
        <w:t xml:space="preserve"> the windows. The damage to the windows and therefore the cost of their replacement is covered. Given that the general rules of contract construction resolve the ambiguity, it is not necessary to turn to the </w:t>
      </w:r>
      <w:r w:rsidRPr="00E40CE8">
        <w:rPr>
          <w:i/>
          <w:sz w:val="20"/>
        </w:rPr>
        <w:t xml:space="preserve">contra </w:t>
      </w:r>
      <w:proofErr w:type="spellStart"/>
      <w:r w:rsidRPr="00E40CE8">
        <w:rPr>
          <w:i/>
          <w:sz w:val="20"/>
        </w:rPr>
        <w:t>proferentem</w:t>
      </w:r>
      <w:proofErr w:type="spellEnd"/>
      <w:r w:rsidRPr="00E40CE8">
        <w:rPr>
          <w:sz w:val="20"/>
        </w:rPr>
        <w:t xml:space="preserve"> rule.</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sz w:val="20"/>
        </w:rPr>
        <w:tab/>
        <w:t xml:space="preserve">This interpretation is consistent with the reasonable expectations of the parties and reflects and promotes the purpose of builders’ risk policies. The broad coverage provided in exchange for relatively high premiums provides certainty, stability and peace of mind, and ensures construction projects do not grind to a halt because of disputes and potential litigation about liability for replacement or repair amongst various contractors involved. An interpretation of the exclusion clause that precludes from coverage any and all damage resulting from a contractor’s faulty workmanship merely because the damage results to that part of the project on which the contractor was working would undermine the purpose behind builders’ risk policies and would deprive insureds of the coverage for which they contracted. Moreover, interpreting the exclusion clause to preclude from coverage only the cost of redoing the faulty work aligns with commercial reality and leads to realistic and sensible results, given both the purpose underlying builders’ risk policies and their spreading of risk on construction projects. Such an interpretation is also consistent with the jurisprudence. </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sz w:val="20"/>
        </w:rPr>
        <w:tab/>
      </w:r>
      <w:r w:rsidRPr="00E40CE8">
        <w:rPr>
          <w:i/>
          <w:sz w:val="20"/>
        </w:rPr>
        <w:t>Per</w:t>
      </w:r>
      <w:r w:rsidRPr="00E40CE8">
        <w:rPr>
          <w:sz w:val="20"/>
        </w:rPr>
        <w:t xml:space="preserve"> </w:t>
      </w:r>
      <w:r w:rsidRPr="00E40CE8">
        <w:rPr>
          <w:b/>
          <w:sz w:val="20"/>
        </w:rPr>
        <w:t>Cromwell J.</w:t>
      </w:r>
      <w:r w:rsidRPr="00E40CE8">
        <w:rPr>
          <w:sz w:val="20"/>
        </w:rPr>
        <w:t xml:space="preserve">: There is agreement as to the disposition of the appeals. The trial judge made no legal error because he properly described and applied the Court’s decision in </w:t>
      </w:r>
      <w:r w:rsidRPr="00E40CE8">
        <w:rPr>
          <w:i/>
          <w:sz w:val="20"/>
        </w:rPr>
        <w:t>Progressive Homes Ltd. v. Lombard General Insurance Co. of Canada</w:t>
      </w:r>
      <w:r w:rsidRPr="00E40CE8">
        <w:rPr>
          <w:sz w:val="20"/>
        </w:rPr>
        <w:t>, 2010 SCC 33, [2010] 2 S.C.R. 245.</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sz w:val="20"/>
        </w:rPr>
        <w:tab/>
        <w:t xml:space="preserve">However, the applicable standard of review is that of palpable and overriding error. As the Court held in </w:t>
      </w:r>
      <w:proofErr w:type="spellStart"/>
      <w:r w:rsidRPr="00E40CE8">
        <w:rPr>
          <w:i/>
          <w:sz w:val="20"/>
        </w:rPr>
        <w:t>Housen</w:t>
      </w:r>
      <w:proofErr w:type="spellEnd"/>
      <w:r w:rsidRPr="00E40CE8">
        <w:rPr>
          <w:i/>
          <w:sz w:val="20"/>
        </w:rPr>
        <w:t xml:space="preserve"> v. </w:t>
      </w:r>
      <w:proofErr w:type="spellStart"/>
      <w:r w:rsidRPr="00E40CE8">
        <w:rPr>
          <w:i/>
          <w:sz w:val="20"/>
        </w:rPr>
        <w:t>Nikolaisen</w:t>
      </w:r>
      <w:proofErr w:type="spellEnd"/>
      <w:r w:rsidRPr="00E40CE8">
        <w:rPr>
          <w:sz w:val="20"/>
        </w:rPr>
        <w:t>, 2002 SCC 33, [2002] 2 S.C.R. 235, the general principles of appellate review in civil cases turn on characterizing the nature of the question being reviewed as one of fact, law or mixed fact and law. Questions of law are reviewed for correctness and questions of fact are reviewed for palpable and overriding error. Applying a legal standard to the facts is a question of mixed fact and law and is generally reviewable on appeal for palpable and overriding error. In rare cases, where the basis for a finding under review can be traced to a pure legal error, such as a wrong characterization of the legal test or the failure to consider a required element of the applicable standard, the reviewing court can extricate a purely legal question from the trial court’s analysis and apply the correctness standard to it.</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sz w:val="20"/>
        </w:rPr>
        <w:tab/>
        <w:t xml:space="preserve">The Court’s recent decision in </w:t>
      </w:r>
      <w:r w:rsidRPr="00E40CE8">
        <w:rPr>
          <w:i/>
          <w:sz w:val="20"/>
        </w:rPr>
        <w:t>Sattva</w:t>
      </w:r>
      <w:r w:rsidRPr="00E40CE8">
        <w:rPr>
          <w:sz w:val="20"/>
        </w:rPr>
        <w:t xml:space="preserve"> brought appellate review in contract cases within this general framework. Applying the text of a contract to a particular fact situation involves applying the legal standard set by the contract to the facts of the situation at hand. Accordingly, a trial judge’s interpretation of the contract generally gives rise to a mixed question of law and fact and should be reviewable on appeal for palpable and overriding error. Contractual interpretation is generally not a pure question of law because it involves understanding the words used in light of a number of contextual factors beyond negotiation, including the purpose of the agreement, the nature of the relationship between the parties, and the market in which the parties are operating. </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sz w:val="20"/>
        </w:rPr>
        <w:tab/>
        <w:t xml:space="preserve">There is no reason for the interpretation of certain types of contracts such as standard form contracts to be excluded from the general principles that apply to appellate review in civil cases. Whether or not a contract is a standard form does not indicate anything about the degree to which it is concerned with a general legal proposition so as to attract correctness review. To ask the question in terms of precedential value rather than the generality of the legal principle in issue simply sends the analysis back to the question of the degree of generality. The more general the principle, the more the precedential value. Moreover, the absence of a factual matrix is not of much assistance, because like all contracts, standard form contracts have many surrounding circumstances — they have a purpose, they create a relationship of a </w:t>
      </w:r>
      <w:r w:rsidRPr="00E40CE8">
        <w:rPr>
          <w:sz w:val="20"/>
        </w:rPr>
        <w:lastRenderedPageBreak/>
        <w:t xml:space="preserve">particular nature between the parties, and they frequently operate within a particular market or industry — which must be taken into account in interpreting the text of the contract. </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sz w:val="20"/>
        </w:rPr>
        <w:tab/>
        <w:t>The question the present case raises involves applying a legal standard to a set of facts and does not give rise to any extricable question of law. The legal principle is that “making good faulty workmanship” means “the cost of redoing the faulty work”. This principle does not operate at a very high level of generality. Applying that principle turns on the scope of the faulty work and the nature of redoing it, and its application in other cases will ultimately be decided on a case</w:t>
      </w:r>
      <w:r w:rsidRPr="00E40CE8">
        <w:rPr>
          <w:sz w:val="20"/>
        </w:rPr>
        <w:noBreakHyphen/>
        <w:t>by</w:t>
      </w:r>
      <w:r w:rsidRPr="00E40CE8">
        <w:rPr>
          <w:sz w:val="20"/>
        </w:rPr>
        <w:noBreakHyphen/>
        <w:t xml:space="preserve">case basis in light of the particular circumstances of the particular case. </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sz w:val="20"/>
        </w:rPr>
        <w:tab/>
        <w:t>APPEALS from a judgment of the Alberta Court of Appeal (</w:t>
      </w:r>
      <w:proofErr w:type="spellStart"/>
      <w:r w:rsidRPr="00E40CE8">
        <w:rPr>
          <w:sz w:val="20"/>
        </w:rPr>
        <w:t>Côté</w:t>
      </w:r>
      <w:proofErr w:type="spellEnd"/>
      <w:r w:rsidRPr="00E40CE8">
        <w:rPr>
          <w:sz w:val="20"/>
        </w:rPr>
        <w:t xml:space="preserve">, Watson and </w:t>
      </w:r>
      <w:proofErr w:type="spellStart"/>
      <w:r w:rsidRPr="00E40CE8">
        <w:rPr>
          <w:sz w:val="20"/>
        </w:rPr>
        <w:t>Slatter</w:t>
      </w:r>
      <w:proofErr w:type="spellEnd"/>
      <w:r w:rsidRPr="00E40CE8">
        <w:rPr>
          <w:sz w:val="20"/>
        </w:rPr>
        <w:t xml:space="preserve"> JJ.A.), 2015 ABCA 121, 599 A.R. 363, 42 B.L.R. (5th) 190, 386 D.L.R. (4th) 482, 16 Alta. L.R. (6th) 397, 47 C.C.L.I. (5th) 218, [2015] 8 W.W.R. 466, [2015] A.J. No. 338 (QL), 2015 </w:t>
      </w:r>
      <w:proofErr w:type="spellStart"/>
      <w:r w:rsidRPr="00E40CE8">
        <w:rPr>
          <w:sz w:val="20"/>
        </w:rPr>
        <w:t>CarswellAlta</w:t>
      </w:r>
      <w:proofErr w:type="spellEnd"/>
      <w:r w:rsidRPr="00E40CE8">
        <w:rPr>
          <w:sz w:val="20"/>
        </w:rPr>
        <w:t xml:space="preserve"> 511 (WL Can.), setting aside a decision of Clackson J., 2013 ABQB 585, [2013] I.L.R. ¶I</w:t>
      </w:r>
      <w:r w:rsidRPr="00E40CE8">
        <w:rPr>
          <w:sz w:val="20"/>
        </w:rPr>
        <w:noBreakHyphen/>
        <w:t xml:space="preserve">5495, [2013] A.J. No. 1088 (QL), 2013 </w:t>
      </w:r>
      <w:proofErr w:type="spellStart"/>
      <w:r w:rsidRPr="00E40CE8">
        <w:rPr>
          <w:sz w:val="20"/>
        </w:rPr>
        <w:t>CarswellAlta</w:t>
      </w:r>
      <w:proofErr w:type="spellEnd"/>
      <w:r w:rsidRPr="00E40CE8">
        <w:rPr>
          <w:sz w:val="20"/>
        </w:rPr>
        <w:t xml:space="preserve"> 1943 (WL Can.). Appeals allowed.</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i/>
          <w:sz w:val="20"/>
        </w:rPr>
        <w:tab/>
        <w:t>Eugene Meehan, Q.C.,</w:t>
      </w:r>
      <w:r w:rsidRPr="00E40CE8">
        <w:rPr>
          <w:sz w:val="20"/>
        </w:rPr>
        <w:t xml:space="preserve"> and </w:t>
      </w:r>
      <w:r w:rsidRPr="00E40CE8">
        <w:rPr>
          <w:i/>
          <w:sz w:val="20"/>
        </w:rPr>
        <w:t xml:space="preserve">Stacey </w:t>
      </w:r>
      <w:proofErr w:type="spellStart"/>
      <w:r w:rsidRPr="00E40CE8">
        <w:rPr>
          <w:i/>
          <w:sz w:val="20"/>
        </w:rPr>
        <w:t>Boothman</w:t>
      </w:r>
      <w:proofErr w:type="spellEnd"/>
      <w:r w:rsidRPr="00E40CE8">
        <w:rPr>
          <w:sz w:val="20"/>
        </w:rPr>
        <w:t xml:space="preserve">, for the appellant </w:t>
      </w:r>
      <w:proofErr w:type="spellStart"/>
      <w:r w:rsidRPr="00E40CE8">
        <w:rPr>
          <w:sz w:val="20"/>
        </w:rPr>
        <w:t>Ledcor</w:t>
      </w:r>
      <w:proofErr w:type="spellEnd"/>
      <w:r w:rsidRPr="00E40CE8">
        <w:rPr>
          <w:sz w:val="20"/>
        </w:rPr>
        <w:t xml:space="preserve"> Construction Limited.</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i/>
          <w:sz w:val="20"/>
        </w:rPr>
        <w:tab/>
        <w:t xml:space="preserve">Dennis L. </w:t>
      </w:r>
      <w:proofErr w:type="spellStart"/>
      <w:r w:rsidRPr="00E40CE8">
        <w:rPr>
          <w:i/>
          <w:sz w:val="20"/>
        </w:rPr>
        <w:t>Picco</w:t>
      </w:r>
      <w:proofErr w:type="spellEnd"/>
      <w:r w:rsidRPr="00E40CE8">
        <w:rPr>
          <w:i/>
          <w:sz w:val="20"/>
        </w:rPr>
        <w:t>, Q.C.</w:t>
      </w:r>
      <w:r w:rsidRPr="00E40CE8">
        <w:rPr>
          <w:sz w:val="20"/>
        </w:rPr>
        <w:t xml:space="preserve">, and </w:t>
      </w:r>
      <w:r w:rsidRPr="00E40CE8">
        <w:rPr>
          <w:i/>
          <w:sz w:val="20"/>
        </w:rPr>
        <w:t>Marie</w:t>
      </w:r>
      <w:r w:rsidRPr="00E40CE8">
        <w:rPr>
          <w:i/>
          <w:sz w:val="20"/>
        </w:rPr>
        <w:noBreakHyphen/>
        <w:t>France Major</w:t>
      </w:r>
      <w:r w:rsidRPr="00E40CE8">
        <w:rPr>
          <w:sz w:val="20"/>
        </w:rPr>
        <w:t>,</w:t>
      </w:r>
      <w:r w:rsidRPr="00E40CE8">
        <w:rPr>
          <w:i/>
          <w:sz w:val="20"/>
        </w:rPr>
        <w:t xml:space="preserve"> </w:t>
      </w:r>
      <w:r w:rsidRPr="00E40CE8">
        <w:rPr>
          <w:sz w:val="20"/>
        </w:rPr>
        <w:t>for the appellant Station Lands Ltd.</w:t>
      </w:r>
    </w:p>
    <w:p w:rsidR="00F35471" w:rsidRPr="00E40CE8" w:rsidRDefault="00F35471" w:rsidP="00F35471">
      <w:pPr>
        <w:pStyle w:val="SCCNormalDoubleSpacing"/>
        <w:spacing w:line="240" w:lineRule="auto"/>
        <w:rPr>
          <w:sz w:val="20"/>
        </w:rPr>
      </w:pPr>
    </w:p>
    <w:p w:rsidR="00F35471" w:rsidRDefault="00F35471" w:rsidP="00F35471">
      <w:pPr>
        <w:pStyle w:val="SCCNormalDoubleSpacing"/>
        <w:spacing w:line="240" w:lineRule="auto"/>
        <w:rPr>
          <w:sz w:val="20"/>
        </w:rPr>
      </w:pPr>
      <w:r w:rsidRPr="00E40CE8">
        <w:rPr>
          <w:i/>
          <w:sz w:val="20"/>
        </w:rPr>
        <w:tab/>
        <w:t>Gregory J. Tucker, Q.C.,</w:t>
      </w:r>
      <w:r w:rsidRPr="00E40CE8">
        <w:rPr>
          <w:sz w:val="20"/>
        </w:rPr>
        <w:t xml:space="preserve"> and </w:t>
      </w:r>
      <w:r w:rsidRPr="00E40CE8">
        <w:rPr>
          <w:i/>
          <w:sz w:val="20"/>
        </w:rPr>
        <w:t>Scott H. Stephens</w:t>
      </w:r>
      <w:r w:rsidRPr="00E40CE8">
        <w:rPr>
          <w:sz w:val="20"/>
        </w:rPr>
        <w:t>, for the respondents.</w:t>
      </w:r>
    </w:p>
    <w:p w:rsidR="00F35471" w:rsidRPr="00E40CE8" w:rsidRDefault="00F35471" w:rsidP="00F35471">
      <w:pPr>
        <w:pStyle w:val="SCCNormalDoubleSpacing"/>
        <w:spacing w:line="240" w:lineRule="auto"/>
        <w:rPr>
          <w:sz w:val="20"/>
        </w:rPr>
      </w:pPr>
    </w:p>
    <w:p w:rsidR="00F35471" w:rsidRDefault="00F35471" w:rsidP="00F35471">
      <w:pPr>
        <w:pStyle w:val="SCCLawFirm"/>
        <w:spacing w:line="240" w:lineRule="auto"/>
        <w:rPr>
          <w:sz w:val="20"/>
        </w:rPr>
      </w:pPr>
      <w:r w:rsidRPr="00E40CE8">
        <w:rPr>
          <w:sz w:val="20"/>
        </w:rPr>
        <w:tab/>
        <w:t xml:space="preserve">Solicitors for the appellant </w:t>
      </w:r>
      <w:proofErr w:type="spellStart"/>
      <w:r w:rsidRPr="00E40CE8">
        <w:rPr>
          <w:sz w:val="20"/>
        </w:rPr>
        <w:t>Ledcor</w:t>
      </w:r>
      <w:proofErr w:type="spellEnd"/>
      <w:r w:rsidRPr="00E40CE8">
        <w:rPr>
          <w:sz w:val="20"/>
        </w:rPr>
        <w:t xml:space="preserve"> Construction Limited: Supreme Advocacy, Ottawa; Stacey </w:t>
      </w:r>
      <w:proofErr w:type="spellStart"/>
      <w:r w:rsidRPr="00E40CE8">
        <w:rPr>
          <w:sz w:val="20"/>
        </w:rPr>
        <w:t>Boothman</w:t>
      </w:r>
      <w:proofErr w:type="spellEnd"/>
      <w:r w:rsidRPr="00E40CE8">
        <w:rPr>
          <w:sz w:val="20"/>
        </w:rPr>
        <w:t>, Vancouver.</w:t>
      </w:r>
    </w:p>
    <w:p w:rsidR="00F35471" w:rsidRPr="00E40CE8" w:rsidRDefault="00F35471" w:rsidP="00F35471">
      <w:pPr>
        <w:pStyle w:val="SCCNormalDoubleSpacing"/>
        <w:spacing w:line="240" w:lineRule="auto"/>
      </w:pPr>
    </w:p>
    <w:p w:rsidR="00F35471" w:rsidRDefault="00F35471" w:rsidP="00F35471">
      <w:pPr>
        <w:pStyle w:val="SCCLawFirm"/>
        <w:spacing w:line="240" w:lineRule="auto"/>
        <w:rPr>
          <w:sz w:val="20"/>
        </w:rPr>
      </w:pPr>
      <w:r w:rsidRPr="00E40CE8">
        <w:rPr>
          <w:sz w:val="20"/>
        </w:rPr>
        <w:tab/>
        <w:t>Solicitors for the appellant Station Lands Ltd.: </w:t>
      </w:r>
      <w:proofErr w:type="spellStart"/>
      <w:r w:rsidRPr="00E40CE8">
        <w:rPr>
          <w:sz w:val="20"/>
        </w:rPr>
        <w:t>Dentons</w:t>
      </w:r>
      <w:proofErr w:type="spellEnd"/>
      <w:r w:rsidRPr="00E40CE8">
        <w:rPr>
          <w:sz w:val="20"/>
        </w:rPr>
        <w:t xml:space="preserve"> Canada, Edmonton; Supreme Advocacy, Ottawa.</w:t>
      </w:r>
    </w:p>
    <w:p w:rsidR="00F35471" w:rsidRPr="00E40CE8" w:rsidRDefault="00F35471" w:rsidP="00F35471">
      <w:pPr>
        <w:pStyle w:val="SCCNormalDoubleSpacing"/>
        <w:spacing w:line="240" w:lineRule="auto"/>
      </w:pPr>
    </w:p>
    <w:p w:rsidR="00F35471" w:rsidRPr="00E40CE8" w:rsidRDefault="00F35471" w:rsidP="00F35471">
      <w:pPr>
        <w:pStyle w:val="SCCLawFirm"/>
        <w:spacing w:line="240" w:lineRule="auto"/>
        <w:rPr>
          <w:sz w:val="20"/>
        </w:rPr>
      </w:pPr>
      <w:r w:rsidRPr="00E40CE8">
        <w:rPr>
          <w:sz w:val="20"/>
        </w:rPr>
        <w:tab/>
        <w:t>Solicitors for the respondents: Owen Bird Law Corporation, Vancouver.</w:t>
      </w:r>
    </w:p>
    <w:p w:rsidR="00F46963" w:rsidRDefault="00F46963" w:rsidP="0052229C">
      <w:pPr>
        <w:rPr>
          <w:sz w:val="20"/>
          <w:szCs w:val="20"/>
        </w:rPr>
      </w:pP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F35471" w:rsidRPr="00126EA7" w:rsidRDefault="00F35471" w:rsidP="00F35471">
      <w:pPr>
        <w:jc w:val="both"/>
        <w:rPr>
          <w:rFonts w:cs="Times New Roman"/>
          <w:sz w:val="20"/>
          <w:szCs w:val="20"/>
          <w:lang w:val="fr-CA"/>
        </w:rPr>
      </w:pPr>
      <w:r w:rsidRPr="00126EA7">
        <w:rPr>
          <w:rFonts w:cs="Times New Roman"/>
          <w:sz w:val="20"/>
          <w:szCs w:val="20"/>
          <w:lang w:val="fr-CA"/>
        </w:rPr>
        <w:t>Présents : La juge en chef McLachlin et les juges Abella, Cromwell, Moldaver, Karakatsanis, Wagner, Gascon, Côté et Brown.</w:t>
      </w:r>
    </w:p>
    <w:p w:rsidR="00F35471"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i/>
          <w:iCs/>
          <w:sz w:val="20"/>
          <w:lang w:val="fr-CA"/>
        </w:rPr>
      </w:pPr>
      <w:r w:rsidRPr="00126EA7">
        <w:rPr>
          <w:sz w:val="20"/>
          <w:lang w:val="fr-CA"/>
        </w:rPr>
        <w:tab/>
      </w:r>
      <w:r w:rsidRPr="00126EA7">
        <w:rPr>
          <w:i/>
          <w:sz w:val="20"/>
          <w:lang w:val="fr-CA"/>
        </w:rPr>
        <w:t xml:space="preserve">Assurances — Assurances de biens — Police d’assurance tous risques — Interprétation — Clauses d’exclusion — Police d’assurance chantier soustrayant à la garantie les frais engagés pour remédier à une malfaçon — </w:t>
      </w:r>
      <w:r w:rsidRPr="00126EA7">
        <w:rPr>
          <w:i/>
          <w:iCs/>
          <w:sz w:val="20"/>
          <w:lang w:val="fr-CA"/>
        </w:rPr>
        <w:t xml:space="preserve">Besoin de remplacer les fenêtres d’un immeuble en construction égratignées par l’entrepreneur qui avait été engagé pour les nettoyer </w:t>
      </w:r>
      <w:r w:rsidRPr="00126EA7">
        <w:rPr>
          <w:i/>
          <w:sz w:val="20"/>
          <w:lang w:val="fr-CA"/>
        </w:rPr>
        <w:t xml:space="preserve">— </w:t>
      </w:r>
      <w:r w:rsidRPr="00126EA7">
        <w:rPr>
          <w:i/>
          <w:iCs/>
          <w:sz w:val="20"/>
          <w:lang w:val="fr-CA"/>
        </w:rPr>
        <w:t>L’exclusion relative à la malfaçon s’applique</w:t>
      </w:r>
      <w:r w:rsidRPr="00126EA7">
        <w:rPr>
          <w:i/>
          <w:iCs/>
          <w:sz w:val="20"/>
          <w:lang w:val="fr-CA"/>
        </w:rPr>
        <w:noBreakHyphen/>
        <w:t>t</w:t>
      </w:r>
      <w:r w:rsidRPr="00126EA7">
        <w:rPr>
          <w:i/>
          <w:iCs/>
          <w:sz w:val="20"/>
          <w:lang w:val="fr-CA"/>
        </w:rPr>
        <w:noBreakHyphen/>
        <w:t>elle?</w:t>
      </w:r>
    </w:p>
    <w:p w:rsidR="00F35471" w:rsidRPr="00126EA7" w:rsidRDefault="00F35471" w:rsidP="00F35471">
      <w:pPr>
        <w:pStyle w:val="SCCNormalDoubleSpacing"/>
        <w:spacing w:line="240" w:lineRule="auto"/>
        <w:rPr>
          <w:i/>
          <w:iCs/>
          <w:sz w:val="20"/>
          <w:lang w:val="fr-CA"/>
        </w:rPr>
      </w:pPr>
    </w:p>
    <w:p w:rsidR="00F35471" w:rsidRDefault="00F35471" w:rsidP="00F35471">
      <w:pPr>
        <w:pStyle w:val="SCCNormalDoubleSpacing"/>
        <w:spacing w:line="240" w:lineRule="auto"/>
        <w:rPr>
          <w:i/>
          <w:sz w:val="20"/>
          <w:lang w:val="fr-CA"/>
        </w:rPr>
      </w:pPr>
      <w:r w:rsidRPr="00126EA7">
        <w:rPr>
          <w:i/>
          <w:iCs/>
          <w:sz w:val="20"/>
          <w:lang w:val="fr-CA"/>
        </w:rPr>
        <w:tab/>
        <w:t xml:space="preserve">Appels </w:t>
      </w:r>
      <w:r w:rsidRPr="00126EA7">
        <w:rPr>
          <w:i/>
          <w:sz w:val="20"/>
          <w:lang w:val="fr-CA"/>
        </w:rPr>
        <w:t>— Tribunaux — Norme de contrôle — Interprétation contractuelle — Norme de contrôle qu’il convient d’appliquer en appel à l’interprétation d’un contrat d’assurance type retenue par le juge de première instance.</w:t>
      </w:r>
    </w:p>
    <w:p w:rsidR="00F35471" w:rsidRPr="00126EA7" w:rsidRDefault="00F35471" w:rsidP="00F35471">
      <w:pPr>
        <w:pStyle w:val="SCCNormalDoubleSpacing"/>
        <w:spacing w:line="240" w:lineRule="auto"/>
        <w:rPr>
          <w:i/>
          <w:sz w:val="20"/>
          <w:lang w:val="fr-CA"/>
        </w:rPr>
      </w:pPr>
    </w:p>
    <w:p w:rsidR="00F35471" w:rsidRDefault="00F35471" w:rsidP="00F35471">
      <w:pPr>
        <w:pStyle w:val="SCCNormalDoubleSpacing"/>
        <w:spacing w:line="240" w:lineRule="auto"/>
        <w:rPr>
          <w:sz w:val="20"/>
          <w:lang w:val="fr-CA"/>
        </w:rPr>
      </w:pPr>
      <w:r w:rsidRPr="00126EA7">
        <w:rPr>
          <w:sz w:val="20"/>
          <w:lang w:val="fr-CA"/>
        </w:rPr>
        <w:tab/>
        <w:t xml:space="preserve">Durant la construction, les fenêtres d’un immeuble ont été égratignées par les nettoyeurs engagés pour les laver. Les nettoyeurs ont utilisé les mauvais outils et méthodes pour exécuter leur travail et les fenêtres ont dû, en conséquence, être remplacées. La propriétaire de l’immeuble et l’entrepreneur général responsable du projet de construction ont présenté une réclamation pour le coût de remplacement des fenêtres en vertu d’une police d’assurance chantier émise en leur faveur ainsi qu’en faveur de tous les entrepreneurs qui participaient aux travaux. Les assureurs leur ont opposé un refus en raison d’une exclusion de la police visant les « frais engagés pour remédier à une malfaçon ». </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sz w:val="20"/>
          <w:lang w:val="fr-CA"/>
        </w:rPr>
        <w:tab/>
        <w:t xml:space="preserve">Le juge de première instance a conclu à la responsabilité des assureurs, estimant que la clause d’exclusion était ambiguë et que la règle </w:t>
      </w:r>
      <w:r w:rsidRPr="00126EA7">
        <w:rPr>
          <w:i/>
          <w:sz w:val="20"/>
          <w:lang w:val="fr-CA"/>
        </w:rPr>
        <w:t xml:space="preserve">contra </w:t>
      </w:r>
      <w:proofErr w:type="spellStart"/>
      <w:r w:rsidRPr="00126EA7">
        <w:rPr>
          <w:i/>
          <w:sz w:val="20"/>
          <w:lang w:val="fr-CA"/>
        </w:rPr>
        <w:t>proferentem</w:t>
      </w:r>
      <w:proofErr w:type="spellEnd"/>
      <w:r w:rsidRPr="00126EA7">
        <w:rPr>
          <w:sz w:val="20"/>
          <w:lang w:val="fr-CA"/>
        </w:rPr>
        <w:t xml:space="preserve"> s’appliquait contre les assureurs. La Cour d’appel a infirmé cette décision. Appliquant la norme de la décision correcte à l’interprétation de la police, la Cour d’appel a conclu que le juge de première instance avait irrégulièrement appliqué la règle </w:t>
      </w:r>
      <w:r w:rsidRPr="00126EA7">
        <w:rPr>
          <w:i/>
          <w:sz w:val="20"/>
          <w:lang w:val="fr-CA"/>
        </w:rPr>
        <w:t xml:space="preserve">contra </w:t>
      </w:r>
      <w:proofErr w:type="spellStart"/>
      <w:r w:rsidRPr="00126EA7">
        <w:rPr>
          <w:i/>
          <w:sz w:val="20"/>
          <w:lang w:val="fr-CA"/>
        </w:rPr>
        <w:t>proferentem</w:t>
      </w:r>
      <w:proofErr w:type="spellEnd"/>
      <w:r w:rsidRPr="00126EA7">
        <w:rPr>
          <w:sz w:val="20"/>
          <w:lang w:val="fr-CA"/>
        </w:rPr>
        <w:t xml:space="preserve"> puisque la clause d’exclusion n’était pas ambiguë. La Cour d’appel a élaboré un nouveau critère de connexité matérielle ou systémique pour décider si les dommages matériels étaient exclus au titre des « frais engagé pour remédier à une malfaçon » ou couverts en tant que « dommages [. . .] découlant » de la malfaçon. À l’aune de ce critère, la Cour d’appel a conclu que les dommages causés aux fenêtres constituaient une perte matérielle exclue de la garantie parce qu’ils n’étaient ni accidentels ni fortuits, mais directement </w:t>
      </w:r>
      <w:r w:rsidRPr="00126EA7">
        <w:rPr>
          <w:sz w:val="20"/>
          <w:lang w:val="fr-CA"/>
        </w:rPr>
        <w:lastRenderedPageBreak/>
        <w:t>causés par les mouvements intentionnels de grattage et de frottage effectués par les nettoyeurs dans l’exécution de leur travail.</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sz w:val="20"/>
          <w:lang w:val="fr-CA"/>
        </w:rPr>
        <w:tab/>
      </w:r>
      <w:r w:rsidRPr="00126EA7">
        <w:rPr>
          <w:i/>
          <w:sz w:val="20"/>
          <w:lang w:val="fr-CA"/>
        </w:rPr>
        <w:t>Arrêt</w:t>
      </w:r>
      <w:r w:rsidRPr="00126EA7">
        <w:rPr>
          <w:sz w:val="20"/>
          <w:lang w:val="fr-CA"/>
        </w:rPr>
        <w:t> : Les pourvois sont accueillis.</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sz w:val="20"/>
          <w:lang w:val="fr-CA"/>
        </w:rPr>
        <w:tab/>
      </w:r>
      <w:r w:rsidRPr="00126EA7">
        <w:rPr>
          <w:i/>
          <w:sz w:val="20"/>
          <w:lang w:val="fr-CA"/>
        </w:rPr>
        <w:t xml:space="preserve">La </w:t>
      </w:r>
      <w:r w:rsidRPr="00126EA7">
        <w:rPr>
          <w:sz w:val="20"/>
          <w:lang w:val="fr-CA"/>
        </w:rPr>
        <w:t xml:space="preserve">juge en chef McLachlin et les juges Abella, Moldaver, Karakatsanis, </w:t>
      </w:r>
      <w:r w:rsidRPr="00126EA7">
        <w:rPr>
          <w:b/>
          <w:sz w:val="20"/>
          <w:lang w:val="fr-CA"/>
        </w:rPr>
        <w:t>Wagner</w:t>
      </w:r>
      <w:r w:rsidRPr="00126EA7">
        <w:rPr>
          <w:sz w:val="20"/>
          <w:lang w:val="fr-CA"/>
        </w:rPr>
        <w:t xml:space="preserve">, Gascon, Côté et Brown : La norme de contrôle qu’il convient d’appliquer dans la présente affaire est celle de la décision correcte. L’interprétation d’un contrat type doit être reconnue comme une exception à la conclusion tirée par la Cour dans </w:t>
      </w:r>
      <w:r w:rsidRPr="00126EA7">
        <w:rPr>
          <w:i/>
          <w:sz w:val="20"/>
          <w:lang w:val="fr-CA"/>
        </w:rPr>
        <w:t>Sattva Capital Corp. c. Creston Moly Corp.</w:t>
      </w:r>
      <w:r w:rsidRPr="00126EA7">
        <w:rPr>
          <w:sz w:val="20"/>
          <w:lang w:val="fr-CA"/>
        </w:rPr>
        <w:t xml:space="preserve">, 2014 CSC 53, [2014] 2 R.C.S. 633, que l’interprétation contractuelle est une question mixte de fait et de droit dont le contrôle en appel doit être empreint de déférence. Le premier motif donné dans </w:t>
      </w:r>
      <w:r w:rsidRPr="00126EA7">
        <w:rPr>
          <w:i/>
          <w:sz w:val="20"/>
          <w:lang w:val="fr-CA"/>
        </w:rPr>
        <w:t>Sattva</w:t>
      </w:r>
      <w:r w:rsidRPr="00126EA7">
        <w:rPr>
          <w:sz w:val="20"/>
          <w:lang w:val="fr-CA"/>
        </w:rPr>
        <w:t xml:space="preserve"> à l’appui de la conclusion que l’interprétation d’un contrat est une question mixte de fait et de droit — l’importance du fondement factuel — a moins de force dans le cas des contrats types. En effet, bien qu’une compréhension adéquate du fondement factuel d’un dossier soit cruciale pour l’interprétation de nombreux contrats, le fondement factuel est moins pertinent dans le cas des contrats types parce que les parties ne négocient pas les modalités. Le contrat est présenté comme une proposition à prendre ou à laisser. Il y a lieu de prendre en considération des facteurs comme l’objet du contrat, la nature de la relation qu’il crée et le marché ou l’industrie où il est employé pour interpréter un contrat type, mais ces considérations ne sont généralement pas, de par leur nature même, axées sur les faits et elles sont habituellement les mêmes pour toute personne qui peut être partie à un contrat type.</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sz w:val="20"/>
          <w:lang w:val="fr-CA"/>
        </w:rPr>
        <w:tab/>
        <w:t xml:space="preserve">De plus, l’interprétation en soi d’un contrat type a valeur de précédent et peut donc correspondre à la définition de « pure question de droit ». L’interprétation d’un contrat n’a généralement d’incidence que sur les parties au litige. Les précédents dans lesquels les tribunaux interprètent un libellé contractuel semblable peuvent avoir une certaine valeur persuasive, mais ce sont souvent les intentions des parties en cause exprimées dans le libellé particulier du contrat en litige et considérées à l’aune des circonstances entourant le contrat qui ont préséance. Toutefois, dans le cas des contrats types, le précédent judiciaire est probablement déterminant. Établir la juste interprétation d’un contrat type revient à établir le bon critère juridique, puisque cette interprétation peut être appliquée dans l’avenir à des dispositions identiques ou formulées de façon semblable. Le rôle des cours d’appel — </w:t>
      </w:r>
      <w:proofErr w:type="gramStart"/>
      <w:r w:rsidRPr="00126EA7">
        <w:rPr>
          <w:sz w:val="20"/>
          <w:lang w:val="fr-CA"/>
        </w:rPr>
        <w:t>assurer</w:t>
      </w:r>
      <w:proofErr w:type="gramEnd"/>
      <w:r w:rsidRPr="00126EA7">
        <w:rPr>
          <w:sz w:val="20"/>
          <w:lang w:val="fr-CA"/>
        </w:rPr>
        <w:t xml:space="preserve"> la cohérence du droit — est également servi lorsqu’on leur permet de contrôler l’interprétation d’un contrat type selon la norme de la décision correcte. Le résultat de l’application de l’interprétation dans des affaires à venir dépendra bien entendu des faits de celles</w:t>
      </w:r>
      <w:r w:rsidRPr="00126EA7">
        <w:rPr>
          <w:sz w:val="20"/>
          <w:lang w:val="fr-CA"/>
        </w:rPr>
        <w:noBreakHyphen/>
        <w:t xml:space="preserve">ci. </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sz w:val="20"/>
          <w:lang w:val="fr-CA"/>
        </w:rPr>
        <w:tab/>
        <w:t xml:space="preserve">En l’espèce, même si la garantie de base prévue à la clause applicable de la police vise les pertes ou dommages matériels, la clause d’exclusion n’a pas nécessairement besoin d’englober des dommages matériels parce que l’exclusivité mutuelle parfaite entre des exclusions et la protection initiale n’est pas prévue dans la police et n’est pas non plus requise lorsqu’il s’agit d’interpréter la clause d’exclusion.  En conséquence, le critère de connexité matérielle ou systémique établi par la Cour d’appel était inutile. </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sz w:val="20"/>
          <w:lang w:val="fr-CA"/>
        </w:rPr>
        <w:tab/>
        <w:t xml:space="preserve">Bien que le texte de la clause d’exclusion soit ambigu, les principes généraux d’interprétation des contrats mènent à la conclusion que la clause d’exclusion ne vise qu’à exclure le coût de la nouvelle exécution du travail défectueux, en l’occurrence le coût du nouveau nettoyage des fenêtres. Les dommages causés aux fenêtres, et donc le coût de leur remplacement, sont couverts. Puisque les règles générales d’interprétation des contrats permettent de résoudre l’ambiguïté, il n’est pas nécessaire de recourir à la règle </w:t>
      </w:r>
      <w:r w:rsidRPr="00126EA7">
        <w:rPr>
          <w:i/>
          <w:sz w:val="20"/>
          <w:lang w:val="fr-CA"/>
        </w:rPr>
        <w:t xml:space="preserve">contra </w:t>
      </w:r>
      <w:proofErr w:type="spellStart"/>
      <w:r w:rsidRPr="00126EA7">
        <w:rPr>
          <w:i/>
          <w:sz w:val="20"/>
          <w:lang w:val="fr-CA"/>
        </w:rPr>
        <w:t>proferentem</w:t>
      </w:r>
      <w:proofErr w:type="spellEnd"/>
      <w:r w:rsidRPr="00126EA7">
        <w:rPr>
          <w:sz w:val="20"/>
          <w:lang w:val="fr-CA"/>
        </w:rPr>
        <w:t xml:space="preserve">. </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sz w:val="20"/>
          <w:lang w:val="fr-CA"/>
        </w:rPr>
        <w:tab/>
        <w:t>Cette interprétation est conforme aux attentes raisonnables des parties, en plus de traduire et servir l’objet des polices d’assurance chantier. La large garantie offerte en échange de primes relativement élevées confère certitude, stabilité et tranquillité d’esprit et évite que les projets de construction se retrouvent paralysés par des différends ou des actions en justice éventuelles sur la question de savoir qui, parmi les divers entrepreneurs participant aux travaux, est responsable du remplacement ou de la réparation découlant de la malfaçon. Une interprétation de la clause d’exclusion qui soustrait à la garantie tous les dommages découlant de la malfaçon de l’entrepreneur simplement parce que les dommages sont causés à la partie du projet sur laquelle l’entrepreneur travaillait minerait l’objet sous</w:t>
      </w:r>
      <w:r w:rsidRPr="00126EA7">
        <w:rPr>
          <w:sz w:val="20"/>
          <w:lang w:val="fr-CA"/>
        </w:rPr>
        <w:noBreakHyphen/>
        <w:t>jacent des polices d’assurance chantier et priverait les assurés de la garantie à laquelle ils ont souscrit. En outre, interpréter la clause d’exclusion pour soustraire à la garantie seulement le coût de la nouvelle exécution du travail défectueux correspond à la réalité commerciale et mène à un résultat réaliste et sensé, compte tenu de l’objet qui sous</w:t>
      </w:r>
      <w:r w:rsidRPr="00126EA7">
        <w:rPr>
          <w:sz w:val="20"/>
          <w:lang w:val="fr-CA"/>
        </w:rPr>
        <w:noBreakHyphen/>
        <w:t xml:space="preserve">tend les polices d’assurance chantier et de leur répartition du risque pour les projets de construction. Cette interprétation est aussi conforme à la jurisprudence.  </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sz w:val="20"/>
          <w:lang w:val="fr-CA"/>
        </w:rPr>
        <w:lastRenderedPageBreak/>
        <w:tab/>
      </w:r>
      <w:r w:rsidRPr="00126EA7">
        <w:rPr>
          <w:i/>
          <w:sz w:val="20"/>
          <w:lang w:val="fr-CA"/>
        </w:rPr>
        <w:t>Le</w:t>
      </w:r>
      <w:r w:rsidRPr="00126EA7">
        <w:rPr>
          <w:sz w:val="20"/>
          <w:lang w:val="fr-CA"/>
        </w:rPr>
        <w:t xml:space="preserve"> </w:t>
      </w:r>
      <w:r w:rsidRPr="00126EA7">
        <w:rPr>
          <w:b/>
          <w:sz w:val="20"/>
          <w:lang w:val="fr-CA"/>
        </w:rPr>
        <w:t>juge</w:t>
      </w:r>
      <w:r w:rsidRPr="00126EA7">
        <w:rPr>
          <w:sz w:val="20"/>
          <w:lang w:val="fr-CA"/>
        </w:rPr>
        <w:t xml:space="preserve"> </w:t>
      </w:r>
      <w:r w:rsidRPr="00126EA7">
        <w:rPr>
          <w:b/>
          <w:sz w:val="20"/>
          <w:lang w:val="fr-CA"/>
        </w:rPr>
        <w:t>Cromwell</w:t>
      </w:r>
      <w:r w:rsidRPr="00126EA7">
        <w:rPr>
          <w:sz w:val="20"/>
          <w:lang w:val="fr-CA"/>
        </w:rPr>
        <w:t xml:space="preserve"> : Il y a accord quant au dispositif. Le juge de première instance n’a commis aucune erreur de droit parce qu’il a correctement décrit et appliqué l’arrêt </w:t>
      </w:r>
      <w:r w:rsidRPr="00126EA7">
        <w:rPr>
          <w:i/>
          <w:sz w:val="20"/>
          <w:lang w:val="fr-CA"/>
        </w:rPr>
        <w:t xml:space="preserve">Progressive Homes Ltd. c. Lombard General </w:t>
      </w:r>
      <w:proofErr w:type="spellStart"/>
      <w:r w:rsidRPr="00126EA7">
        <w:rPr>
          <w:i/>
          <w:sz w:val="20"/>
          <w:lang w:val="fr-CA"/>
        </w:rPr>
        <w:t>Insurance</w:t>
      </w:r>
      <w:proofErr w:type="spellEnd"/>
      <w:r w:rsidRPr="00126EA7">
        <w:rPr>
          <w:i/>
          <w:sz w:val="20"/>
          <w:lang w:val="fr-CA"/>
        </w:rPr>
        <w:t xml:space="preserve"> Co. of Canada</w:t>
      </w:r>
      <w:r w:rsidRPr="00126EA7">
        <w:rPr>
          <w:sz w:val="20"/>
          <w:lang w:val="fr-CA"/>
        </w:rPr>
        <w:t>, 2010 CSC 33, [2010] 2 R.C.S. 245.</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sz w:val="20"/>
          <w:lang w:val="fr-CA"/>
        </w:rPr>
        <w:tab/>
        <w:t xml:space="preserve">La norme de contrôle applicable est toutefois celle de l’erreur manifeste et dominante. Tel que la Cour l’a décidé dans </w:t>
      </w:r>
      <w:proofErr w:type="spellStart"/>
      <w:r w:rsidRPr="00126EA7">
        <w:rPr>
          <w:i/>
          <w:sz w:val="20"/>
          <w:lang w:val="fr-CA"/>
        </w:rPr>
        <w:t>Housen</w:t>
      </w:r>
      <w:proofErr w:type="spellEnd"/>
      <w:r w:rsidRPr="00126EA7">
        <w:rPr>
          <w:i/>
          <w:sz w:val="20"/>
          <w:lang w:val="fr-CA"/>
        </w:rPr>
        <w:t xml:space="preserve"> c. </w:t>
      </w:r>
      <w:proofErr w:type="spellStart"/>
      <w:r w:rsidRPr="00126EA7">
        <w:rPr>
          <w:i/>
          <w:sz w:val="20"/>
          <w:lang w:val="fr-CA"/>
        </w:rPr>
        <w:t>Nikolaisen</w:t>
      </w:r>
      <w:proofErr w:type="spellEnd"/>
      <w:r w:rsidRPr="00126EA7">
        <w:rPr>
          <w:sz w:val="20"/>
          <w:lang w:val="fr-CA"/>
        </w:rPr>
        <w:t xml:space="preserve">, 2002 CSC 33, [2002] 2 R.C.S. 235, les principes généraux de contrôle en appel dans les affaires civiles s’attachent à la qualification de la nature de la question faisant l’objet du contrôle en tant que question de fait, question de droit ou encore question mixte de droit et de fait.  Les questions de droit sont examinées selon la norme de la décision correcte tandis que les questions de fait le sont en fonction de la norme de l’erreur manifeste et dominante.  L’application d’une norme juridique à des faits constitue une question mixte de droit et de fait, qui est généralement susceptible de révision en appel selon la norme de l’erreur manifeste et dominante. Dans les rares cas où le fondement de la conclusion contrôlée est imputable à une pure erreur de droit, telle une mauvaise qualification du critère juridique ou omission d’examiner un élément essentiel de la norme applicable, la cour siégeant en révision peut dégager une pure question de droit de l’analyse du tribunal de première instance et appliquer à cette question la norme de la décision correcte. </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sz w:val="20"/>
          <w:lang w:val="fr-CA"/>
        </w:rPr>
        <w:tab/>
        <w:t xml:space="preserve">La Cour a inscrit dans son récent arrêt </w:t>
      </w:r>
      <w:r w:rsidRPr="00126EA7">
        <w:rPr>
          <w:i/>
          <w:sz w:val="20"/>
          <w:lang w:val="fr-CA"/>
        </w:rPr>
        <w:t>Sattva</w:t>
      </w:r>
      <w:r w:rsidRPr="00126EA7">
        <w:rPr>
          <w:sz w:val="20"/>
          <w:lang w:val="fr-CA"/>
        </w:rPr>
        <w:t xml:space="preserve"> le contrôle en appel dans les affaires contractuelles à l’intérieur de ce cadre général. L’application du texte d’un contrat à une situation factuelle particulière suppose l’application de la norme juridique établie par le contrat aux faits de la situation en cause. Par conséquent, l’interprétation donnée par un juge de première instance au contrat soulève généralement une question mixte de droit et de fait qui devrait être contrôlée en appel selon la norme de l’erreur manifeste et dominante. L’interprétation contractuelle n’est généralement pas une pure question de droit parce qu’elle implique de comprendre les mots utilisés eu égard à plusieurs facteurs contextuels autres que la négociation, dont l’objet de l’entente, la nature de la relation entre les parties et le marché dans lequel les parties exercent leurs activités.</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sz w:val="20"/>
          <w:lang w:val="fr-CA"/>
        </w:rPr>
        <w:tab/>
        <w:t xml:space="preserve">Il n’y a aucune raison de penser que les principes généraux applicables au contrôle en appel dans les affaires civiles ne devraient pas régir l’interprétation de certaines catégories de contrats tels que les contrats types. Le point de savoir si un contrat est ou non un contrat type ne permet de tirer aucune conclusion sur la mesure dans laquelle il concerne une proposition juridique générale et appelle par le fait même un contrôle selon la norme de la décision correcte. Poser la question sous l’angle de la valeur de précédent plutôt que du caractère général du principe juridique en cause fait uniquement porter l’analyse sur la question du degré de généralité. Plus le principe est général, plus sa valeur comme précédent est grande. De plus, l’absence de fondement factuel n’est pas d’un grand secours car, à l’instar de tous les autres contrats, les contrats types s’inscrivent dans un contexte beaucoup plus large : ils ont un objet, créent une relation particulière entre les parties et sont fréquemment utilisés dans une industrie ou un marché donné. Il faut tenir compte de ce contexte pour interpréter le texte du contrat.  </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sz w:val="20"/>
          <w:lang w:val="fr-CA"/>
        </w:rPr>
        <w:tab/>
        <w:t xml:space="preserve">La question soulevée en l’espèce suppose l’application d’une norme juridique à un ensemble de faits et elle ne pose aucune question de droit isolable. Selon le principe juridique, l’expression « remédier à une malfaçon » s’entend « du coût de la nouvelle exécution du travail défectueux ». Ce principe n’atteint pas un très haut niveau de généralité. L’application de ce principe repose sur l’étendue de la malfaçon et la nature de sa nouvelle exécution et les tribunaux décideront de son application en dernière analyse au cas par cas à la lumière des circonstances propres à chaque affaire.  </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F35471">
        <w:rPr>
          <w:sz w:val="20"/>
          <w:lang w:val="fr-CA"/>
        </w:rPr>
        <w:tab/>
        <w:t xml:space="preserve">POURVOIS contre un arrêt de la Cour d’appel de l’Alberta (les juges Côté, Watson et </w:t>
      </w:r>
      <w:proofErr w:type="spellStart"/>
      <w:r w:rsidRPr="00F35471">
        <w:rPr>
          <w:sz w:val="20"/>
          <w:lang w:val="fr-CA"/>
        </w:rPr>
        <w:t>Slatter</w:t>
      </w:r>
      <w:proofErr w:type="spellEnd"/>
      <w:r w:rsidRPr="00F35471">
        <w:rPr>
          <w:sz w:val="20"/>
          <w:lang w:val="fr-CA"/>
        </w:rPr>
        <w:t xml:space="preserve">), 2015 ABCA 121, 599 A.R. 363, 42 B.L.R. (5th) 190, 386 D.L.R. (4th) 482, 16 Alta. L.R. (6th) 397, 47 C.C.L.I. (5th) 218, [2015] 8 W.W.R. 466, [2015] A.J. No. 338 (QL), 2015 </w:t>
      </w:r>
      <w:proofErr w:type="spellStart"/>
      <w:r w:rsidRPr="00F35471">
        <w:rPr>
          <w:sz w:val="20"/>
          <w:lang w:val="fr-CA"/>
        </w:rPr>
        <w:t>CarswellAlta</w:t>
      </w:r>
      <w:proofErr w:type="spellEnd"/>
      <w:r w:rsidRPr="00F35471">
        <w:rPr>
          <w:sz w:val="20"/>
          <w:lang w:val="fr-CA"/>
        </w:rPr>
        <w:t xml:space="preserve"> 511 (WL Can.), qui a infirmé une décision du juge Clackson, 2013 ABQB 585, [2013] I.L.R. ¶I</w:t>
      </w:r>
      <w:r w:rsidRPr="00F35471">
        <w:rPr>
          <w:sz w:val="20"/>
          <w:lang w:val="fr-CA"/>
        </w:rPr>
        <w:noBreakHyphen/>
        <w:t xml:space="preserve">5495, [2013] A.J. No. 1088 (QL), 2013 </w:t>
      </w:r>
      <w:proofErr w:type="spellStart"/>
      <w:r w:rsidRPr="00F35471">
        <w:rPr>
          <w:sz w:val="20"/>
          <w:lang w:val="fr-CA"/>
        </w:rPr>
        <w:t>CarswellAlta</w:t>
      </w:r>
      <w:proofErr w:type="spellEnd"/>
      <w:r w:rsidRPr="00F35471">
        <w:rPr>
          <w:sz w:val="20"/>
          <w:lang w:val="fr-CA"/>
        </w:rPr>
        <w:t xml:space="preserve"> 1943 (WL Can.). </w:t>
      </w:r>
      <w:r w:rsidRPr="00126EA7">
        <w:rPr>
          <w:sz w:val="20"/>
          <w:lang w:val="fr-CA"/>
        </w:rPr>
        <w:t>Pourvois accueillis.</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i/>
          <w:sz w:val="20"/>
          <w:lang w:val="fr-CA"/>
        </w:rPr>
        <w:tab/>
        <w:t xml:space="preserve">Eugene </w:t>
      </w:r>
      <w:proofErr w:type="spellStart"/>
      <w:r w:rsidRPr="00126EA7">
        <w:rPr>
          <w:i/>
          <w:sz w:val="20"/>
          <w:lang w:val="fr-CA"/>
        </w:rPr>
        <w:t>Meehan</w:t>
      </w:r>
      <w:proofErr w:type="spellEnd"/>
      <w:r w:rsidRPr="00126EA7">
        <w:rPr>
          <w:i/>
          <w:sz w:val="20"/>
          <w:lang w:val="fr-CA"/>
        </w:rPr>
        <w:t xml:space="preserve">, </w:t>
      </w:r>
      <w:proofErr w:type="spellStart"/>
      <w:r w:rsidRPr="00126EA7">
        <w:rPr>
          <w:i/>
          <w:sz w:val="20"/>
          <w:lang w:val="fr-CA"/>
        </w:rPr>
        <w:t>c.r</w:t>
      </w:r>
      <w:proofErr w:type="spellEnd"/>
      <w:r w:rsidRPr="00126EA7">
        <w:rPr>
          <w:i/>
          <w:sz w:val="20"/>
          <w:lang w:val="fr-CA"/>
        </w:rPr>
        <w:t>.,</w:t>
      </w:r>
      <w:r w:rsidRPr="00126EA7">
        <w:rPr>
          <w:sz w:val="20"/>
          <w:lang w:val="fr-CA"/>
        </w:rPr>
        <w:t xml:space="preserve"> et </w:t>
      </w:r>
      <w:r w:rsidRPr="00126EA7">
        <w:rPr>
          <w:i/>
          <w:sz w:val="20"/>
          <w:lang w:val="fr-CA"/>
        </w:rPr>
        <w:t xml:space="preserve">Stacey </w:t>
      </w:r>
      <w:proofErr w:type="spellStart"/>
      <w:r w:rsidRPr="00126EA7">
        <w:rPr>
          <w:i/>
          <w:sz w:val="20"/>
          <w:lang w:val="fr-CA"/>
        </w:rPr>
        <w:t>Boothman</w:t>
      </w:r>
      <w:proofErr w:type="spellEnd"/>
      <w:r w:rsidRPr="00126EA7">
        <w:rPr>
          <w:sz w:val="20"/>
          <w:lang w:val="fr-CA"/>
        </w:rPr>
        <w:t xml:space="preserve">, pour l’appelante </w:t>
      </w:r>
      <w:proofErr w:type="spellStart"/>
      <w:r w:rsidRPr="00126EA7">
        <w:rPr>
          <w:sz w:val="20"/>
          <w:lang w:val="fr-CA"/>
        </w:rPr>
        <w:t>Ledcor</w:t>
      </w:r>
      <w:proofErr w:type="spellEnd"/>
      <w:r w:rsidRPr="00126EA7">
        <w:rPr>
          <w:sz w:val="20"/>
          <w:lang w:val="fr-CA"/>
        </w:rPr>
        <w:t xml:space="preserve"> Construction Limited.</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i/>
          <w:sz w:val="20"/>
          <w:lang w:val="fr-CA"/>
        </w:rPr>
        <w:tab/>
        <w:t xml:space="preserve">Dennis L. </w:t>
      </w:r>
      <w:proofErr w:type="spellStart"/>
      <w:r w:rsidRPr="00126EA7">
        <w:rPr>
          <w:i/>
          <w:sz w:val="20"/>
          <w:lang w:val="fr-CA"/>
        </w:rPr>
        <w:t>Picco</w:t>
      </w:r>
      <w:proofErr w:type="spellEnd"/>
      <w:r w:rsidRPr="00126EA7">
        <w:rPr>
          <w:i/>
          <w:sz w:val="20"/>
          <w:lang w:val="fr-CA"/>
        </w:rPr>
        <w:t xml:space="preserve">, </w:t>
      </w:r>
      <w:proofErr w:type="spellStart"/>
      <w:r w:rsidRPr="00126EA7">
        <w:rPr>
          <w:i/>
          <w:sz w:val="20"/>
          <w:lang w:val="fr-CA"/>
        </w:rPr>
        <w:t>c.r</w:t>
      </w:r>
      <w:proofErr w:type="spellEnd"/>
      <w:r w:rsidRPr="00126EA7">
        <w:rPr>
          <w:i/>
          <w:sz w:val="20"/>
          <w:lang w:val="fr-CA"/>
        </w:rPr>
        <w:t>.</w:t>
      </w:r>
      <w:r w:rsidRPr="00126EA7">
        <w:rPr>
          <w:sz w:val="20"/>
          <w:lang w:val="fr-CA"/>
        </w:rPr>
        <w:t xml:space="preserve">, et </w:t>
      </w:r>
      <w:r w:rsidRPr="00126EA7">
        <w:rPr>
          <w:i/>
          <w:sz w:val="20"/>
          <w:lang w:val="fr-CA"/>
        </w:rPr>
        <w:t>Marie</w:t>
      </w:r>
      <w:r w:rsidRPr="00126EA7">
        <w:rPr>
          <w:i/>
          <w:sz w:val="20"/>
          <w:lang w:val="fr-CA"/>
        </w:rPr>
        <w:noBreakHyphen/>
        <w:t>France Major</w:t>
      </w:r>
      <w:r w:rsidRPr="00126EA7">
        <w:rPr>
          <w:sz w:val="20"/>
          <w:lang w:val="fr-CA"/>
        </w:rPr>
        <w:t>, pour l’appelante Station Lands Ltd.</w:t>
      </w:r>
    </w:p>
    <w:p w:rsidR="00F35471" w:rsidRPr="00126EA7" w:rsidRDefault="00F35471" w:rsidP="00F35471">
      <w:pPr>
        <w:pStyle w:val="SCCNormalDoubleSpacing"/>
        <w:spacing w:line="240" w:lineRule="auto"/>
        <w:rPr>
          <w:sz w:val="20"/>
          <w:lang w:val="fr-CA"/>
        </w:rPr>
      </w:pPr>
    </w:p>
    <w:p w:rsidR="00F35471" w:rsidRDefault="00F35471" w:rsidP="00F35471">
      <w:pPr>
        <w:pStyle w:val="SCCNormalDoubleSpacing"/>
        <w:spacing w:line="240" w:lineRule="auto"/>
        <w:rPr>
          <w:sz w:val="20"/>
          <w:lang w:val="fr-CA"/>
        </w:rPr>
      </w:pPr>
      <w:r w:rsidRPr="00126EA7">
        <w:rPr>
          <w:i/>
          <w:sz w:val="20"/>
          <w:lang w:val="fr-CA"/>
        </w:rPr>
        <w:tab/>
        <w:t xml:space="preserve">Gregory J. Tucker, </w:t>
      </w:r>
      <w:proofErr w:type="spellStart"/>
      <w:r w:rsidRPr="00126EA7">
        <w:rPr>
          <w:i/>
          <w:sz w:val="20"/>
          <w:lang w:val="fr-CA"/>
        </w:rPr>
        <w:t>c.r</w:t>
      </w:r>
      <w:proofErr w:type="spellEnd"/>
      <w:r w:rsidRPr="00126EA7">
        <w:rPr>
          <w:i/>
          <w:sz w:val="20"/>
          <w:lang w:val="fr-CA"/>
        </w:rPr>
        <w:t>.,</w:t>
      </w:r>
      <w:r w:rsidRPr="00126EA7">
        <w:rPr>
          <w:sz w:val="20"/>
          <w:lang w:val="fr-CA"/>
        </w:rPr>
        <w:t xml:space="preserve"> et </w:t>
      </w:r>
      <w:r w:rsidRPr="00126EA7">
        <w:rPr>
          <w:i/>
          <w:sz w:val="20"/>
          <w:lang w:val="fr-CA"/>
        </w:rPr>
        <w:t>Scott H. Stephens</w:t>
      </w:r>
      <w:r w:rsidRPr="00126EA7">
        <w:rPr>
          <w:sz w:val="20"/>
          <w:lang w:val="fr-CA"/>
        </w:rPr>
        <w:t>, pour les intimées.</w:t>
      </w:r>
    </w:p>
    <w:p w:rsidR="00F35471" w:rsidRPr="00126EA7" w:rsidRDefault="00F35471" w:rsidP="00F35471">
      <w:pPr>
        <w:pStyle w:val="SCCNormalDoubleSpacing"/>
        <w:spacing w:line="240" w:lineRule="auto"/>
        <w:rPr>
          <w:sz w:val="20"/>
          <w:lang w:val="fr-CA"/>
        </w:rPr>
      </w:pPr>
    </w:p>
    <w:p w:rsidR="00F35471" w:rsidRDefault="00F35471" w:rsidP="00F35471">
      <w:pPr>
        <w:pStyle w:val="SCCLawFirm"/>
        <w:spacing w:line="240" w:lineRule="auto"/>
        <w:rPr>
          <w:sz w:val="20"/>
          <w:lang w:val="fr-CA"/>
        </w:rPr>
      </w:pPr>
      <w:r w:rsidRPr="00126EA7">
        <w:rPr>
          <w:sz w:val="20"/>
          <w:lang w:val="fr-CA"/>
        </w:rPr>
        <w:lastRenderedPageBreak/>
        <w:tab/>
        <w:t xml:space="preserve">Procureurs de l’appelante </w:t>
      </w:r>
      <w:proofErr w:type="spellStart"/>
      <w:r w:rsidRPr="00126EA7">
        <w:rPr>
          <w:sz w:val="20"/>
          <w:lang w:val="fr-CA"/>
        </w:rPr>
        <w:t>Ledcor</w:t>
      </w:r>
      <w:proofErr w:type="spellEnd"/>
      <w:r w:rsidRPr="00126EA7">
        <w:rPr>
          <w:sz w:val="20"/>
          <w:lang w:val="fr-CA"/>
        </w:rPr>
        <w:t xml:space="preserve"> Construction Limited : </w:t>
      </w:r>
      <w:proofErr w:type="spellStart"/>
      <w:r w:rsidRPr="00126EA7">
        <w:rPr>
          <w:sz w:val="20"/>
          <w:lang w:val="fr-CA"/>
        </w:rPr>
        <w:t>Supreme</w:t>
      </w:r>
      <w:proofErr w:type="spellEnd"/>
      <w:r w:rsidRPr="00126EA7">
        <w:rPr>
          <w:sz w:val="20"/>
          <w:lang w:val="fr-CA"/>
        </w:rPr>
        <w:t xml:space="preserve"> </w:t>
      </w:r>
      <w:proofErr w:type="spellStart"/>
      <w:r w:rsidRPr="00126EA7">
        <w:rPr>
          <w:sz w:val="20"/>
          <w:lang w:val="fr-CA"/>
        </w:rPr>
        <w:t>Advocacy</w:t>
      </w:r>
      <w:proofErr w:type="spellEnd"/>
      <w:r w:rsidRPr="00126EA7">
        <w:rPr>
          <w:sz w:val="20"/>
          <w:lang w:val="fr-CA"/>
        </w:rPr>
        <w:t xml:space="preserve">, Ottawa; Stacey </w:t>
      </w:r>
      <w:proofErr w:type="spellStart"/>
      <w:r w:rsidRPr="00126EA7">
        <w:rPr>
          <w:sz w:val="20"/>
          <w:lang w:val="fr-CA"/>
        </w:rPr>
        <w:t>Boothman</w:t>
      </w:r>
      <w:proofErr w:type="spellEnd"/>
      <w:r w:rsidRPr="00126EA7">
        <w:rPr>
          <w:sz w:val="20"/>
          <w:lang w:val="fr-CA"/>
        </w:rPr>
        <w:t>, Vancouver.</w:t>
      </w:r>
    </w:p>
    <w:p w:rsidR="00F35471" w:rsidRPr="00126EA7" w:rsidRDefault="00F35471" w:rsidP="00F35471">
      <w:pPr>
        <w:pStyle w:val="SCCNormalDoubleSpacing"/>
        <w:spacing w:line="240" w:lineRule="auto"/>
        <w:rPr>
          <w:lang w:val="fr-CA"/>
        </w:rPr>
      </w:pPr>
    </w:p>
    <w:p w:rsidR="00F35471" w:rsidRDefault="00F35471" w:rsidP="00F35471">
      <w:pPr>
        <w:pStyle w:val="SCCLawFirm"/>
        <w:spacing w:line="240" w:lineRule="auto"/>
        <w:rPr>
          <w:sz w:val="20"/>
          <w:lang w:val="fr-CA"/>
        </w:rPr>
      </w:pPr>
      <w:r w:rsidRPr="00126EA7">
        <w:rPr>
          <w:sz w:val="20"/>
          <w:lang w:val="fr-CA"/>
        </w:rPr>
        <w:tab/>
        <w:t xml:space="preserve">Procureurs de l’appelante Station Lands Ltd. : Dentons Canada, Edmonton; </w:t>
      </w:r>
      <w:proofErr w:type="spellStart"/>
      <w:r w:rsidRPr="00126EA7">
        <w:rPr>
          <w:sz w:val="20"/>
          <w:lang w:val="fr-CA"/>
        </w:rPr>
        <w:t>Supreme</w:t>
      </w:r>
      <w:proofErr w:type="spellEnd"/>
      <w:r w:rsidRPr="00126EA7">
        <w:rPr>
          <w:sz w:val="20"/>
          <w:lang w:val="fr-CA"/>
        </w:rPr>
        <w:t xml:space="preserve"> </w:t>
      </w:r>
      <w:proofErr w:type="spellStart"/>
      <w:r w:rsidRPr="00126EA7">
        <w:rPr>
          <w:sz w:val="20"/>
          <w:lang w:val="fr-CA"/>
        </w:rPr>
        <w:t>Advocacy</w:t>
      </w:r>
      <w:proofErr w:type="spellEnd"/>
      <w:r w:rsidRPr="00126EA7">
        <w:rPr>
          <w:sz w:val="20"/>
          <w:lang w:val="fr-CA"/>
        </w:rPr>
        <w:t>, Ottawa.</w:t>
      </w:r>
    </w:p>
    <w:p w:rsidR="00F35471" w:rsidRPr="00126EA7" w:rsidRDefault="00F35471" w:rsidP="00F35471">
      <w:pPr>
        <w:pStyle w:val="SCCNormalDoubleSpacing"/>
        <w:spacing w:line="240" w:lineRule="auto"/>
        <w:rPr>
          <w:lang w:val="fr-CA"/>
        </w:rPr>
      </w:pPr>
    </w:p>
    <w:p w:rsidR="00F35471" w:rsidRPr="00126EA7" w:rsidRDefault="00F35471" w:rsidP="00F35471">
      <w:pPr>
        <w:pStyle w:val="SCCLawFirm"/>
        <w:spacing w:line="240" w:lineRule="auto"/>
        <w:rPr>
          <w:sz w:val="20"/>
          <w:lang w:val="fr-CA"/>
        </w:rPr>
      </w:pPr>
      <w:r w:rsidRPr="00126EA7">
        <w:rPr>
          <w:sz w:val="20"/>
          <w:lang w:val="fr-CA"/>
        </w:rPr>
        <w:tab/>
        <w:t xml:space="preserve">Procureurs des intimées : Owen </w:t>
      </w:r>
      <w:proofErr w:type="spellStart"/>
      <w:r w:rsidRPr="00126EA7">
        <w:rPr>
          <w:sz w:val="20"/>
          <w:lang w:val="fr-CA"/>
        </w:rPr>
        <w:t>Bird</w:t>
      </w:r>
      <w:proofErr w:type="spellEnd"/>
      <w:r w:rsidRPr="00126EA7">
        <w:rPr>
          <w:sz w:val="20"/>
          <w:lang w:val="fr-CA"/>
        </w:rPr>
        <w:t xml:space="preserve"> Law Corporation, Vancouver.</w:t>
      </w:r>
    </w:p>
    <w:p w:rsidR="00F35471" w:rsidRDefault="00F35471" w:rsidP="00F35471">
      <w:pPr>
        <w:pStyle w:val="SCCLawFirm"/>
        <w:spacing w:line="240" w:lineRule="auto"/>
        <w:rPr>
          <w:sz w:val="20"/>
          <w:lang w:val="fr-CA"/>
        </w:rPr>
      </w:pPr>
    </w:p>
    <w:p w:rsidR="00902E51" w:rsidRDefault="00854C42" w:rsidP="00902E51">
      <w:pPr>
        <w:rPr>
          <w:rFonts w:cs="Times New Roman"/>
          <w:sz w:val="20"/>
          <w:szCs w:val="20"/>
          <w:lang w:val="fr-CA"/>
        </w:rPr>
      </w:pPr>
      <w:r>
        <w:rPr>
          <w:rFonts w:cs="Times New Roman"/>
          <w:sz w:val="20"/>
          <w:szCs w:val="20"/>
          <w:lang w:val="fr-CA"/>
        </w:rPr>
        <w:pict>
          <v:rect id="_x0000_i1086"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576" w:footer="960" w:gutter="0"/>
          <w:cols w:space="720"/>
          <w:titlePg/>
          <w:docGrid w:linePitch="272"/>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Default="0013595D" w:rsidP="0013595D">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r w:rsidRPr="002E0C7E">
        <w:rPr>
          <w:rFonts w:ascii="Arial" w:hAnsi="Arial"/>
          <w:sz w:val="18"/>
        </w:rPr>
        <w:tab/>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394330"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81874" w:rsidRDefault="0013595D" w:rsidP="00E942C2">
            <w:pPr>
              <w:tabs>
                <w:tab w:val="center" w:pos="5220"/>
                <w:tab w:val="right" w:pos="10440"/>
              </w:tabs>
              <w:jc w:val="center"/>
              <w:rPr>
                <w:rFonts w:ascii="Arial" w:hAnsi="Arial" w:cs="Arial"/>
                <w:b/>
                <w:sz w:val="13"/>
                <w:szCs w:val="13"/>
                <w:lang w:val="fr-FR"/>
              </w:rPr>
            </w:pPr>
            <w:r w:rsidRPr="00E81874">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DECEMBER - DÉCEMBRE</w:t>
            </w:r>
          </w:p>
        </w:tc>
      </w:tr>
      <w:tr w:rsidR="0013595D" w:rsidRPr="00256B02"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S</w:t>
            </w:r>
          </w:p>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Default="0013595D" w:rsidP="00E942C2">
            <w:pPr>
              <w:jc w:val="center"/>
              <w:rPr>
                <w:rFonts w:ascii="Arial" w:hAnsi="Arial" w:cs="Arial"/>
                <w:b/>
                <w:sz w:val="12"/>
                <w:szCs w:val="12"/>
              </w:rPr>
            </w:pPr>
          </w:p>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90759E" w:rsidRDefault="0013595D" w:rsidP="00E942C2">
            <w:pPr>
              <w:jc w:val="center"/>
              <w:rPr>
                <w:rFonts w:ascii="Arial" w:hAnsi="Arial" w:cs="Arial"/>
                <w:b/>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09"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1"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0"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6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09"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0"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24</w:t>
            </w:r>
          </w:p>
          <w:p w:rsidR="0013595D" w:rsidRPr="00C33804" w:rsidRDefault="0013595D" w:rsidP="00E942C2">
            <w:pPr>
              <w:rPr>
                <w:rFonts w:ascii="Arial" w:hAnsi="Arial" w:cs="Arial"/>
                <w:sz w:val="13"/>
                <w:szCs w:val="13"/>
              </w:rPr>
            </w:pPr>
            <w:r>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C79B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256B02"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MARCH - MARS</w:t>
            </w:r>
          </w:p>
        </w:tc>
      </w:tr>
      <w:tr w:rsidR="0013595D" w:rsidRPr="00256B02"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3"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r>
      <w:tr w:rsidR="0013595D" w:rsidRPr="00C33804"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7"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3"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r>
      <w:tr w:rsidR="0013595D" w:rsidRPr="00C33804"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r>
      <w:tr w:rsidR="0013595D" w:rsidRPr="00C33804" w:rsidTr="00E942C2">
        <w:trPr>
          <w:trHeight w:val="288"/>
        </w:trPr>
        <w:tc>
          <w:tcPr>
            <w:tcW w:w="217"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9"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r>
      <w:tr w:rsidR="0013595D" w:rsidRPr="00C33804" w:rsidTr="00E942C2">
        <w:trPr>
          <w:trHeight w:val="288"/>
        </w:trPr>
        <w:tc>
          <w:tcPr>
            <w:tcW w:w="217"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3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0" w:type="pct"/>
            <w:tcBorders>
              <w:bottom w:val="double" w:sz="6" w:space="0" w:color="auto"/>
            </w:tcBorders>
            <w:tcMar>
              <w:bottom w:w="43" w:type="dxa"/>
            </w:tcMar>
            <w:vAlign w:val="bottom"/>
          </w:tcPr>
          <w:p w:rsidR="0013595D" w:rsidRPr="00C33804"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r w:rsidR="0013595D" w:rsidRPr="00256B02"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13595D" w:rsidRPr="00256B02" w:rsidTr="00E942C2">
        <w:trPr>
          <w:trHeight w:val="270"/>
        </w:trPr>
        <w:tc>
          <w:tcPr>
            <w:tcW w:w="217"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50"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 xml:space="preserve">Séances de la </w:t>
            </w:r>
            <w:proofErr w:type="spellStart"/>
            <w:r>
              <w:rPr>
                <w:rFonts w:ascii="Arial" w:hAnsi="Arial"/>
                <w:sz w:val="16"/>
              </w:rPr>
              <w:t>C</w:t>
            </w:r>
            <w:r w:rsidRPr="002E0C7E">
              <w:rPr>
                <w:rFonts w:ascii="Arial" w:hAnsi="Arial"/>
                <w:sz w:val="16"/>
              </w:rPr>
              <w:t>our</w:t>
            </w:r>
            <w:proofErr w:type="spellEnd"/>
            <w:r w:rsidRPr="002E0C7E">
              <w:rPr>
                <w:rFonts w:ascii="Arial" w:hAnsi="Arial"/>
                <w:sz w:val="16"/>
              </w:rPr>
              <w:t xml:space="preserve">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Pr>
                <w:rFonts w:ascii="Arial" w:hAnsi="Arial"/>
                <w:b/>
                <w:sz w:val="16"/>
                <w:lang w:val="fr-CA"/>
              </w:rPr>
              <w:t>6</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4</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02"/>
      <w:footerReference w:type="default" r:id="rId10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C42" w:rsidRDefault="00854C42" w:rsidP="00A87207">
      <w:r>
        <w:separator/>
      </w:r>
    </w:p>
  </w:endnote>
  <w:endnote w:type="continuationSeparator" w:id="0">
    <w:p w:rsidR="00854C42" w:rsidRDefault="00854C4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Footer"/>
      <w:rPr>
        <w:lang w:val="fr-CA"/>
      </w:rPr>
    </w:pPr>
    <w:r>
      <w:rPr>
        <w:lang w:val="fr-CA"/>
      </w:rPr>
      <w:pict>
        <v:rect id="_x0000_i1065" style="width:480.95pt;height:1pt" o:hralign="center" o:hrstd="t" o:hrnoshade="t" o:hr="t" fillcolor="black [3213]" stroked="f"/>
      </w:pict>
    </w:r>
  </w:p>
  <w:p w:rsidR="00854C42" w:rsidRDefault="00854C42" w:rsidP="00245129">
    <w:pPr>
      <w:tabs>
        <w:tab w:val="center" w:pos="4680"/>
      </w:tabs>
    </w:pPr>
    <w:r>
      <w:tab/>
    </w:r>
    <w:r w:rsidRPr="0009648D">
      <w:t xml:space="preserve">- </w:t>
    </w:r>
    <w:r>
      <w:fldChar w:fldCharType="begin"/>
    </w:r>
    <w:r>
      <w:instrText xml:space="preserve"> PAGE   \* MERGEFORMAT </w:instrText>
    </w:r>
    <w:r>
      <w:fldChar w:fldCharType="separate"/>
    </w:r>
    <w:r w:rsidR="007B6278">
      <w:rPr>
        <w:noProof/>
      </w:rPr>
      <w:t>1259</w:t>
    </w:r>
    <w:r>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4C42" w:rsidRDefault="00854C4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rsidP="00755F22">
    <w:pPr>
      <w:tabs>
        <w:tab w:val="left" w:pos="-1440"/>
        <w:tab w:val="left" w:pos="-720"/>
      </w:tabs>
    </w:pPr>
    <w:r>
      <w:pict>
        <v:rect id="_x0000_i1072" style="width:480.95pt;height:1pt" o:hralign="center" o:hrstd="t" o:hrnoshade="t" o:hr="t" fillcolor="black [3213]" stroked="f"/>
      </w:pict>
    </w:r>
  </w:p>
  <w:p w:rsidR="00854C42" w:rsidRDefault="00854C42" w:rsidP="00EB2B90">
    <w:pPr>
      <w:tabs>
        <w:tab w:val="center" w:pos="4680"/>
      </w:tabs>
    </w:pPr>
    <w:r>
      <w:tab/>
      <w:t xml:space="preserve">- </w:t>
    </w:r>
    <w:r>
      <w:fldChar w:fldCharType="begin"/>
    </w:r>
    <w:r>
      <w:instrText xml:space="preserve"> PAGE   \* MERGEFORMAT </w:instrText>
    </w:r>
    <w:r>
      <w:fldChar w:fldCharType="separate"/>
    </w:r>
    <w:r w:rsidR="007B6278">
      <w:rPr>
        <w:noProof/>
      </w:rPr>
      <w:t>1287</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rsidP="00EB2B90">
    <w:pPr>
      <w:tabs>
        <w:tab w:val="center" w:pos="4680"/>
      </w:tabs>
    </w:pPr>
    <w:r>
      <w:pict>
        <v:rect id="_x0000_i1073" style="width:480.95pt;height:1pt" o:hralign="center" o:hrstd="t" o:hrnoshade="t" o:hr="t" fillcolor="black [3213]" stroked="f"/>
      </w:pict>
    </w:r>
  </w:p>
  <w:p w:rsidR="00854C42" w:rsidRPr="0031432F" w:rsidRDefault="00854C42" w:rsidP="00EB2B90">
    <w:pPr>
      <w:tabs>
        <w:tab w:val="center" w:pos="4680"/>
      </w:tabs>
    </w:pPr>
    <w:r>
      <w:tab/>
      <w:t xml:space="preserve">- </w:t>
    </w:r>
    <w:r>
      <w:fldChar w:fldCharType="begin"/>
    </w:r>
    <w:r>
      <w:instrText xml:space="preserve"> PAGE   \* MERGEFORMAT </w:instrText>
    </w:r>
    <w:r>
      <w:fldChar w:fldCharType="separate"/>
    </w:r>
    <w:r w:rsidR="007B6278">
      <w:rPr>
        <w:noProof/>
      </w:rPr>
      <w:t>1286</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4C42" w:rsidRDefault="00854C42">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6" style="width:480.95pt;height:1pt" o:hralign="center" o:hrstd="t" o:hrnoshade="t" o:hr="t" fillcolor="black [3213]" stroked="f"/>
      </w:pict>
    </w:r>
  </w:p>
  <w:p w:rsidR="00854C42" w:rsidRDefault="00854C42"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Footer"/>
      <w:rPr>
        <w:lang w:val="fr-CA"/>
      </w:rPr>
    </w:pPr>
    <w:r>
      <w:rPr>
        <w:lang w:val="fr-CA"/>
      </w:rPr>
      <w:pict>
        <v:rect id="_x0000_i1077" style="width:480.95pt;height:1pt" o:hralign="center" o:hrstd="t" o:hrnoshade="t" o:hr="t" fillcolor="black [3213]" stroked="f"/>
      </w:pict>
    </w:r>
  </w:p>
  <w:p w:rsidR="00854C42" w:rsidRDefault="00854C42" w:rsidP="00EB2B90">
    <w:pPr>
      <w:tabs>
        <w:tab w:val="center" w:pos="4680"/>
      </w:tabs>
    </w:pPr>
    <w:r>
      <w:tab/>
      <w:t xml:space="preserve">- </w:t>
    </w:r>
    <w:r>
      <w:fldChar w:fldCharType="begin"/>
    </w:r>
    <w:r>
      <w:instrText xml:space="preserve"> PAGE   \* MERGEFORMAT </w:instrText>
    </w:r>
    <w:r>
      <w:fldChar w:fldCharType="separate"/>
    </w:r>
    <w:r w:rsidR="007B6278">
      <w:rPr>
        <w:noProof/>
      </w:rPr>
      <w:t>1293</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4C42" w:rsidRDefault="00854C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4C42" w:rsidRDefault="00854C42">
    <w:pPr>
      <w:widowControl w:val="0"/>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0" style="width:480.95pt;height:1pt" o:hralign="center" o:hrstd="t" o:hrnoshade="t" o:hr="t" fillcolor="black [3213]" stroked="f"/>
      </w:pict>
    </w:r>
  </w:p>
  <w:p w:rsidR="00854C42" w:rsidRDefault="00854C42"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rsidP="00802863">
    <w:pPr>
      <w:widowControl w:val="0"/>
      <w:tabs>
        <w:tab w:val="left" w:pos="-1440"/>
        <w:tab w:val="left" w:pos="-720"/>
      </w:tabs>
    </w:pPr>
    <w:r>
      <w:rPr>
        <w:lang w:val="fr-CA"/>
      </w:rPr>
      <w:pict>
        <v:rect id="_x0000_i1081" style="width:480.95pt;height:1pt" o:hralign="center" o:hrstd="t" o:hrnoshade="t" o:hr="t" fillcolor="black [3213]" stroked="f"/>
      </w:pict>
    </w:r>
  </w:p>
  <w:p w:rsidR="00854C42" w:rsidRPr="00180897" w:rsidRDefault="00854C42"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7B6278">
      <w:rPr>
        <w:noProof/>
        <w:szCs w:val="24"/>
      </w:rPr>
      <w:t>1294</w:t>
    </w:r>
    <w:r w:rsidRPr="00B74FED">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4C42" w:rsidRDefault="00854C4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rsidP="00732DB7">
    <w:r>
      <w:pict>
        <v:rect id="_x0000_i1083" style="width:480.95pt;height:1pt" o:hralign="center" o:hrstd="t" o:hrnoshade="t" o:hr="t" fillcolor="black" stroked="f"/>
      </w:pict>
    </w:r>
  </w:p>
  <w:p w:rsidR="00854C42" w:rsidRDefault="00854C42">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Footer"/>
    </w:pPr>
    <w:r>
      <w:pict>
        <v:rect id="_x0000_i1084" style="width:480.95pt;height:1pt" o:hralign="center" o:hrstd="t" o:hrnoshade="t" o:hr="t" fillcolor="black [3213]" stroked="f"/>
      </w:pict>
    </w:r>
  </w:p>
  <w:p w:rsidR="00854C42" w:rsidRPr="003C2C0F" w:rsidRDefault="00854C42" w:rsidP="00697C62">
    <w:pPr>
      <w:tabs>
        <w:tab w:val="center" w:pos="4680"/>
      </w:tabs>
    </w:pPr>
    <w:r>
      <w:tab/>
      <w:t xml:space="preserve">- </w:t>
    </w:r>
    <w:r>
      <w:fldChar w:fldCharType="begin"/>
    </w:r>
    <w:r>
      <w:instrText xml:space="preserve"> PAGE   \* MERGEFORMAT </w:instrText>
    </w:r>
    <w:r>
      <w:fldChar w:fldCharType="separate"/>
    </w:r>
    <w:r w:rsidR="007B6278">
      <w:rPr>
        <w:noProof/>
      </w:rPr>
      <w:t>1295</w:t>
    </w:r>
    <w:r>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4C42" w:rsidRDefault="00854C42">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7" style="width:480.95pt;height:1pt" o:hralign="center" o:hrstd="t" o:hrnoshade="t" o:hr="t" fillcolor="black [3213]" stroked="f"/>
      </w:pict>
    </w:r>
  </w:p>
  <w:p w:rsidR="00854C42" w:rsidRDefault="00854C4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B6278">
      <w:rPr>
        <w:noProof/>
        <w:szCs w:val="24"/>
      </w:rPr>
      <w:t>1301</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rsidP="00782AE4">
    <w:pPr>
      <w:tabs>
        <w:tab w:val="center" w:pos="4680"/>
      </w:tabs>
    </w:pPr>
    <w:r>
      <w:pict>
        <v:rect id="_x0000_i1088" style="width:480.95pt;height:1pt" o:hralign="center" o:hrstd="t" o:hrnoshade="t" o:hr="t" fillcolor="black [3213]" stroked="f"/>
      </w:pict>
    </w:r>
  </w:p>
  <w:p w:rsidR="00854C42" w:rsidRDefault="00854C4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7B6278">
      <w:rPr>
        <w:noProof/>
        <w:szCs w:val="24"/>
      </w:rPr>
      <w:t>1296</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Pr="00924065" w:rsidRDefault="00854C42"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rsidP="00A87207">
    <w:pPr>
      <w:pStyle w:val="Footer"/>
    </w:pPr>
    <w:r>
      <w:pict>
        <v:rect id="_x0000_i1027" style="width:480.95pt;height:1pt" o:hralign="center" o:hrstd="t" o:hrnoshade="t" o:hr="t" fillcolor="black [3213]" stroked="f"/>
      </w:pict>
    </w:r>
  </w:p>
  <w:p w:rsidR="00854C42" w:rsidRPr="00B7374B" w:rsidRDefault="00854C4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rsidP="00755F22">
    <w:pPr>
      <w:tabs>
        <w:tab w:val="left" w:pos="-1440"/>
        <w:tab w:val="left" w:pos="-720"/>
      </w:tabs>
    </w:pPr>
    <w:r>
      <w:pict>
        <v:rect id="_x0000_i1028" style="width:480.95pt;height:1pt" o:hralign="center" o:hrstd="t" o:hrnoshade="t" o:hr="t" fillcolor="black [3213]" stroked="f"/>
      </w:pict>
    </w:r>
  </w:p>
  <w:p w:rsidR="00854C42" w:rsidRPr="00954D22" w:rsidRDefault="00854C4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7B6278">
      <w:rPr>
        <w:noProof/>
        <w:szCs w:val="24"/>
      </w:rPr>
      <w:t>1257</w:t>
    </w:r>
    <w:r>
      <w:rPr>
        <w:szCs w:val="24"/>
      </w:rPr>
      <w:fldChar w:fldCharType="end"/>
    </w:r>
    <w:r w:rsidRPr="00954D22">
      <w:rPr>
        <w:szCs w:val="24"/>
      </w:rPr>
      <w:t xml:space="preserve"> -</w:t>
    </w:r>
  </w:p>
  <w:p w:rsidR="00854C42" w:rsidRDefault="00854C4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rsidP="00A87207">
    <w:pPr>
      <w:pStyle w:val="Footer"/>
    </w:pPr>
    <w:r>
      <w:pict>
        <v:rect id="_x0000_i1030" style="width:480.95pt;height:1pt" o:hralign="center" o:hrstd="t" o:hrnoshade="t" o:hr="t" fillcolor="black [3213]" stroked="f"/>
      </w:pict>
    </w:r>
  </w:p>
  <w:p w:rsidR="00854C42" w:rsidRPr="00B7374B" w:rsidRDefault="00854C4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1" style="width:480.95pt;height:1pt" o:hralign="center" o:hrstd="t" o:hrnoshade="t" o:hr="t" fillcolor="black [3213]" stroked="f"/>
      </w:pict>
    </w:r>
  </w:p>
  <w:p w:rsidR="00854C42" w:rsidRPr="00954D22" w:rsidRDefault="00854C4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7B6278">
      <w:rPr>
        <w:noProof/>
        <w:szCs w:val="24"/>
      </w:rPr>
      <w:t>1258</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4C42" w:rsidRDefault="00854C4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854C42" w:rsidRPr="0009648D" w:rsidRDefault="00854C42" w:rsidP="00ED7E83">
    <w:pPr>
      <w:tabs>
        <w:tab w:val="center" w:pos="4680"/>
      </w:tabs>
    </w:pPr>
    <w:r>
      <w:tab/>
    </w:r>
    <w:r w:rsidRPr="0009648D">
      <w:t xml:space="preserve">- </w:t>
    </w:r>
    <w:r>
      <w:fldChar w:fldCharType="begin"/>
    </w:r>
    <w:r>
      <w:instrText xml:space="preserve"> PAGE   \* MERGEFORMAT </w:instrText>
    </w:r>
    <w:r>
      <w:fldChar w:fldCharType="separate"/>
    </w:r>
    <w:r w:rsidR="007B6278">
      <w:rPr>
        <w:noProof/>
      </w:rPr>
      <w:t>1285</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C42" w:rsidRDefault="00854C42" w:rsidP="00A87207">
      <w:r>
        <w:separator/>
      </w:r>
    </w:p>
  </w:footnote>
  <w:footnote w:type="continuationSeparator" w:id="0">
    <w:p w:rsidR="00854C42" w:rsidRDefault="00854C4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54C42">
      <w:tc>
        <w:tcPr>
          <w:tcW w:w="4230" w:type="dxa"/>
          <w:tcMar>
            <w:left w:w="0" w:type="dxa"/>
            <w:right w:w="0" w:type="dxa"/>
          </w:tcMar>
        </w:tcPr>
        <w:p w:rsidR="00854C4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54C42" w:rsidRDefault="00854C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4C42" w:rsidRDefault="00854C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54C42">
      <w:trPr>
        <w:gridAfter w:val="2"/>
        <w:wAfter w:w="5250" w:type="dxa"/>
      </w:trPr>
      <w:tc>
        <w:tcPr>
          <w:tcW w:w="4230" w:type="dxa"/>
          <w:tcMar>
            <w:left w:w="0" w:type="dxa"/>
            <w:right w:w="0" w:type="dxa"/>
          </w:tcMar>
        </w:tcPr>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54C42" w:rsidRPr="00755F22" w:rsidTr="00245129">
      <w:tc>
        <w:tcPr>
          <w:tcW w:w="4230" w:type="dxa"/>
          <w:tcMar>
            <w:left w:w="0" w:type="dxa"/>
            <w:right w:w="0" w:type="dxa"/>
          </w:tcMar>
        </w:tcPr>
        <w:p w:rsidR="00854C42" w:rsidRPr="00755F22" w:rsidRDefault="00854C42" w:rsidP="00831CA9">
          <w:pPr>
            <w:keepNext/>
            <w:keepLines/>
            <w:rPr>
              <w:sz w:val="20"/>
              <w:szCs w:val="20"/>
            </w:rPr>
          </w:pPr>
          <w:r w:rsidRPr="00755F22">
            <w:rPr>
              <w:sz w:val="20"/>
              <w:szCs w:val="20"/>
            </w:rPr>
            <w:t>MOTIONS</w:t>
          </w:r>
        </w:p>
      </w:tc>
      <w:tc>
        <w:tcPr>
          <w:tcW w:w="1170" w:type="dxa"/>
          <w:tcMar>
            <w:left w:w="0" w:type="dxa"/>
            <w:right w:w="0" w:type="dxa"/>
          </w:tcMar>
        </w:tcPr>
        <w:p w:rsidR="00854C42" w:rsidRPr="00755F22" w:rsidRDefault="00854C42" w:rsidP="00831CA9">
          <w:pPr>
            <w:keepLines/>
            <w:jc w:val="center"/>
            <w:rPr>
              <w:sz w:val="20"/>
              <w:szCs w:val="20"/>
            </w:rPr>
          </w:pPr>
        </w:p>
        <w:p w:rsidR="00854C42" w:rsidRPr="00755F22" w:rsidRDefault="00854C42" w:rsidP="00831CA9">
          <w:pPr>
            <w:keepLines/>
            <w:tabs>
              <w:tab w:val="left" w:pos="-1440"/>
              <w:tab w:val="left" w:pos="-720"/>
            </w:tabs>
            <w:jc w:val="center"/>
            <w:rPr>
              <w:sz w:val="20"/>
              <w:szCs w:val="20"/>
            </w:rPr>
          </w:pPr>
        </w:p>
      </w:tc>
      <w:tc>
        <w:tcPr>
          <w:tcW w:w="4080" w:type="dxa"/>
          <w:tcMar>
            <w:left w:w="0" w:type="dxa"/>
            <w:right w:w="0" w:type="dxa"/>
          </w:tcMar>
        </w:tcPr>
        <w:p w:rsidR="00854C42" w:rsidRPr="00BA6468" w:rsidRDefault="00854C42" w:rsidP="00BA6468">
          <w:pPr>
            <w:keepLines/>
            <w:rPr>
              <w:sz w:val="20"/>
              <w:szCs w:val="20"/>
              <w:lang w:val="fr-CA"/>
            </w:rPr>
          </w:pPr>
          <w:r w:rsidRPr="00BA6468">
            <w:rPr>
              <w:sz w:val="20"/>
              <w:szCs w:val="20"/>
              <w:lang w:val="fr-CA"/>
            </w:rPr>
            <w:t>REQUÊTES</w:t>
          </w:r>
        </w:p>
      </w:tc>
    </w:tr>
  </w:tbl>
  <w:p w:rsidR="00854C42" w:rsidRDefault="00854C42"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4C42" w:rsidRPr="00854C42">
      <w:tc>
        <w:tcPr>
          <w:tcW w:w="4200" w:type="dxa"/>
          <w:tcMar>
            <w:left w:w="0" w:type="dxa"/>
            <w:right w:w="0" w:type="dxa"/>
          </w:tcMar>
        </w:tcPr>
        <w:p w:rsidR="00854C4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54C4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4C42" w:rsidRPr="00B01A03" w:rsidRDefault="00854C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54C42" w:rsidRPr="00B01A03"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54C42" w:rsidRPr="00B01A03"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54C42" w:rsidRPr="00854C42" w:rsidTr="00245129">
      <w:tc>
        <w:tcPr>
          <w:tcW w:w="4200" w:type="dxa"/>
          <w:tcMar>
            <w:left w:w="0" w:type="dxa"/>
            <w:right w:w="0" w:type="dxa"/>
          </w:tcMar>
        </w:tcPr>
        <w:p w:rsidR="00854C42" w:rsidRPr="00F40249" w:rsidRDefault="00854C4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54C42" w:rsidRDefault="00854C42" w:rsidP="00102926">
          <w:pPr>
            <w:keepNext/>
            <w:keepLines/>
            <w:tabs>
              <w:tab w:val="left" w:pos="-1440"/>
              <w:tab w:val="left" w:pos="-720"/>
            </w:tabs>
            <w:jc w:val="center"/>
            <w:rPr>
              <w:sz w:val="20"/>
              <w:szCs w:val="20"/>
            </w:rPr>
          </w:pPr>
        </w:p>
        <w:p w:rsidR="00854C42" w:rsidRDefault="00854C42" w:rsidP="00102926">
          <w:pPr>
            <w:keepNext/>
            <w:keepLines/>
            <w:tabs>
              <w:tab w:val="left" w:pos="-1440"/>
              <w:tab w:val="left" w:pos="-720"/>
            </w:tabs>
            <w:jc w:val="center"/>
            <w:rPr>
              <w:sz w:val="20"/>
              <w:szCs w:val="20"/>
            </w:rPr>
          </w:pPr>
        </w:p>
        <w:p w:rsidR="00854C42" w:rsidRPr="00F40249" w:rsidRDefault="00854C42" w:rsidP="00102926">
          <w:pPr>
            <w:keepNext/>
            <w:keepLines/>
            <w:tabs>
              <w:tab w:val="left" w:pos="-1440"/>
              <w:tab w:val="left" w:pos="-720"/>
            </w:tabs>
            <w:jc w:val="center"/>
            <w:rPr>
              <w:sz w:val="20"/>
              <w:szCs w:val="20"/>
            </w:rPr>
          </w:pPr>
        </w:p>
      </w:tc>
      <w:tc>
        <w:tcPr>
          <w:tcW w:w="4230" w:type="dxa"/>
          <w:tcMar>
            <w:left w:w="0" w:type="dxa"/>
            <w:right w:w="0" w:type="dxa"/>
          </w:tcMar>
        </w:tcPr>
        <w:p w:rsidR="00854C42" w:rsidRPr="00F40249" w:rsidRDefault="00854C4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54C42" w:rsidRPr="00B01A03" w:rsidRDefault="00854C4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4C42" w:rsidRPr="00854C42">
      <w:tc>
        <w:tcPr>
          <w:tcW w:w="4200" w:type="dxa"/>
          <w:tcMar>
            <w:left w:w="0" w:type="dxa"/>
            <w:right w:w="0" w:type="dxa"/>
          </w:tcMar>
        </w:tcPr>
        <w:p w:rsidR="00854C42" w:rsidRDefault="00854C4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854C42" w:rsidRDefault="00854C4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854C42" w:rsidRDefault="00854C4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4C42" w:rsidRPr="009256DC" w:rsidRDefault="00854C4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854C42" w:rsidRPr="009256DC" w:rsidRDefault="00854C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54C42" w:rsidRPr="009256DC" w:rsidRDefault="00854C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4C42" w:rsidRPr="00854C42" w:rsidTr="00245129">
      <w:tc>
        <w:tcPr>
          <w:tcW w:w="4200" w:type="dxa"/>
          <w:tcMar>
            <w:left w:w="0" w:type="dxa"/>
            <w:right w:w="0" w:type="dxa"/>
          </w:tcMar>
        </w:tcPr>
        <w:p w:rsidR="00854C42" w:rsidRPr="00802863" w:rsidRDefault="00854C42"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854C42" w:rsidRPr="00802863" w:rsidRDefault="00854C42" w:rsidP="00802863">
          <w:pPr>
            <w:keepNext/>
            <w:keepLines/>
            <w:widowControl w:val="0"/>
            <w:tabs>
              <w:tab w:val="left" w:pos="-1440"/>
              <w:tab w:val="left" w:pos="-720"/>
            </w:tabs>
            <w:jc w:val="center"/>
            <w:rPr>
              <w:sz w:val="20"/>
              <w:szCs w:val="20"/>
            </w:rPr>
          </w:pPr>
        </w:p>
        <w:p w:rsidR="00854C42" w:rsidRPr="00802863" w:rsidRDefault="00854C42" w:rsidP="00802863">
          <w:pPr>
            <w:keepNext/>
            <w:keepLines/>
            <w:widowControl w:val="0"/>
            <w:tabs>
              <w:tab w:val="left" w:pos="-1440"/>
              <w:tab w:val="left" w:pos="-720"/>
            </w:tabs>
            <w:jc w:val="center"/>
            <w:rPr>
              <w:sz w:val="20"/>
              <w:szCs w:val="20"/>
            </w:rPr>
          </w:pPr>
        </w:p>
        <w:p w:rsidR="00854C42" w:rsidRPr="00802863" w:rsidRDefault="00854C42"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854C42" w:rsidRPr="00802863" w:rsidRDefault="00854C42"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854C42" w:rsidRPr="009256DC" w:rsidRDefault="00854C42"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4C42" w:rsidRPr="00854C42">
      <w:tc>
        <w:tcPr>
          <w:tcW w:w="4200" w:type="dxa"/>
          <w:tcMar>
            <w:left w:w="0" w:type="dxa"/>
            <w:right w:w="0" w:type="dxa"/>
          </w:tcMar>
        </w:tcPr>
        <w:p w:rsidR="00854C4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854C4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854C4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854C42" w:rsidRPr="003C2C0F" w:rsidRDefault="00854C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854C42" w:rsidRPr="003C2C0F"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854C42" w:rsidRPr="003C2C0F"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4C42" w:rsidRPr="00854C42" w:rsidTr="00245129">
      <w:tc>
        <w:tcPr>
          <w:tcW w:w="4200" w:type="dxa"/>
          <w:tcMar>
            <w:left w:w="0" w:type="dxa"/>
            <w:right w:w="0" w:type="dxa"/>
          </w:tcMar>
        </w:tcPr>
        <w:p w:rsidR="00854C42" w:rsidRPr="00FF6EEC" w:rsidRDefault="00854C42" w:rsidP="00FF6EEC">
          <w:pPr>
            <w:rPr>
              <w:sz w:val="20"/>
              <w:szCs w:val="20"/>
            </w:rPr>
          </w:pPr>
          <w:r w:rsidRPr="00FF6EEC">
            <w:rPr>
              <w:sz w:val="20"/>
              <w:szCs w:val="20"/>
            </w:rPr>
            <w:t>PRONOUNCEMENTS OF APPEALS RESERVED</w:t>
          </w:r>
        </w:p>
      </w:tc>
      <w:tc>
        <w:tcPr>
          <w:tcW w:w="1200" w:type="dxa"/>
          <w:tcMar>
            <w:left w:w="0" w:type="dxa"/>
            <w:right w:w="0" w:type="dxa"/>
          </w:tcMar>
        </w:tcPr>
        <w:p w:rsidR="00854C42" w:rsidRPr="00FF6EEC" w:rsidRDefault="00854C42" w:rsidP="00FF6EEC">
          <w:pPr>
            <w:jc w:val="center"/>
            <w:rPr>
              <w:sz w:val="20"/>
              <w:szCs w:val="20"/>
            </w:rPr>
          </w:pPr>
        </w:p>
        <w:p w:rsidR="00854C42" w:rsidRPr="00FF6EEC" w:rsidRDefault="00854C42" w:rsidP="00FF6EEC">
          <w:pPr>
            <w:jc w:val="center"/>
            <w:rPr>
              <w:sz w:val="20"/>
              <w:szCs w:val="20"/>
            </w:rPr>
          </w:pPr>
        </w:p>
        <w:p w:rsidR="00854C42" w:rsidRPr="00FF6EEC" w:rsidRDefault="00854C42" w:rsidP="00FF6EEC">
          <w:pPr>
            <w:jc w:val="center"/>
            <w:rPr>
              <w:sz w:val="20"/>
              <w:szCs w:val="20"/>
            </w:rPr>
          </w:pPr>
        </w:p>
      </w:tc>
      <w:tc>
        <w:tcPr>
          <w:tcW w:w="4080" w:type="dxa"/>
          <w:tcMar>
            <w:left w:w="0" w:type="dxa"/>
            <w:right w:w="0" w:type="dxa"/>
          </w:tcMar>
        </w:tcPr>
        <w:p w:rsidR="00854C42" w:rsidRPr="00FF6EEC" w:rsidRDefault="00854C42" w:rsidP="00FF6EEC">
          <w:pPr>
            <w:rPr>
              <w:sz w:val="20"/>
              <w:szCs w:val="20"/>
              <w:lang w:val="fr-CA"/>
            </w:rPr>
          </w:pPr>
          <w:r w:rsidRPr="00FF6EEC">
            <w:rPr>
              <w:sz w:val="20"/>
              <w:szCs w:val="20"/>
              <w:lang w:val="fr-CA"/>
            </w:rPr>
            <w:t>JUGEMENTS RENDUS SUR LES APPELS EN DÉLIBÉRÉ</w:t>
          </w:r>
        </w:p>
      </w:tc>
    </w:tr>
  </w:tbl>
  <w:p w:rsidR="00854C42" w:rsidRPr="003C2C0F" w:rsidRDefault="00854C4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54C42">
      <w:tc>
        <w:tcPr>
          <w:tcW w:w="4230" w:type="dxa"/>
          <w:tcMar>
            <w:left w:w="0" w:type="dxa"/>
            <w:right w:w="0" w:type="dxa"/>
          </w:tcMar>
        </w:tcPr>
        <w:p w:rsidR="00854C4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54C4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54C4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54C4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4C4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54C42" w:rsidRDefault="00854C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54C42"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54C42" w:rsidRPr="00782AE4" w:rsidTr="00245129">
      <w:tc>
        <w:tcPr>
          <w:tcW w:w="4230" w:type="dxa"/>
          <w:tcMar>
            <w:left w:w="0" w:type="dxa"/>
            <w:right w:w="0" w:type="dxa"/>
          </w:tcMar>
        </w:tcPr>
        <w:p w:rsidR="00854C42" w:rsidRPr="00782AE4" w:rsidRDefault="00854C42" w:rsidP="00102926">
          <w:pPr>
            <w:keepNext/>
            <w:keepLines/>
            <w:tabs>
              <w:tab w:val="left" w:pos="-1440"/>
              <w:tab w:val="left" w:pos="-720"/>
            </w:tabs>
            <w:rPr>
              <w:sz w:val="20"/>
              <w:szCs w:val="20"/>
            </w:rPr>
          </w:pPr>
          <w:r w:rsidRPr="00782AE4">
            <w:rPr>
              <w:sz w:val="20"/>
              <w:szCs w:val="20"/>
            </w:rPr>
            <w:t xml:space="preserve">HEADNOTES OF RECENT </w:t>
          </w:r>
        </w:p>
        <w:p w:rsidR="00854C42" w:rsidRPr="00782AE4"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54C42" w:rsidRDefault="00854C42" w:rsidP="00102926">
          <w:pPr>
            <w:keepNext/>
            <w:keepLines/>
            <w:tabs>
              <w:tab w:val="left" w:pos="-1440"/>
              <w:tab w:val="left" w:pos="-720"/>
            </w:tabs>
            <w:jc w:val="center"/>
            <w:rPr>
              <w:sz w:val="20"/>
              <w:szCs w:val="20"/>
            </w:rPr>
          </w:pPr>
        </w:p>
        <w:p w:rsidR="00854C42" w:rsidRDefault="00854C42" w:rsidP="00102926">
          <w:pPr>
            <w:keepNext/>
            <w:keepLines/>
            <w:tabs>
              <w:tab w:val="left" w:pos="-1440"/>
              <w:tab w:val="left" w:pos="-720"/>
            </w:tabs>
            <w:jc w:val="center"/>
            <w:rPr>
              <w:sz w:val="20"/>
              <w:szCs w:val="20"/>
            </w:rPr>
          </w:pPr>
        </w:p>
        <w:p w:rsidR="00854C42" w:rsidRPr="00782AE4" w:rsidRDefault="00854C42" w:rsidP="00102926">
          <w:pPr>
            <w:keepNext/>
            <w:keepLines/>
            <w:tabs>
              <w:tab w:val="left" w:pos="-1440"/>
              <w:tab w:val="left" w:pos="-720"/>
            </w:tabs>
            <w:jc w:val="center"/>
            <w:rPr>
              <w:sz w:val="20"/>
              <w:szCs w:val="20"/>
            </w:rPr>
          </w:pPr>
        </w:p>
      </w:tc>
      <w:tc>
        <w:tcPr>
          <w:tcW w:w="4080" w:type="dxa"/>
          <w:tcMar>
            <w:left w:w="0" w:type="dxa"/>
            <w:right w:w="0" w:type="dxa"/>
          </w:tcMar>
        </w:tcPr>
        <w:p w:rsidR="00854C42" w:rsidRPr="00102926"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54C42" w:rsidRPr="00782AE4" w:rsidRDefault="00854C42" w:rsidP="00102926">
          <w:pPr>
            <w:keepLines/>
            <w:tabs>
              <w:tab w:val="left" w:pos="-1440"/>
              <w:tab w:val="left" w:pos="-720"/>
            </w:tabs>
            <w:rPr>
              <w:sz w:val="20"/>
              <w:szCs w:val="20"/>
            </w:rPr>
          </w:pPr>
          <w:r w:rsidRPr="00102926">
            <w:rPr>
              <w:sz w:val="20"/>
              <w:szCs w:val="20"/>
              <w:lang w:val="fr-CA"/>
            </w:rPr>
            <w:t>RÉCENTS</w:t>
          </w:r>
        </w:p>
      </w:tc>
    </w:tr>
  </w:tbl>
  <w:p w:rsidR="00854C42" w:rsidRDefault="00854C4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54C42" w:rsidRPr="0044776A" w:rsidTr="00245129">
      <w:tc>
        <w:tcPr>
          <w:tcW w:w="4290" w:type="dxa"/>
          <w:tcMar>
            <w:left w:w="0" w:type="dxa"/>
            <w:right w:w="0" w:type="dxa"/>
          </w:tcMar>
        </w:tcPr>
        <w:p w:rsidR="00854C42" w:rsidRPr="0044776A" w:rsidRDefault="00854C4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854C42" w:rsidRPr="0044776A" w:rsidRDefault="00854C42" w:rsidP="002E2327">
          <w:pPr>
            <w:keepNext/>
            <w:keepLines/>
            <w:tabs>
              <w:tab w:val="left" w:pos="-1440"/>
              <w:tab w:val="left" w:pos="-720"/>
            </w:tabs>
            <w:jc w:val="center"/>
            <w:rPr>
              <w:sz w:val="20"/>
              <w:szCs w:val="20"/>
            </w:rPr>
          </w:pPr>
        </w:p>
        <w:p w:rsidR="00854C42" w:rsidRPr="0044776A" w:rsidRDefault="00854C42" w:rsidP="002E2327">
          <w:pPr>
            <w:keepNext/>
            <w:keepLines/>
            <w:tabs>
              <w:tab w:val="left" w:pos="-1440"/>
              <w:tab w:val="left" w:pos="-720"/>
            </w:tabs>
            <w:jc w:val="center"/>
            <w:rPr>
              <w:sz w:val="20"/>
              <w:szCs w:val="20"/>
            </w:rPr>
          </w:pPr>
        </w:p>
        <w:p w:rsidR="00854C42" w:rsidRPr="0044776A" w:rsidRDefault="00854C42" w:rsidP="002E2327">
          <w:pPr>
            <w:keepNext/>
            <w:keepLines/>
            <w:tabs>
              <w:tab w:val="left" w:pos="-1440"/>
              <w:tab w:val="left" w:pos="-720"/>
            </w:tabs>
            <w:jc w:val="center"/>
            <w:rPr>
              <w:sz w:val="20"/>
              <w:szCs w:val="20"/>
            </w:rPr>
          </w:pPr>
        </w:p>
      </w:tc>
      <w:tc>
        <w:tcPr>
          <w:tcW w:w="4320" w:type="dxa"/>
          <w:tcMar>
            <w:left w:w="0" w:type="dxa"/>
            <w:right w:w="0" w:type="dxa"/>
          </w:tcMar>
        </w:tcPr>
        <w:p w:rsidR="00854C42" w:rsidRPr="0044776A" w:rsidRDefault="00854C42" w:rsidP="002E2327">
          <w:pPr>
            <w:keepLines/>
            <w:rPr>
              <w:sz w:val="20"/>
              <w:szCs w:val="20"/>
              <w:lang w:val="fr-CA"/>
            </w:rPr>
          </w:pPr>
          <w:r w:rsidRPr="0044776A">
            <w:rPr>
              <w:sz w:val="20"/>
              <w:szCs w:val="20"/>
              <w:lang w:val="fr-CA"/>
            </w:rPr>
            <w:t>DEMANDES D'AUTORISATION D'APPEL DÉPOSÉES</w:t>
          </w:r>
        </w:p>
      </w:tc>
    </w:tr>
  </w:tbl>
  <w:p w:rsidR="00854C42" w:rsidRDefault="00854C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4C42" w:rsidRPr="00854C42" w:rsidTr="00245129">
      <w:tc>
        <w:tcPr>
          <w:tcW w:w="4200" w:type="dxa"/>
          <w:tcMar>
            <w:left w:w="0" w:type="dxa"/>
            <w:right w:w="0" w:type="dxa"/>
          </w:tcMar>
        </w:tcPr>
        <w:p w:rsidR="00854C42" w:rsidRPr="0044776A" w:rsidRDefault="00854C42" w:rsidP="0044776A">
          <w:pPr>
            <w:keepNext/>
            <w:keepLines/>
            <w:widowControl w:val="0"/>
            <w:rPr>
              <w:sz w:val="20"/>
              <w:szCs w:val="20"/>
            </w:rPr>
          </w:pPr>
          <w:r>
            <w:rPr>
              <w:sz w:val="20"/>
              <w:szCs w:val="20"/>
            </w:rPr>
            <w:t>APPLICATIONS FOR LEAVE</w:t>
          </w:r>
        </w:p>
        <w:p w:rsidR="00854C42" w:rsidRPr="0044776A" w:rsidRDefault="00854C4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854C42" w:rsidRPr="0044776A" w:rsidRDefault="00854C42" w:rsidP="0044776A">
          <w:pPr>
            <w:keepNext/>
            <w:keepLines/>
            <w:widowControl w:val="0"/>
            <w:jc w:val="center"/>
            <w:rPr>
              <w:sz w:val="20"/>
              <w:szCs w:val="20"/>
            </w:rPr>
          </w:pPr>
        </w:p>
        <w:p w:rsidR="00854C42" w:rsidRPr="0044776A" w:rsidRDefault="00854C42" w:rsidP="0044776A">
          <w:pPr>
            <w:keepNext/>
            <w:keepLines/>
            <w:widowControl w:val="0"/>
            <w:jc w:val="center"/>
            <w:rPr>
              <w:sz w:val="20"/>
              <w:szCs w:val="20"/>
            </w:rPr>
          </w:pPr>
        </w:p>
        <w:p w:rsidR="00854C42" w:rsidRPr="0044776A" w:rsidRDefault="00854C42" w:rsidP="0044776A">
          <w:pPr>
            <w:keepNext/>
            <w:keepLines/>
            <w:widowControl w:val="0"/>
            <w:jc w:val="center"/>
            <w:rPr>
              <w:sz w:val="20"/>
              <w:szCs w:val="20"/>
            </w:rPr>
          </w:pPr>
        </w:p>
      </w:tc>
      <w:tc>
        <w:tcPr>
          <w:tcW w:w="4080" w:type="dxa"/>
          <w:tcMar>
            <w:left w:w="0" w:type="dxa"/>
            <w:right w:w="0" w:type="dxa"/>
          </w:tcMar>
        </w:tcPr>
        <w:p w:rsidR="00854C42" w:rsidRPr="0044776A" w:rsidRDefault="00854C42" w:rsidP="0044776A">
          <w:pPr>
            <w:keepLines/>
            <w:widowControl w:val="0"/>
            <w:rPr>
              <w:sz w:val="20"/>
              <w:szCs w:val="20"/>
              <w:lang w:val="fr-CA"/>
            </w:rPr>
          </w:pPr>
          <w:r w:rsidRPr="0044776A">
            <w:rPr>
              <w:sz w:val="20"/>
              <w:szCs w:val="20"/>
              <w:lang w:val="fr-CA"/>
            </w:rPr>
            <w:t>DEMANDES SOUMISES À LA COUR DEPUIS LA DERNIÈRE PARUTION</w:t>
          </w:r>
        </w:p>
        <w:p w:rsidR="00854C42" w:rsidRPr="0044776A" w:rsidRDefault="00854C42" w:rsidP="0044776A">
          <w:pPr>
            <w:widowControl w:val="0"/>
            <w:rPr>
              <w:sz w:val="20"/>
              <w:szCs w:val="20"/>
              <w:lang w:val="fr-CA"/>
            </w:rPr>
          </w:pPr>
        </w:p>
      </w:tc>
    </w:tr>
  </w:tbl>
  <w:p w:rsidR="00854C42" w:rsidRPr="002E2327" w:rsidRDefault="00854C42">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42" w:rsidRDefault="00854C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4C42" w:rsidRPr="00854C42">
      <w:tc>
        <w:tcPr>
          <w:tcW w:w="4200" w:type="dxa"/>
          <w:tcMar>
            <w:left w:w="0" w:type="dxa"/>
            <w:right w:w="0" w:type="dxa"/>
          </w:tcMar>
        </w:tcPr>
        <w:p w:rsidR="00854C4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54C4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54C42" w:rsidRDefault="00854C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4C42" w:rsidRPr="00FF6BA5" w:rsidRDefault="00854C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54C42" w:rsidRPr="00FF6BA5"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54C42" w:rsidRPr="00FF6BA5"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54C42" w:rsidRPr="00FF6BA5" w:rsidRDefault="00854C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4C42" w:rsidRPr="00854C42" w:rsidTr="00245129">
      <w:tc>
        <w:tcPr>
          <w:tcW w:w="4200" w:type="dxa"/>
          <w:tcMar>
            <w:left w:w="0" w:type="dxa"/>
            <w:right w:w="0" w:type="dxa"/>
          </w:tcMar>
        </w:tcPr>
        <w:p w:rsidR="00854C42" w:rsidRPr="00755F2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854C42" w:rsidRPr="00755F22" w:rsidRDefault="00854C4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854C42" w:rsidRPr="00755F22" w:rsidRDefault="00854C4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54C42" w:rsidRPr="00755F22" w:rsidRDefault="00854C4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54C42" w:rsidRPr="00755F22" w:rsidRDefault="00854C4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54C42" w:rsidRPr="00755F22" w:rsidRDefault="00854C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854C42" w:rsidRPr="00FF6BA5" w:rsidRDefault="00854C42"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057B3"/>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8F35E7"/>
    <w:multiLevelType w:val="hybridMultilevel"/>
    <w:tmpl w:val="26D07F08"/>
    <w:lvl w:ilvl="0" w:tplc="3F1EB66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4DF4492A"/>
    <w:multiLevelType w:val="hybridMultilevel"/>
    <w:tmpl w:val="6B44A40A"/>
    <w:lvl w:ilvl="0" w:tplc="FDECD858">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7D04328"/>
    <w:multiLevelType w:val="hybridMultilevel"/>
    <w:tmpl w:val="3C32C5C8"/>
    <w:lvl w:ilvl="0" w:tplc="D138E20A">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C1"/>
    <w:rsid w:val="00002704"/>
    <w:rsid w:val="00020DC3"/>
    <w:rsid w:val="0003223B"/>
    <w:rsid w:val="000327B2"/>
    <w:rsid w:val="0004528B"/>
    <w:rsid w:val="00064FBA"/>
    <w:rsid w:val="00091FA6"/>
    <w:rsid w:val="00096BD9"/>
    <w:rsid w:val="000B1BD0"/>
    <w:rsid w:val="000B3C9A"/>
    <w:rsid w:val="000B40A2"/>
    <w:rsid w:val="000B4624"/>
    <w:rsid w:val="000C0ACD"/>
    <w:rsid w:val="000C0D2A"/>
    <w:rsid w:val="000C5CE8"/>
    <w:rsid w:val="000E27A5"/>
    <w:rsid w:val="000E2959"/>
    <w:rsid w:val="000F0B60"/>
    <w:rsid w:val="00100D89"/>
    <w:rsid w:val="00102926"/>
    <w:rsid w:val="0010587F"/>
    <w:rsid w:val="00111C6B"/>
    <w:rsid w:val="0012102B"/>
    <w:rsid w:val="00122F74"/>
    <w:rsid w:val="0013369E"/>
    <w:rsid w:val="0013595D"/>
    <w:rsid w:val="00144E7A"/>
    <w:rsid w:val="00164E6D"/>
    <w:rsid w:val="00183454"/>
    <w:rsid w:val="001B157C"/>
    <w:rsid w:val="001B4006"/>
    <w:rsid w:val="001B5C23"/>
    <w:rsid w:val="001D0D5F"/>
    <w:rsid w:val="001D6B8C"/>
    <w:rsid w:val="001F1F83"/>
    <w:rsid w:val="001F40DF"/>
    <w:rsid w:val="001F6567"/>
    <w:rsid w:val="001F6B2D"/>
    <w:rsid w:val="002021A9"/>
    <w:rsid w:val="002139A7"/>
    <w:rsid w:val="0021563D"/>
    <w:rsid w:val="00215F7C"/>
    <w:rsid w:val="0022323B"/>
    <w:rsid w:val="002410B8"/>
    <w:rsid w:val="00242AEE"/>
    <w:rsid w:val="00245129"/>
    <w:rsid w:val="00245879"/>
    <w:rsid w:val="00253236"/>
    <w:rsid w:val="00260DB5"/>
    <w:rsid w:val="00267FD5"/>
    <w:rsid w:val="00274D34"/>
    <w:rsid w:val="00283ED8"/>
    <w:rsid w:val="002868D0"/>
    <w:rsid w:val="00291BB3"/>
    <w:rsid w:val="002977E2"/>
    <w:rsid w:val="002A008C"/>
    <w:rsid w:val="002A27D1"/>
    <w:rsid w:val="002A4AFA"/>
    <w:rsid w:val="002B516C"/>
    <w:rsid w:val="002D19A5"/>
    <w:rsid w:val="002D72EB"/>
    <w:rsid w:val="002E2327"/>
    <w:rsid w:val="002E3583"/>
    <w:rsid w:val="002E5576"/>
    <w:rsid w:val="0030050B"/>
    <w:rsid w:val="003318EF"/>
    <w:rsid w:val="00331B52"/>
    <w:rsid w:val="003359D3"/>
    <w:rsid w:val="00355967"/>
    <w:rsid w:val="00382C47"/>
    <w:rsid w:val="00384384"/>
    <w:rsid w:val="003866AE"/>
    <w:rsid w:val="003B3977"/>
    <w:rsid w:val="003E1D4C"/>
    <w:rsid w:val="003E5B02"/>
    <w:rsid w:val="004137A0"/>
    <w:rsid w:val="00422D9A"/>
    <w:rsid w:val="004250AA"/>
    <w:rsid w:val="00432989"/>
    <w:rsid w:val="00433CA8"/>
    <w:rsid w:val="00440E24"/>
    <w:rsid w:val="0044776A"/>
    <w:rsid w:val="00460AFC"/>
    <w:rsid w:val="0047471F"/>
    <w:rsid w:val="004830A5"/>
    <w:rsid w:val="004B195E"/>
    <w:rsid w:val="004B66B4"/>
    <w:rsid w:val="004B7F60"/>
    <w:rsid w:val="004C1AAC"/>
    <w:rsid w:val="004C5301"/>
    <w:rsid w:val="004E1E0A"/>
    <w:rsid w:val="004F090E"/>
    <w:rsid w:val="00501F3C"/>
    <w:rsid w:val="00504B0E"/>
    <w:rsid w:val="0052229C"/>
    <w:rsid w:val="0052694C"/>
    <w:rsid w:val="00527CC7"/>
    <w:rsid w:val="00571CA4"/>
    <w:rsid w:val="00582136"/>
    <w:rsid w:val="005B3B4D"/>
    <w:rsid w:val="005C6840"/>
    <w:rsid w:val="005F1ED8"/>
    <w:rsid w:val="005F263E"/>
    <w:rsid w:val="00600252"/>
    <w:rsid w:val="00604C1A"/>
    <w:rsid w:val="00612A40"/>
    <w:rsid w:val="0062714A"/>
    <w:rsid w:val="00675479"/>
    <w:rsid w:val="00680709"/>
    <w:rsid w:val="00681F61"/>
    <w:rsid w:val="00696BF9"/>
    <w:rsid w:val="00697C62"/>
    <w:rsid w:val="006A329B"/>
    <w:rsid w:val="006A7EB8"/>
    <w:rsid w:val="006B6926"/>
    <w:rsid w:val="006C3F47"/>
    <w:rsid w:val="006C5F7A"/>
    <w:rsid w:val="006E06AF"/>
    <w:rsid w:val="006F350F"/>
    <w:rsid w:val="00704968"/>
    <w:rsid w:val="00732DB7"/>
    <w:rsid w:val="0074238B"/>
    <w:rsid w:val="00745EF7"/>
    <w:rsid w:val="00755F22"/>
    <w:rsid w:val="00766E4A"/>
    <w:rsid w:val="007820CE"/>
    <w:rsid w:val="00782AE4"/>
    <w:rsid w:val="0079724F"/>
    <w:rsid w:val="007A3EAE"/>
    <w:rsid w:val="007B6278"/>
    <w:rsid w:val="007C04FC"/>
    <w:rsid w:val="007C3DB0"/>
    <w:rsid w:val="007C47C2"/>
    <w:rsid w:val="007D3E0F"/>
    <w:rsid w:val="007E121E"/>
    <w:rsid w:val="007E4282"/>
    <w:rsid w:val="007F387B"/>
    <w:rsid w:val="00802863"/>
    <w:rsid w:val="008112A9"/>
    <w:rsid w:val="0081473A"/>
    <w:rsid w:val="00815B3C"/>
    <w:rsid w:val="0081610A"/>
    <w:rsid w:val="0082783A"/>
    <w:rsid w:val="00831CA9"/>
    <w:rsid w:val="00847933"/>
    <w:rsid w:val="00850E1F"/>
    <w:rsid w:val="0085476B"/>
    <w:rsid w:val="00854C42"/>
    <w:rsid w:val="0086340B"/>
    <w:rsid w:val="008902B1"/>
    <w:rsid w:val="00890FEB"/>
    <w:rsid w:val="00894D0C"/>
    <w:rsid w:val="00895E7E"/>
    <w:rsid w:val="008A5C1A"/>
    <w:rsid w:val="008D292F"/>
    <w:rsid w:val="008E03DC"/>
    <w:rsid w:val="00902E51"/>
    <w:rsid w:val="00924065"/>
    <w:rsid w:val="00930D68"/>
    <w:rsid w:val="00932DB4"/>
    <w:rsid w:val="00941A4B"/>
    <w:rsid w:val="00946242"/>
    <w:rsid w:val="0095096B"/>
    <w:rsid w:val="00970CD3"/>
    <w:rsid w:val="009723FA"/>
    <w:rsid w:val="00984546"/>
    <w:rsid w:val="00996510"/>
    <w:rsid w:val="009D1F15"/>
    <w:rsid w:val="009D555E"/>
    <w:rsid w:val="009F3024"/>
    <w:rsid w:val="009F39BA"/>
    <w:rsid w:val="00A0355E"/>
    <w:rsid w:val="00A375D1"/>
    <w:rsid w:val="00A51D10"/>
    <w:rsid w:val="00A52A83"/>
    <w:rsid w:val="00A621D1"/>
    <w:rsid w:val="00A6552C"/>
    <w:rsid w:val="00A67A8A"/>
    <w:rsid w:val="00A87207"/>
    <w:rsid w:val="00A935AA"/>
    <w:rsid w:val="00A956D3"/>
    <w:rsid w:val="00AA7F82"/>
    <w:rsid w:val="00AB2201"/>
    <w:rsid w:val="00AC6389"/>
    <w:rsid w:val="00AD1D34"/>
    <w:rsid w:val="00AD3259"/>
    <w:rsid w:val="00AF1715"/>
    <w:rsid w:val="00AF3904"/>
    <w:rsid w:val="00B00F87"/>
    <w:rsid w:val="00B010C0"/>
    <w:rsid w:val="00B12139"/>
    <w:rsid w:val="00B43631"/>
    <w:rsid w:val="00B4740D"/>
    <w:rsid w:val="00B61629"/>
    <w:rsid w:val="00B65625"/>
    <w:rsid w:val="00B7374B"/>
    <w:rsid w:val="00B90DC0"/>
    <w:rsid w:val="00BA116A"/>
    <w:rsid w:val="00BA5582"/>
    <w:rsid w:val="00BA6468"/>
    <w:rsid w:val="00BB1D44"/>
    <w:rsid w:val="00BD06DA"/>
    <w:rsid w:val="00BD4217"/>
    <w:rsid w:val="00BF08FC"/>
    <w:rsid w:val="00BF25F3"/>
    <w:rsid w:val="00C1697B"/>
    <w:rsid w:val="00C21644"/>
    <w:rsid w:val="00C21CB5"/>
    <w:rsid w:val="00C22705"/>
    <w:rsid w:val="00C46376"/>
    <w:rsid w:val="00C50A5C"/>
    <w:rsid w:val="00C50FDF"/>
    <w:rsid w:val="00C63381"/>
    <w:rsid w:val="00C73D06"/>
    <w:rsid w:val="00C73E1B"/>
    <w:rsid w:val="00C759B4"/>
    <w:rsid w:val="00C77713"/>
    <w:rsid w:val="00C85BB7"/>
    <w:rsid w:val="00C97329"/>
    <w:rsid w:val="00CA2DEA"/>
    <w:rsid w:val="00CB3520"/>
    <w:rsid w:val="00CB43D5"/>
    <w:rsid w:val="00CC4D84"/>
    <w:rsid w:val="00CE198A"/>
    <w:rsid w:val="00CF08C8"/>
    <w:rsid w:val="00CF70F0"/>
    <w:rsid w:val="00D004FC"/>
    <w:rsid w:val="00D64901"/>
    <w:rsid w:val="00D76BDF"/>
    <w:rsid w:val="00D818B6"/>
    <w:rsid w:val="00D862C1"/>
    <w:rsid w:val="00D93B50"/>
    <w:rsid w:val="00D94028"/>
    <w:rsid w:val="00D94670"/>
    <w:rsid w:val="00DA46F6"/>
    <w:rsid w:val="00DA756F"/>
    <w:rsid w:val="00DD0B49"/>
    <w:rsid w:val="00DE0502"/>
    <w:rsid w:val="00DE1A73"/>
    <w:rsid w:val="00DE349D"/>
    <w:rsid w:val="00DF52C1"/>
    <w:rsid w:val="00E06DFA"/>
    <w:rsid w:val="00E20A0A"/>
    <w:rsid w:val="00E240C2"/>
    <w:rsid w:val="00E24F19"/>
    <w:rsid w:val="00E356C7"/>
    <w:rsid w:val="00E414CA"/>
    <w:rsid w:val="00E41A5A"/>
    <w:rsid w:val="00E45FE4"/>
    <w:rsid w:val="00E52B76"/>
    <w:rsid w:val="00E61D11"/>
    <w:rsid w:val="00E64FA7"/>
    <w:rsid w:val="00E73398"/>
    <w:rsid w:val="00E75278"/>
    <w:rsid w:val="00E75CFD"/>
    <w:rsid w:val="00E770CB"/>
    <w:rsid w:val="00E903A1"/>
    <w:rsid w:val="00E940EB"/>
    <w:rsid w:val="00E942C2"/>
    <w:rsid w:val="00E9703F"/>
    <w:rsid w:val="00EB2B90"/>
    <w:rsid w:val="00EB37ED"/>
    <w:rsid w:val="00ED702C"/>
    <w:rsid w:val="00ED7E83"/>
    <w:rsid w:val="00EE091F"/>
    <w:rsid w:val="00EF4B63"/>
    <w:rsid w:val="00F0068D"/>
    <w:rsid w:val="00F0576D"/>
    <w:rsid w:val="00F13975"/>
    <w:rsid w:val="00F14E6D"/>
    <w:rsid w:val="00F15EA8"/>
    <w:rsid w:val="00F16C8D"/>
    <w:rsid w:val="00F25FDD"/>
    <w:rsid w:val="00F26C61"/>
    <w:rsid w:val="00F33CCE"/>
    <w:rsid w:val="00F35471"/>
    <w:rsid w:val="00F40249"/>
    <w:rsid w:val="00F46963"/>
    <w:rsid w:val="00F526C8"/>
    <w:rsid w:val="00F761A3"/>
    <w:rsid w:val="00F9272D"/>
    <w:rsid w:val="00F9518C"/>
    <w:rsid w:val="00FA316E"/>
    <w:rsid w:val="00FA3373"/>
    <w:rsid w:val="00FA59EF"/>
    <w:rsid w:val="00FB19A2"/>
    <w:rsid w:val="00FB4A2E"/>
    <w:rsid w:val="00FF4B6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BanSummary">
    <w:name w:val="SCC.BanSummary"/>
    <w:basedOn w:val="Normal"/>
    <w:next w:val="Normal"/>
    <w:link w:val="SCCBanSummaryChar"/>
    <w:rsid w:val="00144E7A"/>
    <w:pPr>
      <w:jc w:val="both"/>
    </w:pPr>
    <w:rPr>
      <w:smallCaps/>
    </w:rPr>
  </w:style>
  <w:style w:type="character" w:customStyle="1" w:styleId="SCCBanSummaryChar">
    <w:name w:val="SCC.BanSummary Char"/>
    <w:basedOn w:val="DefaultParagraphFont"/>
    <w:link w:val="SCCBanSummary"/>
    <w:rsid w:val="00144E7A"/>
    <w:rPr>
      <w:smallCaps/>
      <w:lang w:val="en-CA"/>
    </w:rPr>
  </w:style>
  <w:style w:type="character" w:customStyle="1" w:styleId="documentstaticurl">
    <w:name w:val="documentstaticurl"/>
    <w:basedOn w:val="DefaultParagraphFont"/>
    <w:rsid w:val="003318EF"/>
  </w:style>
  <w:style w:type="paragraph" w:customStyle="1" w:styleId="SCCLsocParty">
    <w:name w:val="SCC.Lsoc.Party"/>
    <w:basedOn w:val="Normal"/>
    <w:next w:val="Normal"/>
    <w:link w:val="SCCLsocPartyChar"/>
    <w:rsid w:val="00B12139"/>
    <w:pPr>
      <w:jc w:val="center"/>
    </w:pPr>
  </w:style>
  <w:style w:type="character" w:customStyle="1" w:styleId="SCCLsocPartyChar">
    <w:name w:val="SCC.Lsoc.Party Char"/>
    <w:basedOn w:val="DefaultParagraphFont"/>
    <w:link w:val="SCCLsocParty"/>
    <w:rsid w:val="00B12139"/>
    <w:rPr>
      <w:lang w:val="en-CA"/>
    </w:rPr>
  </w:style>
  <w:style w:type="character" w:styleId="CommentReference">
    <w:name w:val="annotation reference"/>
    <w:basedOn w:val="DefaultParagraphFont"/>
    <w:uiPriority w:val="99"/>
    <w:semiHidden/>
    <w:unhideWhenUsed/>
    <w:rsid w:val="002D19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en/bc/bcca/doc/2015/2015bcca523/2015bcca523.html?autocompleteStr=2015%20BCCA%20523&amp;autocompletePos=1" TargetMode="External"/><Relationship Id="rId21" Type="http://schemas.openxmlformats.org/officeDocument/2006/relationships/header" Target="header6.xml"/><Relationship Id="rId42" Type="http://schemas.openxmlformats.org/officeDocument/2006/relationships/hyperlink" Target="http://canlii.ca/t/gnftk" TargetMode="External"/><Relationship Id="rId47" Type="http://schemas.openxmlformats.org/officeDocument/2006/relationships/hyperlink" Target="http://www.canlii.org/en/ab/abca/doc/2016/2016abca36/2016abca36.html?autocompleteStr=2016%20abca%2036&amp;autocompletePos=1" TargetMode="External"/><Relationship Id="rId63" Type="http://schemas.openxmlformats.org/officeDocument/2006/relationships/hyperlink" Target="http://www.canlii.org/en/on/onca/doc/2016/2016onca191/2016onca191.html?searchUrlHash=AAAAAQANMjAxNiBvbmNhIDE5MQAAAAAB&amp;resultIndex=1" TargetMode="External"/><Relationship Id="rId68" Type="http://schemas.openxmlformats.org/officeDocument/2006/relationships/footer" Target="footer9.xml"/><Relationship Id="rId84" Type="http://schemas.openxmlformats.org/officeDocument/2006/relationships/header" Target="header18.xml"/><Relationship Id="rId89" Type="http://schemas.openxmlformats.org/officeDocument/2006/relationships/header" Target="header20.xml"/><Relationship Id="rId7" Type="http://schemas.openxmlformats.org/officeDocument/2006/relationships/endnotes" Target="endnotes.xml"/><Relationship Id="rId71" Type="http://schemas.openxmlformats.org/officeDocument/2006/relationships/header" Target="header11.xml"/><Relationship Id="rId92"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ca/fct/doc/2014/2014fc1141/2014fc1141.html?resultIndex=1"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en/ca/fca/doc/2016/2016fca38/2016fca38.html?resultIndex=1" TargetMode="External"/><Relationship Id="rId37" Type="http://schemas.openxmlformats.org/officeDocument/2006/relationships/hyperlink" Target="http://www.canlii.org/en/on/onscdc/doc/2015/2015onsc7844/2015onsc7844.html" TargetMode="External"/><Relationship Id="rId40" Type="http://schemas.openxmlformats.org/officeDocument/2006/relationships/hyperlink" Target="http://canlii.ca/t/gnftk" TargetMode="External"/><Relationship Id="rId45" Type="http://schemas.openxmlformats.org/officeDocument/2006/relationships/hyperlink" Target="http://canlii.ca/t/gjxz8" TargetMode="External"/><Relationship Id="rId53" Type="http://schemas.openxmlformats.org/officeDocument/2006/relationships/hyperlink" Target="http://www.canlii.org/fr/qc/qccs/doc/2015/2015qccs6049/2015qccs6049.html" TargetMode="External"/><Relationship Id="rId58" Type="http://schemas.openxmlformats.org/officeDocument/2006/relationships/hyperlink" Target="http://www.canlii.org/fr/qc/qcca/doc/2016/2016qcca676/2016qcca676.html" TargetMode="External"/><Relationship Id="rId66" Type="http://schemas.openxmlformats.org/officeDocument/2006/relationships/header" Target="header9.xml"/><Relationship Id="rId74" Type="http://schemas.openxmlformats.org/officeDocument/2006/relationships/footer" Target="footer12.xml"/><Relationship Id="rId79" Type="http://schemas.openxmlformats.org/officeDocument/2006/relationships/footer" Target="footer14.xml"/><Relationship Id="rId87" Type="http://schemas.openxmlformats.org/officeDocument/2006/relationships/header" Target="header19.xml"/><Relationship Id="rId102" Type="http://schemas.openxmlformats.org/officeDocument/2006/relationships/header" Target="header26.xml"/><Relationship Id="rId5" Type="http://schemas.openxmlformats.org/officeDocument/2006/relationships/webSettings" Target="webSettings.xml"/><Relationship Id="rId61" Type="http://schemas.openxmlformats.org/officeDocument/2006/relationships/hyperlink" Target="http://www.canlii.org/en/on/onca/doc/2016/2016onca303/2016onca303.html?searchUrlHash=AAAAAQANMjAxNiBvbmNhIDMwMwAAAAAB&amp;resultIndex=2" TargetMode="External"/><Relationship Id="rId82" Type="http://schemas.openxmlformats.org/officeDocument/2006/relationships/footer" Target="footer16.xml"/><Relationship Id="rId90" Type="http://schemas.openxmlformats.org/officeDocument/2006/relationships/header" Target="header21.xml"/><Relationship Id="rId95" Type="http://schemas.openxmlformats.org/officeDocument/2006/relationships/hyperlink" Target="http://www.scc-csc.ca/case-dossier/info/sum-som-eng.aspx?cas=36452"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en/ab/abca/doc/2016/2016abca1/2016abca1.html?autocompleteStr=2016%20ABCA%201&amp;autocompletePos=1" TargetMode="External"/><Relationship Id="rId30" Type="http://schemas.openxmlformats.org/officeDocument/2006/relationships/hyperlink" Target="http://www.canlii.org/en/ca/fca/doc/2016/2016fca38/2016fca38.html?resultIndex=1" TargetMode="External"/><Relationship Id="rId35" Type="http://schemas.openxmlformats.org/officeDocument/2006/relationships/hyperlink" Target="http://www.canlii.org/en/ab/abpc/doc/2012/2012abpc173/2012abpc173.html?resultIndex=1" TargetMode="External"/><Relationship Id="rId43" Type="http://schemas.openxmlformats.org/officeDocument/2006/relationships/hyperlink" Target="http://canlii.ca/t/gjxz8" TargetMode="External"/><Relationship Id="rId48" Type="http://schemas.openxmlformats.org/officeDocument/2006/relationships/hyperlink" Target="http://www.canlii.org/en/ab/abca/doc/2016/2016abca36/2016abca36.html?autocompleteStr=2016%20abca%2036&amp;autocompletePos=1" TargetMode="External"/><Relationship Id="rId56" Type="http://schemas.openxmlformats.org/officeDocument/2006/relationships/hyperlink" Target="http://www.canlii.org/fr/qc/qccs/doc/2015/2015qccs6049/2015qccs6049.html" TargetMode="External"/><Relationship Id="rId64" Type="http://schemas.openxmlformats.org/officeDocument/2006/relationships/hyperlink" Target="http://www.canlii.org/en/on/onca/doc/2016/2016onca303/2016onca303.html?searchUrlHash=AAAAAQANMjAxNiBvbmNhIDMwMwAAAAAB&amp;resultIndex=2" TargetMode="External"/><Relationship Id="rId69" Type="http://schemas.openxmlformats.org/officeDocument/2006/relationships/header" Target="header10.xml"/><Relationship Id="rId77" Type="http://schemas.openxmlformats.org/officeDocument/2006/relationships/header" Target="header14.xml"/><Relationship Id="rId100" Type="http://schemas.openxmlformats.org/officeDocument/2006/relationships/header" Target="header25.xml"/><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canlii.org/en/bc/bcsc/doc/2015/2015bcsc730/2015bcsc730.html" TargetMode="External"/><Relationship Id="rId72" Type="http://schemas.openxmlformats.org/officeDocument/2006/relationships/header" Target="header12.xml"/><Relationship Id="rId80" Type="http://schemas.openxmlformats.org/officeDocument/2006/relationships/footer" Target="footer15.xml"/><Relationship Id="rId85" Type="http://schemas.openxmlformats.org/officeDocument/2006/relationships/footer" Target="footer17.xml"/><Relationship Id="rId93" Type="http://schemas.openxmlformats.org/officeDocument/2006/relationships/header" Target="header22.xml"/><Relationship Id="rId98" Type="http://schemas.openxmlformats.org/officeDocument/2006/relationships/footer" Target="footer2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en/bc/bcca/doc/2015/2015bcca523/2015bcca523.html?autocompleteStr=2015%20BCCA%20523&amp;autocompletePos=1" TargetMode="External"/><Relationship Id="rId33" Type="http://schemas.openxmlformats.org/officeDocument/2006/relationships/hyperlink" Target="http://www.canlii.org/en/ab/abpc/doc/2012/2012abpc173/2012abpc173.html?resultIndex=1" TargetMode="External"/><Relationship Id="rId38" Type="http://schemas.openxmlformats.org/officeDocument/2006/relationships/hyperlink" Target="http://www.canlii.org/en/on/onscdc/doc/2015/2015onsc7844/2015onsc7844.html" TargetMode="External"/><Relationship Id="rId46" Type="http://schemas.openxmlformats.org/officeDocument/2006/relationships/hyperlink" Target="http://canlii.ca/t/gngdm" TargetMode="External"/><Relationship Id="rId59" Type="http://schemas.openxmlformats.org/officeDocument/2006/relationships/hyperlink" Target="http://www.canlii.org/en/on/onsc/doc/2014/2014onsc6706/2014onsc6706.html?searchUrlHash=AAAAAQAOMjAxNCBvbnNjIDY3MDYAAAAAAQ&amp;resultIndex=2" TargetMode="External"/><Relationship Id="rId67" Type="http://schemas.openxmlformats.org/officeDocument/2006/relationships/footer" Target="footer8.xml"/><Relationship Id="rId103" Type="http://schemas.openxmlformats.org/officeDocument/2006/relationships/footer" Target="footer26.xml"/><Relationship Id="rId20" Type="http://schemas.openxmlformats.org/officeDocument/2006/relationships/footer" Target="footer5.xml"/><Relationship Id="rId41" Type="http://schemas.openxmlformats.org/officeDocument/2006/relationships/hyperlink" Target="http://canlii.ca/t/fmrnx" TargetMode="External"/><Relationship Id="rId54" Type="http://schemas.openxmlformats.org/officeDocument/2006/relationships/hyperlink" Target="http://www.canlii.org/fr/qc/qcca/doc/2016/2016qcca447/2016qcca447.html" TargetMode="External"/><Relationship Id="rId62" Type="http://schemas.openxmlformats.org/officeDocument/2006/relationships/hyperlink" Target="http://www.canlii.org/en/on/onsc/doc/2014/2014onsc6706/2014onsc6706.html?searchUrlHash=AAAAAQAOMjAxNCBvbnNjIDY3MDYAAAAAAQ&amp;resultIndex=2" TargetMode="External"/><Relationship Id="rId70" Type="http://schemas.openxmlformats.org/officeDocument/2006/relationships/footer" Target="footer10.xml"/><Relationship Id="rId75" Type="http://schemas.openxmlformats.org/officeDocument/2006/relationships/header" Target="header13.xml"/><Relationship Id="rId83" Type="http://schemas.openxmlformats.org/officeDocument/2006/relationships/header" Target="header17.xml"/><Relationship Id="rId88" Type="http://schemas.openxmlformats.org/officeDocument/2006/relationships/footer" Target="footer19.xml"/><Relationship Id="rId91" Type="http://schemas.openxmlformats.org/officeDocument/2006/relationships/footer" Target="footer20.xml"/><Relationship Id="rId96"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en/ab/abca/doc/2016/2016abca1/2016abca1.html?autocompleteStr=2016%20ABCA%201&amp;autocompletePos=1" TargetMode="External"/><Relationship Id="rId36" Type="http://schemas.openxmlformats.org/officeDocument/2006/relationships/hyperlink" Target="http://www.canlii.org/en/ab/abca/doc/2015/2015abca375/2015abca375.html?resultIndex=1" TargetMode="External"/><Relationship Id="rId49" Type="http://schemas.openxmlformats.org/officeDocument/2006/relationships/hyperlink" Target="http://www.canlii.org/en/bc/bcsc/doc/2015/2015bcsc730/2015bcsc730.html" TargetMode="External"/><Relationship Id="rId57" Type="http://schemas.openxmlformats.org/officeDocument/2006/relationships/hyperlink" Target="http://www.canlii.org/fr/qc/qcca/doc/2016/2016qcca447/2016qcca447.html" TargetMode="External"/><Relationship Id="rId10" Type="http://schemas.openxmlformats.org/officeDocument/2006/relationships/hyperlink" Target="http://www.scc-csc.ca" TargetMode="External"/><Relationship Id="rId31" Type="http://schemas.openxmlformats.org/officeDocument/2006/relationships/hyperlink" Target="http://www.canlii.org/en/ca/fct/doc/2014/2014fc1141/2014fc1141.html?resultIndex=1" TargetMode="External"/><Relationship Id="rId44" Type="http://schemas.openxmlformats.org/officeDocument/2006/relationships/hyperlink" Target="http://canlii.ca/t/gngdm" TargetMode="External"/><Relationship Id="rId52" Type="http://schemas.openxmlformats.org/officeDocument/2006/relationships/hyperlink" Target="http://www.canlii.org/en/bc/bcca/doc/2015/2015bcca399/2015bcca399.html" TargetMode="External"/><Relationship Id="rId60" Type="http://schemas.openxmlformats.org/officeDocument/2006/relationships/hyperlink" Target="http://www.canlii.org/en/on/onca/doc/2016/2016onca191/2016onca191.html?searchUrlHash=AAAAAQANMjAxNiBvbmNhIDE5MQAAAAAB&amp;resultIndex=1" TargetMode="External"/><Relationship Id="rId65" Type="http://schemas.openxmlformats.org/officeDocument/2006/relationships/header" Target="header8.xml"/><Relationship Id="rId73" Type="http://schemas.openxmlformats.org/officeDocument/2006/relationships/footer" Target="footer11.xml"/><Relationship Id="rId78" Type="http://schemas.openxmlformats.org/officeDocument/2006/relationships/header" Target="header15.xml"/><Relationship Id="rId81" Type="http://schemas.openxmlformats.org/officeDocument/2006/relationships/header" Target="header16.xml"/><Relationship Id="rId86" Type="http://schemas.openxmlformats.org/officeDocument/2006/relationships/footer" Target="footer18.xml"/><Relationship Id="rId94" Type="http://schemas.openxmlformats.org/officeDocument/2006/relationships/footer" Target="footer22.xml"/><Relationship Id="rId99" Type="http://schemas.openxmlformats.org/officeDocument/2006/relationships/footer" Target="footer24.xml"/><Relationship Id="rId101"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canlii.ca/t/fmrnx" TargetMode="External"/><Relationship Id="rId34" Type="http://schemas.openxmlformats.org/officeDocument/2006/relationships/hyperlink" Target="http://www.canlii.org/en/ab/abca/doc/2015/2015abca375/2015abca375.html?resultIndex=1" TargetMode="External"/><Relationship Id="rId50" Type="http://schemas.openxmlformats.org/officeDocument/2006/relationships/hyperlink" Target="http://www.canlii.org/en/bc/bcca/doc/2015/2015bcca399/2015bcca399.html" TargetMode="External"/><Relationship Id="rId55" Type="http://schemas.openxmlformats.org/officeDocument/2006/relationships/hyperlink" Target="http://www.canlii.org/fr/qc/qcca/doc/2016/2016qcca676/2016qcca676.html" TargetMode="External"/><Relationship Id="rId76" Type="http://schemas.openxmlformats.org/officeDocument/2006/relationships/footer" Target="footer13.xml"/><Relationship Id="rId97" Type="http://schemas.openxmlformats.org/officeDocument/2006/relationships/header" Target="header24.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297E6-86CC-4309-A3A1-4CA01549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18342</Words>
  <Characters>104552</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2016-09-13T13:10:00Z</dcterms:created>
  <dcterms:modified xsi:type="dcterms:W3CDTF">2016-09-16T18:51:00Z</dcterms:modified>
</cp:coreProperties>
</file>