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F3" w:rsidRPr="00F80728" w:rsidRDefault="00382C47" w:rsidP="00C7556C">
      <w:pPr>
        <w:jc w:val="center"/>
      </w:pPr>
      <w:r w:rsidRPr="00F80728">
        <w:rPr>
          <w:noProof/>
          <w:lang w:eastAsia="en-CA"/>
        </w:rPr>
        <w:drawing>
          <wp:inline distT="0" distB="0" distL="0" distR="0">
            <wp:extent cx="120015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70"/>
                    <a:stretch/>
                  </pic:blipFill>
                  <pic:spPr bwMode="auto">
                    <a:xfrm>
                      <a:off x="0" y="0"/>
                      <a:ext cx="1200150" cy="16668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384384" w:rsidRPr="00F80728" w:rsidRDefault="00384384" w:rsidP="00BF25F3">
      <w:pPr>
        <w:tabs>
          <w:tab w:val="left" w:pos="607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30"/>
        <w:gridCol w:w="4428"/>
      </w:tblGrid>
      <w:tr w:rsidR="00BF25F3" w:rsidRPr="00F80728" w:rsidTr="002E5576">
        <w:tc>
          <w:tcPr>
            <w:tcW w:w="4518" w:type="dxa"/>
          </w:tcPr>
          <w:p w:rsidR="00BF25F3" w:rsidRPr="00F80728" w:rsidRDefault="00BF25F3" w:rsidP="00BF25F3">
            <w:pPr>
              <w:tabs>
                <w:tab w:val="left" w:pos="6075"/>
              </w:tabs>
              <w:jc w:val="center"/>
              <w:rPr>
                <w:b/>
                <w:sz w:val="32"/>
                <w:szCs w:val="32"/>
              </w:rPr>
            </w:pPr>
            <w:r w:rsidRPr="00F80728">
              <w:rPr>
                <w:b/>
                <w:sz w:val="32"/>
                <w:szCs w:val="32"/>
              </w:rPr>
              <w:t>SUPREME COURT OF CANADA</w:t>
            </w:r>
          </w:p>
        </w:tc>
        <w:tc>
          <w:tcPr>
            <w:tcW w:w="630" w:type="dxa"/>
          </w:tcPr>
          <w:p w:rsidR="00BF25F3" w:rsidRPr="00F80728" w:rsidRDefault="00BF25F3" w:rsidP="00BF25F3">
            <w:pPr>
              <w:tabs>
                <w:tab w:val="left" w:pos="6075"/>
              </w:tabs>
              <w:jc w:val="center"/>
              <w:rPr>
                <w:sz w:val="32"/>
                <w:szCs w:val="32"/>
              </w:rPr>
            </w:pPr>
          </w:p>
        </w:tc>
        <w:tc>
          <w:tcPr>
            <w:tcW w:w="4428" w:type="dxa"/>
          </w:tcPr>
          <w:p w:rsidR="00BF25F3" w:rsidRPr="00F80728" w:rsidRDefault="00BF25F3" w:rsidP="00BF25F3">
            <w:pPr>
              <w:tabs>
                <w:tab w:val="left" w:pos="6075"/>
              </w:tabs>
              <w:jc w:val="center"/>
              <w:rPr>
                <w:b/>
                <w:sz w:val="32"/>
                <w:szCs w:val="32"/>
                <w:lang w:val="fr-CA"/>
              </w:rPr>
            </w:pPr>
            <w:r w:rsidRPr="00F80728">
              <w:rPr>
                <w:b/>
                <w:sz w:val="32"/>
                <w:szCs w:val="32"/>
                <w:lang w:val="fr-CA"/>
              </w:rPr>
              <w:t>COUR SUPRÊME DU CANADA</w:t>
            </w:r>
          </w:p>
        </w:tc>
      </w:tr>
      <w:tr w:rsidR="00BF25F3" w:rsidRPr="00F80728" w:rsidTr="002E5576">
        <w:tc>
          <w:tcPr>
            <w:tcW w:w="4518" w:type="dxa"/>
          </w:tcPr>
          <w:p w:rsidR="00BF25F3" w:rsidRPr="00F80728" w:rsidRDefault="00BF25F3" w:rsidP="00BF25F3">
            <w:pPr>
              <w:tabs>
                <w:tab w:val="left" w:pos="6075"/>
              </w:tabs>
            </w:pPr>
          </w:p>
          <w:p w:rsidR="001B5C23" w:rsidRPr="00F80728" w:rsidRDefault="001B5C23" w:rsidP="00BF25F3">
            <w:pPr>
              <w:tabs>
                <w:tab w:val="left" w:pos="6075"/>
              </w:tabs>
            </w:pPr>
          </w:p>
          <w:p w:rsidR="001B5C23" w:rsidRPr="00F80728" w:rsidRDefault="001B5C23" w:rsidP="00BF25F3">
            <w:pPr>
              <w:tabs>
                <w:tab w:val="left" w:pos="6075"/>
              </w:tabs>
            </w:pPr>
          </w:p>
        </w:tc>
        <w:tc>
          <w:tcPr>
            <w:tcW w:w="630" w:type="dxa"/>
          </w:tcPr>
          <w:p w:rsidR="00BF25F3" w:rsidRPr="00F80728" w:rsidRDefault="00BF25F3" w:rsidP="00BF25F3">
            <w:pPr>
              <w:tabs>
                <w:tab w:val="left" w:pos="6075"/>
              </w:tabs>
            </w:pPr>
          </w:p>
        </w:tc>
        <w:tc>
          <w:tcPr>
            <w:tcW w:w="4428" w:type="dxa"/>
          </w:tcPr>
          <w:p w:rsidR="00BF25F3" w:rsidRPr="00F80728" w:rsidRDefault="00BF25F3" w:rsidP="00BF25F3">
            <w:pPr>
              <w:tabs>
                <w:tab w:val="left" w:pos="6075"/>
              </w:tabs>
              <w:rPr>
                <w:lang w:val="fr-CA"/>
              </w:rPr>
            </w:pPr>
          </w:p>
        </w:tc>
      </w:tr>
      <w:tr w:rsidR="00BF25F3" w:rsidRPr="00F80728" w:rsidTr="002E5576">
        <w:tc>
          <w:tcPr>
            <w:tcW w:w="4518" w:type="dxa"/>
          </w:tcPr>
          <w:p w:rsidR="001B5C23" w:rsidRPr="00F80728" w:rsidRDefault="00BF25F3" w:rsidP="00BF25F3">
            <w:pPr>
              <w:tabs>
                <w:tab w:val="left" w:pos="6075"/>
              </w:tabs>
              <w:jc w:val="center"/>
              <w:rPr>
                <w:sz w:val="28"/>
                <w:szCs w:val="28"/>
              </w:rPr>
            </w:pPr>
            <w:r w:rsidRPr="00F80728">
              <w:rPr>
                <w:sz w:val="28"/>
                <w:szCs w:val="28"/>
              </w:rPr>
              <w:t>BULLETIN OF</w:t>
            </w:r>
          </w:p>
          <w:p w:rsidR="00BF25F3" w:rsidRPr="00F80728" w:rsidRDefault="00BF25F3" w:rsidP="00BF25F3">
            <w:pPr>
              <w:tabs>
                <w:tab w:val="left" w:pos="6075"/>
              </w:tabs>
              <w:jc w:val="center"/>
              <w:rPr>
                <w:sz w:val="28"/>
                <w:szCs w:val="28"/>
              </w:rPr>
            </w:pPr>
            <w:r w:rsidRPr="00F80728">
              <w:rPr>
                <w:sz w:val="28"/>
                <w:szCs w:val="28"/>
              </w:rPr>
              <w:t xml:space="preserve"> PROCEEDINGS</w:t>
            </w:r>
          </w:p>
        </w:tc>
        <w:tc>
          <w:tcPr>
            <w:tcW w:w="630" w:type="dxa"/>
          </w:tcPr>
          <w:p w:rsidR="00BF25F3" w:rsidRPr="00F80728" w:rsidRDefault="00BF25F3" w:rsidP="00BF25F3">
            <w:pPr>
              <w:tabs>
                <w:tab w:val="left" w:pos="6075"/>
              </w:tabs>
            </w:pPr>
          </w:p>
        </w:tc>
        <w:tc>
          <w:tcPr>
            <w:tcW w:w="4428" w:type="dxa"/>
          </w:tcPr>
          <w:p w:rsidR="001B5C23" w:rsidRPr="00F80728" w:rsidRDefault="00BF25F3" w:rsidP="00BF25F3">
            <w:pPr>
              <w:tabs>
                <w:tab w:val="left" w:pos="6075"/>
              </w:tabs>
              <w:jc w:val="center"/>
              <w:rPr>
                <w:sz w:val="28"/>
                <w:szCs w:val="28"/>
                <w:lang w:val="fr-CA"/>
              </w:rPr>
            </w:pPr>
            <w:r w:rsidRPr="00F80728">
              <w:rPr>
                <w:sz w:val="28"/>
                <w:szCs w:val="28"/>
                <w:lang w:val="fr-CA"/>
              </w:rPr>
              <w:t>BULLETIN DES</w:t>
            </w:r>
          </w:p>
          <w:p w:rsidR="00BF25F3" w:rsidRPr="00F80728" w:rsidRDefault="00BF25F3" w:rsidP="00BF25F3">
            <w:pPr>
              <w:tabs>
                <w:tab w:val="left" w:pos="6075"/>
              </w:tabs>
              <w:jc w:val="center"/>
              <w:rPr>
                <w:sz w:val="28"/>
                <w:szCs w:val="28"/>
                <w:lang w:val="fr-CA"/>
              </w:rPr>
            </w:pPr>
            <w:r w:rsidRPr="00F80728">
              <w:rPr>
                <w:sz w:val="28"/>
                <w:szCs w:val="28"/>
                <w:lang w:val="fr-CA"/>
              </w:rPr>
              <w:t xml:space="preserve"> PROCÉDURES</w:t>
            </w:r>
          </w:p>
        </w:tc>
      </w:tr>
      <w:tr w:rsidR="00BF25F3" w:rsidRPr="00F80728" w:rsidTr="002E5576">
        <w:tc>
          <w:tcPr>
            <w:tcW w:w="4518" w:type="dxa"/>
          </w:tcPr>
          <w:p w:rsidR="00BF25F3" w:rsidRPr="00F80728" w:rsidRDefault="00BF25F3" w:rsidP="00BF25F3">
            <w:pPr>
              <w:tabs>
                <w:tab w:val="left" w:pos="6075"/>
              </w:tabs>
            </w:pPr>
          </w:p>
          <w:p w:rsidR="001B5C23" w:rsidRPr="00F80728" w:rsidRDefault="001B5C23" w:rsidP="00BF25F3">
            <w:pPr>
              <w:tabs>
                <w:tab w:val="left" w:pos="6075"/>
              </w:tabs>
            </w:pPr>
          </w:p>
        </w:tc>
        <w:tc>
          <w:tcPr>
            <w:tcW w:w="630" w:type="dxa"/>
          </w:tcPr>
          <w:p w:rsidR="00BF25F3" w:rsidRPr="00F80728" w:rsidRDefault="00BF25F3" w:rsidP="00BF25F3">
            <w:pPr>
              <w:tabs>
                <w:tab w:val="left" w:pos="6075"/>
              </w:tabs>
            </w:pPr>
          </w:p>
        </w:tc>
        <w:tc>
          <w:tcPr>
            <w:tcW w:w="4428" w:type="dxa"/>
          </w:tcPr>
          <w:p w:rsidR="00BF25F3" w:rsidRPr="00F80728" w:rsidRDefault="00BF25F3" w:rsidP="00BF25F3">
            <w:pPr>
              <w:tabs>
                <w:tab w:val="left" w:pos="6075"/>
              </w:tabs>
              <w:rPr>
                <w:lang w:val="fr-CA"/>
              </w:rPr>
            </w:pPr>
          </w:p>
        </w:tc>
      </w:tr>
      <w:tr w:rsidR="00BF25F3" w:rsidRPr="00F80728" w:rsidTr="002E5576">
        <w:tc>
          <w:tcPr>
            <w:tcW w:w="4518" w:type="dxa"/>
          </w:tcPr>
          <w:p w:rsidR="00BF25F3" w:rsidRPr="00F80728" w:rsidRDefault="00BF25F3" w:rsidP="00BF25F3">
            <w:pPr>
              <w:tabs>
                <w:tab w:val="left" w:pos="6075"/>
              </w:tabs>
              <w:jc w:val="both"/>
              <w:rPr>
                <w:rFonts w:ascii="Arial" w:hAnsi="Arial" w:cs="Arial"/>
                <w:i/>
                <w:sz w:val="20"/>
                <w:szCs w:val="20"/>
              </w:rPr>
            </w:pPr>
            <w:r w:rsidRPr="00F80728">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F80728" w:rsidRDefault="00BF25F3" w:rsidP="00BF25F3">
            <w:pPr>
              <w:tabs>
                <w:tab w:val="left" w:pos="6075"/>
              </w:tabs>
              <w:jc w:val="both"/>
              <w:rPr>
                <w:rFonts w:ascii="Arial" w:hAnsi="Arial" w:cs="Arial"/>
                <w:i/>
                <w:sz w:val="20"/>
                <w:szCs w:val="20"/>
              </w:rPr>
            </w:pPr>
          </w:p>
        </w:tc>
        <w:tc>
          <w:tcPr>
            <w:tcW w:w="4428" w:type="dxa"/>
          </w:tcPr>
          <w:p w:rsidR="00BF25F3" w:rsidRPr="00F80728" w:rsidRDefault="00BF25F3" w:rsidP="00BF25F3">
            <w:pPr>
              <w:tabs>
                <w:tab w:val="left" w:pos="6075"/>
              </w:tabs>
              <w:jc w:val="both"/>
              <w:rPr>
                <w:rFonts w:ascii="Arial" w:hAnsi="Arial" w:cs="Arial"/>
                <w:i/>
                <w:sz w:val="20"/>
                <w:szCs w:val="20"/>
                <w:lang w:val="fr-CA"/>
              </w:rPr>
            </w:pPr>
            <w:r w:rsidRPr="00F80728">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F80728" w:rsidTr="002E5576">
        <w:tc>
          <w:tcPr>
            <w:tcW w:w="4518" w:type="dxa"/>
          </w:tcPr>
          <w:p w:rsidR="00BF25F3" w:rsidRPr="00F80728" w:rsidRDefault="00BF25F3" w:rsidP="00BF25F3">
            <w:pPr>
              <w:tabs>
                <w:tab w:val="left" w:pos="6075"/>
              </w:tabs>
              <w:rPr>
                <w:lang w:val="fr-CA"/>
              </w:rPr>
            </w:pPr>
          </w:p>
          <w:p w:rsidR="00D862C1" w:rsidRPr="00F80728" w:rsidRDefault="00D862C1" w:rsidP="00BF25F3">
            <w:pPr>
              <w:tabs>
                <w:tab w:val="left" w:pos="6075"/>
              </w:tabs>
              <w:rPr>
                <w:lang w:val="fr-CA"/>
              </w:rPr>
            </w:pPr>
          </w:p>
        </w:tc>
        <w:tc>
          <w:tcPr>
            <w:tcW w:w="630" w:type="dxa"/>
          </w:tcPr>
          <w:p w:rsidR="00BF25F3" w:rsidRPr="00F80728" w:rsidRDefault="00BF25F3" w:rsidP="00BF25F3">
            <w:pPr>
              <w:tabs>
                <w:tab w:val="left" w:pos="6075"/>
              </w:tabs>
              <w:rPr>
                <w:lang w:val="fr-CA"/>
              </w:rPr>
            </w:pPr>
          </w:p>
        </w:tc>
        <w:tc>
          <w:tcPr>
            <w:tcW w:w="4428" w:type="dxa"/>
          </w:tcPr>
          <w:p w:rsidR="00BF25F3" w:rsidRPr="00F80728" w:rsidRDefault="00BF25F3" w:rsidP="00BF25F3">
            <w:pPr>
              <w:tabs>
                <w:tab w:val="left" w:pos="6075"/>
              </w:tabs>
              <w:rPr>
                <w:lang w:val="fr-CA"/>
              </w:rPr>
            </w:pPr>
          </w:p>
        </w:tc>
      </w:tr>
      <w:tr w:rsidR="00BF25F3" w:rsidRPr="00F80728" w:rsidTr="002E5576">
        <w:tc>
          <w:tcPr>
            <w:tcW w:w="4518" w:type="dxa"/>
          </w:tcPr>
          <w:p w:rsidR="00BF25F3" w:rsidRPr="00F80728" w:rsidRDefault="00BF25F3" w:rsidP="009F3024">
            <w:pPr>
              <w:tabs>
                <w:tab w:val="left" w:pos="6075"/>
              </w:tabs>
              <w:jc w:val="both"/>
              <w:rPr>
                <w:rFonts w:ascii="Arial" w:hAnsi="Arial" w:cs="Arial"/>
                <w:i/>
                <w:sz w:val="20"/>
                <w:szCs w:val="20"/>
              </w:rPr>
            </w:pPr>
            <w:r w:rsidRPr="00F80728">
              <w:rPr>
                <w:rFonts w:ascii="Arial" w:hAnsi="Arial" w:cs="Arial"/>
                <w:i/>
                <w:sz w:val="20"/>
                <w:szCs w:val="20"/>
              </w:rPr>
              <w:t xml:space="preserve">During Court sessions </w:t>
            </w:r>
            <w:r w:rsidR="009F3024" w:rsidRPr="00F80728">
              <w:rPr>
                <w:rFonts w:ascii="Arial" w:hAnsi="Arial" w:cs="Arial"/>
                <w:i/>
                <w:sz w:val="20"/>
                <w:szCs w:val="20"/>
              </w:rPr>
              <w:t xml:space="preserve">the Bulletin </w:t>
            </w:r>
            <w:r w:rsidRPr="00F80728">
              <w:rPr>
                <w:rFonts w:ascii="Arial" w:hAnsi="Arial" w:cs="Arial"/>
                <w:i/>
                <w:sz w:val="20"/>
                <w:szCs w:val="20"/>
              </w:rPr>
              <w:t>is usually issued weekly.</w:t>
            </w:r>
          </w:p>
        </w:tc>
        <w:tc>
          <w:tcPr>
            <w:tcW w:w="630" w:type="dxa"/>
          </w:tcPr>
          <w:p w:rsidR="00BF25F3" w:rsidRPr="00F80728" w:rsidRDefault="00BF25F3" w:rsidP="00BF25F3">
            <w:pPr>
              <w:tabs>
                <w:tab w:val="left" w:pos="6075"/>
              </w:tabs>
              <w:jc w:val="both"/>
              <w:rPr>
                <w:rFonts w:ascii="Arial" w:hAnsi="Arial" w:cs="Arial"/>
                <w:i/>
                <w:sz w:val="20"/>
                <w:szCs w:val="20"/>
              </w:rPr>
            </w:pPr>
          </w:p>
        </w:tc>
        <w:tc>
          <w:tcPr>
            <w:tcW w:w="4428" w:type="dxa"/>
          </w:tcPr>
          <w:p w:rsidR="00BF25F3" w:rsidRPr="00F80728" w:rsidRDefault="00BF25F3" w:rsidP="00BF25F3">
            <w:pPr>
              <w:tabs>
                <w:tab w:val="left" w:pos="6075"/>
              </w:tabs>
              <w:jc w:val="both"/>
              <w:rPr>
                <w:rFonts w:ascii="Arial" w:hAnsi="Arial" w:cs="Arial"/>
                <w:i/>
                <w:sz w:val="20"/>
                <w:szCs w:val="20"/>
                <w:lang w:val="fr-CA"/>
              </w:rPr>
            </w:pPr>
            <w:r w:rsidRPr="00F80728">
              <w:rPr>
                <w:rFonts w:ascii="Arial" w:hAnsi="Arial" w:cs="Arial"/>
                <w:i/>
                <w:sz w:val="20"/>
                <w:szCs w:val="20"/>
                <w:lang w:val="fr-CA"/>
              </w:rPr>
              <w:t>Le Bulletin paraît en principe toutes les semaines pendant les sessions de la Cour.</w:t>
            </w:r>
          </w:p>
        </w:tc>
      </w:tr>
      <w:tr w:rsidR="00BF25F3" w:rsidRPr="00F80728" w:rsidTr="002E5576">
        <w:tc>
          <w:tcPr>
            <w:tcW w:w="4518" w:type="dxa"/>
          </w:tcPr>
          <w:p w:rsidR="00BF25F3" w:rsidRPr="00F80728" w:rsidRDefault="00BF25F3" w:rsidP="00BF25F3">
            <w:pPr>
              <w:tabs>
                <w:tab w:val="left" w:pos="6075"/>
              </w:tabs>
              <w:rPr>
                <w:lang w:val="fr-CA"/>
              </w:rPr>
            </w:pPr>
          </w:p>
          <w:p w:rsidR="00D862C1" w:rsidRPr="00F80728" w:rsidRDefault="00D862C1" w:rsidP="00BF25F3">
            <w:pPr>
              <w:tabs>
                <w:tab w:val="left" w:pos="6075"/>
              </w:tabs>
              <w:rPr>
                <w:lang w:val="fr-CA"/>
              </w:rPr>
            </w:pPr>
          </w:p>
        </w:tc>
        <w:tc>
          <w:tcPr>
            <w:tcW w:w="630" w:type="dxa"/>
          </w:tcPr>
          <w:p w:rsidR="00BF25F3" w:rsidRPr="00F80728" w:rsidRDefault="00BF25F3" w:rsidP="00BF25F3">
            <w:pPr>
              <w:tabs>
                <w:tab w:val="left" w:pos="6075"/>
              </w:tabs>
              <w:rPr>
                <w:lang w:val="fr-CA"/>
              </w:rPr>
            </w:pPr>
          </w:p>
        </w:tc>
        <w:tc>
          <w:tcPr>
            <w:tcW w:w="4428" w:type="dxa"/>
          </w:tcPr>
          <w:p w:rsidR="00BF25F3" w:rsidRPr="00F80728" w:rsidRDefault="00BF25F3" w:rsidP="00BF25F3">
            <w:pPr>
              <w:tabs>
                <w:tab w:val="left" w:pos="6075"/>
              </w:tabs>
              <w:rPr>
                <w:lang w:val="fr-CA"/>
              </w:rPr>
            </w:pPr>
          </w:p>
        </w:tc>
      </w:tr>
      <w:tr w:rsidR="00BF25F3" w:rsidRPr="00F80728" w:rsidTr="002E5576">
        <w:tc>
          <w:tcPr>
            <w:tcW w:w="4518" w:type="dxa"/>
          </w:tcPr>
          <w:p w:rsidR="00BF25F3" w:rsidRPr="00F80728" w:rsidRDefault="000E27A5" w:rsidP="00BF25F3">
            <w:pPr>
              <w:tabs>
                <w:tab w:val="left" w:pos="6075"/>
              </w:tabs>
              <w:jc w:val="both"/>
              <w:rPr>
                <w:rFonts w:ascii="Arial" w:hAnsi="Arial" w:cs="Arial"/>
                <w:i/>
                <w:sz w:val="20"/>
                <w:szCs w:val="20"/>
              </w:rPr>
            </w:pPr>
            <w:r w:rsidRPr="00F80728">
              <w:rPr>
                <w:rFonts w:ascii="Arial" w:hAnsi="Arial" w:cs="Arial"/>
                <w:i/>
                <w:sz w:val="20"/>
                <w:szCs w:val="20"/>
              </w:rPr>
              <w:fldChar w:fldCharType="begin"/>
            </w:r>
            <w:r w:rsidR="00BF25F3" w:rsidRPr="00F80728">
              <w:rPr>
                <w:rFonts w:ascii="Arial" w:hAnsi="Arial" w:cs="Arial"/>
                <w:i/>
                <w:sz w:val="20"/>
                <w:szCs w:val="20"/>
              </w:rPr>
              <w:instrText xml:space="preserve"> SEQ CHAPTER \h \r 1</w:instrText>
            </w:r>
            <w:r w:rsidRPr="00F80728">
              <w:rPr>
                <w:rFonts w:ascii="Arial" w:hAnsi="Arial" w:cs="Arial"/>
                <w:i/>
                <w:sz w:val="20"/>
                <w:szCs w:val="20"/>
              </w:rPr>
              <w:fldChar w:fldCharType="end"/>
            </w:r>
            <w:r w:rsidR="00BF25F3" w:rsidRPr="00F80728">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F80728" w:rsidRDefault="00BF25F3" w:rsidP="00BF25F3">
            <w:pPr>
              <w:tabs>
                <w:tab w:val="left" w:pos="6075"/>
              </w:tabs>
              <w:jc w:val="both"/>
              <w:rPr>
                <w:rFonts w:ascii="Arial" w:hAnsi="Arial" w:cs="Arial"/>
                <w:i/>
                <w:sz w:val="20"/>
                <w:szCs w:val="20"/>
              </w:rPr>
            </w:pPr>
          </w:p>
        </w:tc>
        <w:tc>
          <w:tcPr>
            <w:tcW w:w="4428" w:type="dxa"/>
          </w:tcPr>
          <w:p w:rsidR="00BF25F3" w:rsidRPr="00F80728" w:rsidRDefault="000E27A5" w:rsidP="00BF25F3">
            <w:pPr>
              <w:tabs>
                <w:tab w:val="left" w:pos="6075"/>
              </w:tabs>
              <w:jc w:val="both"/>
              <w:rPr>
                <w:rFonts w:ascii="Arial" w:hAnsi="Arial" w:cs="Arial"/>
                <w:i/>
                <w:sz w:val="20"/>
                <w:szCs w:val="20"/>
                <w:lang w:val="fr-CA"/>
              </w:rPr>
            </w:pPr>
            <w:r w:rsidRPr="00F80728">
              <w:rPr>
                <w:rFonts w:ascii="Arial" w:hAnsi="Arial" w:cs="Arial"/>
                <w:i/>
                <w:sz w:val="20"/>
                <w:szCs w:val="20"/>
                <w:lang w:val="fr-CA"/>
              </w:rPr>
              <w:fldChar w:fldCharType="begin"/>
            </w:r>
            <w:r w:rsidR="00BF25F3" w:rsidRPr="00F80728">
              <w:rPr>
                <w:rFonts w:ascii="Arial" w:hAnsi="Arial" w:cs="Arial"/>
                <w:i/>
                <w:sz w:val="20"/>
                <w:szCs w:val="20"/>
                <w:lang w:val="fr-CA"/>
              </w:rPr>
              <w:instrText xml:space="preserve"> SEQ CHAPTER \h \r 1</w:instrText>
            </w:r>
            <w:r w:rsidRPr="00F80728">
              <w:rPr>
                <w:rFonts w:ascii="Arial" w:hAnsi="Arial" w:cs="Arial"/>
                <w:i/>
                <w:sz w:val="20"/>
                <w:szCs w:val="20"/>
                <w:lang w:val="fr-CA"/>
              </w:rPr>
              <w:fldChar w:fldCharType="end"/>
            </w:r>
            <w:r w:rsidR="00BF25F3" w:rsidRPr="00F80728">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9F3024" w:rsidRPr="00F80728" w:rsidTr="002E5576">
        <w:tc>
          <w:tcPr>
            <w:tcW w:w="4518" w:type="dxa"/>
          </w:tcPr>
          <w:p w:rsidR="009F3024" w:rsidRPr="00F80728" w:rsidRDefault="009F3024" w:rsidP="009F3024">
            <w:pPr>
              <w:tabs>
                <w:tab w:val="left" w:pos="6075"/>
              </w:tabs>
              <w:rPr>
                <w:rFonts w:cs="Times New Roman"/>
                <w:szCs w:val="24"/>
                <w:lang w:val="fr-CA"/>
              </w:rPr>
            </w:pPr>
          </w:p>
          <w:p w:rsidR="009F3024" w:rsidRPr="00F80728" w:rsidRDefault="009F3024" w:rsidP="009F3024">
            <w:pPr>
              <w:tabs>
                <w:tab w:val="left" w:pos="6075"/>
              </w:tabs>
              <w:rPr>
                <w:rFonts w:cs="Times New Roman"/>
                <w:szCs w:val="24"/>
                <w:lang w:val="fr-CA"/>
              </w:rPr>
            </w:pPr>
          </w:p>
        </w:tc>
        <w:tc>
          <w:tcPr>
            <w:tcW w:w="630" w:type="dxa"/>
          </w:tcPr>
          <w:p w:rsidR="009F3024" w:rsidRPr="00F80728" w:rsidRDefault="009F3024" w:rsidP="009F3024">
            <w:pPr>
              <w:tabs>
                <w:tab w:val="left" w:pos="6075"/>
              </w:tabs>
              <w:rPr>
                <w:rFonts w:cs="Times New Roman"/>
                <w:szCs w:val="24"/>
                <w:lang w:val="fr-CA"/>
              </w:rPr>
            </w:pPr>
          </w:p>
        </w:tc>
        <w:tc>
          <w:tcPr>
            <w:tcW w:w="4428" w:type="dxa"/>
          </w:tcPr>
          <w:p w:rsidR="009F3024" w:rsidRPr="00F80728" w:rsidRDefault="009F3024" w:rsidP="009F3024">
            <w:pPr>
              <w:tabs>
                <w:tab w:val="left" w:pos="6075"/>
              </w:tabs>
              <w:rPr>
                <w:rFonts w:cs="Times New Roman"/>
                <w:szCs w:val="24"/>
                <w:lang w:val="fr-CA"/>
              </w:rPr>
            </w:pPr>
          </w:p>
        </w:tc>
      </w:tr>
      <w:tr w:rsidR="009F3024" w:rsidRPr="00F80728" w:rsidTr="002E5576">
        <w:tc>
          <w:tcPr>
            <w:tcW w:w="4518" w:type="dxa"/>
          </w:tcPr>
          <w:p w:rsidR="009F3024" w:rsidRPr="00F80728" w:rsidRDefault="009F3024" w:rsidP="00E414CA">
            <w:pPr>
              <w:tabs>
                <w:tab w:val="left" w:pos="6075"/>
              </w:tabs>
              <w:jc w:val="both"/>
              <w:rPr>
                <w:rFonts w:ascii="Arial" w:hAnsi="Arial" w:cs="Arial"/>
                <w:i/>
                <w:sz w:val="20"/>
                <w:szCs w:val="20"/>
              </w:rPr>
            </w:pPr>
            <w:r w:rsidRPr="00F80728">
              <w:rPr>
                <w:rFonts w:ascii="Arial" w:hAnsi="Arial" w:cs="Arial"/>
                <w:i/>
                <w:sz w:val="20"/>
                <w:szCs w:val="20"/>
              </w:rPr>
              <w:t xml:space="preserve">Consult the Supreme Court of Canada website at </w:t>
            </w:r>
            <w:hyperlink r:id="rId9" w:history="1">
              <w:r w:rsidR="00E414CA" w:rsidRPr="00F80728">
                <w:rPr>
                  <w:rStyle w:val="Hyperlink"/>
                  <w:rFonts w:ascii="Arial" w:hAnsi="Arial" w:cs="Arial"/>
                  <w:i/>
                  <w:sz w:val="20"/>
                  <w:szCs w:val="20"/>
                </w:rPr>
                <w:t>www.scc-csc.ca</w:t>
              </w:r>
            </w:hyperlink>
            <w:r w:rsidRPr="00F80728">
              <w:rPr>
                <w:rFonts w:ascii="Arial" w:hAnsi="Arial" w:cs="Arial"/>
                <w:i/>
                <w:sz w:val="20"/>
                <w:szCs w:val="20"/>
              </w:rPr>
              <w:t xml:space="preserve"> for more information.</w:t>
            </w:r>
          </w:p>
        </w:tc>
        <w:tc>
          <w:tcPr>
            <w:tcW w:w="630" w:type="dxa"/>
          </w:tcPr>
          <w:p w:rsidR="009F3024" w:rsidRPr="00F80728" w:rsidRDefault="009F3024" w:rsidP="00BF25F3">
            <w:pPr>
              <w:tabs>
                <w:tab w:val="left" w:pos="6075"/>
              </w:tabs>
              <w:jc w:val="both"/>
              <w:rPr>
                <w:rFonts w:ascii="Arial" w:hAnsi="Arial" w:cs="Arial"/>
                <w:i/>
                <w:sz w:val="20"/>
                <w:szCs w:val="20"/>
              </w:rPr>
            </w:pPr>
          </w:p>
        </w:tc>
        <w:tc>
          <w:tcPr>
            <w:tcW w:w="4428" w:type="dxa"/>
          </w:tcPr>
          <w:p w:rsidR="009F3024" w:rsidRPr="00F80728" w:rsidRDefault="009F3024" w:rsidP="00E414CA">
            <w:pPr>
              <w:tabs>
                <w:tab w:val="left" w:pos="6075"/>
              </w:tabs>
              <w:jc w:val="both"/>
              <w:rPr>
                <w:rFonts w:ascii="Arial" w:hAnsi="Arial" w:cs="Arial"/>
                <w:i/>
                <w:sz w:val="20"/>
                <w:szCs w:val="20"/>
                <w:lang w:val="fr-CA"/>
              </w:rPr>
            </w:pPr>
            <w:r w:rsidRPr="00F80728">
              <w:rPr>
                <w:rFonts w:ascii="Arial" w:hAnsi="Arial" w:cs="Arial"/>
                <w:i/>
                <w:sz w:val="20"/>
                <w:szCs w:val="20"/>
                <w:lang w:val="fr-CA"/>
              </w:rPr>
              <w:t xml:space="preserve">Pour de plus amples informations, consulter le site Web de la Cour suprême du Canada à l’adresse suivante : </w:t>
            </w:r>
            <w:hyperlink r:id="rId10" w:history="1">
              <w:r w:rsidR="0081473A" w:rsidRPr="00F80728">
                <w:rPr>
                  <w:rStyle w:val="Hyperlink"/>
                  <w:rFonts w:ascii="Arial" w:hAnsi="Arial" w:cs="Arial"/>
                  <w:i/>
                  <w:sz w:val="20"/>
                  <w:szCs w:val="20"/>
                  <w:lang w:val="fr-CA"/>
                </w:rPr>
                <w:t>www.scc-csc.ca</w:t>
              </w:r>
            </w:hyperlink>
            <w:r w:rsidRPr="00F80728">
              <w:rPr>
                <w:rFonts w:ascii="Arial" w:hAnsi="Arial" w:cs="Arial"/>
                <w:i/>
                <w:sz w:val="20"/>
                <w:szCs w:val="20"/>
                <w:lang w:val="fr-CA"/>
              </w:rPr>
              <w:t xml:space="preserve"> </w:t>
            </w:r>
          </w:p>
        </w:tc>
      </w:tr>
    </w:tbl>
    <w:p w:rsidR="00BF25F3" w:rsidRPr="00F80728" w:rsidRDefault="00BF25F3" w:rsidP="00BF25F3">
      <w:pPr>
        <w:tabs>
          <w:tab w:val="left" w:pos="6075"/>
        </w:tabs>
        <w:rPr>
          <w:lang w:val="fr-CA"/>
        </w:rPr>
      </w:pPr>
    </w:p>
    <w:p w:rsidR="00440E24" w:rsidRPr="00F80728" w:rsidRDefault="00440E24" w:rsidP="00440E24">
      <w:pPr>
        <w:pBdr>
          <w:bottom w:val="single" w:sz="6" w:space="1" w:color="auto"/>
        </w:pBdr>
        <w:tabs>
          <w:tab w:val="left" w:pos="6075"/>
        </w:tabs>
        <w:rPr>
          <w:lang w:val="fr-CA"/>
        </w:rPr>
      </w:pPr>
    </w:p>
    <w:p w:rsidR="00440E24" w:rsidRPr="00F80728" w:rsidRDefault="00440E24" w:rsidP="00440E24">
      <w:pPr>
        <w:rPr>
          <w:lang w:val="fr-CA"/>
        </w:rPr>
      </w:pPr>
    </w:p>
    <w:p w:rsidR="00600252" w:rsidRPr="00F80728" w:rsidRDefault="006B396B" w:rsidP="00F0068D">
      <w:pPr>
        <w:pBdr>
          <w:bottom w:val="single" w:sz="6" w:space="1" w:color="auto"/>
        </w:pBdr>
        <w:tabs>
          <w:tab w:val="center" w:pos="4680"/>
          <w:tab w:val="right" w:pos="9360"/>
        </w:tabs>
        <w:rPr>
          <w:lang w:val="fr-CA"/>
        </w:rPr>
      </w:pPr>
      <w:proofErr w:type="spellStart"/>
      <w:r w:rsidRPr="00F80728">
        <w:rPr>
          <w:lang w:val="fr-CA"/>
        </w:rPr>
        <w:t>October</w:t>
      </w:r>
      <w:proofErr w:type="spellEnd"/>
      <w:r w:rsidRPr="00F80728">
        <w:rPr>
          <w:lang w:val="fr-CA"/>
        </w:rPr>
        <w:t xml:space="preserve"> 28</w:t>
      </w:r>
      <w:r w:rsidR="00440E24" w:rsidRPr="00F80728">
        <w:rPr>
          <w:lang w:val="fr-CA"/>
        </w:rPr>
        <w:t>, 201</w:t>
      </w:r>
      <w:r w:rsidR="0030050B" w:rsidRPr="00F80728">
        <w:rPr>
          <w:lang w:val="fr-CA"/>
        </w:rPr>
        <w:t>6</w:t>
      </w:r>
      <w:r w:rsidR="00F0068D" w:rsidRPr="00F80728">
        <w:rPr>
          <w:lang w:val="fr-CA"/>
        </w:rPr>
        <w:tab/>
        <w:t>1</w:t>
      </w:r>
      <w:r w:rsidRPr="00F80728">
        <w:rPr>
          <w:lang w:val="fr-CA"/>
        </w:rPr>
        <w:t>509</w:t>
      </w:r>
      <w:r w:rsidR="00F0068D" w:rsidRPr="00F80728">
        <w:rPr>
          <w:lang w:val="fr-CA"/>
        </w:rPr>
        <w:t xml:space="preserve"> - </w:t>
      </w:r>
      <w:r w:rsidR="0080243E" w:rsidRPr="00F80728">
        <w:rPr>
          <w:lang w:val="fr-CA"/>
        </w:rPr>
        <w:t>1540</w:t>
      </w:r>
      <w:r w:rsidR="00440E24" w:rsidRPr="00F80728">
        <w:rPr>
          <w:lang w:val="fr-CA"/>
        </w:rPr>
        <w:tab/>
        <w:t>Le</w:t>
      </w:r>
      <w:r w:rsidR="00C73D06" w:rsidRPr="00F80728">
        <w:rPr>
          <w:lang w:val="fr-CA"/>
        </w:rPr>
        <w:t xml:space="preserve"> </w:t>
      </w:r>
      <w:r w:rsidRPr="00F80728">
        <w:rPr>
          <w:lang w:val="fr-CA"/>
        </w:rPr>
        <w:t>28 octobre</w:t>
      </w:r>
      <w:r w:rsidR="00440E24" w:rsidRPr="00F80728">
        <w:rPr>
          <w:lang w:val="fr-CA"/>
        </w:rPr>
        <w:t xml:space="preserve"> 201</w:t>
      </w:r>
      <w:r w:rsidR="0030050B" w:rsidRPr="00F80728">
        <w:rPr>
          <w:lang w:val="fr-CA"/>
        </w:rPr>
        <w:t>6</w:t>
      </w:r>
    </w:p>
    <w:p w:rsidR="00440E24" w:rsidRPr="00F80728" w:rsidRDefault="00440E24" w:rsidP="00440E24">
      <w:pPr>
        <w:pBdr>
          <w:bottom w:val="single" w:sz="6" w:space="1" w:color="auto"/>
        </w:pBdr>
        <w:tabs>
          <w:tab w:val="right" w:pos="9360"/>
        </w:tabs>
        <w:rPr>
          <w:lang w:val="fr-CA"/>
        </w:rPr>
      </w:pPr>
    </w:p>
    <w:p w:rsidR="00440E24" w:rsidRPr="00F80728" w:rsidRDefault="00440E24" w:rsidP="00440E24">
      <w:pPr>
        <w:pBdr>
          <w:bottom w:val="single" w:sz="6" w:space="1" w:color="auto"/>
        </w:pBdr>
        <w:tabs>
          <w:tab w:val="right" w:pos="9360"/>
        </w:tabs>
        <w:rPr>
          <w:sz w:val="18"/>
          <w:szCs w:val="18"/>
          <w:lang w:val="fr-CA"/>
        </w:rPr>
      </w:pPr>
      <w:r w:rsidRPr="00F80728">
        <w:rPr>
          <w:sz w:val="18"/>
          <w:szCs w:val="18"/>
          <w:lang w:val="fr-CA"/>
        </w:rPr>
        <w:t xml:space="preserve">© </w:t>
      </w:r>
      <w:proofErr w:type="spellStart"/>
      <w:r w:rsidRPr="00F80728">
        <w:rPr>
          <w:sz w:val="18"/>
          <w:szCs w:val="18"/>
          <w:lang w:val="fr-CA"/>
        </w:rPr>
        <w:t>Supreme</w:t>
      </w:r>
      <w:proofErr w:type="spellEnd"/>
      <w:r w:rsidRPr="00F80728">
        <w:rPr>
          <w:sz w:val="18"/>
          <w:szCs w:val="18"/>
          <w:lang w:val="fr-CA"/>
        </w:rPr>
        <w:t xml:space="preserve"> Court of Canada (</w:t>
      </w:r>
      <w:r w:rsidR="0030050B" w:rsidRPr="00F80728">
        <w:rPr>
          <w:sz w:val="18"/>
          <w:szCs w:val="18"/>
          <w:lang w:val="fr-CA"/>
        </w:rPr>
        <w:t>2016</w:t>
      </w:r>
      <w:r w:rsidRPr="00F80728">
        <w:rPr>
          <w:sz w:val="18"/>
          <w:szCs w:val="18"/>
          <w:lang w:val="fr-CA"/>
        </w:rPr>
        <w:t>)</w:t>
      </w:r>
      <w:r w:rsidRPr="00F80728">
        <w:rPr>
          <w:sz w:val="18"/>
          <w:szCs w:val="18"/>
          <w:lang w:val="fr-CA"/>
        </w:rPr>
        <w:tab/>
        <w:t>© Cour suprême du Canada (</w:t>
      </w:r>
      <w:r w:rsidR="0030050B" w:rsidRPr="00F80728">
        <w:rPr>
          <w:sz w:val="18"/>
          <w:szCs w:val="18"/>
          <w:lang w:val="fr-CA"/>
        </w:rPr>
        <w:t>2016</w:t>
      </w:r>
      <w:r w:rsidRPr="00F80728">
        <w:rPr>
          <w:sz w:val="18"/>
          <w:szCs w:val="18"/>
          <w:lang w:val="fr-CA"/>
        </w:rPr>
        <w:t>)</w:t>
      </w:r>
    </w:p>
    <w:p w:rsidR="00440E24" w:rsidRPr="00F80728" w:rsidRDefault="00440E24" w:rsidP="00440E24">
      <w:pPr>
        <w:pBdr>
          <w:bottom w:val="single" w:sz="6" w:space="1" w:color="auto"/>
        </w:pBdr>
        <w:tabs>
          <w:tab w:val="right" w:pos="9360"/>
        </w:tabs>
        <w:rPr>
          <w:sz w:val="18"/>
          <w:szCs w:val="18"/>
          <w:lang w:val="fr-CA"/>
        </w:rPr>
      </w:pPr>
      <w:r w:rsidRPr="00F80728">
        <w:rPr>
          <w:sz w:val="18"/>
          <w:szCs w:val="18"/>
          <w:lang w:val="fr-CA"/>
        </w:rPr>
        <w:t>ISSN 1918-8358 (Online)</w:t>
      </w:r>
      <w:r w:rsidRPr="00F80728">
        <w:rPr>
          <w:sz w:val="18"/>
          <w:szCs w:val="18"/>
          <w:lang w:val="fr-CA"/>
        </w:rPr>
        <w:tab/>
        <w:t>ISSN 1918-8358 (En ligne)</w:t>
      </w:r>
    </w:p>
    <w:p w:rsidR="00600252" w:rsidRPr="00F80728" w:rsidRDefault="00600252" w:rsidP="00BF25F3">
      <w:pPr>
        <w:pBdr>
          <w:bottom w:val="single" w:sz="6" w:space="1" w:color="auto"/>
        </w:pBdr>
        <w:tabs>
          <w:tab w:val="left" w:pos="6075"/>
        </w:tabs>
        <w:rPr>
          <w:lang w:val="fr-CA"/>
        </w:rPr>
      </w:pPr>
    </w:p>
    <w:p w:rsidR="0030050B" w:rsidRPr="00F80728" w:rsidRDefault="0030050B" w:rsidP="00BF25F3">
      <w:pPr>
        <w:pBdr>
          <w:bottom w:val="single" w:sz="6" w:space="1" w:color="auto"/>
        </w:pBdr>
        <w:tabs>
          <w:tab w:val="left" w:pos="6075"/>
        </w:tabs>
        <w:rPr>
          <w:lang w:val="fr-CA"/>
        </w:rPr>
      </w:pPr>
    </w:p>
    <w:tbl>
      <w:tblPr>
        <w:tblW w:w="954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050"/>
      </w:tblGrid>
      <w:tr w:rsidR="00245129" w:rsidRPr="00F80728" w:rsidTr="00245129">
        <w:tc>
          <w:tcPr>
            <w:tcW w:w="4290" w:type="dxa"/>
            <w:shd w:val="clear" w:color="auto" w:fill="auto"/>
            <w:tcMar>
              <w:left w:w="0" w:type="dxa"/>
              <w:right w:w="0" w:type="dxa"/>
            </w:tcMar>
          </w:tcPr>
          <w:p w:rsidR="00245129" w:rsidRPr="00F80728" w:rsidRDefault="00245129" w:rsidP="00245129">
            <w:pPr>
              <w:jc w:val="both"/>
              <w:rPr>
                <w:rFonts w:eastAsia="Times New Roman" w:cs="Times New Roman"/>
                <w:b/>
                <w:sz w:val="20"/>
                <w:szCs w:val="20"/>
                <w:lang w:eastAsia="en-CA"/>
              </w:rPr>
            </w:pPr>
            <w:r w:rsidRPr="00F80728">
              <w:rPr>
                <w:b/>
              </w:rPr>
              <w:t>CONTENTS</w:t>
            </w:r>
          </w:p>
        </w:tc>
        <w:tc>
          <w:tcPr>
            <w:tcW w:w="1200" w:type="dxa"/>
            <w:shd w:val="clear" w:color="auto" w:fill="auto"/>
            <w:tcMar>
              <w:left w:w="0" w:type="dxa"/>
              <w:right w:w="0" w:type="dxa"/>
            </w:tcMar>
          </w:tcPr>
          <w:p w:rsidR="00245129" w:rsidRPr="00F80728" w:rsidRDefault="00245129" w:rsidP="00245129">
            <w:pPr>
              <w:jc w:val="center"/>
              <w:rPr>
                <w:rFonts w:eastAsia="Times New Roman" w:cs="Times New Roman"/>
                <w:b/>
                <w:sz w:val="20"/>
                <w:szCs w:val="20"/>
                <w:lang w:eastAsia="en-CA"/>
              </w:rPr>
            </w:pPr>
          </w:p>
          <w:p w:rsidR="00245129" w:rsidRPr="00F80728"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F80728" w:rsidRDefault="00245129" w:rsidP="00245129">
            <w:pPr>
              <w:rPr>
                <w:rFonts w:eastAsia="Times New Roman" w:cs="Times New Roman"/>
                <w:b/>
                <w:sz w:val="20"/>
                <w:szCs w:val="20"/>
                <w:lang w:val="fr-CA" w:eastAsia="en-CA"/>
              </w:rPr>
            </w:pPr>
            <w:r w:rsidRPr="00F80728">
              <w:rPr>
                <w:b/>
                <w:lang w:val="fr-CA"/>
              </w:rPr>
              <w:t>TABLE DES MATIÈRES</w:t>
            </w:r>
          </w:p>
        </w:tc>
      </w:tr>
    </w:tbl>
    <w:p w:rsidR="0095096B" w:rsidRPr="00F80728"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980"/>
        <w:gridCol w:w="3888"/>
      </w:tblGrid>
      <w:tr w:rsidR="0095096B" w:rsidRPr="00F80728" w:rsidTr="00164E6D">
        <w:tc>
          <w:tcPr>
            <w:tcW w:w="3708" w:type="dxa"/>
          </w:tcPr>
          <w:p w:rsidR="0095096B" w:rsidRPr="00F80728" w:rsidRDefault="0095096B" w:rsidP="0095096B">
            <w:pPr>
              <w:tabs>
                <w:tab w:val="right" w:pos="9360"/>
              </w:tabs>
              <w:rPr>
                <w:rFonts w:cs="Times New Roman"/>
                <w:sz w:val="20"/>
                <w:szCs w:val="20"/>
              </w:rPr>
            </w:pPr>
            <w:r w:rsidRPr="00F80728">
              <w:rPr>
                <w:rFonts w:cs="Times New Roman"/>
                <w:sz w:val="20"/>
                <w:szCs w:val="20"/>
              </w:rPr>
              <w:t xml:space="preserve">Applications for leave to appeal </w:t>
            </w:r>
          </w:p>
          <w:p w:rsidR="0095096B" w:rsidRPr="00F80728" w:rsidRDefault="0095096B" w:rsidP="0095096B">
            <w:pPr>
              <w:tabs>
                <w:tab w:val="right" w:pos="9360"/>
              </w:tabs>
              <w:rPr>
                <w:rFonts w:cs="Times New Roman"/>
                <w:sz w:val="20"/>
                <w:szCs w:val="20"/>
              </w:rPr>
            </w:pPr>
            <w:r w:rsidRPr="00F80728">
              <w:rPr>
                <w:rFonts w:cs="Times New Roman"/>
                <w:sz w:val="20"/>
                <w:szCs w:val="20"/>
              </w:rPr>
              <w:t>filed</w:t>
            </w:r>
          </w:p>
          <w:p w:rsidR="0095096B" w:rsidRPr="00F80728" w:rsidRDefault="0095096B" w:rsidP="0095096B">
            <w:pPr>
              <w:tabs>
                <w:tab w:val="right" w:pos="9360"/>
              </w:tabs>
              <w:rPr>
                <w:rFonts w:cs="Times New Roman"/>
                <w:sz w:val="20"/>
                <w:szCs w:val="20"/>
              </w:rPr>
            </w:pPr>
          </w:p>
          <w:p w:rsidR="0095096B" w:rsidRPr="00F80728" w:rsidRDefault="0095096B" w:rsidP="0095096B">
            <w:pPr>
              <w:tabs>
                <w:tab w:val="right" w:pos="9360"/>
              </w:tabs>
              <w:rPr>
                <w:rFonts w:cs="Times New Roman"/>
                <w:sz w:val="20"/>
                <w:szCs w:val="20"/>
              </w:rPr>
            </w:pPr>
            <w:r w:rsidRPr="00F80728">
              <w:rPr>
                <w:rFonts w:cs="Times New Roman"/>
                <w:sz w:val="20"/>
                <w:szCs w:val="20"/>
              </w:rPr>
              <w:t xml:space="preserve">Applications for leave submitted </w:t>
            </w:r>
          </w:p>
          <w:p w:rsidR="0095096B" w:rsidRPr="00F80728" w:rsidRDefault="0095096B" w:rsidP="0095096B">
            <w:pPr>
              <w:tabs>
                <w:tab w:val="right" w:pos="9360"/>
              </w:tabs>
              <w:rPr>
                <w:rFonts w:cs="Times New Roman"/>
                <w:sz w:val="20"/>
                <w:szCs w:val="20"/>
              </w:rPr>
            </w:pPr>
            <w:r w:rsidRPr="00F80728">
              <w:rPr>
                <w:rFonts w:cs="Times New Roman"/>
                <w:sz w:val="20"/>
                <w:szCs w:val="20"/>
              </w:rPr>
              <w:t>to Court since last issue</w:t>
            </w:r>
          </w:p>
          <w:p w:rsidR="0095096B" w:rsidRPr="00F80728" w:rsidRDefault="0095096B" w:rsidP="0095096B">
            <w:pPr>
              <w:tabs>
                <w:tab w:val="right" w:pos="9360"/>
              </w:tabs>
              <w:rPr>
                <w:rFonts w:cs="Times New Roman"/>
                <w:sz w:val="20"/>
                <w:szCs w:val="20"/>
              </w:rPr>
            </w:pPr>
          </w:p>
          <w:p w:rsidR="0095096B" w:rsidRPr="00F80728" w:rsidRDefault="0095096B" w:rsidP="0095096B">
            <w:pPr>
              <w:tabs>
                <w:tab w:val="right" w:pos="9360"/>
              </w:tabs>
              <w:rPr>
                <w:rFonts w:cs="Times New Roman"/>
                <w:sz w:val="20"/>
                <w:szCs w:val="20"/>
              </w:rPr>
            </w:pPr>
            <w:r w:rsidRPr="00F80728">
              <w:rPr>
                <w:rFonts w:cs="Times New Roman"/>
                <w:sz w:val="20"/>
                <w:szCs w:val="20"/>
              </w:rPr>
              <w:t xml:space="preserve">Judgments on applications for </w:t>
            </w:r>
          </w:p>
          <w:p w:rsidR="0095096B" w:rsidRPr="00F80728" w:rsidRDefault="0095096B" w:rsidP="0095096B">
            <w:pPr>
              <w:tabs>
                <w:tab w:val="right" w:pos="9360"/>
              </w:tabs>
              <w:rPr>
                <w:rFonts w:cs="Times New Roman"/>
                <w:sz w:val="20"/>
                <w:szCs w:val="20"/>
              </w:rPr>
            </w:pPr>
            <w:r w:rsidRPr="00F80728">
              <w:rPr>
                <w:rFonts w:cs="Times New Roman"/>
                <w:sz w:val="20"/>
                <w:szCs w:val="20"/>
              </w:rPr>
              <w:t>leave</w:t>
            </w:r>
          </w:p>
          <w:p w:rsidR="0095096B" w:rsidRPr="00F80728" w:rsidRDefault="0095096B" w:rsidP="0095096B">
            <w:pPr>
              <w:tabs>
                <w:tab w:val="right" w:pos="9360"/>
              </w:tabs>
              <w:rPr>
                <w:rFonts w:cs="Times New Roman"/>
                <w:sz w:val="20"/>
                <w:szCs w:val="20"/>
              </w:rPr>
            </w:pPr>
          </w:p>
          <w:p w:rsidR="0095096B" w:rsidRPr="00F80728" w:rsidRDefault="0095096B" w:rsidP="0095096B">
            <w:pPr>
              <w:tabs>
                <w:tab w:val="right" w:pos="9360"/>
              </w:tabs>
              <w:rPr>
                <w:rFonts w:cs="Times New Roman"/>
                <w:sz w:val="20"/>
                <w:szCs w:val="20"/>
              </w:rPr>
            </w:pPr>
            <w:r w:rsidRPr="00F80728">
              <w:rPr>
                <w:rFonts w:cs="Times New Roman"/>
                <w:sz w:val="20"/>
                <w:szCs w:val="20"/>
              </w:rPr>
              <w:t>Motions</w:t>
            </w:r>
          </w:p>
          <w:p w:rsidR="0095096B" w:rsidRPr="00F80728" w:rsidRDefault="0095096B" w:rsidP="0095096B">
            <w:pPr>
              <w:tabs>
                <w:tab w:val="right" w:pos="9360"/>
              </w:tabs>
              <w:rPr>
                <w:rFonts w:cs="Times New Roman"/>
                <w:sz w:val="20"/>
                <w:szCs w:val="20"/>
              </w:rPr>
            </w:pPr>
          </w:p>
          <w:p w:rsidR="0095096B" w:rsidRPr="00F80728" w:rsidRDefault="0095096B" w:rsidP="0095096B">
            <w:pPr>
              <w:tabs>
                <w:tab w:val="right" w:pos="9360"/>
              </w:tabs>
              <w:rPr>
                <w:rFonts w:cs="Times New Roman"/>
                <w:sz w:val="20"/>
                <w:szCs w:val="20"/>
              </w:rPr>
            </w:pPr>
            <w:r w:rsidRPr="00F80728">
              <w:rPr>
                <w:rFonts w:cs="Times New Roman"/>
                <w:sz w:val="20"/>
                <w:szCs w:val="20"/>
              </w:rPr>
              <w:t>Pronouncements of appeals reserved</w:t>
            </w:r>
          </w:p>
          <w:p w:rsidR="0095096B" w:rsidRPr="00F80728" w:rsidRDefault="0095096B" w:rsidP="0095096B">
            <w:pPr>
              <w:tabs>
                <w:tab w:val="right" w:pos="9360"/>
              </w:tabs>
              <w:rPr>
                <w:rFonts w:cs="Times New Roman"/>
                <w:sz w:val="20"/>
                <w:szCs w:val="20"/>
              </w:rPr>
            </w:pPr>
          </w:p>
          <w:p w:rsidR="0095096B" w:rsidRPr="00F80728" w:rsidRDefault="0095096B" w:rsidP="0095096B">
            <w:pPr>
              <w:tabs>
                <w:tab w:val="right" w:pos="9360"/>
              </w:tabs>
              <w:rPr>
                <w:rFonts w:cs="Times New Roman"/>
                <w:sz w:val="20"/>
                <w:szCs w:val="20"/>
              </w:rPr>
            </w:pPr>
          </w:p>
          <w:p w:rsidR="0095096B" w:rsidRPr="00F80728" w:rsidRDefault="0095096B" w:rsidP="0095096B">
            <w:pPr>
              <w:tabs>
                <w:tab w:val="right" w:pos="9360"/>
              </w:tabs>
              <w:rPr>
                <w:rFonts w:cs="Times New Roman"/>
                <w:sz w:val="20"/>
                <w:szCs w:val="20"/>
              </w:rPr>
            </w:pPr>
            <w:r w:rsidRPr="00F80728">
              <w:rPr>
                <w:rFonts w:cs="Times New Roman"/>
                <w:sz w:val="20"/>
                <w:szCs w:val="20"/>
              </w:rPr>
              <w:t>Headnotes of recent judgments</w:t>
            </w:r>
          </w:p>
          <w:p w:rsidR="0095096B" w:rsidRPr="00F80728" w:rsidRDefault="0095096B" w:rsidP="0095096B">
            <w:pPr>
              <w:tabs>
                <w:tab w:val="right" w:pos="9360"/>
              </w:tabs>
              <w:rPr>
                <w:rFonts w:cs="Times New Roman"/>
                <w:sz w:val="20"/>
                <w:szCs w:val="20"/>
              </w:rPr>
            </w:pPr>
          </w:p>
          <w:p w:rsidR="00A87207" w:rsidRPr="00F80728" w:rsidRDefault="00A87207" w:rsidP="00440A88">
            <w:pPr>
              <w:tabs>
                <w:tab w:val="right" w:pos="9360"/>
              </w:tabs>
              <w:rPr>
                <w:rFonts w:cs="Times New Roman"/>
                <w:sz w:val="20"/>
                <w:szCs w:val="20"/>
              </w:rPr>
            </w:pPr>
          </w:p>
        </w:tc>
        <w:tc>
          <w:tcPr>
            <w:tcW w:w="1980" w:type="dxa"/>
          </w:tcPr>
          <w:p w:rsidR="0095096B" w:rsidRPr="00F80728" w:rsidRDefault="0080243E" w:rsidP="0095096B">
            <w:pPr>
              <w:jc w:val="center"/>
              <w:rPr>
                <w:rFonts w:cs="Times New Roman"/>
                <w:sz w:val="20"/>
                <w:szCs w:val="20"/>
              </w:rPr>
            </w:pPr>
            <w:r w:rsidRPr="00F80728">
              <w:rPr>
                <w:rFonts w:cs="Times New Roman"/>
                <w:sz w:val="20"/>
                <w:szCs w:val="20"/>
              </w:rPr>
              <w:t xml:space="preserve">1509 </w:t>
            </w:r>
            <w:r w:rsidR="000E27A5" w:rsidRPr="00F80728">
              <w:rPr>
                <w:rFonts w:cs="Times New Roman"/>
                <w:sz w:val="20"/>
                <w:szCs w:val="20"/>
              </w:rPr>
              <w:fldChar w:fldCharType="begin"/>
            </w:r>
            <w:r w:rsidR="0095096B" w:rsidRPr="00F80728">
              <w:rPr>
                <w:rFonts w:cs="Times New Roman"/>
                <w:sz w:val="20"/>
                <w:szCs w:val="20"/>
              </w:rPr>
              <w:instrText xml:space="preserve"> SEQ CHAPTER \h \r 1</w:instrText>
            </w:r>
            <w:r w:rsidR="000E27A5" w:rsidRPr="00F80728">
              <w:rPr>
                <w:rFonts w:cs="Times New Roman"/>
                <w:sz w:val="20"/>
                <w:szCs w:val="20"/>
              </w:rPr>
              <w:fldChar w:fldCharType="end"/>
            </w:r>
            <w:r w:rsidR="0095096B" w:rsidRPr="00F80728">
              <w:rPr>
                <w:rFonts w:cs="Times New Roman"/>
                <w:sz w:val="20"/>
                <w:szCs w:val="20"/>
              </w:rPr>
              <w:t>-</w:t>
            </w:r>
            <w:r w:rsidRPr="00F80728">
              <w:rPr>
                <w:rFonts w:cs="Times New Roman"/>
                <w:sz w:val="20"/>
                <w:szCs w:val="20"/>
              </w:rPr>
              <w:t xml:space="preserve"> 1511</w:t>
            </w:r>
          </w:p>
          <w:p w:rsidR="0095096B" w:rsidRPr="00F80728" w:rsidRDefault="0095096B" w:rsidP="0095096B">
            <w:pPr>
              <w:jc w:val="center"/>
              <w:rPr>
                <w:rFonts w:cs="Times New Roman"/>
                <w:sz w:val="20"/>
                <w:szCs w:val="20"/>
              </w:rPr>
            </w:pPr>
          </w:p>
          <w:p w:rsidR="0095096B" w:rsidRPr="00F80728" w:rsidRDefault="0095096B" w:rsidP="0095096B">
            <w:pPr>
              <w:jc w:val="center"/>
              <w:rPr>
                <w:rFonts w:cs="Times New Roman"/>
                <w:sz w:val="20"/>
                <w:szCs w:val="20"/>
              </w:rPr>
            </w:pPr>
          </w:p>
          <w:p w:rsidR="0095096B" w:rsidRPr="00F80728" w:rsidRDefault="0080243E" w:rsidP="0095096B">
            <w:pPr>
              <w:jc w:val="center"/>
              <w:rPr>
                <w:rFonts w:cs="Times New Roman"/>
                <w:sz w:val="20"/>
                <w:szCs w:val="20"/>
              </w:rPr>
            </w:pPr>
            <w:r w:rsidRPr="00F80728">
              <w:rPr>
                <w:rFonts w:cs="Times New Roman"/>
                <w:sz w:val="20"/>
                <w:szCs w:val="20"/>
              </w:rPr>
              <w:t>1512</w:t>
            </w:r>
          </w:p>
          <w:p w:rsidR="0095096B" w:rsidRPr="00F80728" w:rsidRDefault="0095096B" w:rsidP="0095096B">
            <w:pPr>
              <w:jc w:val="center"/>
              <w:rPr>
                <w:rFonts w:cs="Times New Roman"/>
                <w:sz w:val="20"/>
                <w:szCs w:val="20"/>
              </w:rPr>
            </w:pPr>
          </w:p>
          <w:p w:rsidR="0095096B" w:rsidRPr="00F80728" w:rsidRDefault="0095096B" w:rsidP="0095096B">
            <w:pPr>
              <w:jc w:val="center"/>
              <w:rPr>
                <w:rFonts w:cs="Times New Roman"/>
                <w:sz w:val="20"/>
                <w:szCs w:val="20"/>
              </w:rPr>
            </w:pPr>
          </w:p>
          <w:p w:rsidR="0080243E" w:rsidRPr="00F80728" w:rsidRDefault="0080243E" w:rsidP="0080243E">
            <w:pPr>
              <w:jc w:val="center"/>
              <w:rPr>
                <w:rFonts w:cs="Times New Roman"/>
                <w:sz w:val="20"/>
                <w:szCs w:val="20"/>
              </w:rPr>
            </w:pPr>
            <w:r w:rsidRPr="00F80728">
              <w:rPr>
                <w:rFonts w:cs="Times New Roman"/>
                <w:sz w:val="20"/>
                <w:szCs w:val="20"/>
              </w:rPr>
              <w:t>1513 - 1528</w:t>
            </w:r>
          </w:p>
          <w:p w:rsidR="0080243E" w:rsidRPr="00F80728" w:rsidRDefault="0080243E" w:rsidP="0095096B">
            <w:pPr>
              <w:jc w:val="center"/>
              <w:rPr>
                <w:rFonts w:cs="Times New Roman"/>
                <w:sz w:val="20"/>
                <w:szCs w:val="20"/>
              </w:rPr>
            </w:pPr>
          </w:p>
          <w:p w:rsidR="00440A88" w:rsidRPr="00F80728" w:rsidRDefault="00440A88" w:rsidP="0095096B">
            <w:pPr>
              <w:jc w:val="center"/>
              <w:rPr>
                <w:rFonts w:cs="Times New Roman"/>
                <w:sz w:val="20"/>
                <w:szCs w:val="20"/>
              </w:rPr>
            </w:pPr>
          </w:p>
          <w:p w:rsidR="0095096B" w:rsidRPr="00F80728" w:rsidRDefault="0080243E" w:rsidP="0095096B">
            <w:pPr>
              <w:jc w:val="center"/>
              <w:rPr>
                <w:rFonts w:cs="Times New Roman"/>
                <w:sz w:val="20"/>
                <w:szCs w:val="20"/>
              </w:rPr>
            </w:pPr>
            <w:r w:rsidRPr="00F80728">
              <w:rPr>
                <w:rFonts w:cs="Times New Roman"/>
                <w:sz w:val="20"/>
                <w:szCs w:val="20"/>
              </w:rPr>
              <w:t xml:space="preserve">1529 </w:t>
            </w:r>
            <w:r w:rsidR="0095096B" w:rsidRPr="00F80728">
              <w:rPr>
                <w:rFonts w:cs="Times New Roman"/>
                <w:sz w:val="20"/>
                <w:szCs w:val="20"/>
              </w:rPr>
              <w:t>-</w:t>
            </w:r>
            <w:r w:rsidRPr="00F80728">
              <w:rPr>
                <w:rFonts w:cs="Times New Roman"/>
                <w:sz w:val="20"/>
                <w:szCs w:val="20"/>
              </w:rPr>
              <w:t xml:space="preserve"> 1533</w:t>
            </w:r>
          </w:p>
          <w:p w:rsidR="0095096B" w:rsidRPr="00F80728" w:rsidRDefault="0095096B" w:rsidP="0095096B">
            <w:pPr>
              <w:jc w:val="center"/>
              <w:rPr>
                <w:rFonts w:cs="Times New Roman"/>
                <w:sz w:val="20"/>
                <w:szCs w:val="20"/>
              </w:rPr>
            </w:pPr>
          </w:p>
          <w:p w:rsidR="0095096B" w:rsidRPr="00F80728" w:rsidRDefault="0080243E" w:rsidP="0095096B">
            <w:pPr>
              <w:jc w:val="center"/>
              <w:rPr>
                <w:rFonts w:cs="Times New Roman"/>
                <w:sz w:val="20"/>
                <w:szCs w:val="20"/>
              </w:rPr>
            </w:pPr>
            <w:r w:rsidRPr="00F80728">
              <w:rPr>
                <w:rFonts w:cs="Times New Roman"/>
                <w:sz w:val="20"/>
                <w:szCs w:val="20"/>
              </w:rPr>
              <w:t>1534</w:t>
            </w:r>
          </w:p>
          <w:p w:rsidR="0095096B" w:rsidRPr="00F80728" w:rsidRDefault="0095096B" w:rsidP="0095096B">
            <w:pPr>
              <w:jc w:val="center"/>
              <w:rPr>
                <w:rFonts w:cs="Times New Roman"/>
                <w:sz w:val="20"/>
                <w:szCs w:val="20"/>
              </w:rPr>
            </w:pPr>
          </w:p>
          <w:p w:rsidR="0095096B" w:rsidRPr="00F80728" w:rsidRDefault="0095096B" w:rsidP="0095096B">
            <w:pPr>
              <w:jc w:val="center"/>
              <w:rPr>
                <w:rFonts w:cs="Times New Roman"/>
                <w:sz w:val="20"/>
                <w:szCs w:val="20"/>
              </w:rPr>
            </w:pPr>
          </w:p>
          <w:p w:rsidR="0095096B" w:rsidRPr="00F80728" w:rsidRDefault="0080243E" w:rsidP="0095096B">
            <w:pPr>
              <w:jc w:val="center"/>
              <w:rPr>
                <w:rFonts w:cs="Times New Roman"/>
                <w:sz w:val="20"/>
                <w:szCs w:val="20"/>
              </w:rPr>
            </w:pPr>
            <w:r w:rsidRPr="00F80728">
              <w:rPr>
                <w:rFonts w:cs="Times New Roman"/>
                <w:sz w:val="20"/>
                <w:szCs w:val="20"/>
              </w:rPr>
              <w:t xml:space="preserve">1535 </w:t>
            </w:r>
            <w:r w:rsidR="0095096B" w:rsidRPr="00F80728">
              <w:rPr>
                <w:rFonts w:cs="Times New Roman"/>
                <w:sz w:val="20"/>
                <w:szCs w:val="20"/>
              </w:rPr>
              <w:t>-</w:t>
            </w:r>
            <w:r w:rsidRPr="00F80728">
              <w:rPr>
                <w:rFonts w:cs="Times New Roman"/>
                <w:sz w:val="20"/>
                <w:szCs w:val="20"/>
              </w:rPr>
              <w:t xml:space="preserve"> 1540</w:t>
            </w:r>
          </w:p>
          <w:p w:rsidR="00A87207" w:rsidRPr="00F80728" w:rsidRDefault="00A87207" w:rsidP="00440A88">
            <w:pPr>
              <w:jc w:val="center"/>
              <w:rPr>
                <w:rFonts w:cs="Times New Roman"/>
                <w:sz w:val="20"/>
                <w:szCs w:val="20"/>
              </w:rPr>
            </w:pPr>
          </w:p>
        </w:tc>
        <w:tc>
          <w:tcPr>
            <w:tcW w:w="3888" w:type="dxa"/>
          </w:tcPr>
          <w:p w:rsidR="0095096B" w:rsidRPr="00F80728" w:rsidRDefault="000E27A5" w:rsidP="0095096B">
            <w:pPr>
              <w:rPr>
                <w:rFonts w:cs="Times New Roman"/>
                <w:sz w:val="20"/>
                <w:szCs w:val="20"/>
                <w:lang w:val="fr-CA"/>
              </w:rPr>
            </w:pPr>
            <w:r w:rsidRPr="00F80728">
              <w:rPr>
                <w:rFonts w:cs="Times New Roman"/>
                <w:sz w:val="20"/>
                <w:szCs w:val="20"/>
                <w:lang w:val="fr-CA"/>
              </w:rPr>
              <w:fldChar w:fldCharType="begin"/>
            </w:r>
            <w:r w:rsidR="0095096B" w:rsidRPr="00F80728">
              <w:rPr>
                <w:rFonts w:cs="Times New Roman"/>
                <w:sz w:val="20"/>
                <w:szCs w:val="20"/>
                <w:lang w:val="fr-CA"/>
              </w:rPr>
              <w:instrText xml:space="preserve"> SEQ CHAPTER \h \r 1</w:instrText>
            </w:r>
            <w:r w:rsidRPr="00F80728">
              <w:rPr>
                <w:rFonts w:cs="Times New Roman"/>
                <w:sz w:val="20"/>
                <w:szCs w:val="20"/>
                <w:lang w:val="fr-CA"/>
              </w:rPr>
              <w:fldChar w:fldCharType="end"/>
            </w:r>
            <w:r w:rsidR="0095096B" w:rsidRPr="00F80728">
              <w:rPr>
                <w:rFonts w:cs="Times New Roman"/>
                <w:sz w:val="20"/>
                <w:szCs w:val="20"/>
                <w:lang w:val="fr-CA"/>
              </w:rPr>
              <w:t>Demandes d</w:t>
            </w:r>
            <w:r w:rsidR="004137A0" w:rsidRPr="00F80728">
              <w:rPr>
                <w:rFonts w:cs="Times New Roman"/>
                <w:sz w:val="20"/>
                <w:szCs w:val="20"/>
                <w:lang w:val="fr-CA"/>
              </w:rPr>
              <w:t>’</w:t>
            </w:r>
            <w:r w:rsidR="0095096B" w:rsidRPr="00F80728">
              <w:rPr>
                <w:rFonts w:cs="Times New Roman"/>
                <w:sz w:val="20"/>
                <w:szCs w:val="20"/>
                <w:lang w:val="fr-CA"/>
              </w:rPr>
              <w:t>autorisation d</w:t>
            </w:r>
            <w:r w:rsidR="004137A0" w:rsidRPr="00F80728">
              <w:rPr>
                <w:rFonts w:cs="Times New Roman"/>
                <w:sz w:val="20"/>
                <w:szCs w:val="20"/>
                <w:lang w:val="fr-CA"/>
              </w:rPr>
              <w:t>’</w:t>
            </w:r>
            <w:r w:rsidR="0095096B" w:rsidRPr="00F80728">
              <w:rPr>
                <w:rFonts w:cs="Times New Roman"/>
                <w:sz w:val="20"/>
                <w:szCs w:val="20"/>
                <w:lang w:val="fr-CA"/>
              </w:rPr>
              <w:t xml:space="preserve">appel </w:t>
            </w:r>
          </w:p>
          <w:p w:rsidR="0095096B" w:rsidRPr="00F80728" w:rsidRDefault="0095096B" w:rsidP="0095096B">
            <w:pPr>
              <w:rPr>
                <w:rFonts w:cs="Times New Roman"/>
                <w:sz w:val="20"/>
                <w:szCs w:val="20"/>
                <w:lang w:val="fr-CA"/>
              </w:rPr>
            </w:pPr>
            <w:r w:rsidRPr="00F80728">
              <w:rPr>
                <w:rFonts w:cs="Times New Roman"/>
                <w:sz w:val="20"/>
                <w:szCs w:val="20"/>
                <w:lang w:val="fr-CA"/>
              </w:rPr>
              <w:t>déposées</w:t>
            </w:r>
          </w:p>
          <w:p w:rsidR="0095096B" w:rsidRPr="00F80728" w:rsidRDefault="0095096B" w:rsidP="0095096B">
            <w:pPr>
              <w:rPr>
                <w:rFonts w:cs="Times New Roman"/>
                <w:sz w:val="20"/>
                <w:szCs w:val="20"/>
                <w:lang w:val="fr-CA"/>
              </w:rPr>
            </w:pPr>
          </w:p>
          <w:p w:rsidR="0095096B" w:rsidRPr="00F80728" w:rsidRDefault="0095096B" w:rsidP="0095096B">
            <w:pPr>
              <w:rPr>
                <w:rFonts w:cs="Times New Roman"/>
                <w:sz w:val="20"/>
                <w:szCs w:val="20"/>
                <w:lang w:val="fr-CA"/>
              </w:rPr>
            </w:pPr>
            <w:r w:rsidRPr="00F80728">
              <w:rPr>
                <w:rFonts w:cs="Times New Roman"/>
                <w:sz w:val="20"/>
                <w:szCs w:val="20"/>
                <w:lang w:val="fr-CA"/>
              </w:rPr>
              <w:t xml:space="preserve">Demandes soumises à la Cour depuis la </w:t>
            </w:r>
          </w:p>
          <w:p w:rsidR="0095096B" w:rsidRPr="00F80728" w:rsidRDefault="0095096B" w:rsidP="0095096B">
            <w:pPr>
              <w:rPr>
                <w:rFonts w:cs="Times New Roman"/>
                <w:sz w:val="20"/>
                <w:szCs w:val="20"/>
                <w:lang w:val="fr-CA"/>
              </w:rPr>
            </w:pPr>
            <w:r w:rsidRPr="00F80728">
              <w:rPr>
                <w:rFonts w:cs="Times New Roman"/>
                <w:sz w:val="20"/>
                <w:szCs w:val="20"/>
                <w:lang w:val="fr-CA"/>
              </w:rPr>
              <w:t>dernière parution</w:t>
            </w:r>
          </w:p>
          <w:p w:rsidR="0095096B" w:rsidRPr="00F80728" w:rsidRDefault="0095096B" w:rsidP="0095096B">
            <w:pPr>
              <w:rPr>
                <w:rFonts w:cs="Times New Roman"/>
                <w:sz w:val="20"/>
                <w:szCs w:val="20"/>
                <w:lang w:val="fr-CA"/>
              </w:rPr>
            </w:pPr>
          </w:p>
          <w:p w:rsidR="0095096B" w:rsidRPr="00F80728" w:rsidRDefault="0095096B" w:rsidP="0095096B">
            <w:pPr>
              <w:rPr>
                <w:rFonts w:cs="Times New Roman"/>
                <w:sz w:val="20"/>
                <w:szCs w:val="20"/>
                <w:lang w:val="fr-CA"/>
              </w:rPr>
            </w:pPr>
            <w:r w:rsidRPr="00F80728">
              <w:rPr>
                <w:rFonts w:cs="Times New Roman"/>
                <w:sz w:val="20"/>
                <w:szCs w:val="20"/>
                <w:lang w:val="fr-CA"/>
              </w:rPr>
              <w:t xml:space="preserve">Jugements rendus sur les demandes </w:t>
            </w:r>
          </w:p>
          <w:p w:rsidR="0095096B" w:rsidRPr="00F80728" w:rsidRDefault="004137A0" w:rsidP="0095096B">
            <w:pPr>
              <w:rPr>
                <w:rFonts w:cs="Times New Roman"/>
                <w:sz w:val="20"/>
                <w:szCs w:val="20"/>
                <w:lang w:val="fr-CA"/>
              </w:rPr>
            </w:pPr>
            <w:r w:rsidRPr="00F80728">
              <w:rPr>
                <w:rFonts w:cs="Times New Roman"/>
                <w:sz w:val="20"/>
                <w:szCs w:val="20"/>
                <w:lang w:val="fr-CA"/>
              </w:rPr>
              <w:t>d’</w:t>
            </w:r>
            <w:r w:rsidR="0095096B" w:rsidRPr="00F80728">
              <w:rPr>
                <w:rFonts w:cs="Times New Roman"/>
                <w:sz w:val="20"/>
                <w:szCs w:val="20"/>
                <w:lang w:val="fr-CA"/>
              </w:rPr>
              <w:t>autorisation</w:t>
            </w:r>
          </w:p>
          <w:p w:rsidR="0095096B" w:rsidRPr="00F80728" w:rsidRDefault="0095096B" w:rsidP="0095096B">
            <w:pPr>
              <w:rPr>
                <w:rFonts w:cs="Times New Roman"/>
                <w:sz w:val="20"/>
                <w:szCs w:val="20"/>
                <w:lang w:val="fr-CA"/>
              </w:rPr>
            </w:pPr>
          </w:p>
          <w:p w:rsidR="0095096B" w:rsidRPr="00F80728" w:rsidRDefault="0095096B" w:rsidP="0095096B">
            <w:pPr>
              <w:rPr>
                <w:rFonts w:cs="Times New Roman"/>
                <w:sz w:val="20"/>
                <w:szCs w:val="20"/>
                <w:lang w:val="fr-CA"/>
              </w:rPr>
            </w:pPr>
            <w:r w:rsidRPr="00F80728">
              <w:rPr>
                <w:rFonts w:cs="Times New Roman"/>
                <w:sz w:val="20"/>
                <w:szCs w:val="20"/>
                <w:lang w:val="fr-CA"/>
              </w:rPr>
              <w:t>Requêtes</w:t>
            </w:r>
          </w:p>
          <w:p w:rsidR="0095096B" w:rsidRPr="00F80728" w:rsidRDefault="0095096B" w:rsidP="0095096B">
            <w:pPr>
              <w:rPr>
                <w:rFonts w:cs="Times New Roman"/>
                <w:sz w:val="20"/>
                <w:szCs w:val="20"/>
                <w:lang w:val="fr-CA"/>
              </w:rPr>
            </w:pPr>
          </w:p>
          <w:p w:rsidR="0095096B" w:rsidRPr="00F80728" w:rsidRDefault="0095096B" w:rsidP="0095096B">
            <w:pPr>
              <w:rPr>
                <w:rFonts w:cs="Times New Roman"/>
                <w:sz w:val="20"/>
                <w:szCs w:val="20"/>
                <w:lang w:val="fr-CA"/>
              </w:rPr>
            </w:pPr>
            <w:r w:rsidRPr="00F80728">
              <w:rPr>
                <w:rFonts w:cs="Times New Roman"/>
                <w:sz w:val="20"/>
                <w:szCs w:val="20"/>
                <w:lang w:val="fr-CA"/>
              </w:rPr>
              <w:t xml:space="preserve">Jugements rendus sur les appels en </w:t>
            </w:r>
          </w:p>
          <w:p w:rsidR="0095096B" w:rsidRPr="00F80728" w:rsidRDefault="0095096B" w:rsidP="0095096B">
            <w:pPr>
              <w:rPr>
                <w:rFonts w:cs="Times New Roman"/>
                <w:sz w:val="20"/>
                <w:szCs w:val="20"/>
                <w:lang w:val="fr-CA"/>
              </w:rPr>
            </w:pPr>
            <w:r w:rsidRPr="00F80728">
              <w:rPr>
                <w:rFonts w:cs="Times New Roman"/>
                <w:sz w:val="20"/>
                <w:szCs w:val="20"/>
                <w:lang w:val="fr-CA"/>
              </w:rPr>
              <w:t>délibéré</w:t>
            </w:r>
          </w:p>
          <w:p w:rsidR="0095096B" w:rsidRPr="00F80728" w:rsidRDefault="0095096B" w:rsidP="0095096B">
            <w:pPr>
              <w:rPr>
                <w:rFonts w:cs="Times New Roman"/>
                <w:sz w:val="20"/>
                <w:szCs w:val="20"/>
                <w:lang w:val="fr-CA"/>
              </w:rPr>
            </w:pPr>
          </w:p>
          <w:p w:rsidR="0095096B" w:rsidRPr="00F80728" w:rsidRDefault="0095096B" w:rsidP="0095096B">
            <w:pPr>
              <w:rPr>
                <w:rFonts w:cs="Times New Roman"/>
                <w:sz w:val="20"/>
                <w:szCs w:val="20"/>
                <w:lang w:val="fr-CA"/>
              </w:rPr>
            </w:pPr>
            <w:r w:rsidRPr="00F80728">
              <w:rPr>
                <w:rFonts w:cs="Times New Roman"/>
                <w:sz w:val="20"/>
                <w:szCs w:val="20"/>
                <w:lang w:val="fr-CA"/>
              </w:rPr>
              <w:t xml:space="preserve">Sommaires de </w:t>
            </w:r>
            <w:r w:rsidR="00C50A5C" w:rsidRPr="00F80728">
              <w:rPr>
                <w:rFonts w:cs="Times New Roman"/>
                <w:sz w:val="20"/>
                <w:szCs w:val="20"/>
                <w:lang w:val="fr-CA"/>
              </w:rPr>
              <w:t>jugements récents</w:t>
            </w:r>
          </w:p>
          <w:p w:rsidR="0095096B" w:rsidRPr="00F80728" w:rsidRDefault="0095096B" w:rsidP="0095096B">
            <w:pPr>
              <w:rPr>
                <w:rFonts w:cs="Times New Roman"/>
                <w:sz w:val="20"/>
                <w:szCs w:val="20"/>
                <w:lang w:val="fr-CA"/>
              </w:rPr>
            </w:pPr>
          </w:p>
          <w:p w:rsidR="00A87207" w:rsidRPr="00F80728" w:rsidRDefault="00A87207" w:rsidP="00440A88">
            <w:pPr>
              <w:tabs>
                <w:tab w:val="right" w:pos="9360"/>
              </w:tabs>
              <w:rPr>
                <w:rFonts w:cs="Times New Roman"/>
                <w:sz w:val="20"/>
                <w:szCs w:val="20"/>
                <w:lang w:val="fr-CA"/>
              </w:rPr>
            </w:pPr>
          </w:p>
        </w:tc>
      </w:tr>
    </w:tbl>
    <w:p w:rsidR="0095096B" w:rsidRPr="00F80728" w:rsidRDefault="0095096B" w:rsidP="0095096B">
      <w:pPr>
        <w:tabs>
          <w:tab w:val="right" w:pos="9360"/>
        </w:tabs>
      </w:pPr>
    </w:p>
    <w:tbl>
      <w:tblPr>
        <w:tblStyle w:val="TableGrid"/>
        <w:tblW w:w="0" w:type="auto"/>
        <w:tblLook w:val="04A0" w:firstRow="1" w:lastRow="0" w:firstColumn="1" w:lastColumn="0" w:noHBand="0" w:noVBand="1"/>
      </w:tblPr>
      <w:tblGrid>
        <w:gridCol w:w="9576"/>
      </w:tblGrid>
      <w:tr w:rsidR="0079724F" w:rsidRPr="00F80728" w:rsidTr="0079724F">
        <w:tc>
          <w:tcPr>
            <w:tcW w:w="9576" w:type="dxa"/>
          </w:tcPr>
          <w:p w:rsidR="0079724F" w:rsidRPr="00F80728" w:rsidRDefault="0079724F" w:rsidP="00215F7C">
            <w:pPr>
              <w:keepNext/>
              <w:tabs>
                <w:tab w:val="right" w:pos="9360"/>
              </w:tabs>
              <w:jc w:val="center"/>
              <w:rPr>
                <w:szCs w:val="24"/>
              </w:rPr>
            </w:pPr>
            <w:r w:rsidRPr="00F80728">
              <w:rPr>
                <w:szCs w:val="24"/>
              </w:rPr>
              <w:t>NOTICE</w:t>
            </w:r>
          </w:p>
          <w:p w:rsidR="0079724F" w:rsidRPr="00F80728" w:rsidRDefault="0079724F" w:rsidP="00215F7C">
            <w:pPr>
              <w:keepNext/>
              <w:tabs>
                <w:tab w:val="right" w:pos="9360"/>
              </w:tabs>
              <w:rPr>
                <w:szCs w:val="24"/>
              </w:rPr>
            </w:pPr>
          </w:p>
          <w:p w:rsidR="0079724F" w:rsidRPr="00F80728" w:rsidRDefault="0079724F" w:rsidP="00215F7C">
            <w:pPr>
              <w:keepNext/>
              <w:tabs>
                <w:tab w:val="right" w:pos="9360"/>
              </w:tabs>
              <w:jc w:val="both"/>
              <w:rPr>
                <w:szCs w:val="24"/>
              </w:rPr>
            </w:pPr>
            <w:r w:rsidRPr="00F80728">
              <w:rPr>
                <w:szCs w:val="24"/>
              </w:rPr>
              <w:t>Case summaries included in the Bulletin are prepared by the Office of the Registrar of the Supreme Court of Canada (Law Branch) for information purposes only.</w:t>
            </w:r>
          </w:p>
          <w:p w:rsidR="0079724F" w:rsidRPr="00F80728" w:rsidRDefault="0079724F" w:rsidP="00215F7C">
            <w:pPr>
              <w:keepNext/>
              <w:tabs>
                <w:tab w:val="right" w:pos="9360"/>
              </w:tabs>
              <w:rPr>
                <w:szCs w:val="24"/>
              </w:rPr>
            </w:pPr>
          </w:p>
          <w:p w:rsidR="0079724F" w:rsidRPr="00F80728" w:rsidRDefault="0079724F" w:rsidP="00215F7C">
            <w:pPr>
              <w:keepNext/>
              <w:tabs>
                <w:tab w:val="right" w:pos="9360"/>
              </w:tabs>
              <w:rPr>
                <w:szCs w:val="24"/>
              </w:rPr>
            </w:pPr>
          </w:p>
          <w:p w:rsidR="0079724F" w:rsidRPr="00F80728" w:rsidRDefault="0079724F" w:rsidP="00215F7C">
            <w:pPr>
              <w:keepNext/>
              <w:tabs>
                <w:tab w:val="right" w:pos="9360"/>
              </w:tabs>
              <w:jc w:val="center"/>
              <w:rPr>
                <w:szCs w:val="24"/>
                <w:lang w:val="fr-CA"/>
              </w:rPr>
            </w:pPr>
            <w:r w:rsidRPr="00F80728">
              <w:rPr>
                <w:szCs w:val="24"/>
                <w:lang w:val="fr-CA"/>
              </w:rPr>
              <w:t>AVIS</w:t>
            </w:r>
          </w:p>
          <w:p w:rsidR="0079724F" w:rsidRPr="00F80728" w:rsidRDefault="0079724F" w:rsidP="00215F7C">
            <w:pPr>
              <w:keepNext/>
              <w:tabs>
                <w:tab w:val="right" w:pos="9360"/>
              </w:tabs>
              <w:rPr>
                <w:szCs w:val="24"/>
                <w:lang w:val="fr-CA"/>
              </w:rPr>
            </w:pPr>
          </w:p>
          <w:p w:rsidR="0079724F" w:rsidRPr="00F80728" w:rsidRDefault="0079724F" w:rsidP="00215F7C">
            <w:pPr>
              <w:keepNext/>
              <w:tabs>
                <w:tab w:val="right" w:pos="9360"/>
              </w:tabs>
              <w:jc w:val="both"/>
              <w:rPr>
                <w:sz w:val="20"/>
                <w:szCs w:val="20"/>
                <w:lang w:val="fr-CA"/>
              </w:rPr>
            </w:pPr>
            <w:r w:rsidRPr="00F80728">
              <w:rPr>
                <w:szCs w:val="24"/>
                <w:lang w:val="fr-CA"/>
              </w:rPr>
              <w:t>Les résumés de dossiers publiés dans le bulletin sont préparés par le Bureau du registraire (Direction générale du droit) uniquement à titre d’information.</w:t>
            </w:r>
          </w:p>
        </w:tc>
      </w:tr>
    </w:tbl>
    <w:p w:rsidR="0095096B" w:rsidRPr="00F80728" w:rsidRDefault="0095096B" w:rsidP="0095096B">
      <w:pPr>
        <w:tabs>
          <w:tab w:val="right" w:pos="9360"/>
        </w:tabs>
        <w:rPr>
          <w:lang w:val="fr-CA"/>
        </w:rPr>
      </w:pPr>
    </w:p>
    <w:p w:rsidR="00A87207" w:rsidRPr="00F80728" w:rsidRDefault="00A87207" w:rsidP="0095096B">
      <w:pPr>
        <w:tabs>
          <w:tab w:val="right" w:pos="9360"/>
        </w:tabs>
        <w:rPr>
          <w:lang w:val="fr-CA"/>
        </w:rPr>
        <w:sectPr w:rsidR="00A87207" w:rsidRPr="00F80728" w:rsidSect="0044776A">
          <w:headerReference w:type="even" r:id="rId11"/>
          <w:headerReference w:type="default" r:id="rId12"/>
          <w:footerReference w:type="even" r:id="rId13"/>
          <w:footerReference w:type="default" r:id="rId14"/>
          <w:headerReference w:type="first" r:id="rId15"/>
          <w:footerReference w:type="first" r:id="rId16"/>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A87207" w:rsidRPr="00F80728" w:rsidTr="00245129">
        <w:tc>
          <w:tcPr>
            <w:tcW w:w="4200" w:type="dxa"/>
            <w:shd w:val="clear" w:color="auto" w:fill="auto"/>
            <w:tcMar>
              <w:left w:w="0" w:type="dxa"/>
              <w:right w:w="0" w:type="dxa"/>
            </w:tcMar>
          </w:tcPr>
          <w:p w:rsidR="00A87207" w:rsidRPr="00F80728" w:rsidRDefault="00A87207" w:rsidP="00BA6468">
            <w:pPr>
              <w:rPr>
                <w:rFonts w:eastAsia="Times New Roman" w:cs="Times New Roman"/>
                <w:b/>
                <w:sz w:val="20"/>
                <w:szCs w:val="20"/>
                <w:lang w:eastAsia="en-CA"/>
              </w:rPr>
            </w:pPr>
            <w:r w:rsidRPr="00F80728">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F80728" w:rsidRDefault="00A87207" w:rsidP="002E2327">
            <w:pPr>
              <w:jc w:val="center"/>
              <w:rPr>
                <w:rFonts w:eastAsia="Times New Roman" w:cs="Times New Roman"/>
                <w:b/>
                <w:sz w:val="20"/>
                <w:szCs w:val="20"/>
                <w:lang w:eastAsia="en-CA"/>
              </w:rPr>
            </w:pPr>
          </w:p>
          <w:p w:rsidR="00A87207" w:rsidRPr="00F80728" w:rsidRDefault="00A87207" w:rsidP="002E2327">
            <w:pPr>
              <w:jc w:val="center"/>
              <w:rPr>
                <w:rFonts w:eastAsia="Times New Roman" w:cs="Times New Roman"/>
                <w:b/>
                <w:sz w:val="20"/>
                <w:szCs w:val="20"/>
                <w:lang w:eastAsia="en-CA"/>
              </w:rPr>
            </w:pPr>
          </w:p>
          <w:p w:rsidR="00A87207" w:rsidRPr="00F80728"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F80728" w:rsidRDefault="00A87207" w:rsidP="00A87207">
            <w:pPr>
              <w:rPr>
                <w:rFonts w:eastAsia="Times New Roman" w:cs="Times New Roman"/>
                <w:b/>
                <w:sz w:val="20"/>
                <w:szCs w:val="20"/>
                <w:lang w:val="fr-CA" w:eastAsia="en-CA"/>
              </w:rPr>
            </w:pPr>
            <w:r w:rsidRPr="00F80728">
              <w:rPr>
                <w:rFonts w:eastAsia="Times New Roman" w:cs="Times New Roman"/>
                <w:b/>
                <w:szCs w:val="20"/>
                <w:lang w:val="fr-CA" w:eastAsia="en-CA"/>
              </w:rPr>
              <w:t>DEMANDES D’AUTORISATION D’APPEL DÉPOSÉES</w:t>
            </w:r>
          </w:p>
        </w:tc>
      </w:tr>
    </w:tbl>
    <w:p w:rsidR="00A87207" w:rsidRPr="00F80728"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81"/>
        <w:gridCol w:w="4320"/>
      </w:tblGrid>
      <w:tr w:rsidR="00C21644" w:rsidRPr="00F80728" w:rsidTr="003B3977">
        <w:tc>
          <w:tcPr>
            <w:tcW w:w="4320" w:type="dxa"/>
            <w:shd w:val="clear" w:color="auto" w:fill="auto"/>
          </w:tcPr>
          <w:p w:rsidR="006B396B" w:rsidRPr="00F80728" w:rsidRDefault="006B396B" w:rsidP="005F1ED8">
            <w:pPr>
              <w:rPr>
                <w:b/>
                <w:sz w:val="20"/>
                <w:szCs w:val="20"/>
                <w:lang w:val="en-US"/>
              </w:rPr>
            </w:pPr>
            <w:r w:rsidRPr="00F80728">
              <w:rPr>
                <w:b/>
                <w:sz w:val="20"/>
                <w:szCs w:val="20"/>
                <w:lang w:val="en-US"/>
              </w:rPr>
              <w:t>E.R.C.</w:t>
            </w:r>
          </w:p>
          <w:p w:rsidR="006B396B" w:rsidRPr="00F80728" w:rsidRDefault="006B396B" w:rsidP="005F1ED8">
            <w:pPr>
              <w:rPr>
                <w:sz w:val="20"/>
                <w:szCs w:val="20"/>
                <w:lang w:val="en-US"/>
              </w:rPr>
            </w:pPr>
            <w:r w:rsidRPr="00F80728">
              <w:rPr>
                <w:b/>
                <w:sz w:val="20"/>
                <w:szCs w:val="20"/>
                <w:lang w:val="en-US"/>
              </w:rPr>
              <w:tab/>
            </w:r>
            <w:proofErr w:type="spellStart"/>
            <w:r w:rsidRPr="00F80728">
              <w:rPr>
                <w:sz w:val="20"/>
                <w:szCs w:val="20"/>
                <w:lang w:val="en-US"/>
              </w:rPr>
              <w:t>Zilla</w:t>
            </w:r>
            <w:proofErr w:type="spellEnd"/>
            <w:r w:rsidRPr="00F80728">
              <w:rPr>
                <w:sz w:val="20"/>
                <w:szCs w:val="20"/>
                <w:lang w:val="en-US"/>
              </w:rPr>
              <w:t xml:space="preserve"> Jones</w:t>
            </w:r>
          </w:p>
          <w:p w:rsidR="006B396B" w:rsidRPr="00F80728" w:rsidRDefault="006B396B" w:rsidP="005F1ED8">
            <w:pPr>
              <w:rPr>
                <w:sz w:val="20"/>
                <w:szCs w:val="20"/>
                <w:lang w:val="en-US"/>
              </w:rPr>
            </w:pPr>
            <w:r w:rsidRPr="00F80728">
              <w:rPr>
                <w:sz w:val="20"/>
                <w:szCs w:val="20"/>
                <w:lang w:val="en-US"/>
              </w:rPr>
              <w:tab/>
              <w:t>Jones Law Office</w:t>
            </w:r>
          </w:p>
          <w:p w:rsidR="006B396B" w:rsidRPr="00F80728" w:rsidRDefault="006B396B" w:rsidP="005F1ED8">
            <w:pPr>
              <w:rPr>
                <w:sz w:val="20"/>
                <w:szCs w:val="20"/>
                <w:lang w:val="en-US"/>
              </w:rPr>
            </w:pPr>
          </w:p>
          <w:p w:rsidR="006B396B" w:rsidRPr="00F80728" w:rsidRDefault="006B396B" w:rsidP="005F1ED8">
            <w:pPr>
              <w:rPr>
                <w:sz w:val="20"/>
                <w:szCs w:val="20"/>
                <w:lang w:val="en-US"/>
              </w:rPr>
            </w:pPr>
            <w:r w:rsidRPr="00F80728">
              <w:rPr>
                <w:sz w:val="20"/>
                <w:szCs w:val="20"/>
                <w:lang w:val="en-US"/>
              </w:rPr>
              <w:tab/>
              <w:t>v. (37220)</w:t>
            </w:r>
          </w:p>
          <w:p w:rsidR="006B396B" w:rsidRPr="00F80728" w:rsidRDefault="006B396B" w:rsidP="005F1ED8">
            <w:pPr>
              <w:rPr>
                <w:sz w:val="20"/>
                <w:szCs w:val="20"/>
                <w:lang w:val="en-US"/>
              </w:rPr>
            </w:pPr>
          </w:p>
          <w:p w:rsidR="006B396B" w:rsidRPr="00F80728" w:rsidRDefault="006B396B" w:rsidP="005F1ED8">
            <w:pPr>
              <w:rPr>
                <w:b/>
                <w:sz w:val="20"/>
                <w:szCs w:val="20"/>
                <w:lang w:val="en-US"/>
              </w:rPr>
            </w:pPr>
            <w:r w:rsidRPr="00F80728">
              <w:rPr>
                <w:b/>
                <w:sz w:val="20"/>
                <w:szCs w:val="20"/>
                <w:lang w:val="en-US"/>
              </w:rPr>
              <w:t>Her Majesty the Queen (Man.)</w:t>
            </w:r>
          </w:p>
          <w:p w:rsidR="006B396B" w:rsidRPr="00F80728" w:rsidRDefault="006B396B" w:rsidP="005F1ED8">
            <w:pPr>
              <w:rPr>
                <w:sz w:val="20"/>
                <w:szCs w:val="20"/>
                <w:lang w:val="en-US"/>
              </w:rPr>
            </w:pPr>
            <w:r w:rsidRPr="00F80728">
              <w:rPr>
                <w:sz w:val="20"/>
                <w:szCs w:val="20"/>
                <w:lang w:val="en-US"/>
              </w:rPr>
              <w:tab/>
            </w:r>
            <w:proofErr w:type="spellStart"/>
            <w:r w:rsidRPr="00F80728">
              <w:rPr>
                <w:sz w:val="20"/>
                <w:szCs w:val="20"/>
                <w:lang w:val="en-US"/>
              </w:rPr>
              <w:t>Rekha</w:t>
            </w:r>
            <w:proofErr w:type="spellEnd"/>
            <w:r w:rsidRPr="00F80728">
              <w:rPr>
                <w:sz w:val="20"/>
                <w:szCs w:val="20"/>
                <w:lang w:val="en-US"/>
              </w:rPr>
              <w:t xml:space="preserve"> </w:t>
            </w:r>
            <w:proofErr w:type="spellStart"/>
            <w:r w:rsidRPr="00F80728">
              <w:rPr>
                <w:sz w:val="20"/>
                <w:szCs w:val="20"/>
                <w:lang w:val="en-US"/>
              </w:rPr>
              <w:t>Malaviya</w:t>
            </w:r>
            <w:proofErr w:type="spellEnd"/>
          </w:p>
          <w:p w:rsidR="006B396B" w:rsidRPr="00F80728" w:rsidRDefault="006B396B" w:rsidP="005F1ED8">
            <w:pPr>
              <w:rPr>
                <w:sz w:val="20"/>
                <w:szCs w:val="20"/>
                <w:lang w:val="en-US"/>
              </w:rPr>
            </w:pPr>
            <w:r w:rsidRPr="00F80728">
              <w:rPr>
                <w:sz w:val="20"/>
                <w:szCs w:val="20"/>
                <w:lang w:val="en-US"/>
              </w:rPr>
              <w:tab/>
              <w:t>Manitoba Prosecution Service</w:t>
            </w:r>
          </w:p>
          <w:p w:rsidR="006B396B" w:rsidRPr="00F80728" w:rsidRDefault="006B396B" w:rsidP="005F1ED8">
            <w:pPr>
              <w:rPr>
                <w:sz w:val="20"/>
                <w:szCs w:val="20"/>
                <w:lang w:val="en-US"/>
              </w:rPr>
            </w:pPr>
          </w:p>
          <w:p w:rsidR="006B396B" w:rsidRPr="00F80728" w:rsidRDefault="006B396B" w:rsidP="005F1ED8">
            <w:pPr>
              <w:rPr>
                <w:b/>
                <w:sz w:val="20"/>
                <w:szCs w:val="20"/>
                <w:lang w:val="en-US"/>
              </w:rPr>
            </w:pPr>
            <w:r w:rsidRPr="00F80728">
              <w:rPr>
                <w:sz w:val="20"/>
                <w:szCs w:val="20"/>
                <w:lang w:val="en-US"/>
              </w:rPr>
              <w:t>FILING DATE: 29.09.2016</w:t>
            </w:r>
          </w:p>
          <w:p w:rsidR="00C21644" w:rsidRPr="00F80728" w:rsidRDefault="00063DAF" w:rsidP="005F1ED8">
            <w:pPr>
              <w:rPr>
                <w:sz w:val="20"/>
                <w:szCs w:val="20"/>
              </w:rPr>
            </w:pPr>
            <w:r w:rsidRPr="00F80728">
              <w:rPr>
                <w:sz w:val="20"/>
                <w:szCs w:val="20"/>
                <w:lang w:val="fr-CA"/>
              </w:rPr>
              <w:pict>
                <v:rect id="_x0000_i1025" style="width:108pt;height:1pt" o:hrpct="0" o:hralign="center" o:hrstd="t" o:hrnoshade="t" o:hr="t" fillcolor="black [3213]" stroked="f"/>
              </w:pict>
            </w:r>
          </w:p>
        </w:tc>
        <w:tc>
          <w:tcPr>
            <w:tcW w:w="1181" w:type="dxa"/>
            <w:shd w:val="clear" w:color="auto" w:fill="auto"/>
          </w:tcPr>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p w:rsidR="00C21644" w:rsidRPr="00F80728" w:rsidRDefault="00C21644" w:rsidP="00242AEE">
            <w:pPr>
              <w:jc w:val="center"/>
              <w:rPr>
                <w:sz w:val="20"/>
                <w:szCs w:val="20"/>
              </w:rPr>
            </w:pPr>
          </w:p>
        </w:tc>
        <w:tc>
          <w:tcPr>
            <w:tcW w:w="4320" w:type="dxa"/>
            <w:shd w:val="clear" w:color="auto" w:fill="auto"/>
          </w:tcPr>
          <w:p w:rsidR="006B396B" w:rsidRPr="00F80728" w:rsidRDefault="006B396B" w:rsidP="006B396B">
            <w:pPr>
              <w:rPr>
                <w:b/>
                <w:sz w:val="20"/>
                <w:szCs w:val="20"/>
                <w:lang w:val="en-US"/>
              </w:rPr>
            </w:pPr>
            <w:r w:rsidRPr="00F80728">
              <w:rPr>
                <w:b/>
                <w:sz w:val="20"/>
                <w:szCs w:val="20"/>
                <w:lang w:val="en-US"/>
              </w:rPr>
              <w:t>Churchill Falls (Labrador) Corporation Limited</w:t>
            </w:r>
          </w:p>
          <w:p w:rsidR="006B396B" w:rsidRPr="00F80728" w:rsidRDefault="006B396B" w:rsidP="006B396B">
            <w:pPr>
              <w:rPr>
                <w:sz w:val="20"/>
                <w:szCs w:val="20"/>
                <w:lang w:val="en-US"/>
              </w:rPr>
            </w:pPr>
            <w:r w:rsidRPr="00F80728">
              <w:rPr>
                <w:sz w:val="20"/>
                <w:szCs w:val="20"/>
                <w:lang w:val="en-US"/>
              </w:rPr>
              <w:tab/>
              <w:t>Doug</w:t>
            </w:r>
            <w:r w:rsidR="005469DD" w:rsidRPr="00F80728">
              <w:rPr>
                <w:sz w:val="20"/>
                <w:szCs w:val="20"/>
                <w:lang w:val="en-US"/>
              </w:rPr>
              <w:t>las</w:t>
            </w:r>
            <w:r w:rsidRPr="00F80728">
              <w:rPr>
                <w:sz w:val="20"/>
                <w:szCs w:val="20"/>
                <w:lang w:val="en-US"/>
              </w:rPr>
              <w:t xml:space="preserve"> C. Mitchell</w:t>
            </w:r>
          </w:p>
          <w:p w:rsidR="006B396B" w:rsidRPr="00F80728" w:rsidRDefault="006B396B" w:rsidP="006B396B">
            <w:pPr>
              <w:rPr>
                <w:sz w:val="20"/>
                <w:szCs w:val="20"/>
                <w:lang w:val="en-US"/>
              </w:rPr>
            </w:pPr>
            <w:r w:rsidRPr="00F80728">
              <w:rPr>
                <w:sz w:val="20"/>
                <w:szCs w:val="20"/>
                <w:lang w:val="en-US"/>
              </w:rPr>
              <w:tab/>
              <w:t xml:space="preserve">Irving Mitchell </w:t>
            </w:r>
            <w:proofErr w:type="spellStart"/>
            <w:r w:rsidRPr="00F80728">
              <w:rPr>
                <w:sz w:val="20"/>
                <w:szCs w:val="20"/>
                <w:lang w:val="en-US"/>
              </w:rPr>
              <w:t>Kalichman</w:t>
            </w:r>
            <w:proofErr w:type="spellEnd"/>
            <w:r w:rsidRPr="00F80728">
              <w:rPr>
                <w:sz w:val="20"/>
                <w:szCs w:val="20"/>
                <w:lang w:val="en-US"/>
              </w:rPr>
              <w:t xml:space="preserve"> LLP</w:t>
            </w:r>
          </w:p>
          <w:p w:rsidR="006B396B" w:rsidRPr="00F80728" w:rsidRDefault="006B396B" w:rsidP="006B396B">
            <w:pPr>
              <w:rPr>
                <w:sz w:val="20"/>
                <w:szCs w:val="20"/>
                <w:lang w:val="en-US"/>
              </w:rPr>
            </w:pPr>
          </w:p>
          <w:p w:rsidR="006B396B" w:rsidRPr="00F80728" w:rsidRDefault="006B396B" w:rsidP="006B396B">
            <w:pPr>
              <w:rPr>
                <w:sz w:val="20"/>
                <w:szCs w:val="20"/>
                <w:lang w:val="en-US"/>
              </w:rPr>
            </w:pPr>
            <w:r w:rsidRPr="00F80728">
              <w:rPr>
                <w:sz w:val="20"/>
                <w:szCs w:val="20"/>
                <w:lang w:val="en-US"/>
              </w:rPr>
              <w:tab/>
            </w:r>
            <w:r w:rsidR="00656861" w:rsidRPr="00F80728">
              <w:rPr>
                <w:sz w:val="20"/>
                <w:szCs w:val="20"/>
                <w:lang w:val="en-US"/>
              </w:rPr>
              <w:t>v</w:t>
            </w:r>
            <w:r w:rsidRPr="00F80728">
              <w:rPr>
                <w:sz w:val="20"/>
                <w:szCs w:val="20"/>
                <w:lang w:val="en-US"/>
              </w:rPr>
              <w:t>. (37238)</w:t>
            </w:r>
          </w:p>
          <w:p w:rsidR="006B396B" w:rsidRPr="00F80728" w:rsidRDefault="006B396B" w:rsidP="006B396B">
            <w:pPr>
              <w:rPr>
                <w:sz w:val="20"/>
                <w:szCs w:val="20"/>
                <w:lang w:val="en-US"/>
              </w:rPr>
            </w:pPr>
          </w:p>
          <w:p w:rsidR="006B396B" w:rsidRPr="00F80728" w:rsidRDefault="006B396B" w:rsidP="006B396B">
            <w:pPr>
              <w:rPr>
                <w:b/>
                <w:sz w:val="20"/>
                <w:szCs w:val="20"/>
                <w:lang w:val="fr-CA"/>
              </w:rPr>
            </w:pPr>
            <w:r w:rsidRPr="00F80728">
              <w:rPr>
                <w:b/>
                <w:sz w:val="20"/>
                <w:szCs w:val="20"/>
                <w:lang w:val="fr-CA"/>
              </w:rPr>
              <w:t>Hydro-Québec (Q</w:t>
            </w:r>
            <w:r w:rsidR="00656861" w:rsidRPr="00F80728">
              <w:rPr>
                <w:b/>
                <w:sz w:val="20"/>
                <w:szCs w:val="20"/>
                <w:lang w:val="fr-CA"/>
              </w:rPr>
              <w:t>ue.</w:t>
            </w:r>
            <w:r w:rsidRPr="00F80728">
              <w:rPr>
                <w:b/>
                <w:sz w:val="20"/>
                <w:szCs w:val="20"/>
                <w:lang w:val="fr-CA"/>
              </w:rPr>
              <w:t>)</w:t>
            </w:r>
          </w:p>
          <w:p w:rsidR="006B396B" w:rsidRPr="00F80728" w:rsidRDefault="006B396B" w:rsidP="006B396B">
            <w:pPr>
              <w:rPr>
                <w:sz w:val="20"/>
                <w:szCs w:val="20"/>
                <w:lang w:val="fr-CA"/>
              </w:rPr>
            </w:pPr>
            <w:r w:rsidRPr="00F80728">
              <w:rPr>
                <w:b/>
                <w:sz w:val="20"/>
                <w:szCs w:val="20"/>
                <w:lang w:val="fr-CA"/>
              </w:rPr>
              <w:tab/>
            </w:r>
            <w:r w:rsidRPr="00F80728">
              <w:rPr>
                <w:sz w:val="20"/>
                <w:szCs w:val="20"/>
                <w:lang w:val="fr-CA"/>
              </w:rPr>
              <w:t>Pierre Bienvenu</w:t>
            </w:r>
          </w:p>
          <w:p w:rsidR="006B396B" w:rsidRPr="00F80728" w:rsidRDefault="006B396B" w:rsidP="006B396B">
            <w:pPr>
              <w:rPr>
                <w:sz w:val="20"/>
                <w:szCs w:val="20"/>
                <w:lang w:val="fr-CA"/>
              </w:rPr>
            </w:pPr>
            <w:r w:rsidRPr="00F80728">
              <w:rPr>
                <w:sz w:val="20"/>
                <w:szCs w:val="20"/>
                <w:lang w:val="fr-CA"/>
              </w:rPr>
              <w:tab/>
              <w:t xml:space="preserve">Norton Rose </w:t>
            </w:r>
            <w:proofErr w:type="spellStart"/>
            <w:r w:rsidRPr="00F80728">
              <w:rPr>
                <w:sz w:val="20"/>
                <w:szCs w:val="20"/>
                <w:lang w:val="fr-CA"/>
              </w:rPr>
              <w:t>Fulbright</w:t>
            </w:r>
            <w:proofErr w:type="spellEnd"/>
            <w:r w:rsidRPr="00F80728">
              <w:rPr>
                <w:sz w:val="20"/>
                <w:szCs w:val="20"/>
                <w:lang w:val="fr-CA"/>
              </w:rPr>
              <w:t xml:space="preserve"> Canada LLP</w:t>
            </w:r>
          </w:p>
          <w:p w:rsidR="006B396B" w:rsidRPr="00F80728" w:rsidRDefault="006B396B" w:rsidP="006B396B">
            <w:pPr>
              <w:rPr>
                <w:sz w:val="20"/>
                <w:szCs w:val="20"/>
                <w:lang w:val="fr-CA"/>
              </w:rPr>
            </w:pPr>
          </w:p>
          <w:p w:rsidR="006B396B" w:rsidRPr="00F80728" w:rsidRDefault="00656861" w:rsidP="006B396B">
            <w:pPr>
              <w:rPr>
                <w:sz w:val="20"/>
                <w:szCs w:val="20"/>
                <w:lang w:val="fr-CA"/>
              </w:rPr>
            </w:pPr>
            <w:r w:rsidRPr="00F80728">
              <w:rPr>
                <w:sz w:val="20"/>
                <w:szCs w:val="20"/>
                <w:lang w:val="fr-CA"/>
              </w:rPr>
              <w:t>FILING DATE</w:t>
            </w:r>
            <w:r w:rsidR="006B396B" w:rsidRPr="00F80728">
              <w:rPr>
                <w:sz w:val="20"/>
                <w:szCs w:val="20"/>
                <w:lang w:val="fr-CA"/>
              </w:rPr>
              <w:t>: 29.09.2016</w:t>
            </w:r>
          </w:p>
          <w:p w:rsidR="006B396B" w:rsidRPr="00F80728" w:rsidRDefault="00063DAF" w:rsidP="006B396B">
            <w:pPr>
              <w:rPr>
                <w:sz w:val="20"/>
                <w:szCs w:val="20"/>
                <w:lang w:val="fr-CA"/>
              </w:rPr>
            </w:pPr>
            <w:r w:rsidRPr="00F80728">
              <w:rPr>
                <w:sz w:val="20"/>
                <w:szCs w:val="20"/>
                <w:lang w:val="fr-CA"/>
              </w:rPr>
              <w:pict>
                <v:rect id="_x0000_i1026" style="width:108pt;height:1pt" o:hrpct="0" o:hralign="center" o:hrstd="t" o:hrnoshade="t" o:hr="t" fillcolor="black [3213]" stroked="f"/>
              </w:pict>
            </w:r>
          </w:p>
          <w:p w:rsidR="006B396B" w:rsidRPr="00F80728" w:rsidRDefault="006B396B" w:rsidP="006B396B">
            <w:pPr>
              <w:rPr>
                <w:sz w:val="20"/>
                <w:szCs w:val="20"/>
                <w:lang w:val="en-US"/>
              </w:rPr>
            </w:pPr>
          </w:p>
        </w:tc>
      </w:tr>
      <w:tr w:rsidR="006B396B" w:rsidRPr="00F80728" w:rsidTr="003B3977">
        <w:tc>
          <w:tcPr>
            <w:tcW w:w="4320" w:type="dxa"/>
            <w:shd w:val="clear" w:color="auto" w:fill="auto"/>
          </w:tcPr>
          <w:p w:rsidR="006B396B" w:rsidRPr="00F80728" w:rsidRDefault="006B396B" w:rsidP="005F1ED8">
            <w:pPr>
              <w:rPr>
                <w:b/>
                <w:sz w:val="20"/>
                <w:szCs w:val="20"/>
                <w:lang w:val="fr-CA"/>
              </w:rPr>
            </w:pPr>
            <w:r w:rsidRPr="00F80728">
              <w:rPr>
                <w:b/>
                <w:sz w:val="20"/>
                <w:szCs w:val="20"/>
                <w:lang w:val="fr-CA"/>
              </w:rPr>
              <w:t xml:space="preserve">Joseph S. </w:t>
            </w:r>
            <w:proofErr w:type="spellStart"/>
            <w:r w:rsidRPr="00F80728">
              <w:rPr>
                <w:b/>
                <w:sz w:val="20"/>
                <w:szCs w:val="20"/>
                <w:lang w:val="fr-CA"/>
              </w:rPr>
              <w:t>Mancinelli</w:t>
            </w:r>
            <w:proofErr w:type="spellEnd"/>
            <w:r w:rsidRPr="00F80728">
              <w:rPr>
                <w:b/>
                <w:sz w:val="20"/>
                <w:szCs w:val="20"/>
                <w:lang w:val="fr-CA"/>
              </w:rPr>
              <w:t xml:space="preserve"> et al.</w:t>
            </w:r>
          </w:p>
          <w:p w:rsidR="006B396B" w:rsidRPr="00F80728" w:rsidRDefault="006B396B" w:rsidP="005F1ED8">
            <w:pPr>
              <w:rPr>
                <w:sz w:val="20"/>
                <w:szCs w:val="20"/>
                <w:lang w:val="en-US"/>
              </w:rPr>
            </w:pPr>
            <w:r w:rsidRPr="00F80728">
              <w:rPr>
                <w:b/>
                <w:sz w:val="20"/>
                <w:szCs w:val="20"/>
                <w:lang w:val="fr-CA"/>
              </w:rPr>
              <w:tab/>
            </w:r>
            <w:r w:rsidRPr="00F80728">
              <w:rPr>
                <w:sz w:val="20"/>
                <w:szCs w:val="20"/>
                <w:lang w:val="en-US"/>
              </w:rPr>
              <w:t xml:space="preserve">Joseph </w:t>
            </w:r>
            <w:proofErr w:type="spellStart"/>
            <w:r w:rsidRPr="00F80728">
              <w:rPr>
                <w:sz w:val="20"/>
                <w:szCs w:val="20"/>
                <w:lang w:val="en-US"/>
              </w:rPr>
              <w:t>Groia</w:t>
            </w:r>
            <w:proofErr w:type="spellEnd"/>
          </w:p>
          <w:p w:rsidR="006B396B" w:rsidRPr="00F80728" w:rsidRDefault="006B396B" w:rsidP="005F1ED8">
            <w:pPr>
              <w:rPr>
                <w:sz w:val="20"/>
                <w:szCs w:val="20"/>
                <w:lang w:val="en-US"/>
              </w:rPr>
            </w:pPr>
            <w:r w:rsidRPr="00F80728">
              <w:rPr>
                <w:sz w:val="20"/>
                <w:szCs w:val="20"/>
                <w:lang w:val="en-US"/>
              </w:rPr>
              <w:tab/>
            </w:r>
            <w:proofErr w:type="spellStart"/>
            <w:r w:rsidRPr="00F80728">
              <w:rPr>
                <w:sz w:val="20"/>
                <w:szCs w:val="20"/>
                <w:lang w:val="en-US"/>
              </w:rPr>
              <w:t>Groia</w:t>
            </w:r>
            <w:proofErr w:type="spellEnd"/>
            <w:r w:rsidRPr="00F80728">
              <w:rPr>
                <w:sz w:val="20"/>
                <w:szCs w:val="20"/>
                <w:lang w:val="en-US"/>
              </w:rPr>
              <w:t xml:space="preserve"> &amp; Company</w:t>
            </w:r>
          </w:p>
          <w:p w:rsidR="006B396B" w:rsidRPr="00F80728" w:rsidRDefault="006B396B" w:rsidP="005F1ED8">
            <w:pPr>
              <w:rPr>
                <w:sz w:val="20"/>
                <w:szCs w:val="20"/>
                <w:lang w:val="en-US"/>
              </w:rPr>
            </w:pPr>
          </w:p>
          <w:p w:rsidR="006B396B" w:rsidRPr="00F80728" w:rsidRDefault="006B396B" w:rsidP="005F1ED8">
            <w:pPr>
              <w:rPr>
                <w:sz w:val="20"/>
                <w:szCs w:val="20"/>
                <w:lang w:val="en-US"/>
              </w:rPr>
            </w:pPr>
            <w:r w:rsidRPr="00F80728">
              <w:rPr>
                <w:sz w:val="20"/>
                <w:szCs w:val="20"/>
                <w:lang w:val="en-US"/>
              </w:rPr>
              <w:tab/>
              <w:t>v. (37225)</w:t>
            </w:r>
          </w:p>
          <w:p w:rsidR="006B396B" w:rsidRPr="00F80728" w:rsidRDefault="006B396B" w:rsidP="005F1ED8">
            <w:pPr>
              <w:rPr>
                <w:sz w:val="20"/>
                <w:szCs w:val="20"/>
                <w:lang w:val="en-US"/>
              </w:rPr>
            </w:pPr>
          </w:p>
          <w:p w:rsidR="006B396B" w:rsidRPr="00F80728" w:rsidRDefault="006B396B" w:rsidP="005F1ED8">
            <w:pPr>
              <w:rPr>
                <w:b/>
                <w:sz w:val="20"/>
                <w:szCs w:val="20"/>
                <w:lang w:val="en-US"/>
              </w:rPr>
            </w:pPr>
            <w:r w:rsidRPr="00F80728">
              <w:rPr>
                <w:b/>
                <w:sz w:val="20"/>
                <w:szCs w:val="20"/>
                <w:lang w:val="en-US"/>
              </w:rPr>
              <w:t>Barrick Gold Corporation et al. (Ont.)</w:t>
            </w:r>
          </w:p>
          <w:p w:rsidR="006B396B" w:rsidRPr="00F80728" w:rsidRDefault="005469DD" w:rsidP="005F1ED8">
            <w:pPr>
              <w:rPr>
                <w:sz w:val="20"/>
                <w:szCs w:val="20"/>
                <w:lang w:val="en-US"/>
              </w:rPr>
            </w:pPr>
            <w:r w:rsidRPr="00F80728">
              <w:rPr>
                <w:sz w:val="20"/>
                <w:szCs w:val="20"/>
                <w:lang w:val="en-US"/>
              </w:rPr>
              <w:tab/>
              <w:t>Kent E. Thomson</w:t>
            </w:r>
          </w:p>
          <w:p w:rsidR="006B396B" w:rsidRPr="00F80728" w:rsidRDefault="006B396B" w:rsidP="005F1ED8">
            <w:pPr>
              <w:rPr>
                <w:sz w:val="20"/>
                <w:szCs w:val="20"/>
                <w:lang w:val="en-US"/>
              </w:rPr>
            </w:pPr>
            <w:r w:rsidRPr="00F80728">
              <w:rPr>
                <w:sz w:val="20"/>
                <w:szCs w:val="20"/>
                <w:lang w:val="en-US"/>
              </w:rPr>
              <w:tab/>
              <w:t>Davies Ward Phillips &amp; Vineberg LLP</w:t>
            </w:r>
          </w:p>
          <w:p w:rsidR="006B396B" w:rsidRPr="00F80728" w:rsidRDefault="006B396B" w:rsidP="005F1ED8">
            <w:pPr>
              <w:rPr>
                <w:sz w:val="20"/>
                <w:szCs w:val="20"/>
                <w:lang w:val="en-US"/>
              </w:rPr>
            </w:pPr>
          </w:p>
          <w:p w:rsidR="006B396B" w:rsidRPr="00F80728" w:rsidRDefault="006B396B" w:rsidP="005F1ED8">
            <w:pPr>
              <w:rPr>
                <w:sz w:val="20"/>
                <w:szCs w:val="20"/>
                <w:lang w:val="en-US"/>
              </w:rPr>
            </w:pPr>
            <w:r w:rsidRPr="00F80728">
              <w:rPr>
                <w:sz w:val="20"/>
                <w:szCs w:val="20"/>
                <w:lang w:val="en-US"/>
              </w:rPr>
              <w:t>FILING DATE: 29.09.2016</w:t>
            </w:r>
          </w:p>
          <w:p w:rsidR="006B396B" w:rsidRPr="00F80728" w:rsidRDefault="00063DAF" w:rsidP="005F1ED8">
            <w:pPr>
              <w:rPr>
                <w:sz w:val="20"/>
                <w:szCs w:val="20"/>
                <w:lang w:val="fr-CA"/>
              </w:rPr>
            </w:pPr>
            <w:r w:rsidRPr="00F80728">
              <w:rPr>
                <w:sz w:val="20"/>
                <w:szCs w:val="20"/>
                <w:lang w:val="fr-CA"/>
              </w:rPr>
              <w:pict>
                <v:rect id="_x0000_i1027" style="width:108pt;height:1pt" o:hrpct="0" o:hralign="center" o:hrstd="t" o:hrnoshade="t" o:hr="t" fillcolor="black [3213]" stroked="f"/>
              </w:pict>
            </w:r>
          </w:p>
          <w:p w:rsidR="006B396B" w:rsidRPr="00F80728" w:rsidRDefault="006B396B" w:rsidP="005F1ED8">
            <w:pPr>
              <w:rPr>
                <w:sz w:val="20"/>
                <w:szCs w:val="20"/>
                <w:lang w:val="en-US"/>
              </w:rPr>
            </w:pPr>
          </w:p>
        </w:tc>
        <w:tc>
          <w:tcPr>
            <w:tcW w:w="1181" w:type="dxa"/>
            <w:shd w:val="clear" w:color="auto" w:fill="auto"/>
          </w:tcPr>
          <w:p w:rsidR="006B396B" w:rsidRPr="00F80728" w:rsidRDefault="006B396B" w:rsidP="00242AEE">
            <w:pPr>
              <w:jc w:val="center"/>
              <w:rPr>
                <w:sz w:val="20"/>
                <w:szCs w:val="20"/>
                <w:lang w:val="en-US"/>
              </w:rPr>
            </w:pPr>
          </w:p>
        </w:tc>
        <w:tc>
          <w:tcPr>
            <w:tcW w:w="4320" w:type="dxa"/>
            <w:shd w:val="clear" w:color="auto" w:fill="auto"/>
          </w:tcPr>
          <w:p w:rsidR="006B396B" w:rsidRPr="00F80728" w:rsidRDefault="006B396B" w:rsidP="006B396B">
            <w:pPr>
              <w:rPr>
                <w:b/>
                <w:sz w:val="20"/>
                <w:szCs w:val="20"/>
                <w:lang w:val="en-US"/>
              </w:rPr>
            </w:pPr>
            <w:r w:rsidRPr="00F80728">
              <w:rPr>
                <w:b/>
                <w:sz w:val="20"/>
                <w:szCs w:val="20"/>
                <w:lang w:val="en-US"/>
              </w:rPr>
              <w:t>BP, PLC</w:t>
            </w:r>
          </w:p>
          <w:p w:rsidR="006B396B" w:rsidRPr="00F80728" w:rsidRDefault="006B396B" w:rsidP="006B396B">
            <w:pPr>
              <w:rPr>
                <w:sz w:val="20"/>
                <w:szCs w:val="20"/>
                <w:lang w:val="en-US"/>
              </w:rPr>
            </w:pPr>
            <w:r w:rsidRPr="00F80728">
              <w:rPr>
                <w:b/>
                <w:sz w:val="20"/>
                <w:szCs w:val="20"/>
                <w:lang w:val="en-US"/>
              </w:rPr>
              <w:tab/>
            </w:r>
            <w:r w:rsidRPr="00F80728">
              <w:rPr>
                <w:sz w:val="20"/>
                <w:szCs w:val="20"/>
                <w:lang w:val="en-US"/>
              </w:rPr>
              <w:t>Larry P. Lowenstein</w:t>
            </w:r>
          </w:p>
          <w:p w:rsidR="006B396B" w:rsidRPr="00F80728" w:rsidRDefault="006B396B" w:rsidP="006B396B">
            <w:pPr>
              <w:rPr>
                <w:sz w:val="20"/>
                <w:szCs w:val="20"/>
                <w:lang w:val="en-US"/>
              </w:rPr>
            </w:pPr>
            <w:r w:rsidRPr="00F80728">
              <w:rPr>
                <w:sz w:val="20"/>
                <w:szCs w:val="20"/>
                <w:lang w:val="en-US"/>
              </w:rPr>
              <w:tab/>
              <w:t xml:space="preserve">Osler, </w:t>
            </w:r>
            <w:proofErr w:type="spellStart"/>
            <w:r w:rsidRPr="00F80728">
              <w:rPr>
                <w:sz w:val="20"/>
                <w:szCs w:val="20"/>
                <w:lang w:val="en-US"/>
              </w:rPr>
              <w:t>Hoskin</w:t>
            </w:r>
            <w:proofErr w:type="spellEnd"/>
            <w:r w:rsidRPr="00F80728">
              <w:rPr>
                <w:sz w:val="20"/>
                <w:szCs w:val="20"/>
                <w:lang w:val="en-US"/>
              </w:rPr>
              <w:t xml:space="preserve"> &amp; Harcourt LLP</w:t>
            </w:r>
          </w:p>
          <w:p w:rsidR="006B396B" w:rsidRPr="00F80728" w:rsidRDefault="006B396B" w:rsidP="006B396B">
            <w:pPr>
              <w:rPr>
                <w:sz w:val="20"/>
                <w:szCs w:val="20"/>
                <w:lang w:val="en-US"/>
              </w:rPr>
            </w:pPr>
          </w:p>
          <w:p w:rsidR="006B396B" w:rsidRPr="00F80728" w:rsidRDefault="006B396B" w:rsidP="006B396B">
            <w:pPr>
              <w:rPr>
                <w:sz w:val="20"/>
                <w:szCs w:val="20"/>
                <w:lang w:val="en-US"/>
              </w:rPr>
            </w:pPr>
            <w:r w:rsidRPr="00F80728">
              <w:rPr>
                <w:sz w:val="20"/>
                <w:szCs w:val="20"/>
                <w:lang w:val="en-US"/>
              </w:rPr>
              <w:tab/>
              <w:t>v. (36127)</w:t>
            </w:r>
          </w:p>
          <w:p w:rsidR="006B396B" w:rsidRPr="00F80728" w:rsidRDefault="006B396B" w:rsidP="006B396B">
            <w:pPr>
              <w:rPr>
                <w:sz w:val="20"/>
                <w:szCs w:val="20"/>
                <w:lang w:val="en-US"/>
              </w:rPr>
            </w:pPr>
          </w:p>
          <w:p w:rsidR="006B396B" w:rsidRPr="00F80728" w:rsidRDefault="006B396B" w:rsidP="006B396B">
            <w:pPr>
              <w:rPr>
                <w:b/>
                <w:sz w:val="20"/>
                <w:szCs w:val="20"/>
                <w:lang w:val="en-US"/>
              </w:rPr>
            </w:pPr>
            <w:r w:rsidRPr="00F80728">
              <w:rPr>
                <w:b/>
                <w:sz w:val="20"/>
                <w:szCs w:val="20"/>
                <w:lang w:val="en-US"/>
              </w:rPr>
              <w:t xml:space="preserve">Peter </w:t>
            </w:r>
            <w:proofErr w:type="spellStart"/>
            <w:r w:rsidRPr="00F80728">
              <w:rPr>
                <w:b/>
                <w:sz w:val="20"/>
                <w:szCs w:val="20"/>
                <w:lang w:val="en-US"/>
              </w:rPr>
              <w:t>Kaynes</w:t>
            </w:r>
            <w:proofErr w:type="spellEnd"/>
            <w:r w:rsidRPr="00F80728">
              <w:rPr>
                <w:b/>
                <w:sz w:val="20"/>
                <w:szCs w:val="20"/>
                <w:lang w:val="en-US"/>
              </w:rPr>
              <w:t xml:space="preserve"> (Ont.)</w:t>
            </w:r>
          </w:p>
          <w:p w:rsidR="006B396B" w:rsidRPr="00F80728" w:rsidRDefault="006B396B" w:rsidP="006B396B">
            <w:pPr>
              <w:rPr>
                <w:sz w:val="20"/>
                <w:szCs w:val="20"/>
                <w:lang w:val="en-US"/>
              </w:rPr>
            </w:pPr>
            <w:r w:rsidRPr="00F80728">
              <w:rPr>
                <w:sz w:val="20"/>
                <w:szCs w:val="20"/>
                <w:lang w:val="en-US"/>
              </w:rPr>
              <w:tab/>
              <w:t xml:space="preserve">Joseph </w:t>
            </w:r>
            <w:proofErr w:type="spellStart"/>
            <w:r w:rsidRPr="00F80728">
              <w:rPr>
                <w:sz w:val="20"/>
                <w:szCs w:val="20"/>
                <w:lang w:val="en-US"/>
              </w:rPr>
              <w:t>Groia</w:t>
            </w:r>
            <w:proofErr w:type="spellEnd"/>
          </w:p>
          <w:p w:rsidR="006B396B" w:rsidRPr="00F80728" w:rsidRDefault="006B396B" w:rsidP="006B396B">
            <w:pPr>
              <w:rPr>
                <w:sz w:val="20"/>
                <w:szCs w:val="20"/>
                <w:lang w:val="en-US"/>
              </w:rPr>
            </w:pPr>
            <w:r w:rsidRPr="00F80728">
              <w:rPr>
                <w:sz w:val="20"/>
                <w:szCs w:val="20"/>
                <w:lang w:val="en-US"/>
              </w:rPr>
              <w:tab/>
            </w:r>
            <w:proofErr w:type="spellStart"/>
            <w:r w:rsidRPr="00F80728">
              <w:rPr>
                <w:sz w:val="20"/>
                <w:szCs w:val="20"/>
                <w:lang w:val="en-US"/>
              </w:rPr>
              <w:t>Groia</w:t>
            </w:r>
            <w:proofErr w:type="spellEnd"/>
            <w:r w:rsidRPr="00F80728">
              <w:rPr>
                <w:sz w:val="20"/>
                <w:szCs w:val="20"/>
                <w:lang w:val="en-US"/>
              </w:rPr>
              <w:t xml:space="preserve"> &amp; Company</w:t>
            </w:r>
          </w:p>
          <w:p w:rsidR="006B396B" w:rsidRPr="00F80728" w:rsidRDefault="006B396B" w:rsidP="006B396B">
            <w:pPr>
              <w:rPr>
                <w:sz w:val="20"/>
                <w:szCs w:val="20"/>
                <w:lang w:val="en-US"/>
              </w:rPr>
            </w:pPr>
          </w:p>
          <w:p w:rsidR="006B396B" w:rsidRPr="00F80728" w:rsidRDefault="006B396B" w:rsidP="006B396B">
            <w:pPr>
              <w:rPr>
                <w:sz w:val="20"/>
                <w:szCs w:val="20"/>
                <w:lang w:val="en-US"/>
              </w:rPr>
            </w:pPr>
            <w:r w:rsidRPr="00F80728">
              <w:rPr>
                <w:sz w:val="20"/>
                <w:szCs w:val="20"/>
                <w:lang w:val="en-US"/>
              </w:rPr>
              <w:t>FILING DATE: 28.09.2016</w:t>
            </w:r>
          </w:p>
          <w:p w:rsidR="006B396B" w:rsidRPr="00F80728" w:rsidRDefault="00063DAF" w:rsidP="006B396B">
            <w:pPr>
              <w:rPr>
                <w:sz w:val="20"/>
                <w:szCs w:val="20"/>
                <w:lang w:val="en-US"/>
              </w:rPr>
            </w:pPr>
            <w:r w:rsidRPr="00F80728">
              <w:rPr>
                <w:sz w:val="20"/>
                <w:szCs w:val="20"/>
                <w:lang w:val="fr-CA"/>
              </w:rPr>
              <w:pict>
                <v:rect id="_x0000_i1028" style="width:108pt;height:1pt" o:hrpct="0" o:hralign="center" o:hrstd="t" o:hrnoshade="t" o:hr="t" fillcolor="black [3213]" stroked="f"/>
              </w:pict>
            </w:r>
          </w:p>
        </w:tc>
      </w:tr>
      <w:tr w:rsidR="00C21644" w:rsidRPr="00F80728" w:rsidTr="003B3977">
        <w:tc>
          <w:tcPr>
            <w:tcW w:w="4320" w:type="dxa"/>
            <w:shd w:val="clear" w:color="auto" w:fill="auto"/>
          </w:tcPr>
          <w:p w:rsidR="00C21644" w:rsidRPr="00F80728" w:rsidRDefault="006B396B" w:rsidP="003B3977">
            <w:pPr>
              <w:rPr>
                <w:b/>
                <w:sz w:val="20"/>
                <w:szCs w:val="20"/>
                <w:lang w:val="en-US"/>
              </w:rPr>
            </w:pPr>
            <w:r w:rsidRPr="00F80728">
              <w:rPr>
                <w:b/>
                <w:sz w:val="20"/>
                <w:szCs w:val="20"/>
                <w:lang w:val="en-US"/>
              </w:rPr>
              <w:t>Erik Reid</w:t>
            </w:r>
          </w:p>
          <w:p w:rsidR="006B396B" w:rsidRPr="00F80728" w:rsidRDefault="006B396B" w:rsidP="003B3977">
            <w:pPr>
              <w:rPr>
                <w:sz w:val="20"/>
                <w:szCs w:val="20"/>
                <w:lang w:val="en-US"/>
              </w:rPr>
            </w:pPr>
            <w:r w:rsidRPr="00F80728">
              <w:rPr>
                <w:b/>
                <w:sz w:val="20"/>
                <w:szCs w:val="20"/>
                <w:lang w:val="en-US"/>
              </w:rPr>
              <w:tab/>
            </w:r>
            <w:r w:rsidRPr="00F80728">
              <w:rPr>
                <w:sz w:val="20"/>
                <w:szCs w:val="20"/>
                <w:lang w:val="en-US"/>
              </w:rPr>
              <w:t>John Norris</w:t>
            </w:r>
          </w:p>
          <w:p w:rsidR="006B396B" w:rsidRPr="00F80728" w:rsidRDefault="006B396B" w:rsidP="003B3977">
            <w:pPr>
              <w:rPr>
                <w:sz w:val="20"/>
                <w:szCs w:val="20"/>
                <w:lang w:val="en-US"/>
              </w:rPr>
            </w:pPr>
            <w:r w:rsidRPr="00F80728">
              <w:rPr>
                <w:sz w:val="20"/>
                <w:szCs w:val="20"/>
                <w:lang w:val="en-US"/>
              </w:rPr>
              <w:tab/>
              <w:t>Simcoe Chambers</w:t>
            </w:r>
          </w:p>
          <w:p w:rsidR="006B396B" w:rsidRPr="00F80728" w:rsidRDefault="006B396B" w:rsidP="003B3977">
            <w:pPr>
              <w:rPr>
                <w:sz w:val="20"/>
                <w:szCs w:val="20"/>
                <w:lang w:val="en-US"/>
              </w:rPr>
            </w:pPr>
          </w:p>
          <w:p w:rsidR="006B396B" w:rsidRPr="00F80728" w:rsidRDefault="006B396B" w:rsidP="003B3977">
            <w:pPr>
              <w:rPr>
                <w:sz w:val="20"/>
                <w:szCs w:val="20"/>
                <w:lang w:val="en-US"/>
              </w:rPr>
            </w:pPr>
            <w:r w:rsidRPr="00F80728">
              <w:rPr>
                <w:sz w:val="20"/>
                <w:szCs w:val="20"/>
                <w:lang w:val="en-US"/>
              </w:rPr>
              <w:tab/>
              <w:t>v. (37214)</w:t>
            </w:r>
          </w:p>
          <w:p w:rsidR="006B396B" w:rsidRPr="00F80728" w:rsidRDefault="006B396B" w:rsidP="003B3977">
            <w:pPr>
              <w:rPr>
                <w:sz w:val="20"/>
                <w:szCs w:val="20"/>
                <w:lang w:val="en-US"/>
              </w:rPr>
            </w:pPr>
          </w:p>
          <w:p w:rsidR="006B396B" w:rsidRPr="00F80728" w:rsidRDefault="006B396B" w:rsidP="003B3977">
            <w:pPr>
              <w:rPr>
                <w:b/>
                <w:sz w:val="20"/>
                <w:szCs w:val="20"/>
                <w:lang w:val="en-US"/>
              </w:rPr>
            </w:pPr>
            <w:r w:rsidRPr="00F80728">
              <w:rPr>
                <w:b/>
                <w:sz w:val="20"/>
                <w:szCs w:val="20"/>
                <w:lang w:val="en-US"/>
              </w:rPr>
              <w:t>Her Majesty the Queen (Ont.)</w:t>
            </w:r>
          </w:p>
          <w:p w:rsidR="006B396B" w:rsidRPr="00F80728" w:rsidRDefault="006B396B" w:rsidP="003B3977">
            <w:pPr>
              <w:rPr>
                <w:sz w:val="20"/>
                <w:szCs w:val="20"/>
                <w:lang w:val="en-US"/>
              </w:rPr>
            </w:pPr>
            <w:r w:rsidRPr="00F80728">
              <w:rPr>
                <w:sz w:val="20"/>
                <w:szCs w:val="20"/>
                <w:lang w:val="en-US"/>
              </w:rPr>
              <w:tab/>
              <w:t xml:space="preserve">Alexander V. </w:t>
            </w:r>
            <w:proofErr w:type="spellStart"/>
            <w:r w:rsidRPr="00F80728">
              <w:rPr>
                <w:sz w:val="20"/>
                <w:szCs w:val="20"/>
                <w:lang w:val="en-US"/>
              </w:rPr>
              <w:t>Hrybinsky</w:t>
            </w:r>
            <w:proofErr w:type="spellEnd"/>
          </w:p>
          <w:p w:rsidR="006B396B" w:rsidRPr="00F80728" w:rsidRDefault="006B396B" w:rsidP="003B3977">
            <w:pPr>
              <w:rPr>
                <w:sz w:val="20"/>
                <w:szCs w:val="20"/>
                <w:lang w:val="en-US"/>
              </w:rPr>
            </w:pPr>
            <w:r w:rsidRPr="00F80728">
              <w:rPr>
                <w:sz w:val="20"/>
                <w:szCs w:val="20"/>
                <w:lang w:val="en-US"/>
              </w:rPr>
              <w:tab/>
              <w:t>A.G. of Ontario</w:t>
            </w:r>
          </w:p>
          <w:p w:rsidR="006B396B" w:rsidRPr="00F80728" w:rsidRDefault="006B396B" w:rsidP="003B3977">
            <w:pPr>
              <w:rPr>
                <w:sz w:val="20"/>
                <w:szCs w:val="20"/>
                <w:lang w:val="en-US"/>
              </w:rPr>
            </w:pPr>
          </w:p>
          <w:p w:rsidR="006B396B" w:rsidRPr="00F80728" w:rsidRDefault="006B396B" w:rsidP="003B3977">
            <w:pPr>
              <w:rPr>
                <w:sz w:val="20"/>
                <w:szCs w:val="20"/>
                <w:lang w:val="en-US"/>
              </w:rPr>
            </w:pPr>
            <w:r w:rsidRPr="00F80728">
              <w:rPr>
                <w:sz w:val="20"/>
                <w:szCs w:val="20"/>
                <w:lang w:val="en-US"/>
              </w:rPr>
              <w:t>FILING DATE: 29.09.2016</w:t>
            </w:r>
          </w:p>
          <w:p w:rsidR="006B396B" w:rsidRPr="00F80728" w:rsidRDefault="00063DAF" w:rsidP="003B3977">
            <w:pPr>
              <w:rPr>
                <w:sz w:val="20"/>
                <w:szCs w:val="20"/>
                <w:lang w:val="fr-CA"/>
              </w:rPr>
            </w:pPr>
            <w:r w:rsidRPr="00F80728">
              <w:rPr>
                <w:sz w:val="20"/>
                <w:szCs w:val="20"/>
                <w:lang w:val="fr-CA"/>
              </w:rPr>
              <w:pict>
                <v:rect id="_x0000_i1029" style="width:108pt;height:1pt" o:hrpct="0" o:hralign="center" o:hrstd="t" o:hrnoshade="t" o:hr="t" fillcolor="black [3213]" stroked="f"/>
              </w:pict>
            </w:r>
          </w:p>
          <w:p w:rsidR="006B396B" w:rsidRPr="00F80728" w:rsidRDefault="006B396B" w:rsidP="003B3977">
            <w:pPr>
              <w:rPr>
                <w:sz w:val="20"/>
                <w:szCs w:val="20"/>
                <w:lang w:val="en-US"/>
              </w:rPr>
            </w:pPr>
          </w:p>
        </w:tc>
        <w:tc>
          <w:tcPr>
            <w:tcW w:w="1181" w:type="dxa"/>
            <w:shd w:val="clear" w:color="auto" w:fill="auto"/>
          </w:tcPr>
          <w:p w:rsidR="00C21644" w:rsidRPr="00F80728" w:rsidRDefault="00C21644" w:rsidP="00242AEE">
            <w:pPr>
              <w:jc w:val="center"/>
              <w:rPr>
                <w:sz w:val="20"/>
                <w:szCs w:val="20"/>
                <w:lang w:val="en-US"/>
              </w:rPr>
            </w:pPr>
          </w:p>
        </w:tc>
        <w:tc>
          <w:tcPr>
            <w:tcW w:w="4320" w:type="dxa"/>
            <w:shd w:val="clear" w:color="auto" w:fill="auto"/>
          </w:tcPr>
          <w:p w:rsidR="00C21644" w:rsidRPr="00F80728" w:rsidRDefault="006B396B" w:rsidP="006B396B">
            <w:pPr>
              <w:rPr>
                <w:b/>
                <w:sz w:val="20"/>
                <w:szCs w:val="20"/>
                <w:lang w:val="en-US"/>
              </w:rPr>
            </w:pPr>
            <w:r w:rsidRPr="00F80728">
              <w:rPr>
                <w:b/>
                <w:sz w:val="20"/>
                <w:szCs w:val="20"/>
                <w:lang w:val="en-US"/>
              </w:rPr>
              <w:t xml:space="preserve">Peter </w:t>
            </w:r>
            <w:proofErr w:type="spellStart"/>
            <w:r w:rsidRPr="00F80728">
              <w:rPr>
                <w:b/>
                <w:sz w:val="20"/>
                <w:szCs w:val="20"/>
                <w:lang w:val="en-US"/>
              </w:rPr>
              <w:t>Guenter</w:t>
            </w:r>
            <w:proofErr w:type="spellEnd"/>
          </w:p>
          <w:p w:rsidR="006B396B" w:rsidRPr="00F80728" w:rsidRDefault="006B396B" w:rsidP="006B396B">
            <w:pPr>
              <w:rPr>
                <w:sz w:val="20"/>
                <w:szCs w:val="20"/>
                <w:lang w:val="en-US"/>
              </w:rPr>
            </w:pPr>
            <w:r w:rsidRPr="00F80728">
              <w:rPr>
                <w:b/>
                <w:sz w:val="20"/>
                <w:szCs w:val="20"/>
                <w:lang w:val="en-US"/>
              </w:rPr>
              <w:tab/>
            </w:r>
            <w:r w:rsidRPr="00F80728">
              <w:rPr>
                <w:sz w:val="20"/>
                <w:szCs w:val="20"/>
                <w:lang w:val="en-US"/>
              </w:rPr>
              <w:t>Solomon Friedman</w:t>
            </w:r>
          </w:p>
          <w:p w:rsidR="006B396B" w:rsidRPr="00F80728" w:rsidRDefault="006B396B" w:rsidP="006B396B">
            <w:pPr>
              <w:rPr>
                <w:sz w:val="20"/>
                <w:szCs w:val="20"/>
                <w:lang w:val="en-US"/>
              </w:rPr>
            </w:pPr>
            <w:r w:rsidRPr="00F80728">
              <w:rPr>
                <w:sz w:val="20"/>
                <w:szCs w:val="20"/>
                <w:lang w:val="en-US"/>
              </w:rPr>
              <w:tab/>
            </w:r>
            <w:proofErr w:type="spellStart"/>
            <w:r w:rsidRPr="00F80728">
              <w:rPr>
                <w:sz w:val="20"/>
                <w:szCs w:val="20"/>
                <w:lang w:val="en-US"/>
              </w:rPr>
              <w:t>Edelson</w:t>
            </w:r>
            <w:proofErr w:type="spellEnd"/>
            <w:r w:rsidRPr="00F80728">
              <w:rPr>
                <w:sz w:val="20"/>
                <w:szCs w:val="20"/>
                <w:lang w:val="en-US"/>
              </w:rPr>
              <w:t xml:space="preserve"> Clifford D’Angelo Friedman </w:t>
            </w:r>
            <w:r w:rsidRPr="00F80728">
              <w:rPr>
                <w:sz w:val="20"/>
                <w:szCs w:val="20"/>
                <w:lang w:val="en-US"/>
              </w:rPr>
              <w:tab/>
              <w:t>LLP</w:t>
            </w:r>
          </w:p>
          <w:p w:rsidR="006B396B" w:rsidRPr="00F80728" w:rsidRDefault="006B396B" w:rsidP="006B396B">
            <w:pPr>
              <w:rPr>
                <w:sz w:val="20"/>
                <w:szCs w:val="20"/>
                <w:lang w:val="en-US"/>
              </w:rPr>
            </w:pPr>
          </w:p>
          <w:p w:rsidR="006B396B" w:rsidRPr="00F80728" w:rsidRDefault="006B396B" w:rsidP="006B396B">
            <w:pPr>
              <w:rPr>
                <w:sz w:val="20"/>
                <w:szCs w:val="20"/>
                <w:lang w:val="en-US"/>
              </w:rPr>
            </w:pPr>
            <w:r w:rsidRPr="00F80728">
              <w:rPr>
                <w:sz w:val="20"/>
                <w:szCs w:val="20"/>
                <w:lang w:val="en-US"/>
              </w:rPr>
              <w:tab/>
              <w:t>v. (37224)</w:t>
            </w:r>
          </w:p>
          <w:p w:rsidR="006B396B" w:rsidRPr="00F80728" w:rsidRDefault="006B396B" w:rsidP="006B396B">
            <w:pPr>
              <w:rPr>
                <w:sz w:val="20"/>
                <w:szCs w:val="20"/>
                <w:lang w:val="en-US"/>
              </w:rPr>
            </w:pPr>
          </w:p>
          <w:p w:rsidR="006B396B" w:rsidRPr="00F80728" w:rsidRDefault="006B396B" w:rsidP="006B396B">
            <w:pPr>
              <w:rPr>
                <w:b/>
                <w:sz w:val="20"/>
                <w:szCs w:val="20"/>
                <w:lang w:val="en-US"/>
              </w:rPr>
            </w:pPr>
            <w:r w:rsidRPr="00F80728">
              <w:rPr>
                <w:b/>
                <w:sz w:val="20"/>
                <w:szCs w:val="20"/>
                <w:lang w:val="en-US"/>
              </w:rPr>
              <w:t>Her Majesty the Queen (Ont.)</w:t>
            </w:r>
          </w:p>
          <w:p w:rsidR="006B396B" w:rsidRPr="00F80728" w:rsidRDefault="006B396B" w:rsidP="006B396B">
            <w:pPr>
              <w:rPr>
                <w:sz w:val="20"/>
                <w:szCs w:val="20"/>
                <w:lang w:val="en-US"/>
              </w:rPr>
            </w:pPr>
            <w:r w:rsidRPr="00F80728">
              <w:rPr>
                <w:sz w:val="20"/>
                <w:szCs w:val="20"/>
                <w:lang w:val="en-US"/>
              </w:rPr>
              <w:tab/>
              <w:t xml:space="preserve">Sandy </w:t>
            </w:r>
            <w:proofErr w:type="spellStart"/>
            <w:r w:rsidRPr="00F80728">
              <w:rPr>
                <w:sz w:val="20"/>
                <w:szCs w:val="20"/>
                <w:lang w:val="en-US"/>
              </w:rPr>
              <w:t>Tse</w:t>
            </w:r>
            <w:proofErr w:type="spellEnd"/>
          </w:p>
          <w:p w:rsidR="006B396B" w:rsidRPr="00F80728" w:rsidRDefault="006B396B" w:rsidP="006B396B">
            <w:pPr>
              <w:rPr>
                <w:sz w:val="20"/>
                <w:szCs w:val="20"/>
                <w:lang w:val="en-US"/>
              </w:rPr>
            </w:pPr>
            <w:r w:rsidRPr="00F80728">
              <w:rPr>
                <w:sz w:val="20"/>
                <w:szCs w:val="20"/>
                <w:lang w:val="en-US"/>
              </w:rPr>
              <w:tab/>
              <w:t>A.G. of Ontario</w:t>
            </w:r>
          </w:p>
          <w:p w:rsidR="006B396B" w:rsidRPr="00F80728" w:rsidRDefault="006B396B" w:rsidP="006B396B">
            <w:pPr>
              <w:rPr>
                <w:sz w:val="20"/>
                <w:szCs w:val="20"/>
                <w:lang w:val="en-US"/>
              </w:rPr>
            </w:pPr>
          </w:p>
          <w:p w:rsidR="006B396B" w:rsidRPr="00F80728" w:rsidRDefault="006B396B" w:rsidP="006B396B">
            <w:pPr>
              <w:rPr>
                <w:sz w:val="20"/>
                <w:szCs w:val="20"/>
                <w:lang w:val="en-US"/>
              </w:rPr>
            </w:pPr>
            <w:r w:rsidRPr="00F80728">
              <w:rPr>
                <w:sz w:val="20"/>
                <w:szCs w:val="20"/>
                <w:lang w:val="en-US"/>
              </w:rPr>
              <w:t>FILING DATE: 29.09.2016</w:t>
            </w:r>
          </w:p>
          <w:p w:rsidR="006B396B" w:rsidRPr="00F80728" w:rsidRDefault="00063DAF" w:rsidP="006B396B">
            <w:pPr>
              <w:rPr>
                <w:sz w:val="20"/>
                <w:szCs w:val="20"/>
                <w:lang w:val="fr-CA"/>
              </w:rPr>
            </w:pPr>
            <w:r w:rsidRPr="00F80728">
              <w:rPr>
                <w:sz w:val="20"/>
                <w:szCs w:val="20"/>
                <w:lang w:val="fr-CA"/>
              </w:rPr>
              <w:pict>
                <v:rect id="_x0000_i1030" style="width:108pt;height:1pt" o:hrpct="0" o:hralign="center" o:hrstd="t" o:hrnoshade="t" o:hr="t" fillcolor="black [3213]" stroked="f"/>
              </w:pict>
            </w:r>
          </w:p>
          <w:p w:rsidR="006B396B" w:rsidRPr="00F80728" w:rsidRDefault="006B396B" w:rsidP="006B396B">
            <w:pPr>
              <w:rPr>
                <w:sz w:val="20"/>
                <w:szCs w:val="20"/>
                <w:lang w:val="en-US"/>
              </w:rPr>
            </w:pPr>
          </w:p>
        </w:tc>
      </w:tr>
      <w:tr w:rsidR="00C21644" w:rsidRPr="00F80728" w:rsidTr="003B3977">
        <w:tc>
          <w:tcPr>
            <w:tcW w:w="4320" w:type="dxa"/>
            <w:shd w:val="clear" w:color="auto" w:fill="auto"/>
          </w:tcPr>
          <w:p w:rsidR="00C21644" w:rsidRPr="00F80728" w:rsidRDefault="006B396B" w:rsidP="005F1ED8">
            <w:pPr>
              <w:rPr>
                <w:b/>
                <w:sz w:val="20"/>
                <w:szCs w:val="20"/>
                <w:lang w:val="en-US"/>
              </w:rPr>
            </w:pPr>
            <w:r w:rsidRPr="00F80728">
              <w:rPr>
                <w:b/>
                <w:sz w:val="20"/>
                <w:szCs w:val="20"/>
                <w:lang w:val="en-US"/>
              </w:rPr>
              <w:t xml:space="preserve">Adam </w:t>
            </w:r>
            <w:proofErr w:type="spellStart"/>
            <w:r w:rsidRPr="00F80728">
              <w:rPr>
                <w:b/>
                <w:sz w:val="20"/>
                <w:szCs w:val="20"/>
                <w:lang w:val="en-US"/>
              </w:rPr>
              <w:t>Wookey</w:t>
            </w:r>
            <w:proofErr w:type="spellEnd"/>
          </w:p>
          <w:p w:rsidR="006B396B" w:rsidRPr="00F80728" w:rsidRDefault="006B396B" w:rsidP="005F1ED8">
            <w:pPr>
              <w:rPr>
                <w:sz w:val="20"/>
                <w:szCs w:val="20"/>
                <w:lang w:val="en-US"/>
              </w:rPr>
            </w:pPr>
            <w:r w:rsidRPr="00F80728">
              <w:rPr>
                <w:b/>
                <w:sz w:val="20"/>
                <w:szCs w:val="20"/>
                <w:lang w:val="en-US"/>
              </w:rPr>
              <w:tab/>
            </w:r>
            <w:r w:rsidRPr="00F80728">
              <w:rPr>
                <w:sz w:val="20"/>
                <w:szCs w:val="20"/>
                <w:lang w:val="en-US"/>
              </w:rPr>
              <w:t>Joseph S. Wilkinson</w:t>
            </w:r>
          </w:p>
          <w:p w:rsidR="006B396B" w:rsidRPr="00F80728" w:rsidRDefault="006B396B" w:rsidP="005F1ED8">
            <w:pPr>
              <w:rPr>
                <w:sz w:val="20"/>
                <w:szCs w:val="20"/>
                <w:lang w:val="en-US"/>
              </w:rPr>
            </w:pPr>
            <w:r w:rsidRPr="00F80728">
              <w:rPr>
                <w:sz w:val="20"/>
                <w:szCs w:val="20"/>
                <w:lang w:val="en-US"/>
              </w:rPr>
              <w:tab/>
            </w:r>
            <w:proofErr w:type="spellStart"/>
            <w:r w:rsidRPr="00F80728">
              <w:rPr>
                <w:sz w:val="20"/>
                <w:szCs w:val="20"/>
                <w:lang w:val="en-US"/>
              </w:rPr>
              <w:t>Brauti</w:t>
            </w:r>
            <w:proofErr w:type="spellEnd"/>
            <w:r w:rsidRPr="00F80728">
              <w:rPr>
                <w:sz w:val="20"/>
                <w:szCs w:val="20"/>
                <w:lang w:val="en-US"/>
              </w:rPr>
              <w:t xml:space="preserve"> </w:t>
            </w:r>
            <w:proofErr w:type="spellStart"/>
            <w:r w:rsidRPr="00F80728">
              <w:rPr>
                <w:sz w:val="20"/>
                <w:szCs w:val="20"/>
                <w:lang w:val="en-US"/>
              </w:rPr>
              <w:t>Thorning</w:t>
            </w:r>
            <w:proofErr w:type="spellEnd"/>
            <w:r w:rsidRPr="00F80728">
              <w:rPr>
                <w:sz w:val="20"/>
                <w:szCs w:val="20"/>
                <w:lang w:val="en-US"/>
              </w:rPr>
              <w:t xml:space="preserve"> </w:t>
            </w:r>
            <w:proofErr w:type="spellStart"/>
            <w:r w:rsidRPr="00F80728">
              <w:rPr>
                <w:sz w:val="20"/>
                <w:szCs w:val="20"/>
                <w:lang w:val="en-US"/>
              </w:rPr>
              <w:t>Zibarras</w:t>
            </w:r>
            <w:proofErr w:type="spellEnd"/>
            <w:r w:rsidRPr="00F80728">
              <w:rPr>
                <w:sz w:val="20"/>
                <w:szCs w:val="20"/>
                <w:lang w:val="en-US"/>
              </w:rPr>
              <w:t xml:space="preserve"> LLP</w:t>
            </w:r>
          </w:p>
          <w:p w:rsidR="006B396B" w:rsidRPr="00F80728" w:rsidRDefault="006B396B" w:rsidP="005F1ED8">
            <w:pPr>
              <w:rPr>
                <w:sz w:val="20"/>
                <w:szCs w:val="20"/>
                <w:lang w:val="en-US"/>
              </w:rPr>
            </w:pPr>
          </w:p>
          <w:p w:rsidR="006B396B" w:rsidRPr="00F80728" w:rsidRDefault="006B396B" w:rsidP="005F1ED8">
            <w:pPr>
              <w:rPr>
                <w:sz w:val="20"/>
                <w:szCs w:val="20"/>
                <w:lang w:val="en-US"/>
              </w:rPr>
            </w:pPr>
            <w:r w:rsidRPr="00F80728">
              <w:rPr>
                <w:sz w:val="20"/>
                <w:szCs w:val="20"/>
                <w:lang w:val="en-US"/>
              </w:rPr>
              <w:tab/>
              <w:t>v. (37228)</w:t>
            </w:r>
          </w:p>
          <w:p w:rsidR="006B396B" w:rsidRPr="00F80728" w:rsidRDefault="006B396B" w:rsidP="005F1ED8">
            <w:pPr>
              <w:rPr>
                <w:sz w:val="20"/>
                <w:szCs w:val="20"/>
                <w:lang w:val="en-US"/>
              </w:rPr>
            </w:pPr>
          </w:p>
          <w:p w:rsidR="006B396B" w:rsidRPr="00F80728" w:rsidRDefault="006B396B" w:rsidP="005F1ED8">
            <w:pPr>
              <w:rPr>
                <w:b/>
                <w:sz w:val="20"/>
                <w:szCs w:val="20"/>
                <w:lang w:val="en-US"/>
              </w:rPr>
            </w:pPr>
            <w:r w:rsidRPr="00F80728">
              <w:rPr>
                <w:b/>
                <w:sz w:val="20"/>
                <w:szCs w:val="20"/>
                <w:lang w:val="en-US"/>
              </w:rPr>
              <w:t>Her Majesty the Queen (Ont.)</w:t>
            </w:r>
          </w:p>
          <w:p w:rsidR="006B396B" w:rsidRPr="00F80728" w:rsidRDefault="006B396B" w:rsidP="005F1ED8">
            <w:pPr>
              <w:rPr>
                <w:sz w:val="20"/>
                <w:szCs w:val="20"/>
                <w:lang w:val="en-US"/>
              </w:rPr>
            </w:pPr>
            <w:r w:rsidRPr="00F80728">
              <w:rPr>
                <w:sz w:val="20"/>
                <w:szCs w:val="20"/>
                <w:lang w:val="en-US"/>
              </w:rPr>
              <w:tab/>
              <w:t>Kevin R. Wilson</w:t>
            </w:r>
          </w:p>
          <w:p w:rsidR="006B396B" w:rsidRPr="00F80728" w:rsidRDefault="006B396B" w:rsidP="005F1ED8">
            <w:pPr>
              <w:rPr>
                <w:sz w:val="20"/>
                <w:szCs w:val="20"/>
                <w:lang w:val="en-US"/>
              </w:rPr>
            </w:pPr>
            <w:r w:rsidRPr="00F80728">
              <w:rPr>
                <w:sz w:val="20"/>
                <w:szCs w:val="20"/>
                <w:lang w:val="en-US"/>
              </w:rPr>
              <w:tab/>
              <w:t>Public Prosecution Service of Canada</w:t>
            </w:r>
          </w:p>
          <w:p w:rsidR="006B396B" w:rsidRPr="00F80728" w:rsidRDefault="006B396B" w:rsidP="005F1ED8">
            <w:pPr>
              <w:rPr>
                <w:sz w:val="20"/>
                <w:szCs w:val="20"/>
                <w:lang w:val="en-US"/>
              </w:rPr>
            </w:pPr>
          </w:p>
          <w:p w:rsidR="006B396B" w:rsidRPr="00F80728" w:rsidRDefault="006B396B" w:rsidP="005F1ED8">
            <w:pPr>
              <w:rPr>
                <w:sz w:val="20"/>
                <w:szCs w:val="20"/>
                <w:lang w:val="en-US"/>
              </w:rPr>
            </w:pPr>
            <w:r w:rsidRPr="00F80728">
              <w:rPr>
                <w:sz w:val="20"/>
                <w:szCs w:val="20"/>
                <w:lang w:val="en-US"/>
              </w:rPr>
              <w:t>FILING DATE: 30.09.2016</w:t>
            </w:r>
          </w:p>
          <w:p w:rsidR="006B396B" w:rsidRPr="00F80728" w:rsidRDefault="00063DAF" w:rsidP="005F1ED8">
            <w:pPr>
              <w:rPr>
                <w:sz w:val="20"/>
                <w:szCs w:val="20"/>
                <w:lang w:val="en-US"/>
              </w:rPr>
            </w:pPr>
            <w:r w:rsidRPr="00F80728">
              <w:rPr>
                <w:sz w:val="20"/>
                <w:szCs w:val="20"/>
                <w:lang w:val="fr-CA"/>
              </w:rPr>
              <w:pict>
                <v:rect id="_x0000_i1031" style="width:108pt;height:1pt" o:hrpct="0" o:hralign="center" o:hrstd="t" o:hrnoshade="t" o:hr="t" fillcolor="black [3213]" stroked="f"/>
              </w:pict>
            </w:r>
          </w:p>
        </w:tc>
        <w:tc>
          <w:tcPr>
            <w:tcW w:w="1181" w:type="dxa"/>
            <w:shd w:val="clear" w:color="auto" w:fill="auto"/>
          </w:tcPr>
          <w:p w:rsidR="00C21644" w:rsidRPr="00F80728" w:rsidRDefault="00C21644" w:rsidP="00242AEE">
            <w:pPr>
              <w:jc w:val="center"/>
              <w:rPr>
                <w:sz w:val="20"/>
                <w:szCs w:val="20"/>
                <w:lang w:val="en-US"/>
              </w:rPr>
            </w:pPr>
          </w:p>
        </w:tc>
        <w:tc>
          <w:tcPr>
            <w:tcW w:w="4320" w:type="dxa"/>
            <w:shd w:val="clear" w:color="auto" w:fill="auto"/>
          </w:tcPr>
          <w:p w:rsidR="00C21644" w:rsidRPr="00F80728" w:rsidRDefault="006B396B" w:rsidP="005F1ED8">
            <w:pPr>
              <w:rPr>
                <w:b/>
                <w:sz w:val="20"/>
                <w:szCs w:val="20"/>
                <w:lang w:val="en-US"/>
              </w:rPr>
            </w:pPr>
            <w:r w:rsidRPr="00F80728">
              <w:rPr>
                <w:b/>
                <w:sz w:val="20"/>
                <w:szCs w:val="20"/>
                <w:lang w:val="en-US"/>
              </w:rPr>
              <w:t>Steven Daniel Whipple</w:t>
            </w:r>
          </w:p>
          <w:p w:rsidR="006B396B" w:rsidRPr="00F80728" w:rsidRDefault="006B396B" w:rsidP="005F1ED8">
            <w:pPr>
              <w:rPr>
                <w:sz w:val="20"/>
                <w:szCs w:val="20"/>
                <w:lang w:val="en-US"/>
              </w:rPr>
            </w:pPr>
            <w:r w:rsidRPr="00F80728">
              <w:rPr>
                <w:b/>
                <w:sz w:val="20"/>
                <w:szCs w:val="20"/>
                <w:lang w:val="en-US"/>
              </w:rPr>
              <w:tab/>
            </w:r>
            <w:r w:rsidRPr="00F80728">
              <w:rPr>
                <w:sz w:val="20"/>
                <w:szCs w:val="20"/>
                <w:lang w:val="en-US"/>
              </w:rPr>
              <w:t xml:space="preserve">Simon </w:t>
            </w:r>
            <w:proofErr w:type="spellStart"/>
            <w:r w:rsidRPr="00F80728">
              <w:rPr>
                <w:sz w:val="20"/>
                <w:szCs w:val="20"/>
                <w:lang w:val="en-US"/>
              </w:rPr>
              <w:t>Renouf</w:t>
            </w:r>
            <w:proofErr w:type="spellEnd"/>
            <w:r w:rsidRPr="00F80728">
              <w:rPr>
                <w:sz w:val="20"/>
                <w:szCs w:val="20"/>
                <w:lang w:val="en-US"/>
              </w:rPr>
              <w:t>, Q.C.</w:t>
            </w:r>
          </w:p>
          <w:p w:rsidR="006B396B" w:rsidRPr="00F80728" w:rsidRDefault="006B396B" w:rsidP="005F1ED8">
            <w:pPr>
              <w:rPr>
                <w:sz w:val="20"/>
                <w:szCs w:val="20"/>
                <w:lang w:val="en-US"/>
              </w:rPr>
            </w:pPr>
            <w:r w:rsidRPr="00F80728">
              <w:rPr>
                <w:sz w:val="20"/>
                <w:szCs w:val="20"/>
                <w:lang w:val="en-US"/>
              </w:rPr>
              <w:tab/>
              <w:t xml:space="preserve">Simon </w:t>
            </w:r>
            <w:proofErr w:type="spellStart"/>
            <w:r w:rsidRPr="00F80728">
              <w:rPr>
                <w:sz w:val="20"/>
                <w:szCs w:val="20"/>
                <w:lang w:val="en-US"/>
              </w:rPr>
              <w:t>Renouf</w:t>
            </w:r>
            <w:proofErr w:type="spellEnd"/>
            <w:r w:rsidRPr="00F80728">
              <w:rPr>
                <w:sz w:val="20"/>
                <w:szCs w:val="20"/>
                <w:lang w:val="en-US"/>
              </w:rPr>
              <w:t xml:space="preserve"> Professional Corporation</w:t>
            </w:r>
          </w:p>
          <w:p w:rsidR="006B396B" w:rsidRPr="00F80728" w:rsidRDefault="006B396B" w:rsidP="005F1ED8">
            <w:pPr>
              <w:rPr>
                <w:sz w:val="20"/>
                <w:szCs w:val="20"/>
                <w:lang w:val="en-US"/>
              </w:rPr>
            </w:pPr>
          </w:p>
          <w:p w:rsidR="006B396B" w:rsidRPr="00F80728" w:rsidRDefault="006B396B" w:rsidP="005F1ED8">
            <w:pPr>
              <w:rPr>
                <w:sz w:val="20"/>
                <w:szCs w:val="20"/>
                <w:lang w:val="en-US"/>
              </w:rPr>
            </w:pPr>
            <w:r w:rsidRPr="00F80728">
              <w:rPr>
                <w:sz w:val="20"/>
                <w:szCs w:val="20"/>
                <w:lang w:val="en-US"/>
              </w:rPr>
              <w:tab/>
              <w:t>v. (37241)</w:t>
            </w:r>
          </w:p>
          <w:p w:rsidR="006B396B" w:rsidRPr="00F80728" w:rsidRDefault="006B396B" w:rsidP="005F1ED8">
            <w:pPr>
              <w:rPr>
                <w:sz w:val="20"/>
                <w:szCs w:val="20"/>
                <w:lang w:val="en-US"/>
              </w:rPr>
            </w:pPr>
          </w:p>
          <w:p w:rsidR="006B396B" w:rsidRPr="00F80728" w:rsidRDefault="006B396B" w:rsidP="005F1ED8">
            <w:pPr>
              <w:rPr>
                <w:b/>
                <w:sz w:val="20"/>
                <w:szCs w:val="20"/>
                <w:lang w:val="en-US"/>
              </w:rPr>
            </w:pPr>
            <w:r w:rsidRPr="00F80728">
              <w:rPr>
                <w:b/>
                <w:sz w:val="20"/>
                <w:szCs w:val="20"/>
                <w:lang w:val="en-US"/>
              </w:rPr>
              <w:t>Her Majesty the Queen (Alta.)</w:t>
            </w:r>
          </w:p>
          <w:p w:rsidR="006B396B" w:rsidRPr="00F80728" w:rsidRDefault="006B396B" w:rsidP="005F1ED8">
            <w:pPr>
              <w:rPr>
                <w:sz w:val="20"/>
                <w:szCs w:val="20"/>
                <w:lang w:val="en-US"/>
              </w:rPr>
            </w:pPr>
            <w:r w:rsidRPr="00F80728">
              <w:rPr>
                <w:sz w:val="20"/>
                <w:szCs w:val="20"/>
                <w:lang w:val="en-US"/>
              </w:rPr>
              <w:tab/>
              <w:t>Ronald C. Reimer</w:t>
            </w:r>
          </w:p>
          <w:p w:rsidR="006B396B" w:rsidRPr="00F80728" w:rsidRDefault="006B396B" w:rsidP="005F1ED8">
            <w:pPr>
              <w:rPr>
                <w:sz w:val="20"/>
                <w:szCs w:val="20"/>
                <w:lang w:val="en-US"/>
              </w:rPr>
            </w:pPr>
            <w:r w:rsidRPr="00F80728">
              <w:rPr>
                <w:sz w:val="20"/>
                <w:szCs w:val="20"/>
                <w:lang w:val="en-US"/>
              </w:rPr>
              <w:tab/>
              <w:t>Public Prosecution Service of Canada</w:t>
            </w:r>
          </w:p>
          <w:p w:rsidR="006B396B" w:rsidRPr="00F80728" w:rsidRDefault="006B396B" w:rsidP="005F1ED8">
            <w:pPr>
              <w:rPr>
                <w:sz w:val="20"/>
                <w:szCs w:val="20"/>
                <w:lang w:val="en-US"/>
              </w:rPr>
            </w:pPr>
          </w:p>
          <w:p w:rsidR="006B396B" w:rsidRPr="00F80728" w:rsidRDefault="006B396B" w:rsidP="005F1ED8">
            <w:pPr>
              <w:rPr>
                <w:sz w:val="20"/>
                <w:szCs w:val="20"/>
                <w:lang w:val="en-US"/>
              </w:rPr>
            </w:pPr>
            <w:r w:rsidRPr="00F80728">
              <w:rPr>
                <w:sz w:val="20"/>
                <w:szCs w:val="20"/>
                <w:lang w:val="en-US"/>
              </w:rPr>
              <w:t>FILING DATE: 04.10.2016</w:t>
            </w:r>
          </w:p>
          <w:p w:rsidR="006B396B" w:rsidRPr="00F80728" w:rsidRDefault="00063DAF" w:rsidP="005F1ED8">
            <w:pPr>
              <w:rPr>
                <w:sz w:val="20"/>
                <w:szCs w:val="20"/>
                <w:lang w:val="en-US"/>
              </w:rPr>
            </w:pPr>
            <w:r w:rsidRPr="00F80728">
              <w:rPr>
                <w:sz w:val="20"/>
                <w:szCs w:val="20"/>
                <w:lang w:val="fr-CA"/>
              </w:rPr>
              <w:pict>
                <v:rect id="_x0000_i1032" style="width:108pt;height:1pt" o:hrpct="0" o:hralign="center" o:hrstd="t" o:hrnoshade="t" o:hr="t" fillcolor="black [3213]" stroked="f"/>
              </w:pict>
            </w:r>
          </w:p>
        </w:tc>
      </w:tr>
      <w:tr w:rsidR="00C21644" w:rsidRPr="00F80728" w:rsidTr="003B3977">
        <w:trPr>
          <w:cantSplit/>
        </w:trPr>
        <w:tc>
          <w:tcPr>
            <w:tcW w:w="4320" w:type="dxa"/>
            <w:shd w:val="clear" w:color="auto" w:fill="auto"/>
          </w:tcPr>
          <w:p w:rsidR="00C21644" w:rsidRPr="00F80728" w:rsidRDefault="00C759DF" w:rsidP="006B396B">
            <w:pPr>
              <w:rPr>
                <w:b/>
                <w:sz w:val="20"/>
                <w:szCs w:val="20"/>
              </w:rPr>
            </w:pPr>
            <w:r w:rsidRPr="00F80728">
              <w:rPr>
                <w:b/>
                <w:sz w:val="20"/>
                <w:szCs w:val="20"/>
              </w:rPr>
              <w:lastRenderedPageBreak/>
              <w:t>Richard Alan Suter</w:t>
            </w:r>
          </w:p>
          <w:p w:rsidR="00C759DF" w:rsidRPr="00F80728" w:rsidRDefault="00C759DF" w:rsidP="006B396B">
            <w:pPr>
              <w:rPr>
                <w:sz w:val="20"/>
                <w:szCs w:val="20"/>
              </w:rPr>
            </w:pPr>
            <w:r w:rsidRPr="00F80728">
              <w:rPr>
                <w:b/>
                <w:sz w:val="20"/>
                <w:szCs w:val="20"/>
              </w:rPr>
              <w:tab/>
            </w:r>
            <w:r w:rsidRPr="00F80728">
              <w:rPr>
                <w:sz w:val="20"/>
                <w:szCs w:val="20"/>
              </w:rPr>
              <w:t xml:space="preserve">Dino </w:t>
            </w:r>
            <w:proofErr w:type="spellStart"/>
            <w:r w:rsidRPr="00F80728">
              <w:rPr>
                <w:sz w:val="20"/>
                <w:szCs w:val="20"/>
              </w:rPr>
              <w:t>Bottos</w:t>
            </w:r>
            <w:proofErr w:type="spellEnd"/>
          </w:p>
          <w:p w:rsidR="00C759DF" w:rsidRPr="00F80728" w:rsidRDefault="00C759DF" w:rsidP="006B396B">
            <w:pPr>
              <w:rPr>
                <w:sz w:val="20"/>
                <w:szCs w:val="20"/>
              </w:rPr>
            </w:pPr>
            <w:r w:rsidRPr="00F80728">
              <w:rPr>
                <w:sz w:val="20"/>
                <w:szCs w:val="20"/>
              </w:rPr>
              <w:tab/>
              <w:t xml:space="preserve">Depoe &amp; </w:t>
            </w:r>
            <w:proofErr w:type="spellStart"/>
            <w:r w:rsidRPr="00F80728">
              <w:rPr>
                <w:sz w:val="20"/>
                <w:szCs w:val="20"/>
              </w:rPr>
              <w:t>Bottos</w:t>
            </w:r>
            <w:proofErr w:type="spellEnd"/>
          </w:p>
          <w:p w:rsidR="00C759DF" w:rsidRPr="00F80728" w:rsidRDefault="00C759DF" w:rsidP="006B396B">
            <w:pPr>
              <w:rPr>
                <w:sz w:val="20"/>
                <w:szCs w:val="20"/>
              </w:rPr>
            </w:pPr>
          </w:p>
          <w:p w:rsidR="00C759DF" w:rsidRPr="00F80728" w:rsidRDefault="00C759DF" w:rsidP="006B396B">
            <w:pPr>
              <w:rPr>
                <w:sz w:val="20"/>
                <w:szCs w:val="20"/>
              </w:rPr>
            </w:pPr>
            <w:r w:rsidRPr="00F80728">
              <w:rPr>
                <w:sz w:val="20"/>
                <w:szCs w:val="20"/>
              </w:rPr>
              <w:tab/>
              <w:t>v. (37247)</w:t>
            </w:r>
          </w:p>
          <w:p w:rsidR="00C759DF" w:rsidRPr="00F80728" w:rsidRDefault="00C759DF" w:rsidP="006B396B">
            <w:pPr>
              <w:rPr>
                <w:sz w:val="20"/>
                <w:szCs w:val="20"/>
              </w:rPr>
            </w:pPr>
          </w:p>
          <w:p w:rsidR="00C759DF" w:rsidRPr="00F80728" w:rsidRDefault="00C759DF" w:rsidP="006B396B">
            <w:pPr>
              <w:rPr>
                <w:b/>
                <w:sz w:val="20"/>
                <w:szCs w:val="20"/>
              </w:rPr>
            </w:pPr>
            <w:r w:rsidRPr="00F80728">
              <w:rPr>
                <w:b/>
                <w:sz w:val="20"/>
                <w:szCs w:val="20"/>
              </w:rPr>
              <w:t>Her Majesty the Queen (Alta.)</w:t>
            </w:r>
          </w:p>
          <w:p w:rsidR="00C759DF" w:rsidRPr="00F80728" w:rsidRDefault="00C759DF" w:rsidP="006B396B">
            <w:pPr>
              <w:rPr>
                <w:sz w:val="20"/>
                <w:szCs w:val="20"/>
              </w:rPr>
            </w:pPr>
            <w:r w:rsidRPr="00F80728">
              <w:rPr>
                <w:sz w:val="20"/>
                <w:szCs w:val="20"/>
              </w:rPr>
              <w:tab/>
              <w:t xml:space="preserve">Joanne </w:t>
            </w:r>
            <w:proofErr w:type="spellStart"/>
            <w:r w:rsidRPr="00F80728">
              <w:rPr>
                <w:sz w:val="20"/>
                <w:szCs w:val="20"/>
              </w:rPr>
              <w:t>Dartana</w:t>
            </w:r>
            <w:proofErr w:type="spellEnd"/>
          </w:p>
          <w:p w:rsidR="00C759DF" w:rsidRPr="00F80728" w:rsidRDefault="00C759DF" w:rsidP="006B396B">
            <w:pPr>
              <w:rPr>
                <w:sz w:val="20"/>
                <w:szCs w:val="20"/>
              </w:rPr>
            </w:pPr>
            <w:r w:rsidRPr="00F80728">
              <w:rPr>
                <w:sz w:val="20"/>
                <w:szCs w:val="20"/>
              </w:rPr>
              <w:tab/>
              <w:t>A.G. of Alberta</w:t>
            </w:r>
          </w:p>
          <w:p w:rsidR="00C759DF" w:rsidRPr="00F80728" w:rsidRDefault="00C759DF" w:rsidP="006B396B">
            <w:pPr>
              <w:rPr>
                <w:sz w:val="20"/>
                <w:szCs w:val="20"/>
              </w:rPr>
            </w:pPr>
          </w:p>
          <w:p w:rsidR="00C759DF" w:rsidRPr="00F80728" w:rsidRDefault="00C759DF" w:rsidP="006B396B">
            <w:pPr>
              <w:rPr>
                <w:sz w:val="20"/>
                <w:szCs w:val="20"/>
              </w:rPr>
            </w:pPr>
            <w:r w:rsidRPr="00F80728">
              <w:rPr>
                <w:sz w:val="20"/>
                <w:szCs w:val="20"/>
              </w:rPr>
              <w:t>FILING DATE: 11.10.2016</w:t>
            </w:r>
          </w:p>
          <w:p w:rsidR="00C759DF" w:rsidRPr="00F80728" w:rsidRDefault="00063DAF" w:rsidP="006B396B">
            <w:pPr>
              <w:rPr>
                <w:sz w:val="20"/>
                <w:szCs w:val="20"/>
                <w:lang w:val="fr-CA"/>
              </w:rPr>
            </w:pPr>
            <w:r w:rsidRPr="00F80728">
              <w:rPr>
                <w:sz w:val="20"/>
                <w:szCs w:val="20"/>
                <w:lang w:val="fr-CA"/>
              </w:rPr>
              <w:pict>
                <v:rect id="_x0000_i1033" style="width:108pt;height:1pt" o:hrpct="0" o:hralign="center" o:hrstd="t" o:hrnoshade="t" o:hr="t" fillcolor="black [3213]" stroked="f"/>
              </w:pict>
            </w:r>
          </w:p>
          <w:p w:rsidR="00C759DF" w:rsidRPr="00F80728" w:rsidRDefault="00C759DF" w:rsidP="006B396B">
            <w:pPr>
              <w:rPr>
                <w:sz w:val="20"/>
                <w:szCs w:val="20"/>
              </w:rPr>
            </w:pPr>
          </w:p>
        </w:tc>
        <w:tc>
          <w:tcPr>
            <w:tcW w:w="1181" w:type="dxa"/>
            <w:shd w:val="clear" w:color="auto" w:fill="auto"/>
          </w:tcPr>
          <w:p w:rsidR="00C21644" w:rsidRPr="00F80728" w:rsidRDefault="00C21644" w:rsidP="00242AEE">
            <w:pPr>
              <w:jc w:val="center"/>
              <w:rPr>
                <w:sz w:val="20"/>
                <w:szCs w:val="20"/>
              </w:rPr>
            </w:pPr>
          </w:p>
        </w:tc>
        <w:tc>
          <w:tcPr>
            <w:tcW w:w="4320" w:type="dxa"/>
            <w:shd w:val="clear" w:color="auto" w:fill="auto"/>
          </w:tcPr>
          <w:p w:rsidR="00C21644" w:rsidRPr="00F80728" w:rsidRDefault="00C759DF" w:rsidP="005F1ED8">
            <w:pPr>
              <w:rPr>
                <w:b/>
                <w:sz w:val="20"/>
                <w:szCs w:val="20"/>
              </w:rPr>
            </w:pPr>
            <w:r w:rsidRPr="00F80728">
              <w:rPr>
                <w:b/>
                <w:sz w:val="20"/>
                <w:szCs w:val="20"/>
              </w:rPr>
              <w:t>Uber Canada Inc.</w:t>
            </w:r>
          </w:p>
          <w:p w:rsidR="00C759DF" w:rsidRPr="00F80728" w:rsidRDefault="00C759DF" w:rsidP="005F1ED8">
            <w:pPr>
              <w:rPr>
                <w:sz w:val="20"/>
                <w:szCs w:val="20"/>
              </w:rPr>
            </w:pPr>
            <w:r w:rsidRPr="00F80728">
              <w:rPr>
                <w:b/>
                <w:sz w:val="20"/>
                <w:szCs w:val="20"/>
              </w:rPr>
              <w:tab/>
            </w:r>
            <w:r w:rsidRPr="00F80728">
              <w:rPr>
                <w:sz w:val="20"/>
                <w:szCs w:val="20"/>
              </w:rPr>
              <w:t xml:space="preserve">Nicolas </w:t>
            </w:r>
            <w:proofErr w:type="spellStart"/>
            <w:r w:rsidRPr="00F80728">
              <w:rPr>
                <w:sz w:val="20"/>
                <w:szCs w:val="20"/>
              </w:rPr>
              <w:t>Cloutier</w:t>
            </w:r>
            <w:proofErr w:type="spellEnd"/>
          </w:p>
          <w:p w:rsidR="00C759DF" w:rsidRPr="00F80728" w:rsidRDefault="00C759DF" w:rsidP="005F1ED8">
            <w:pPr>
              <w:rPr>
                <w:sz w:val="20"/>
                <w:szCs w:val="20"/>
              </w:rPr>
            </w:pPr>
            <w:r w:rsidRPr="00F80728">
              <w:rPr>
                <w:sz w:val="20"/>
                <w:szCs w:val="20"/>
              </w:rPr>
              <w:tab/>
              <w:t xml:space="preserve">McCarthy </w:t>
            </w:r>
            <w:proofErr w:type="spellStart"/>
            <w:r w:rsidRPr="00F80728">
              <w:rPr>
                <w:sz w:val="20"/>
                <w:szCs w:val="20"/>
              </w:rPr>
              <w:t>Tétrault</w:t>
            </w:r>
            <w:proofErr w:type="spellEnd"/>
            <w:r w:rsidRPr="00F80728">
              <w:rPr>
                <w:sz w:val="20"/>
                <w:szCs w:val="20"/>
              </w:rPr>
              <w:t xml:space="preserve">, </w:t>
            </w:r>
            <w:proofErr w:type="spellStart"/>
            <w:r w:rsidRPr="00F80728">
              <w:rPr>
                <w:sz w:val="20"/>
                <w:szCs w:val="20"/>
              </w:rPr>
              <w:t>s.e.n.c.r.l</w:t>
            </w:r>
            <w:proofErr w:type="spellEnd"/>
            <w:r w:rsidRPr="00F80728">
              <w:rPr>
                <w:sz w:val="20"/>
                <w:szCs w:val="20"/>
              </w:rPr>
              <w:t xml:space="preserve">., </w:t>
            </w:r>
            <w:proofErr w:type="spellStart"/>
            <w:r w:rsidRPr="00F80728">
              <w:rPr>
                <w:sz w:val="20"/>
                <w:szCs w:val="20"/>
              </w:rPr>
              <w:t>s.r.l</w:t>
            </w:r>
            <w:proofErr w:type="spellEnd"/>
            <w:r w:rsidRPr="00F80728">
              <w:rPr>
                <w:sz w:val="20"/>
                <w:szCs w:val="20"/>
              </w:rPr>
              <w:t>.</w:t>
            </w:r>
          </w:p>
          <w:p w:rsidR="00C759DF" w:rsidRPr="00F80728" w:rsidRDefault="00C759DF" w:rsidP="005F1ED8">
            <w:pPr>
              <w:rPr>
                <w:sz w:val="20"/>
                <w:szCs w:val="20"/>
              </w:rPr>
            </w:pPr>
          </w:p>
          <w:p w:rsidR="00C759DF" w:rsidRPr="00F80728" w:rsidRDefault="00C759DF" w:rsidP="00C759DF">
            <w:pPr>
              <w:rPr>
                <w:sz w:val="20"/>
                <w:szCs w:val="20"/>
                <w:lang w:val="fr-CA"/>
              </w:rPr>
            </w:pPr>
            <w:r w:rsidRPr="00F80728">
              <w:rPr>
                <w:sz w:val="20"/>
                <w:szCs w:val="20"/>
              </w:rPr>
              <w:tab/>
            </w:r>
            <w:r w:rsidRPr="00F80728">
              <w:rPr>
                <w:sz w:val="20"/>
                <w:szCs w:val="20"/>
                <w:lang w:val="fr-CA"/>
              </w:rPr>
              <w:t>v. (37248)</w:t>
            </w:r>
          </w:p>
          <w:p w:rsidR="00C759DF" w:rsidRPr="00F80728" w:rsidRDefault="00C759DF" w:rsidP="00C759DF">
            <w:pPr>
              <w:rPr>
                <w:sz w:val="20"/>
                <w:szCs w:val="20"/>
                <w:lang w:val="fr-CA"/>
              </w:rPr>
            </w:pPr>
          </w:p>
          <w:p w:rsidR="00C759DF" w:rsidRPr="00F80728" w:rsidRDefault="00C759DF" w:rsidP="00C759DF">
            <w:pPr>
              <w:rPr>
                <w:b/>
                <w:sz w:val="20"/>
                <w:szCs w:val="20"/>
                <w:lang w:val="fr-CA"/>
              </w:rPr>
            </w:pPr>
            <w:r w:rsidRPr="00F80728">
              <w:rPr>
                <w:b/>
                <w:sz w:val="20"/>
                <w:szCs w:val="20"/>
                <w:lang w:val="fr-CA"/>
              </w:rPr>
              <w:t>Revenu Québec et al. (Que.)</w:t>
            </w:r>
          </w:p>
          <w:p w:rsidR="00C759DF" w:rsidRPr="00F80728" w:rsidRDefault="00C759DF" w:rsidP="00C759DF">
            <w:pPr>
              <w:rPr>
                <w:sz w:val="20"/>
                <w:szCs w:val="20"/>
                <w:lang w:val="fr-CA"/>
              </w:rPr>
            </w:pPr>
            <w:r w:rsidRPr="00F80728">
              <w:rPr>
                <w:sz w:val="20"/>
                <w:szCs w:val="20"/>
                <w:lang w:val="fr-CA"/>
              </w:rPr>
              <w:tab/>
            </w:r>
            <w:proofErr w:type="spellStart"/>
            <w:r w:rsidRPr="00F80728">
              <w:rPr>
                <w:sz w:val="20"/>
                <w:szCs w:val="20"/>
                <w:lang w:val="fr-CA"/>
              </w:rPr>
              <w:t>Eric</w:t>
            </w:r>
            <w:proofErr w:type="spellEnd"/>
            <w:r w:rsidRPr="00F80728">
              <w:rPr>
                <w:sz w:val="20"/>
                <w:szCs w:val="20"/>
                <w:lang w:val="fr-CA"/>
              </w:rPr>
              <w:t xml:space="preserve"> </w:t>
            </w:r>
            <w:proofErr w:type="spellStart"/>
            <w:r w:rsidRPr="00F80728">
              <w:rPr>
                <w:sz w:val="20"/>
                <w:szCs w:val="20"/>
                <w:lang w:val="fr-CA"/>
              </w:rPr>
              <w:t>Bernatchez</w:t>
            </w:r>
            <w:proofErr w:type="spellEnd"/>
          </w:p>
          <w:p w:rsidR="00C759DF" w:rsidRPr="00F80728" w:rsidRDefault="00C759DF" w:rsidP="00C759DF">
            <w:pPr>
              <w:rPr>
                <w:sz w:val="20"/>
                <w:szCs w:val="20"/>
                <w:lang w:val="fr-CA"/>
              </w:rPr>
            </w:pPr>
            <w:r w:rsidRPr="00F80728">
              <w:rPr>
                <w:sz w:val="20"/>
                <w:szCs w:val="20"/>
                <w:lang w:val="fr-CA"/>
              </w:rPr>
              <w:tab/>
              <w:t>Revenu Québec</w:t>
            </w:r>
          </w:p>
          <w:p w:rsidR="00C759DF" w:rsidRPr="00F80728" w:rsidRDefault="00C759DF" w:rsidP="00C759DF">
            <w:pPr>
              <w:rPr>
                <w:sz w:val="20"/>
                <w:szCs w:val="20"/>
                <w:lang w:val="fr-CA"/>
              </w:rPr>
            </w:pPr>
          </w:p>
          <w:p w:rsidR="00C759DF" w:rsidRPr="00F80728" w:rsidRDefault="00C759DF" w:rsidP="00C759DF">
            <w:pPr>
              <w:rPr>
                <w:sz w:val="20"/>
                <w:szCs w:val="20"/>
                <w:lang w:val="fr-CA"/>
              </w:rPr>
            </w:pPr>
            <w:r w:rsidRPr="00F80728">
              <w:rPr>
                <w:sz w:val="20"/>
                <w:szCs w:val="20"/>
                <w:lang w:val="fr-CA"/>
              </w:rPr>
              <w:t>FILING DATE : 11.10.2016</w:t>
            </w:r>
          </w:p>
          <w:p w:rsidR="00C759DF" w:rsidRPr="00F80728" w:rsidRDefault="00063DAF" w:rsidP="00C759DF">
            <w:pPr>
              <w:rPr>
                <w:sz w:val="20"/>
                <w:szCs w:val="20"/>
                <w:lang w:val="fr-CA"/>
              </w:rPr>
            </w:pPr>
            <w:r w:rsidRPr="00F80728">
              <w:rPr>
                <w:sz w:val="20"/>
                <w:szCs w:val="20"/>
                <w:lang w:val="fr-CA"/>
              </w:rPr>
              <w:pict>
                <v:rect id="_x0000_i1034" style="width:108pt;height:1pt" o:hrpct="0" o:hralign="center" o:hrstd="t" o:hrnoshade="t" o:hr="t" fillcolor="black [3213]" stroked="f"/>
              </w:pict>
            </w:r>
          </w:p>
        </w:tc>
      </w:tr>
      <w:tr w:rsidR="006B396B" w:rsidRPr="00F80728" w:rsidTr="003B3977">
        <w:trPr>
          <w:cantSplit/>
        </w:trPr>
        <w:tc>
          <w:tcPr>
            <w:tcW w:w="4320" w:type="dxa"/>
            <w:shd w:val="clear" w:color="auto" w:fill="auto"/>
          </w:tcPr>
          <w:p w:rsidR="006B396B" w:rsidRPr="00F80728" w:rsidRDefault="00436E4A" w:rsidP="006B396B">
            <w:pPr>
              <w:rPr>
                <w:b/>
                <w:sz w:val="20"/>
                <w:szCs w:val="20"/>
                <w:lang w:val="en-US"/>
              </w:rPr>
            </w:pPr>
            <w:r w:rsidRPr="00F80728">
              <w:rPr>
                <w:b/>
                <w:sz w:val="20"/>
                <w:szCs w:val="20"/>
                <w:lang w:val="en-US"/>
              </w:rPr>
              <w:t>Her Majesty the Queen</w:t>
            </w:r>
          </w:p>
          <w:p w:rsidR="00436E4A" w:rsidRPr="00F80728" w:rsidRDefault="00436E4A" w:rsidP="006B396B">
            <w:pPr>
              <w:rPr>
                <w:sz w:val="20"/>
                <w:szCs w:val="20"/>
                <w:lang w:val="en-US"/>
              </w:rPr>
            </w:pPr>
            <w:r w:rsidRPr="00F80728">
              <w:rPr>
                <w:b/>
                <w:sz w:val="20"/>
                <w:szCs w:val="20"/>
                <w:lang w:val="en-US"/>
              </w:rPr>
              <w:tab/>
            </w:r>
            <w:r w:rsidRPr="00F80728">
              <w:rPr>
                <w:sz w:val="20"/>
                <w:szCs w:val="20"/>
                <w:lang w:val="en-US"/>
              </w:rPr>
              <w:t>W. Dean Sinclair Q.C.</w:t>
            </w:r>
          </w:p>
          <w:p w:rsidR="00436E4A" w:rsidRPr="00F80728" w:rsidRDefault="00436E4A" w:rsidP="006B396B">
            <w:pPr>
              <w:rPr>
                <w:sz w:val="20"/>
                <w:szCs w:val="20"/>
                <w:lang w:val="en-US"/>
              </w:rPr>
            </w:pPr>
            <w:r w:rsidRPr="00F80728">
              <w:rPr>
                <w:sz w:val="20"/>
                <w:szCs w:val="20"/>
                <w:lang w:val="en-US"/>
              </w:rPr>
              <w:tab/>
              <w:t>A.G. of Saskatchewan</w:t>
            </w:r>
          </w:p>
          <w:p w:rsidR="00436E4A" w:rsidRPr="00F80728" w:rsidRDefault="00436E4A" w:rsidP="006B396B">
            <w:pPr>
              <w:rPr>
                <w:sz w:val="20"/>
                <w:szCs w:val="20"/>
                <w:lang w:val="en-US"/>
              </w:rPr>
            </w:pPr>
          </w:p>
          <w:p w:rsidR="00436E4A" w:rsidRPr="00F80728" w:rsidRDefault="00436E4A" w:rsidP="006B396B">
            <w:pPr>
              <w:rPr>
                <w:sz w:val="20"/>
                <w:szCs w:val="20"/>
                <w:lang w:val="en-US"/>
              </w:rPr>
            </w:pPr>
            <w:r w:rsidRPr="00F80728">
              <w:rPr>
                <w:sz w:val="20"/>
                <w:szCs w:val="20"/>
                <w:lang w:val="en-US"/>
              </w:rPr>
              <w:tab/>
              <w:t>v. (37249)</w:t>
            </w:r>
          </w:p>
          <w:p w:rsidR="00436E4A" w:rsidRPr="00F80728" w:rsidRDefault="00436E4A" w:rsidP="006B396B">
            <w:pPr>
              <w:rPr>
                <w:sz w:val="20"/>
                <w:szCs w:val="20"/>
                <w:lang w:val="en-US"/>
              </w:rPr>
            </w:pPr>
          </w:p>
          <w:p w:rsidR="00436E4A" w:rsidRPr="00F80728" w:rsidRDefault="00436E4A" w:rsidP="006B396B">
            <w:pPr>
              <w:rPr>
                <w:b/>
                <w:sz w:val="20"/>
                <w:szCs w:val="20"/>
                <w:lang w:val="en-US"/>
              </w:rPr>
            </w:pPr>
            <w:r w:rsidRPr="00F80728">
              <w:rPr>
                <w:b/>
                <w:sz w:val="20"/>
                <w:szCs w:val="20"/>
                <w:lang w:val="en-US"/>
              </w:rPr>
              <w:t>John Scott Rogers (Sask.)</w:t>
            </w:r>
          </w:p>
          <w:p w:rsidR="00436E4A" w:rsidRPr="00F80728" w:rsidRDefault="00436E4A" w:rsidP="006B396B">
            <w:pPr>
              <w:rPr>
                <w:sz w:val="20"/>
                <w:szCs w:val="20"/>
                <w:lang w:val="en-US"/>
              </w:rPr>
            </w:pPr>
            <w:r w:rsidRPr="00F80728">
              <w:rPr>
                <w:b/>
                <w:sz w:val="20"/>
                <w:szCs w:val="20"/>
                <w:lang w:val="en-US"/>
              </w:rPr>
              <w:tab/>
            </w:r>
            <w:r w:rsidRPr="00F80728">
              <w:rPr>
                <w:sz w:val="20"/>
                <w:szCs w:val="20"/>
                <w:lang w:val="en-US"/>
              </w:rPr>
              <w:t>John Scott Rogers</w:t>
            </w:r>
          </w:p>
          <w:p w:rsidR="00436E4A" w:rsidRPr="00F80728" w:rsidRDefault="00436E4A" w:rsidP="006B396B">
            <w:pPr>
              <w:rPr>
                <w:sz w:val="20"/>
                <w:szCs w:val="20"/>
                <w:lang w:val="en-US"/>
              </w:rPr>
            </w:pPr>
          </w:p>
          <w:p w:rsidR="00436E4A" w:rsidRPr="00F80728" w:rsidRDefault="00436E4A" w:rsidP="006B396B">
            <w:pPr>
              <w:rPr>
                <w:sz w:val="20"/>
                <w:szCs w:val="20"/>
                <w:lang w:val="en-US"/>
              </w:rPr>
            </w:pPr>
            <w:r w:rsidRPr="00F80728">
              <w:rPr>
                <w:sz w:val="20"/>
                <w:szCs w:val="20"/>
                <w:lang w:val="en-US"/>
              </w:rPr>
              <w:t>FILING DATE: 11.10.2016</w:t>
            </w:r>
          </w:p>
          <w:p w:rsidR="00436E4A" w:rsidRPr="00F80728" w:rsidRDefault="00063DAF" w:rsidP="006B396B">
            <w:pPr>
              <w:rPr>
                <w:sz w:val="20"/>
                <w:szCs w:val="20"/>
                <w:lang w:val="fr-CA"/>
              </w:rPr>
            </w:pPr>
            <w:r w:rsidRPr="00F80728">
              <w:rPr>
                <w:sz w:val="20"/>
                <w:szCs w:val="20"/>
                <w:lang w:val="fr-CA"/>
              </w:rPr>
              <w:pict>
                <v:rect id="_x0000_i1035" style="width:108pt;height:1pt" o:hrpct="0" o:hralign="center" o:hrstd="t" o:hrnoshade="t" o:hr="t" fillcolor="black [3213]" stroked="f"/>
              </w:pict>
            </w:r>
          </w:p>
          <w:p w:rsidR="00436E4A" w:rsidRPr="00F80728" w:rsidRDefault="00436E4A" w:rsidP="006B396B">
            <w:pPr>
              <w:rPr>
                <w:sz w:val="20"/>
                <w:szCs w:val="20"/>
                <w:lang w:val="en-US"/>
              </w:rPr>
            </w:pPr>
          </w:p>
        </w:tc>
        <w:tc>
          <w:tcPr>
            <w:tcW w:w="1181" w:type="dxa"/>
            <w:shd w:val="clear" w:color="auto" w:fill="auto"/>
          </w:tcPr>
          <w:p w:rsidR="006B396B" w:rsidRPr="00F80728" w:rsidRDefault="006B396B" w:rsidP="00242AEE">
            <w:pPr>
              <w:jc w:val="center"/>
              <w:rPr>
                <w:sz w:val="20"/>
                <w:szCs w:val="20"/>
                <w:lang w:val="en-US"/>
              </w:rPr>
            </w:pPr>
          </w:p>
        </w:tc>
        <w:tc>
          <w:tcPr>
            <w:tcW w:w="4320" w:type="dxa"/>
            <w:shd w:val="clear" w:color="auto" w:fill="auto"/>
          </w:tcPr>
          <w:p w:rsidR="006B396B" w:rsidRPr="00F80728" w:rsidRDefault="00495B9D" w:rsidP="005F1ED8">
            <w:pPr>
              <w:rPr>
                <w:b/>
                <w:sz w:val="20"/>
                <w:szCs w:val="20"/>
                <w:lang w:val="fr-CA"/>
              </w:rPr>
            </w:pPr>
            <w:r w:rsidRPr="00F80728">
              <w:rPr>
                <w:b/>
                <w:sz w:val="20"/>
                <w:szCs w:val="20"/>
                <w:lang w:val="fr-CA"/>
              </w:rPr>
              <w:t>C.K.Z. et al.</w:t>
            </w:r>
          </w:p>
          <w:p w:rsidR="00495B9D" w:rsidRPr="00F80728" w:rsidRDefault="00495B9D" w:rsidP="005F1ED8">
            <w:pPr>
              <w:rPr>
                <w:sz w:val="20"/>
                <w:szCs w:val="20"/>
                <w:lang w:val="fr-CA"/>
              </w:rPr>
            </w:pPr>
            <w:r w:rsidRPr="00F80728">
              <w:rPr>
                <w:b/>
                <w:sz w:val="20"/>
                <w:szCs w:val="20"/>
                <w:lang w:val="fr-CA"/>
              </w:rPr>
              <w:tab/>
            </w:r>
            <w:r w:rsidRPr="00F80728">
              <w:rPr>
                <w:sz w:val="20"/>
                <w:szCs w:val="20"/>
                <w:lang w:val="fr-CA"/>
              </w:rPr>
              <w:t xml:space="preserve">Lee V. </w:t>
            </w:r>
            <w:proofErr w:type="spellStart"/>
            <w:r w:rsidRPr="00F80728">
              <w:rPr>
                <w:sz w:val="20"/>
                <w:szCs w:val="20"/>
                <w:lang w:val="fr-CA"/>
              </w:rPr>
              <w:t>Seshagiri</w:t>
            </w:r>
            <w:proofErr w:type="spellEnd"/>
          </w:p>
          <w:p w:rsidR="00495B9D" w:rsidRPr="00F80728" w:rsidRDefault="00495B9D" w:rsidP="005F1ED8">
            <w:pPr>
              <w:rPr>
                <w:sz w:val="20"/>
                <w:szCs w:val="20"/>
                <w:lang w:val="en-US"/>
              </w:rPr>
            </w:pPr>
            <w:r w:rsidRPr="00F80728">
              <w:rPr>
                <w:sz w:val="20"/>
                <w:szCs w:val="20"/>
                <w:lang w:val="fr-CA"/>
              </w:rPr>
              <w:tab/>
            </w:r>
            <w:r w:rsidRPr="00F80728">
              <w:rPr>
                <w:sz w:val="20"/>
                <w:szCs w:val="20"/>
                <w:lang w:val="en-US"/>
              </w:rPr>
              <w:t>Nova Scotia Legal Aid</w:t>
            </w:r>
          </w:p>
          <w:p w:rsidR="00495B9D" w:rsidRPr="00F80728" w:rsidRDefault="00495B9D" w:rsidP="005F1ED8">
            <w:pPr>
              <w:rPr>
                <w:sz w:val="20"/>
                <w:szCs w:val="20"/>
                <w:lang w:val="en-US"/>
              </w:rPr>
            </w:pPr>
          </w:p>
          <w:p w:rsidR="00495B9D" w:rsidRPr="00F80728" w:rsidRDefault="00495B9D" w:rsidP="005F1ED8">
            <w:pPr>
              <w:rPr>
                <w:sz w:val="20"/>
                <w:szCs w:val="20"/>
                <w:lang w:val="en-US"/>
              </w:rPr>
            </w:pPr>
            <w:r w:rsidRPr="00F80728">
              <w:rPr>
                <w:sz w:val="20"/>
                <w:szCs w:val="20"/>
                <w:lang w:val="en-US"/>
              </w:rPr>
              <w:tab/>
              <w:t>v. (37221)</w:t>
            </w:r>
          </w:p>
          <w:p w:rsidR="00495B9D" w:rsidRPr="00F80728" w:rsidRDefault="00495B9D" w:rsidP="005F1ED8">
            <w:pPr>
              <w:rPr>
                <w:sz w:val="20"/>
                <w:szCs w:val="20"/>
                <w:lang w:val="en-US"/>
              </w:rPr>
            </w:pPr>
          </w:p>
          <w:p w:rsidR="00495B9D" w:rsidRPr="00F80728" w:rsidRDefault="00495B9D" w:rsidP="005F1ED8">
            <w:pPr>
              <w:rPr>
                <w:b/>
                <w:sz w:val="20"/>
                <w:szCs w:val="20"/>
                <w:lang w:val="en-US"/>
              </w:rPr>
            </w:pPr>
            <w:r w:rsidRPr="00F80728">
              <w:rPr>
                <w:b/>
                <w:sz w:val="20"/>
                <w:szCs w:val="20"/>
                <w:lang w:val="en-US"/>
              </w:rPr>
              <w:t>Nova Scotia Minister of Community Services (N.S.)</w:t>
            </w:r>
          </w:p>
          <w:p w:rsidR="00495B9D" w:rsidRPr="00F80728" w:rsidRDefault="00495B9D" w:rsidP="005F1ED8">
            <w:pPr>
              <w:rPr>
                <w:sz w:val="20"/>
                <w:szCs w:val="20"/>
                <w:lang w:val="en-US"/>
              </w:rPr>
            </w:pPr>
            <w:r w:rsidRPr="00F80728">
              <w:rPr>
                <w:b/>
                <w:sz w:val="20"/>
                <w:szCs w:val="20"/>
                <w:lang w:val="en-US"/>
              </w:rPr>
              <w:tab/>
            </w:r>
            <w:r w:rsidRPr="00F80728">
              <w:rPr>
                <w:sz w:val="20"/>
                <w:szCs w:val="20"/>
                <w:lang w:val="en-US"/>
              </w:rPr>
              <w:t>Peter C. McVey</w:t>
            </w:r>
          </w:p>
          <w:p w:rsidR="00495B9D" w:rsidRPr="00F80728" w:rsidRDefault="00495B9D" w:rsidP="005F1ED8">
            <w:pPr>
              <w:rPr>
                <w:sz w:val="20"/>
                <w:szCs w:val="20"/>
                <w:lang w:val="en-US"/>
              </w:rPr>
            </w:pPr>
            <w:r w:rsidRPr="00F80728">
              <w:rPr>
                <w:sz w:val="20"/>
                <w:szCs w:val="20"/>
                <w:lang w:val="en-US"/>
              </w:rPr>
              <w:tab/>
              <w:t>A.G. of Nova Scotia</w:t>
            </w:r>
          </w:p>
          <w:p w:rsidR="00495B9D" w:rsidRPr="00F80728" w:rsidRDefault="00495B9D" w:rsidP="005F1ED8">
            <w:pPr>
              <w:rPr>
                <w:sz w:val="20"/>
                <w:szCs w:val="20"/>
                <w:lang w:val="en-US"/>
              </w:rPr>
            </w:pPr>
          </w:p>
          <w:p w:rsidR="00495B9D" w:rsidRPr="00F80728" w:rsidRDefault="00495B9D" w:rsidP="005F1ED8">
            <w:pPr>
              <w:rPr>
                <w:sz w:val="20"/>
                <w:szCs w:val="20"/>
                <w:lang w:val="en-US"/>
              </w:rPr>
            </w:pPr>
            <w:r w:rsidRPr="00F80728">
              <w:rPr>
                <w:sz w:val="20"/>
                <w:szCs w:val="20"/>
                <w:lang w:val="en-US"/>
              </w:rPr>
              <w:t>FILING DATE: 29.09.2016</w:t>
            </w:r>
          </w:p>
          <w:p w:rsidR="00495B9D" w:rsidRPr="00F80728" w:rsidRDefault="00063DAF" w:rsidP="005F1ED8">
            <w:pPr>
              <w:rPr>
                <w:sz w:val="20"/>
                <w:szCs w:val="20"/>
                <w:lang w:val="fr-CA"/>
              </w:rPr>
            </w:pPr>
            <w:r w:rsidRPr="00F80728">
              <w:rPr>
                <w:sz w:val="20"/>
                <w:szCs w:val="20"/>
                <w:lang w:val="fr-CA"/>
              </w:rPr>
              <w:pict>
                <v:rect id="_x0000_i1036" style="width:108pt;height:1pt" o:hrpct="0" o:hralign="center" o:hrstd="t" o:hrnoshade="t" o:hr="t" fillcolor="black [3213]" stroked="f"/>
              </w:pict>
            </w:r>
          </w:p>
          <w:p w:rsidR="00495B9D" w:rsidRPr="00F80728" w:rsidRDefault="00495B9D" w:rsidP="005F1ED8">
            <w:pPr>
              <w:rPr>
                <w:sz w:val="20"/>
                <w:szCs w:val="20"/>
                <w:lang w:val="en-US"/>
              </w:rPr>
            </w:pPr>
          </w:p>
        </w:tc>
      </w:tr>
      <w:tr w:rsidR="006B396B" w:rsidRPr="00F80728" w:rsidTr="003B3977">
        <w:trPr>
          <w:cantSplit/>
        </w:trPr>
        <w:tc>
          <w:tcPr>
            <w:tcW w:w="4320" w:type="dxa"/>
            <w:shd w:val="clear" w:color="auto" w:fill="auto"/>
          </w:tcPr>
          <w:p w:rsidR="006B396B" w:rsidRPr="00F80728" w:rsidRDefault="00495B9D" w:rsidP="006B396B">
            <w:pPr>
              <w:rPr>
                <w:b/>
                <w:sz w:val="20"/>
                <w:szCs w:val="20"/>
                <w:lang w:val="en-US"/>
              </w:rPr>
            </w:pPr>
            <w:r w:rsidRPr="00F80728">
              <w:rPr>
                <w:b/>
                <w:sz w:val="20"/>
                <w:szCs w:val="20"/>
                <w:lang w:val="en-US"/>
              </w:rPr>
              <w:t>Sean Patrick Finn</w:t>
            </w:r>
          </w:p>
          <w:p w:rsidR="00495B9D" w:rsidRPr="00F80728" w:rsidRDefault="00495B9D" w:rsidP="006B396B">
            <w:pPr>
              <w:rPr>
                <w:sz w:val="20"/>
                <w:szCs w:val="20"/>
                <w:lang w:val="en-US"/>
              </w:rPr>
            </w:pPr>
            <w:r w:rsidRPr="00F80728">
              <w:rPr>
                <w:b/>
                <w:sz w:val="20"/>
                <w:szCs w:val="20"/>
                <w:lang w:val="en-US"/>
              </w:rPr>
              <w:tab/>
            </w:r>
            <w:r w:rsidRPr="00F80728">
              <w:rPr>
                <w:sz w:val="20"/>
                <w:szCs w:val="20"/>
                <w:lang w:val="en-US"/>
              </w:rPr>
              <w:t>Sean Patrick Finn</w:t>
            </w:r>
          </w:p>
          <w:p w:rsidR="00495B9D" w:rsidRPr="00F80728" w:rsidRDefault="00495B9D" w:rsidP="006B396B">
            <w:pPr>
              <w:rPr>
                <w:sz w:val="20"/>
                <w:szCs w:val="20"/>
                <w:lang w:val="en-US"/>
              </w:rPr>
            </w:pPr>
          </w:p>
          <w:p w:rsidR="00495B9D" w:rsidRPr="00F80728" w:rsidRDefault="00495B9D" w:rsidP="006B396B">
            <w:pPr>
              <w:rPr>
                <w:sz w:val="20"/>
                <w:szCs w:val="20"/>
                <w:lang w:val="en-US"/>
              </w:rPr>
            </w:pPr>
            <w:r w:rsidRPr="00F80728">
              <w:rPr>
                <w:sz w:val="20"/>
                <w:szCs w:val="20"/>
                <w:lang w:val="en-US"/>
              </w:rPr>
              <w:tab/>
              <w:t>v. (37053)</w:t>
            </w:r>
          </w:p>
          <w:p w:rsidR="00495B9D" w:rsidRPr="00F80728" w:rsidRDefault="00495B9D" w:rsidP="006B396B">
            <w:pPr>
              <w:rPr>
                <w:sz w:val="20"/>
                <w:szCs w:val="20"/>
                <w:lang w:val="en-US"/>
              </w:rPr>
            </w:pPr>
          </w:p>
          <w:p w:rsidR="00495B9D" w:rsidRPr="00F80728" w:rsidRDefault="00495B9D" w:rsidP="006B396B">
            <w:pPr>
              <w:rPr>
                <w:b/>
                <w:sz w:val="20"/>
                <w:szCs w:val="20"/>
                <w:lang w:val="en-US"/>
              </w:rPr>
            </w:pPr>
            <w:r w:rsidRPr="00F80728">
              <w:rPr>
                <w:b/>
                <w:sz w:val="20"/>
                <w:szCs w:val="20"/>
                <w:lang w:val="en-US"/>
              </w:rPr>
              <w:t>Attorney General of Canada</w:t>
            </w:r>
            <w:r w:rsidR="005469DD" w:rsidRPr="00F80728">
              <w:rPr>
                <w:b/>
                <w:sz w:val="20"/>
                <w:szCs w:val="20"/>
                <w:lang w:val="en-US"/>
              </w:rPr>
              <w:t>,</w:t>
            </w:r>
            <w:r w:rsidRPr="00F80728">
              <w:rPr>
                <w:b/>
                <w:sz w:val="20"/>
                <w:szCs w:val="20"/>
                <w:lang w:val="en-US"/>
              </w:rPr>
              <w:t xml:space="preserve"> on behalf of the United States of America (B.C.)</w:t>
            </w:r>
          </w:p>
          <w:p w:rsidR="00495B9D" w:rsidRPr="00F80728" w:rsidRDefault="00495B9D" w:rsidP="006B396B">
            <w:pPr>
              <w:rPr>
                <w:sz w:val="20"/>
                <w:szCs w:val="20"/>
                <w:lang w:val="en-US"/>
              </w:rPr>
            </w:pPr>
            <w:r w:rsidRPr="00F80728">
              <w:rPr>
                <w:sz w:val="20"/>
                <w:szCs w:val="20"/>
                <w:lang w:val="en-US"/>
              </w:rPr>
              <w:tab/>
              <w:t>Kerry L. Swift</w:t>
            </w:r>
          </w:p>
          <w:p w:rsidR="00495B9D" w:rsidRPr="00F80728" w:rsidRDefault="00495B9D" w:rsidP="006B396B">
            <w:pPr>
              <w:rPr>
                <w:sz w:val="20"/>
                <w:szCs w:val="20"/>
                <w:lang w:val="en-US"/>
              </w:rPr>
            </w:pPr>
            <w:r w:rsidRPr="00F80728">
              <w:rPr>
                <w:sz w:val="20"/>
                <w:szCs w:val="20"/>
                <w:lang w:val="en-US"/>
              </w:rPr>
              <w:tab/>
              <w:t>A.G. of Canada</w:t>
            </w:r>
          </w:p>
          <w:p w:rsidR="00495B9D" w:rsidRPr="00F80728" w:rsidRDefault="00495B9D" w:rsidP="006B396B">
            <w:pPr>
              <w:rPr>
                <w:sz w:val="20"/>
                <w:szCs w:val="20"/>
                <w:lang w:val="en-US"/>
              </w:rPr>
            </w:pPr>
          </w:p>
          <w:p w:rsidR="00495B9D" w:rsidRPr="00F80728" w:rsidRDefault="00495B9D" w:rsidP="006B396B">
            <w:pPr>
              <w:rPr>
                <w:sz w:val="20"/>
                <w:szCs w:val="20"/>
                <w:lang w:val="en-US"/>
              </w:rPr>
            </w:pPr>
            <w:r w:rsidRPr="00F80728">
              <w:rPr>
                <w:sz w:val="20"/>
                <w:szCs w:val="20"/>
                <w:lang w:val="en-US"/>
              </w:rPr>
              <w:t>FILING DATE: 19.09.2016</w:t>
            </w:r>
          </w:p>
          <w:p w:rsidR="00495B9D" w:rsidRPr="00F80728" w:rsidRDefault="00063DAF" w:rsidP="006B396B">
            <w:pPr>
              <w:rPr>
                <w:sz w:val="20"/>
                <w:szCs w:val="20"/>
                <w:lang w:val="fr-CA"/>
              </w:rPr>
            </w:pPr>
            <w:r w:rsidRPr="00F80728">
              <w:rPr>
                <w:sz w:val="20"/>
                <w:szCs w:val="20"/>
                <w:lang w:val="fr-CA"/>
              </w:rPr>
              <w:pict>
                <v:rect id="_x0000_i1037" style="width:108pt;height:1pt" o:hrpct="0" o:hralign="center" o:hrstd="t" o:hrnoshade="t" o:hr="t" fillcolor="black [3213]" stroked="f"/>
              </w:pict>
            </w:r>
          </w:p>
          <w:p w:rsidR="00495B9D" w:rsidRPr="00F80728" w:rsidRDefault="00495B9D" w:rsidP="006B396B">
            <w:pPr>
              <w:rPr>
                <w:sz w:val="20"/>
                <w:szCs w:val="20"/>
                <w:lang w:val="en-US"/>
              </w:rPr>
            </w:pPr>
          </w:p>
        </w:tc>
        <w:tc>
          <w:tcPr>
            <w:tcW w:w="1181" w:type="dxa"/>
            <w:shd w:val="clear" w:color="auto" w:fill="auto"/>
          </w:tcPr>
          <w:p w:rsidR="006B396B" w:rsidRPr="00F80728" w:rsidRDefault="006B396B" w:rsidP="00242AEE">
            <w:pPr>
              <w:jc w:val="center"/>
              <w:rPr>
                <w:sz w:val="20"/>
                <w:szCs w:val="20"/>
                <w:lang w:val="en-US"/>
              </w:rPr>
            </w:pPr>
          </w:p>
        </w:tc>
        <w:tc>
          <w:tcPr>
            <w:tcW w:w="4320" w:type="dxa"/>
            <w:shd w:val="clear" w:color="auto" w:fill="auto"/>
          </w:tcPr>
          <w:p w:rsidR="00495B9D" w:rsidRPr="00F80728" w:rsidRDefault="00495B9D" w:rsidP="00495B9D">
            <w:pPr>
              <w:rPr>
                <w:b/>
                <w:sz w:val="20"/>
                <w:szCs w:val="20"/>
                <w:lang w:val="en-US"/>
              </w:rPr>
            </w:pPr>
            <w:r w:rsidRPr="00F80728">
              <w:rPr>
                <w:b/>
                <w:sz w:val="20"/>
                <w:szCs w:val="20"/>
                <w:lang w:val="en-US"/>
              </w:rPr>
              <w:t xml:space="preserve">Jeffrey G. </w:t>
            </w:r>
            <w:proofErr w:type="spellStart"/>
            <w:r w:rsidRPr="00F80728">
              <w:rPr>
                <w:b/>
                <w:sz w:val="20"/>
                <w:szCs w:val="20"/>
                <w:lang w:val="en-US"/>
              </w:rPr>
              <w:t>Ewert</w:t>
            </w:r>
            <w:proofErr w:type="spellEnd"/>
          </w:p>
          <w:p w:rsidR="00495B9D" w:rsidRPr="00F80728" w:rsidRDefault="00495B9D" w:rsidP="00495B9D">
            <w:pPr>
              <w:rPr>
                <w:sz w:val="20"/>
                <w:szCs w:val="20"/>
                <w:lang w:val="en-US"/>
              </w:rPr>
            </w:pPr>
            <w:r w:rsidRPr="00F80728">
              <w:rPr>
                <w:b/>
                <w:sz w:val="20"/>
                <w:szCs w:val="20"/>
                <w:lang w:val="en-US"/>
              </w:rPr>
              <w:tab/>
            </w:r>
            <w:r w:rsidRPr="00F80728">
              <w:rPr>
                <w:sz w:val="20"/>
                <w:szCs w:val="20"/>
                <w:lang w:val="en-US"/>
              </w:rPr>
              <w:t xml:space="preserve">Jason B. </w:t>
            </w:r>
            <w:proofErr w:type="spellStart"/>
            <w:r w:rsidRPr="00F80728">
              <w:rPr>
                <w:sz w:val="20"/>
                <w:szCs w:val="20"/>
                <w:lang w:val="en-US"/>
              </w:rPr>
              <w:t>Gratl</w:t>
            </w:r>
            <w:proofErr w:type="spellEnd"/>
          </w:p>
          <w:p w:rsidR="00495B9D" w:rsidRPr="00F80728" w:rsidRDefault="00495B9D" w:rsidP="00495B9D">
            <w:pPr>
              <w:rPr>
                <w:sz w:val="20"/>
                <w:szCs w:val="20"/>
                <w:lang w:val="en-US"/>
              </w:rPr>
            </w:pPr>
            <w:r w:rsidRPr="00F80728">
              <w:rPr>
                <w:sz w:val="20"/>
                <w:szCs w:val="20"/>
                <w:lang w:val="en-US"/>
              </w:rPr>
              <w:tab/>
            </w:r>
            <w:proofErr w:type="spellStart"/>
            <w:r w:rsidRPr="00F80728">
              <w:rPr>
                <w:sz w:val="20"/>
                <w:szCs w:val="20"/>
                <w:lang w:val="en-US"/>
              </w:rPr>
              <w:t>Gratl</w:t>
            </w:r>
            <w:proofErr w:type="spellEnd"/>
            <w:r w:rsidRPr="00F80728">
              <w:rPr>
                <w:sz w:val="20"/>
                <w:szCs w:val="20"/>
                <w:lang w:val="en-US"/>
              </w:rPr>
              <w:t xml:space="preserve"> &amp; Company</w:t>
            </w:r>
          </w:p>
          <w:p w:rsidR="00495B9D" w:rsidRPr="00F80728" w:rsidRDefault="00495B9D" w:rsidP="00495B9D">
            <w:pPr>
              <w:rPr>
                <w:sz w:val="20"/>
                <w:szCs w:val="20"/>
                <w:lang w:val="en-US"/>
              </w:rPr>
            </w:pPr>
          </w:p>
          <w:p w:rsidR="00495B9D" w:rsidRPr="00F80728" w:rsidRDefault="00495B9D" w:rsidP="00495B9D">
            <w:pPr>
              <w:rPr>
                <w:sz w:val="20"/>
                <w:szCs w:val="20"/>
                <w:lang w:val="en-US"/>
              </w:rPr>
            </w:pPr>
            <w:r w:rsidRPr="00F80728">
              <w:rPr>
                <w:sz w:val="20"/>
                <w:szCs w:val="20"/>
                <w:lang w:val="en-US"/>
              </w:rPr>
              <w:tab/>
              <w:t>v. (37233)</w:t>
            </w:r>
          </w:p>
          <w:p w:rsidR="00495B9D" w:rsidRPr="00F80728" w:rsidRDefault="00495B9D" w:rsidP="00495B9D">
            <w:pPr>
              <w:rPr>
                <w:sz w:val="20"/>
                <w:szCs w:val="20"/>
                <w:lang w:val="en-US"/>
              </w:rPr>
            </w:pPr>
          </w:p>
          <w:p w:rsidR="00495B9D" w:rsidRPr="00F80728" w:rsidRDefault="00495B9D" w:rsidP="00495B9D">
            <w:pPr>
              <w:rPr>
                <w:b/>
                <w:sz w:val="20"/>
                <w:szCs w:val="20"/>
                <w:lang w:val="en-US"/>
              </w:rPr>
            </w:pPr>
            <w:r w:rsidRPr="00F80728">
              <w:rPr>
                <w:b/>
                <w:sz w:val="20"/>
                <w:szCs w:val="20"/>
                <w:lang w:val="en-US"/>
              </w:rPr>
              <w:t>Her Majesty the Queen in Right of Canada (the Commissioner of the Correctional Service of Canada, the Warden of Kent Institution and the Warden of Mission Institution) (F.C.)</w:t>
            </w:r>
          </w:p>
          <w:p w:rsidR="00495B9D" w:rsidRPr="00F80728" w:rsidRDefault="00495B9D" w:rsidP="00495B9D">
            <w:pPr>
              <w:rPr>
                <w:sz w:val="20"/>
                <w:szCs w:val="20"/>
                <w:lang w:val="en-US"/>
              </w:rPr>
            </w:pPr>
            <w:r w:rsidRPr="00F80728">
              <w:rPr>
                <w:sz w:val="20"/>
                <w:szCs w:val="20"/>
                <w:lang w:val="en-US"/>
              </w:rPr>
              <w:tab/>
            </w:r>
            <w:proofErr w:type="spellStart"/>
            <w:r w:rsidRPr="00F80728">
              <w:rPr>
                <w:sz w:val="20"/>
                <w:szCs w:val="20"/>
                <w:lang w:val="en-US"/>
              </w:rPr>
              <w:t>Banafsheh</w:t>
            </w:r>
            <w:proofErr w:type="spellEnd"/>
            <w:r w:rsidRPr="00F80728">
              <w:rPr>
                <w:sz w:val="20"/>
                <w:szCs w:val="20"/>
                <w:lang w:val="en-US"/>
              </w:rPr>
              <w:t xml:space="preserve"> </w:t>
            </w:r>
            <w:proofErr w:type="spellStart"/>
            <w:r w:rsidRPr="00F80728">
              <w:rPr>
                <w:sz w:val="20"/>
                <w:szCs w:val="20"/>
                <w:lang w:val="en-US"/>
              </w:rPr>
              <w:t>Sokhansanj</w:t>
            </w:r>
            <w:proofErr w:type="spellEnd"/>
          </w:p>
          <w:p w:rsidR="00495B9D" w:rsidRPr="00F80728" w:rsidRDefault="00495B9D" w:rsidP="00495B9D">
            <w:pPr>
              <w:rPr>
                <w:sz w:val="20"/>
                <w:szCs w:val="20"/>
                <w:lang w:val="en-US"/>
              </w:rPr>
            </w:pPr>
            <w:r w:rsidRPr="00F80728">
              <w:rPr>
                <w:sz w:val="20"/>
                <w:szCs w:val="20"/>
                <w:lang w:val="en-US"/>
              </w:rPr>
              <w:tab/>
              <w:t>A.G. of Canada</w:t>
            </w:r>
          </w:p>
          <w:p w:rsidR="00495B9D" w:rsidRPr="00F80728" w:rsidRDefault="00495B9D" w:rsidP="00495B9D">
            <w:pPr>
              <w:rPr>
                <w:sz w:val="20"/>
                <w:szCs w:val="20"/>
                <w:lang w:val="en-US"/>
              </w:rPr>
            </w:pPr>
          </w:p>
          <w:p w:rsidR="00495B9D" w:rsidRPr="00F80728" w:rsidRDefault="00495B9D" w:rsidP="00495B9D">
            <w:pPr>
              <w:rPr>
                <w:sz w:val="20"/>
                <w:szCs w:val="20"/>
                <w:lang w:val="en-US"/>
              </w:rPr>
            </w:pPr>
            <w:r w:rsidRPr="00F80728">
              <w:rPr>
                <w:sz w:val="20"/>
                <w:szCs w:val="20"/>
                <w:lang w:val="en-US"/>
              </w:rPr>
              <w:t>FILING DATE: 03.10.2016</w:t>
            </w:r>
          </w:p>
          <w:p w:rsidR="00495B9D" w:rsidRPr="00F80728" w:rsidRDefault="00063DAF" w:rsidP="00495B9D">
            <w:pPr>
              <w:rPr>
                <w:sz w:val="20"/>
                <w:szCs w:val="20"/>
                <w:lang w:val="fr-CA"/>
              </w:rPr>
            </w:pPr>
            <w:r w:rsidRPr="00F80728">
              <w:rPr>
                <w:sz w:val="20"/>
                <w:szCs w:val="20"/>
                <w:lang w:val="fr-CA"/>
              </w:rPr>
              <w:pict>
                <v:rect id="_x0000_i1038" style="width:108pt;height:1pt" o:hrpct="0" o:hralign="center" o:hrstd="t" o:hrnoshade="t" o:hr="t" fillcolor="black [3213]" stroked="f"/>
              </w:pict>
            </w:r>
          </w:p>
          <w:p w:rsidR="00656861" w:rsidRPr="00F80728" w:rsidRDefault="00656861" w:rsidP="00495B9D">
            <w:pPr>
              <w:rPr>
                <w:b/>
                <w:sz w:val="20"/>
                <w:szCs w:val="20"/>
                <w:lang w:val="en-US"/>
              </w:rPr>
            </w:pPr>
          </w:p>
        </w:tc>
      </w:tr>
      <w:tr w:rsidR="006B396B" w:rsidRPr="00F80728" w:rsidTr="003B3977">
        <w:trPr>
          <w:cantSplit/>
        </w:trPr>
        <w:tc>
          <w:tcPr>
            <w:tcW w:w="4320" w:type="dxa"/>
            <w:shd w:val="clear" w:color="auto" w:fill="auto"/>
          </w:tcPr>
          <w:p w:rsidR="006B396B" w:rsidRPr="00F80728" w:rsidRDefault="00B16506" w:rsidP="006B396B">
            <w:pPr>
              <w:rPr>
                <w:b/>
                <w:sz w:val="20"/>
                <w:szCs w:val="20"/>
                <w:lang w:val="fr-CA"/>
              </w:rPr>
            </w:pPr>
            <w:r w:rsidRPr="00F80728">
              <w:rPr>
                <w:b/>
                <w:sz w:val="20"/>
                <w:szCs w:val="20"/>
                <w:lang w:val="fr-CA"/>
              </w:rPr>
              <w:t>Robert Lavigne</w:t>
            </w:r>
          </w:p>
          <w:p w:rsidR="00B16506" w:rsidRPr="00F80728" w:rsidRDefault="00B16506" w:rsidP="00B16506">
            <w:pPr>
              <w:rPr>
                <w:sz w:val="20"/>
                <w:szCs w:val="20"/>
                <w:lang w:val="fr-CA"/>
              </w:rPr>
            </w:pPr>
            <w:r w:rsidRPr="00F80728">
              <w:rPr>
                <w:sz w:val="20"/>
                <w:szCs w:val="20"/>
                <w:lang w:val="fr-CA"/>
              </w:rPr>
              <w:tab/>
              <w:t>Robert Lavigne</w:t>
            </w:r>
          </w:p>
          <w:p w:rsidR="00B16506" w:rsidRPr="00F80728" w:rsidRDefault="00B16506" w:rsidP="00B16506">
            <w:pPr>
              <w:rPr>
                <w:sz w:val="20"/>
                <w:szCs w:val="20"/>
                <w:lang w:val="fr-CA"/>
              </w:rPr>
            </w:pPr>
          </w:p>
          <w:p w:rsidR="00B16506" w:rsidRPr="00F80728" w:rsidRDefault="00B16506" w:rsidP="00B16506">
            <w:pPr>
              <w:rPr>
                <w:sz w:val="20"/>
                <w:szCs w:val="20"/>
                <w:lang w:val="fr-CA"/>
              </w:rPr>
            </w:pPr>
            <w:r w:rsidRPr="00F80728">
              <w:rPr>
                <w:sz w:val="20"/>
                <w:szCs w:val="20"/>
                <w:lang w:val="fr-CA"/>
              </w:rPr>
              <w:tab/>
              <w:t>v. (36811)</w:t>
            </w:r>
          </w:p>
          <w:p w:rsidR="00B16506" w:rsidRPr="00F80728" w:rsidRDefault="00B16506" w:rsidP="00B16506">
            <w:pPr>
              <w:rPr>
                <w:sz w:val="20"/>
                <w:szCs w:val="20"/>
                <w:lang w:val="fr-CA"/>
              </w:rPr>
            </w:pPr>
          </w:p>
          <w:p w:rsidR="00B16506" w:rsidRPr="00F80728" w:rsidRDefault="00B16506" w:rsidP="00B16506">
            <w:pPr>
              <w:rPr>
                <w:b/>
                <w:sz w:val="20"/>
                <w:szCs w:val="20"/>
                <w:lang w:val="en-US"/>
              </w:rPr>
            </w:pPr>
            <w:r w:rsidRPr="00F80728">
              <w:rPr>
                <w:b/>
                <w:sz w:val="20"/>
                <w:szCs w:val="20"/>
                <w:lang w:val="en-US"/>
              </w:rPr>
              <w:t>Canadian Human Rights Commission (F.C.)</w:t>
            </w:r>
          </w:p>
          <w:p w:rsidR="00B16506" w:rsidRPr="00F80728" w:rsidRDefault="00B16506" w:rsidP="00B16506">
            <w:pPr>
              <w:rPr>
                <w:sz w:val="20"/>
                <w:szCs w:val="20"/>
                <w:lang w:val="en-US"/>
              </w:rPr>
            </w:pPr>
            <w:r w:rsidRPr="00F80728">
              <w:rPr>
                <w:sz w:val="20"/>
                <w:szCs w:val="20"/>
                <w:lang w:val="en-US"/>
              </w:rPr>
              <w:tab/>
              <w:t xml:space="preserve">Caroline </w:t>
            </w:r>
            <w:proofErr w:type="spellStart"/>
            <w:r w:rsidRPr="00F80728">
              <w:rPr>
                <w:sz w:val="20"/>
                <w:szCs w:val="20"/>
                <w:lang w:val="en-US"/>
              </w:rPr>
              <w:t>Laverdi</w:t>
            </w:r>
            <w:r w:rsidR="005469DD" w:rsidRPr="00F80728">
              <w:rPr>
                <w:sz w:val="20"/>
                <w:szCs w:val="20"/>
                <w:lang w:val="en-US"/>
              </w:rPr>
              <w:t>e</w:t>
            </w:r>
            <w:r w:rsidRPr="00F80728">
              <w:rPr>
                <w:sz w:val="20"/>
                <w:szCs w:val="20"/>
                <w:lang w:val="en-US"/>
              </w:rPr>
              <w:t>re</w:t>
            </w:r>
            <w:proofErr w:type="spellEnd"/>
          </w:p>
          <w:p w:rsidR="00B16506" w:rsidRPr="00F80728" w:rsidRDefault="00B16506" w:rsidP="00B16506">
            <w:pPr>
              <w:rPr>
                <w:sz w:val="20"/>
                <w:szCs w:val="20"/>
                <w:lang w:val="en-US"/>
              </w:rPr>
            </w:pPr>
            <w:r w:rsidRPr="00F80728">
              <w:rPr>
                <w:sz w:val="20"/>
                <w:szCs w:val="20"/>
                <w:lang w:val="en-US"/>
              </w:rPr>
              <w:tab/>
            </w:r>
            <w:r w:rsidR="001149C7" w:rsidRPr="00F80728">
              <w:rPr>
                <w:sz w:val="20"/>
                <w:szCs w:val="20"/>
                <w:lang w:val="en-US"/>
              </w:rPr>
              <w:t>Department of Justice Canada</w:t>
            </w:r>
          </w:p>
          <w:p w:rsidR="001149C7" w:rsidRPr="00F80728" w:rsidRDefault="001149C7" w:rsidP="00B16506">
            <w:pPr>
              <w:rPr>
                <w:sz w:val="20"/>
                <w:szCs w:val="20"/>
                <w:lang w:val="en-US"/>
              </w:rPr>
            </w:pPr>
          </w:p>
          <w:p w:rsidR="001149C7" w:rsidRPr="00F80728" w:rsidRDefault="001149C7" w:rsidP="00B16506">
            <w:pPr>
              <w:rPr>
                <w:sz w:val="20"/>
                <w:szCs w:val="20"/>
                <w:lang w:val="en-US"/>
              </w:rPr>
            </w:pPr>
            <w:r w:rsidRPr="00F80728">
              <w:rPr>
                <w:sz w:val="20"/>
                <w:szCs w:val="20"/>
                <w:lang w:val="en-US"/>
              </w:rPr>
              <w:t>FILING DATE: 29.09.2016</w:t>
            </w:r>
          </w:p>
          <w:p w:rsidR="001149C7" w:rsidRPr="00F80728" w:rsidRDefault="00063DAF" w:rsidP="00B16506">
            <w:pPr>
              <w:rPr>
                <w:sz w:val="20"/>
                <w:szCs w:val="20"/>
                <w:lang w:val="fr-CA"/>
              </w:rPr>
            </w:pPr>
            <w:r w:rsidRPr="00F80728">
              <w:rPr>
                <w:sz w:val="20"/>
                <w:szCs w:val="20"/>
                <w:lang w:val="fr-CA"/>
              </w:rPr>
              <w:pict>
                <v:rect id="_x0000_i1039" style="width:108pt;height:1pt" o:hrpct="0" o:hralign="center" o:hrstd="t" o:hrnoshade="t" o:hr="t" fillcolor="black [3213]" stroked="f"/>
              </w:pict>
            </w:r>
          </w:p>
          <w:p w:rsidR="001149C7" w:rsidRPr="00F80728" w:rsidRDefault="001149C7" w:rsidP="00B16506">
            <w:pPr>
              <w:rPr>
                <w:sz w:val="20"/>
                <w:szCs w:val="20"/>
                <w:lang w:val="en-US"/>
              </w:rPr>
            </w:pPr>
          </w:p>
        </w:tc>
        <w:tc>
          <w:tcPr>
            <w:tcW w:w="1181" w:type="dxa"/>
            <w:shd w:val="clear" w:color="auto" w:fill="auto"/>
          </w:tcPr>
          <w:p w:rsidR="006B396B" w:rsidRPr="00F80728" w:rsidRDefault="006B396B" w:rsidP="00242AEE">
            <w:pPr>
              <w:jc w:val="center"/>
              <w:rPr>
                <w:sz w:val="20"/>
                <w:szCs w:val="20"/>
                <w:lang w:val="en-US"/>
              </w:rPr>
            </w:pPr>
          </w:p>
        </w:tc>
        <w:tc>
          <w:tcPr>
            <w:tcW w:w="4320" w:type="dxa"/>
            <w:shd w:val="clear" w:color="auto" w:fill="auto"/>
          </w:tcPr>
          <w:p w:rsidR="006B396B" w:rsidRPr="00F80728" w:rsidRDefault="001149C7" w:rsidP="005F1ED8">
            <w:pPr>
              <w:rPr>
                <w:b/>
                <w:sz w:val="20"/>
                <w:szCs w:val="20"/>
                <w:lang w:val="en-US"/>
              </w:rPr>
            </w:pPr>
            <w:r w:rsidRPr="00F80728">
              <w:rPr>
                <w:b/>
                <w:sz w:val="20"/>
                <w:szCs w:val="20"/>
                <w:lang w:val="en-US"/>
              </w:rPr>
              <w:t>Elizabeth Bernard</w:t>
            </w:r>
          </w:p>
          <w:p w:rsidR="001149C7" w:rsidRPr="00F80728" w:rsidRDefault="001149C7" w:rsidP="005F1ED8">
            <w:pPr>
              <w:rPr>
                <w:sz w:val="20"/>
                <w:szCs w:val="20"/>
                <w:lang w:val="en-US"/>
              </w:rPr>
            </w:pPr>
            <w:r w:rsidRPr="00F80728">
              <w:rPr>
                <w:b/>
                <w:sz w:val="20"/>
                <w:szCs w:val="20"/>
                <w:lang w:val="en-US"/>
              </w:rPr>
              <w:tab/>
            </w:r>
            <w:r w:rsidRPr="00F80728">
              <w:rPr>
                <w:sz w:val="20"/>
                <w:szCs w:val="20"/>
                <w:lang w:val="en-US"/>
              </w:rPr>
              <w:t>Elizabeth Bernard</w:t>
            </w:r>
          </w:p>
          <w:p w:rsidR="001149C7" w:rsidRPr="00F80728" w:rsidRDefault="001149C7" w:rsidP="005F1ED8">
            <w:pPr>
              <w:rPr>
                <w:sz w:val="20"/>
                <w:szCs w:val="20"/>
                <w:lang w:val="en-US"/>
              </w:rPr>
            </w:pPr>
          </w:p>
          <w:p w:rsidR="001149C7" w:rsidRPr="00F80728" w:rsidRDefault="001149C7" w:rsidP="005F1ED8">
            <w:pPr>
              <w:rPr>
                <w:sz w:val="20"/>
                <w:szCs w:val="20"/>
                <w:lang w:val="en-US"/>
              </w:rPr>
            </w:pPr>
            <w:r w:rsidRPr="00F80728">
              <w:rPr>
                <w:sz w:val="20"/>
                <w:szCs w:val="20"/>
                <w:lang w:val="en-US"/>
              </w:rPr>
              <w:tab/>
              <w:t>v. (36834-2)</w:t>
            </w:r>
          </w:p>
          <w:p w:rsidR="001149C7" w:rsidRPr="00F80728" w:rsidRDefault="001149C7" w:rsidP="005F1ED8">
            <w:pPr>
              <w:rPr>
                <w:sz w:val="20"/>
                <w:szCs w:val="20"/>
                <w:lang w:val="en-US"/>
              </w:rPr>
            </w:pPr>
          </w:p>
          <w:p w:rsidR="001149C7" w:rsidRPr="00F80728" w:rsidRDefault="001149C7" w:rsidP="005F1ED8">
            <w:pPr>
              <w:rPr>
                <w:b/>
                <w:sz w:val="20"/>
                <w:szCs w:val="20"/>
                <w:lang w:val="en-US"/>
              </w:rPr>
            </w:pPr>
            <w:r w:rsidRPr="00F80728">
              <w:rPr>
                <w:b/>
                <w:sz w:val="20"/>
                <w:szCs w:val="20"/>
                <w:lang w:val="en-US"/>
              </w:rPr>
              <w:t>Canada Revenue Agency et al. (F.C.)</w:t>
            </w:r>
          </w:p>
          <w:p w:rsidR="001149C7" w:rsidRPr="00F80728" w:rsidRDefault="001149C7" w:rsidP="005F1ED8">
            <w:pPr>
              <w:rPr>
                <w:sz w:val="20"/>
                <w:szCs w:val="20"/>
                <w:lang w:val="en-US"/>
              </w:rPr>
            </w:pPr>
            <w:r w:rsidRPr="00F80728">
              <w:rPr>
                <w:sz w:val="20"/>
                <w:szCs w:val="20"/>
                <w:lang w:val="en-US"/>
              </w:rPr>
              <w:tab/>
              <w:t xml:space="preserve">Caroline </w:t>
            </w:r>
            <w:proofErr w:type="spellStart"/>
            <w:r w:rsidRPr="00F80728">
              <w:rPr>
                <w:sz w:val="20"/>
                <w:szCs w:val="20"/>
                <w:lang w:val="en-US"/>
              </w:rPr>
              <w:t>Engmann</w:t>
            </w:r>
            <w:proofErr w:type="spellEnd"/>
          </w:p>
          <w:p w:rsidR="001149C7" w:rsidRPr="00F80728" w:rsidRDefault="001149C7" w:rsidP="005F1ED8">
            <w:pPr>
              <w:rPr>
                <w:sz w:val="20"/>
                <w:szCs w:val="20"/>
                <w:lang w:val="en-US"/>
              </w:rPr>
            </w:pPr>
            <w:r w:rsidRPr="00F80728">
              <w:rPr>
                <w:sz w:val="20"/>
                <w:szCs w:val="20"/>
                <w:lang w:val="en-US"/>
              </w:rPr>
              <w:tab/>
              <w:t>A.G. of Canada</w:t>
            </w:r>
          </w:p>
          <w:p w:rsidR="001149C7" w:rsidRPr="00F80728" w:rsidRDefault="001149C7" w:rsidP="005F1ED8">
            <w:pPr>
              <w:rPr>
                <w:sz w:val="20"/>
                <w:szCs w:val="20"/>
                <w:lang w:val="en-US"/>
              </w:rPr>
            </w:pPr>
          </w:p>
          <w:p w:rsidR="001149C7" w:rsidRPr="00F80728" w:rsidRDefault="001149C7" w:rsidP="005F1ED8">
            <w:pPr>
              <w:rPr>
                <w:sz w:val="20"/>
                <w:szCs w:val="20"/>
                <w:lang w:val="en-US"/>
              </w:rPr>
            </w:pPr>
            <w:r w:rsidRPr="00F80728">
              <w:rPr>
                <w:sz w:val="20"/>
                <w:szCs w:val="20"/>
                <w:lang w:val="en-US"/>
              </w:rPr>
              <w:t>FILING DATE: 29.09.2016</w:t>
            </w:r>
          </w:p>
          <w:p w:rsidR="001149C7" w:rsidRPr="00F80728" w:rsidRDefault="00063DAF" w:rsidP="005F1ED8">
            <w:pPr>
              <w:rPr>
                <w:sz w:val="20"/>
                <w:szCs w:val="20"/>
                <w:lang w:val="en-US"/>
              </w:rPr>
            </w:pPr>
            <w:r w:rsidRPr="00F80728">
              <w:rPr>
                <w:sz w:val="20"/>
                <w:szCs w:val="20"/>
                <w:lang w:val="fr-CA"/>
              </w:rPr>
              <w:pict>
                <v:rect id="_x0000_i1040" style="width:108pt;height:1pt" o:hrpct="0" o:hralign="center" o:hrstd="t" o:hrnoshade="t" o:hr="t" fillcolor="black [3213]" stroked="f"/>
              </w:pict>
            </w:r>
          </w:p>
        </w:tc>
      </w:tr>
      <w:tr w:rsidR="006B396B" w:rsidRPr="00F80728" w:rsidTr="003B3977">
        <w:trPr>
          <w:cantSplit/>
        </w:trPr>
        <w:tc>
          <w:tcPr>
            <w:tcW w:w="4320" w:type="dxa"/>
            <w:shd w:val="clear" w:color="auto" w:fill="auto"/>
          </w:tcPr>
          <w:p w:rsidR="006B396B" w:rsidRPr="00F80728" w:rsidRDefault="0027443A" w:rsidP="006B396B">
            <w:pPr>
              <w:rPr>
                <w:b/>
                <w:sz w:val="20"/>
                <w:szCs w:val="20"/>
                <w:lang w:val="en-US"/>
              </w:rPr>
            </w:pPr>
            <w:proofErr w:type="spellStart"/>
            <w:r w:rsidRPr="00F80728">
              <w:rPr>
                <w:b/>
                <w:sz w:val="20"/>
                <w:szCs w:val="20"/>
                <w:lang w:val="en-US"/>
              </w:rPr>
              <w:lastRenderedPageBreak/>
              <w:t>Hann</w:t>
            </w:r>
            <w:r w:rsidR="00656861" w:rsidRPr="00F80728">
              <w:rPr>
                <w:b/>
                <w:sz w:val="20"/>
                <w:szCs w:val="20"/>
                <w:lang w:val="en-US"/>
              </w:rPr>
              <w:t>s</w:t>
            </w:r>
            <w:r w:rsidRPr="00F80728">
              <w:rPr>
                <w:b/>
                <w:sz w:val="20"/>
                <w:szCs w:val="20"/>
                <w:lang w:val="en-US"/>
              </w:rPr>
              <w:t>tar</w:t>
            </w:r>
            <w:proofErr w:type="spellEnd"/>
            <w:r w:rsidRPr="00F80728">
              <w:rPr>
                <w:b/>
                <w:sz w:val="20"/>
                <w:szCs w:val="20"/>
                <w:lang w:val="en-US"/>
              </w:rPr>
              <w:t xml:space="preserve"> Display Corporation</w:t>
            </w:r>
          </w:p>
          <w:p w:rsidR="0027443A" w:rsidRPr="00F80728" w:rsidRDefault="0027443A" w:rsidP="006B396B">
            <w:pPr>
              <w:rPr>
                <w:sz w:val="20"/>
                <w:szCs w:val="20"/>
                <w:lang w:val="en-US"/>
              </w:rPr>
            </w:pPr>
            <w:r w:rsidRPr="00F80728">
              <w:rPr>
                <w:b/>
                <w:sz w:val="20"/>
                <w:szCs w:val="20"/>
                <w:lang w:val="en-US"/>
              </w:rPr>
              <w:tab/>
            </w:r>
            <w:r w:rsidRPr="00F80728">
              <w:rPr>
                <w:sz w:val="20"/>
                <w:szCs w:val="20"/>
                <w:lang w:val="en-US"/>
              </w:rPr>
              <w:t>John E. Callaghan</w:t>
            </w:r>
          </w:p>
          <w:p w:rsidR="0027443A" w:rsidRPr="00F80728" w:rsidRDefault="0027443A" w:rsidP="006B396B">
            <w:pPr>
              <w:rPr>
                <w:sz w:val="20"/>
                <w:szCs w:val="20"/>
                <w:lang w:val="en-US"/>
              </w:rPr>
            </w:pPr>
            <w:r w:rsidRPr="00F80728">
              <w:rPr>
                <w:sz w:val="20"/>
                <w:szCs w:val="20"/>
                <w:lang w:val="en-US"/>
              </w:rPr>
              <w:tab/>
            </w:r>
            <w:proofErr w:type="spellStart"/>
            <w:r w:rsidRPr="00F80728">
              <w:rPr>
                <w:sz w:val="20"/>
                <w:szCs w:val="20"/>
                <w:lang w:val="en-US"/>
              </w:rPr>
              <w:t>Gowling</w:t>
            </w:r>
            <w:proofErr w:type="spellEnd"/>
            <w:r w:rsidRPr="00F80728">
              <w:rPr>
                <w:sz w:val="20"/>
                <w:szCs w:val="20"/>
                <w:lang w:val="en-US"/>
              </w:rPr>
              <w:t xml:space="preserve"> WLG (Canada) LLP</w:t>
            </w:r>
          </w:p>
          <w:p w:rsidR="0027443A" w:rsidRPr="00F80728" w:rsidRDefault="0027443A" w:rsidP="006B396B">
            <w:pPr>
              <w:rPr>
                <w:sz w:val="20"/>
                <w:szCs w:val="20"/>
                <w:lang w:val="en-US"/>
              </w:rPr>
            </w:pPr>
          </w:p>
          <w:p w:rsidR="0027443A" w:rsidRPr="00F80728" w:rsidRDefault="0027443A" w:rsidP="006B396B">
            <w:pPr>
              <w:rPr>
                <w:sz w:val="20"/>
                <w:szCs w:val="20"/>
                <w:lang w:val="en-US"/>
              </w:rPr>
            </w:pPr>
            <w:r w:rsidRPr="00F80728">
              <w:rPr>
                <w:sz w:val="20"/>
                <w:szCs w:val="20"/>
                <w:lang w:val="en-US"/>
              </w:rPr>
              <w:tab/>
              <w:t>v. (37244)</w:t>
            </w:r>
          </w:p>
          <w:p w:rsidR="0027443A" w:rsidRPr="00F80728" w:rsidRDefault="0027443A" w:rsidP="006B396B">
            <w:pPr>
              <w:rPr>
                <w:sz w:val="20"/>
                <w:szCs w:val="20"/>
                <w:lang w:val="en-US"/>
              </w:rPr>
            </w:pPr>
          </w:p>
          <w:p w:rsidR="0027443A" w:rsidRPr="00F80728" w:rsidRDefault="0027443A" w:rsidP="006B396B">
            <w:pPr>
              <w:rPr>
                <w:b/>
                <w:sz w:val="20"/>
                <w:szCs w:val="20"/>
                <w:lang w:val="en-US"/>
              </w:rPr>
            </w:pPr>
            <w:proofErr w:type="spellStart"/>
            <w:r w:rsidRPr="00F80728">
              <w:rPr>
                <w:b/>
                <w:sz w:val="20"/>
                <w:szCs w:val="20"/>
                <w:lang w:val="en-US"/>
              </w:rPr>
              <w:t>Fanshawe</w:t>
            </w:r>
            <w:proofErr w:type="spellEnd"/>
            <w:r w:rsidRPr="00F80728">
              <w:rPr>
                <w:b/>
                <w:sz w:val="20"/>
                <w:szCs w:val="20"/>
                <w:lang w:val="en-US"/>
              </w:rPr>
              <w:t xml:space="preserve"> College of Applied Arts and Technology et al. (Ont.)</w:t>
            </w:r>
          </w:p>
          <w:p w:rsidR="0027443A" w:rsidRPr="00F80728" w:rsidRDefault="0027443A" w:rsidP="006B396B">
            <w:pPr>
              <w:rPr>
                <w:sz w:val="20"/>
                <w:szCs w:val="20"/>
                <w:lang w:val="en-US"/>
              </w:rPr>
            </w:pPr>
            <w:r w:rsidRPr="00F80728">
              <w:rPr>
                <w:sz w:val="20"/>
                <w:szCs w:val="20"/>
                <w:lang w:val="en-US"/>
              </w:rPr>
              <w:tab/>
              <w:t>Paul Bates</w:t>
            </w:r>
          </w:p>
          <w:p w:rsidR="0027443A" w:rsidRPr="00F80728" w:rsidRDefault="0027443A" w:rsidP="006B396B">
            <w:pPr>
              <w:rPr>
                <w:sz w:val="20"/>
                <w:szCs w:val="20"/>
                <w:lang w:val="en-US"/>
              </w:rPr>
            </w:pPr>
            <w:r w:rsidRPr="00F80728">
              <w:rPr>
                <w:sz w:val="20"/>
                <w:szCs w:val="20"/>
                <w:lang w:val="en-US"/>
              </w:rPr>
              <w:tab/>
            </w:r>
            <w:proofErr w:type="spellStart"/>
            <w:r w:rsidRPr="00F80728">
              <w:rPr>
                <w:sz w:val="20"/>
                <w:szCs w:val="20"/>
                <w:lang w:val="en-US"/>
              </w:rPr>
              <w:t>Siskinds</w:t>
            </w:r>
            <w:proofErr w:type="spellEnd"/>
            <w:r w:rsidRPr="00F80728">
              <w:rPr>
                <w:sz w:val="20"/>
                <w:szCs w:val="20"/>
                <w:lang w:val="en-US"/>
              </w:rPr>
              <w:t xml:space="preserve"> LLP</w:t>
            </w:r>
          </w:p>
          <w:p w:rsidR="0027443A" w:rsidRPr="00F80728" w:rsidRDefault="0027443A" w:rsidP="006B396B">
            <w:pPr>
              <w:rPr>
                <w:sz w:val="20"/>
                <w:szCs w:val="20"/>
                <w:lang w:val="en-US"/>
              </w:rPr>
            </w:pPr>
          </w:p>
          <w:p w:rsidR="0027443A" w:rsidRPr="00F80728" w:rsidRDefault="0027443A" w:rsidP="006B396B">
            <w:pPr>
              <w:rPr>
                <w:sz w:val="20"/>
                <w:szCs w:val="20"/>
                <w:lang w:val="en-US"/>
              </w:rPr>
            </w:pPr>
            <w:r w:rsidRPr="00F80728">
              <w:rPr>
                <w:sz w:val="20"/>
                <w:szCs w:val="20"/>
                <w:lang w:val="en-US"/>
              </w:rPr>
              <w:t>FILING DATE: 11.10.2016</w:t>
            </w:r>
          </w:p>
          <w:p w:rsidR="0027443A" w:rsidRPr="00F80728" w:rsidRDefault="00063DAF" w:rsidP="006B396B">
            <w:pPr>
              <w:rPr>
                <w:sz w:val="20"/>
                <w:szCs w:val="20"/>
                <w:lang w:val="en-US"/>
              </w:rPr>
            </w:pPr>
            <w:r w:rsidRPr="00F80728">
              <w:rPr>
                <w:sz w:val="20"/>
                <w:szCs w:val="20"/>
                <w:lang w:val="fr-CA"/>
              </w:rPr>
              <w:pict>
                <v:rect id="_x0000_i1041" style="width:108pt;height:1pt" o:hrpct="0" o:hralign="center" o:hrstd="t" o:hrnoshade="t" o:hr="t" fillcolor="black [3213]" stroked="f"/>
              </w:pict>
            </w:r>
          </w:p>
          <w:p w:rsidR="0027443A" w:rsidRPr="00F80728" w:rsidRDefault="0027443A" w:rsidP="006B396B">
            <w:pPr>
              <w:rPr>
                <w:sz w:val="20"/>
                <w:szCs w:val="20"/>
                <w:lang w:val="en-US"/>
              </w:rPr>
            </w:pPr>
          </w:p>
        </w:tc>
        <w:tc>
          <w:tcPr>
            <w:tcW w:w="1181" w:type="dxa"/>
            <w:shd w:val="clear" w:color="auto" w:fill="auto"/>
          </w:tcPr>
          <w:p w:rsidR="006B396B" w:rsidRPr="00F80728" w:rsidRDefault="006B396B" w:rsidP="00242AEE">
            <w:pPr>
              <w:jc w:val="center"/>
              <w:rPr>
                <w:sz w:val="20"/>
                <w:szCs w:val="20"/>
                <w:lang w:val="en-US"/>
              </w:rPr>
            </w:pPr>
          </w:p>
        </w:tc>
        <w:tc>
          <w:tcPr>
            <w:tcW w:w="4320" w:type="dxa"/>
            <w:shd w:val="clear" w:color="auto" w:fill="auto"/>
          </w:tcPr>
          <w:p w:rsidR="006B396B" w:rsidRPr="00F80728" w:rsidRDefault="000D2682" w:rsidP="005F1ED8">
            <w:pPr>
              <w:rPr>
                <w:b/>
                <w:sz w:val="20"/>
                <w:szCs w:val="20"/>
                <w:lang w:val="fr-CA"/>
              </w:rPr>
            </w:pPr>
            <w:r w:rsidRPr="00F80728">
              <w:rPr>
                <w:b/>
                <w:sz w:val="20"/>
                <w:szCs w:val="20"/>
                <w:lang w:val="fr-CA"/>
              </w:rPr>
              <w:t xml:space="preserve">Ira </w:t>
            </w:r>
            <w:proofErr w:type="spellStart"/>
            <w:r w:rsidRPr="00F80728">
              <w:rPr>
                <w:b/>
                <w:sz w:val="20"/>
                <w:szCs w:val="20"/>
                <w:lang w:val="fr-CA"/>
              </w:rPr>
              <w:t>Schecter</w:t>
            </w:r>
            <w:proofErr w:type="spellEnd"/>
            <w:r w:rsidRPr="00F80728">
              <w:rPr>
                <w:b/>
                <w:sz w:val="20"/>
                <w:szCs w:val="20"/>
                <w:lang w:val="fr-CA"/>
              </w:rPr>
              <w:t xml:space="preserve"> et al.</w:t>
            </w:r>
          </w:p>
          <w:p w:rsidR="000D2682" w:rsidRPr="00F80728" w:rsidRDefault="000D2682" w:rsidP="005F1ED8">
            <w:pPr>
              <w:rPr>
                <w:sz w:val="20"/>
                <w:szCs w:val="20"/>
                <w:lang w:val="fr-CA"/>
              </w:rPr>
            </w:pPr>
            <w:r w:rsidRPr="00F80728">
              <w:rPr>
                <w:b/>
                <w:sz w:val="20"/>
                <w:szCs w:val="20"/>
                <w:lang w:val="fr-CA"/>
              </w:rPr>
              <w:tab/>
            </w:r>
            <w:r w:rsidRPr="00F80728">
              <w:rPr>
                <w:sz w:val="20"/>
                <w:szCs w:val="20"/>
                <w:lang w:val="fr-CA"/>
              </w:rPr>
              <w:t xml:space="preserve">Andrew A. </w:t>
            </w:r>
            <w:proofErr w:type="spellStart"/>
            <w:r w:rsidRPr="00F80728">
              <w:rPr>
                <w:sz w:val="20"/>
                <w:szCs w:val="20"/>
                <w:lang w:val="fr-CA"/>
              </w:rPr>
              <w:t>Lundy</w:t>
            </w:r>
            <w:proofErr w:type="spellEnd"/>
          </w:p>
          <w:p w:rsidR="000D2682" w:rsidRPr="00F80728" w:rsidRDefault="000D2682" w:rsidP="005F1ED8">
            <w:pPr>
              <w:rPr>
                <w:sz w:val="20"/>
                <w:szCs w:val="20"/>
                <w:lang w:val="fr-CA"/>
              </w:rPr>
            </w:pPr>
            <w:r w:rsidRPr="00F80728">
              <w:rPr>
                <w:sz w:val="20"/>
                <w:szCs w:val="20"/>
                <w:lang w:val="fr-CA"/>
              </w:rPr>
              <w:tab/>
              <w:t xml:space="preserve">Brunner &amp; </w:t>
            </w:r>
            <w:proofErr w:type="spellStart"/>
            <w:r w:rsidRPr="00F80728">
              <w:rPr>
                <w:sz w:val="20"/>
                <w:szCs w:val="20"/>
                <w:lang w:val="fr-CA"/>
              </w:rPr>
              <w:t>Lundy</w:t>
            </w:r>
            <w:proofErr w:type="spellEnd"/>
          </w:p>
          <w:p w:rsidR="000D2682" w:rsidRPr="00F80728" w:rsidRDefault="000D2682" w:rsidP="005F1ED8">
            <w:pPr>
              <w:rPr>
                <w:sz w:val="20"/>
                <w:szCs w:val="20"/>
                <w:lang w:val="fr-CA"/>
              </w:rPr>
            </w:pPr>
          </w:p>
          <w:p w:rsidR="000D2682" w:rsidRPr="00F80728" w:rsidRDefault="000D2682" w:rsidP="005F1ED8">
            <w:pPr>
              <w:rPr>
                <w:sz w:val="20"/>
                <w:szCs w:val="20"/>
                <w:lang w:val="fr-CA"/>
              </w:rPr>
            </w:pPr>
            <w:r w:rsidRPr="00F80728">
              <w:rPr>
                <w:sz w:val="20"/>
                <w:szCs w:val="20"/>
                <w:lang w:val="fr-CA"/>
              </w:rPr>
              <w:tab/>
              <w:t>v. (37245)</w:t>
            </w:r>
          </w:p>
          <w:p w:rsidR="000D2682" w:rsidRPr="00F80728" w:rsidRDefault="000D2682" w:rsidP="005F1ED8">
            <w:pPr>
              <w:rPr>
                <w:sz w:val="20"/>
                <w:szCs w:val="20"/>
                <w:lang w:val="fr-CA"/>
              </w:rPr>
            </w:pPr>
          </w:p>
          <w:p w:rsidR="000D2682" w:rsidRPr="00F80728" w:rsidRDefault="000D2682" w:rsidP="005F1ED8">
            <w:pPr>
              <w:rPr>
                <w:b/>
                <w:sz w:val="20"/>
                <w:szCs w:val="20"/>
                <w:lang w:val="fr-CA"/>
              </w:rPr>
            </w:pPr>
            <w:r w:rsidRPr="00F80728">
              <w:rPr>
                <w:b/>
                <w:sz w:val="20"/>
                <w:szCs w:val="20"/>
                <w:lang w:val="fr-CA"/>
              </w:rPr>
              <w:t xml:space="preserve">Marie </w:t>
            </w:r>
            <w:proofErr w:type="spellStart"/>
            <w:r w:rsidRPr="00F80728">
              <w:rPr>
                <w:b/>
                <w:sz w:val="20"/>
                <w:szCs w:val="20"/>
                <w:lang w:val="fr-CA"/>
              </w:rPr>
              <w:t>Sanzone</w:t>
            </w:r>
            <w:proofErr w:type="spellEnd"/>
          </w:p>
          <w:p w:rsidR="000D2682" w:rsidRPr="00F80728" w:rsidRDefault="000D2682" w:rsidP="005F1ED8">
            <w:pPr>
              <w:rPr>
                <w:sz w:val="20"/>
                <w:szCs w:val="20"/>
                <w:lang w:val="fr-CA"/>
              </w:rPr>
            </w:pPr>
            <w:r w:rsidRPr="00F80728">
              <w:rPr>
                <w:b/>
                <w:sz w:val="20"/>
                <w:szCs w:val="20"/>
                <w:lang w:val="fr-CA"/>
              </w:rPr>
              <w:tab/>
            </w:r>
            <w:r w:rsidRPr="00F80728">
              <w:rPr>
                <w:sz w:val="20"/>
                <w:szCs w:val="20"/>
                <w:lang w:val="fr-CA"/>
              </w:rPr>
              <w:t xml:space="preserve">Jamie </w:t>
            </w:r>
            <w:proofErr w:type="spellStart"/>
            <w:r w:rsidRPr="00F80728">
              <w:rPr>
                <w:sz w:val="20"/>
                <w:szCs w:val="20"/>
                <w:lang w:val="fr-CA"/>
              </w:rPr>
              <w:t>Spotswood</w:t>
            </w:r>
            <w:proofErr w:type="spellEnd"/>
          </w:p>
          <w:p w:rsidR="000D2682" w:rsidRPr="00F80728" w:rsidRDefault="000D2682" w:rsidP="005F1ED8">
            <w:pPr>
              <w:rPr>
                <w:sz w:val="20"/>
                <w:szCs w:val="20"/>
                <w:lang w:val="en-US"/>
              </w:rPr>
            </w:pPr>
            <w:r w:rsidRPr="00F80728">
              <w:rPr>
                <w:sz w:val="20"/>
                <w:szCs w:val="20"/>
                <w:lang w:val="fr-CA"/>
              </w:rPr>
              <w:tab/>
            </w:r>
            <w:r w:rsidRPr="00F80728">
              <w:rPr>
                <w:sz w:val="20"/>
                <w:szCs w:val="20"/>
                <w:lang w:val="en-US"/>
              </w:rPr>
              <w:t>Clyde &amp; Company Canada LLP</w:t>
            </w:r>
          </w:p>
          <w:p w:rsidR="000D2682" w:rsidRPr="00F80728" w:rsidRDefault="000D2682" w:rsidP="005F1ED8">
            <w:pPr>
              <w:rPr>
                <w:sz w:val="20"/>
                <w:szCs w:val="20"/>
                <w:lang w:val="en-US"/>
              </w:rPr>
            </w:pPr>
          </w:p>
          <w:p w:rsidR="000D2682" w:rsidRPr="00F80728" w:rsidRDefault="000D2682" w:rsidP="005F1ED8">
            <w:pPr>
              <w:rPr>
                <w:sz w:val="20"/>
                <w:szCs w:val="20"/>
                <w:lang w:val="en-US"/>
              </w:rPr>
            </w:pPr>
            <w:r w:rsidRPr="00F80728">
              <w:rPr>
                <w:sz w:val="20"/>
                <w:szCs w:val="20"/>
                <w:lang w:val="en-US"/>
              </w:rPr>
              <w:t>FILING DATE: 11.10.2016</w:t>
            </w:r>
          </w:p>
          <w:p w:rsidR="000D2682" w:rsidRPr="00F80728" w:rsidRDefault="00063DAF" w:rsidP="005F1ED8">
            <w:pPr>
              <w:rPr>
                <w:sz w:val="20"/>
                <w:szCs w:val="20"/>
                <w:lang w:val="en-US"/>
              </w:rPr>
            </w:pPr>
            <w:r w:rsidRPr="00F80728">
              <w:rPr>
                <w:sz w:val="20"/>
                <w:szCs w:val="20"/>
                <w:lang w:val="fr-CA"/>
              </w:rPr>
              <w:pict>
                <v:rect id="_x0000_i1042" style="width:108pt;height:1pt" o:hrpct="0" o:hralign="center" o:hrstd="t" o:hrnoshade="t" o:hr="t" fillcolor="black [3213]" stroked="f"/>
              </w:pict>
            </w:r>
          </w:p>
        </w:tc>
      </w:tr>
      <w:tr w:rsidR="000D2682" w:rsidRPr="00F80728" w:rsidTr="003B3977">
        <w:trPr>
          <w:cantSplit/>
        </w:trPr>
        <w:tc>
          <w:tcPr>
            <w:tcW w:w="4320" w:type="dxa"/>
            <w:shd w:val="clear" w:color="auto" w:fill="auto"/>
          </w:tcPr>
          <w:p w:rsidR="000D2682" w:rsidRPr="00F80728" w:rsidRDefault="000D2682" w:rsidP="006B396B">
            <w:pPr>
              <w:rPr>
                <w:b/>
                <w:sz w:val="20"/>
                <w:szCs w:val="20"/>
                <w:lang w:val="en-US"/>
              </w:rPr>
            </w:pPr>
            <w:r w:rsidRPr="00F80728">
              <w:rPr>
                <w:b/>
                <w:sz w:val="20"/>
                <w:szCs w:val="20"/>
                <w:lang w:val="en-US"/>
              </w:rPr>
              <w:t xml:space="preserve">Professional Institute of the Public Service of Canada et al. </w:t>
            </w:r>
          </w:p>
          <w:p w:rsidR="000D2682" w:rsidRPr="00F80728" w:rsidRDefault="000D2682" w:rsidP="006B396B">
            <w:pPr>
              <w:rPr>
                <w:sz w:val="20"/>
                <w:szCs w:val="20"/>
                <w:lang w:val="en-US"/>
              </w:rPr>
            </w:pPr>
            <w:r w:rsidRPr="00F80728">
              <w:rPr>
                <w:b/>
                <w:sz w:val="20"/>
                <w:szCs w:val="20"/>
                <w:lang w:val="en-US"/>
              </w:rPr>
              <w:tab/>
            </w:r>
            <w:r w:rsidRPr="00F80728">
              <w:rPr>
                <w:sz w:val="20"/>
                <w:szCs w:val="20"/>
                <w:lang w:val="en-US"/>
              </w:rPr>
              <w:t>Fay Faraday</w:t>
            </w:r>
          </w:p>
          <w:p w:rsidR="000D2682" w:rsidRPr="00F80728" w:rsidRDefault="000D2682" w:rsidP="006B396B">
            <w:pPr>
              <w:rPr>
                <w:sz w:val="20"/>
                <w:szCs w:val="20"/>
                <w:lang w:val="en-US"/>
              </w:rPr>
            </w:pPr>
          </w:p>
          <w:p w:rsidR="000D2682" w:rsidRPr="00F80728" w:rsidRDefault="000D2682" w:rsidP="006B396B">
            <w:pPr>
              <w:rPr>
                <w:sz w:val="20"/>
                <w:szCs w:val="20"/>
                <w:lang w:val="en-US"/>
              </w:rPr>
            </w:pPr>
            <w:r w:rsidRPr="00F80728">
              <w:rPr>
                <w:sz w:val="20"/>
                <w:szCs w:val="20"/>
                <w:lang w:val="en-US"/>
              </w:rPr>
              <w:tab/>
              <w:t>v. (37253)</w:t>
            </w:r>
          </w:p>
          <w:p w:rsidR="000D2682" w:rsidRPr="00F80728" w:rsidRDefault="000D2682" w:rsidP="006B396B">
            <w:pPr>
              <w:rPr>
                <w:sz w:val="20"/>
                <w:szCs w:val="20"/>
                <w:lang w:val="en-US"/>
              </w:rPr>
            </w:pPr>
          </w:p>
          <w:p w:rsidR="000D2682" w:rsidRPr="00F80728" w:rsidRDefault="000D2682" w:rsidP="006B396B">
            <w:pPr>
              <w:rPr>
                <w:b/>
                <w:sz w:val="20"/>
                <w:szCs w:val="20"/>
                <w:lang w:val="en-US"/>
              </w:rPr>
            </w:pPr>
            <w:r w:rsidRPr="00F80728">
              <w:rPr>
                <w:b/>
                <w:sz w:val="20"/>
                <w:szCs w:val="20"/>
                <w:lang w:val="en-US"/>
              </w:rPr>
              <w:t xml:space="preserve">Her Majesty the Queen in Right of Canada as </w:t>
            </w:r>
            <w:r w:rsidR="00656861" w:rsidRPr="00F80728">
              <w:rPr>
                <w:b/>
                <w:sz w:val="20"/>
                <w:szCs w:val="20"/>
                <w:lang w:val="en-US"/>
              </w:rPr>
              <w:t>r</w:t>
            </w:r>
            <w:r w:rsidRPr="00F80728">
              <w:rPr>
                <w:b/>
                <w:sz w:val="20"/>
                <w:szCs w:val="20"/>
                <w:lang w:val="en-US"/>
              </w:rPr>
              <w:t>epresented by the Attorney General of Canada (Ont.)</w:t>
            </w:r>
          </w:p>
          <w:p w:rsidR="000D2682" w:rsidRPr="00F80728" w:rsidRDefault="000D2682" w:rsidP="006B396B">
            <w:pPr>
              <w:rPr>
                <w:sz w:val="20"/>
                <w:szCs w:val="20"/>
                <w:lang w:val="en-US"/>
              </w:rPr>
            </w:pPr>
            <w:r w:rsidRPr="00F80728">
              <w:rPr>
                <w:sz w:val="20"/>
                <w:szCs w:val="20"/>
                <w:lang w:val="en-US"/>
              </w:rPr>
              <w:tab/>
              <w:t xml:space="preserve">Kathryn </w:t>
            </w:r>
            <w:proofErr w:type="spellStart"/>
            <w:r w:rsidRPr="00F80728">
              <w:rPr>
                <w:sz w:val="20"/>
                <w:szCs w:val="20"/>
                <w:lang w:val="en-US"/>
              </w:rPr>
              <w:t>Hucal</w:t>
            </w:r>
            <w:proofErr w:type="spellEnd"/>
          </w:p>
          <w:p w:rsidR="000D2682" w:rsidRPr="00F80728" w:rsidRDefault="000D2682" w:rsidP="006B396B">
            <w:pPr>
              <w:rPr>
                <w:sz w:val="20"/>
                <w:szCs w:val="20"/>
                <w:lang w:val="en-US"/>
              </w:rPr>
            </w:pPr>
            <w:r w:rsidRPr="00F80728">
              <w:rPr>
                <w:sz w:val="20"/>
                <w:szCs w:val="20"/>
                <w:lang w:val="en-US"/>
              </w:rPr>
              <w:tab/>
              <w:t>A.G. of Canada</w:t>
            </w:r>
          </w:p>
          <w:p w:rsidR="000D2682" w:rsidRPr="00F80728" w:rsidRDefault="000D2682" w:rsidP="006B396B">
            <w:pPr>
              <w:rPr>
                <w:sz w:val="20"/>
                <w:szCs w:val="20"/>
                <w:lang w:val="en-US"/>
              </w:rPr>
            </w:pPr>
          </w:p>
          <w:p w:rsidR="000D2682" w:rsidRPr="00F80728" w:rsidRDefault="000D2682" w:rsidP="006B396B">
            <w:pPr>
              <w:rPr>
                <w:sz w:val="20"/>
                <w:szCs w:val="20"/>
                <w:lang w:val="en-US"/>
              </w:rPr>
            </w:pPr>
            <w:r w:rsidRPr="00F80728">
              <w:rPr>
                <w:sz w:val="20"/>
                <w:szCs w:val="20"/>
                <w:lang w:val="en-US"/>
              </w:rPr>
              <w:t>FILING DATE : 17.10.2016</w:t>
            </w:r>
          </w:p>
          <w:p w:rsidR="000D2682" w:rsidRPr="00F80728" w:rsidRDefault="00063DAF" w:rsidP="006B396B">
            <w:pPr>
              <w:rPr>
                <w:sz w:val="20"/>
                <w:szCs w:val="20"/>
                <w:lang w:val="fr-CA"/>
              </w:rPr>
            </w:pPr>
            <w:r w:rsidRPr="00F80728">
              <w:rPr>
                <w:sz w:val="20"/>
                <w:szCs w:val="20"/>
                <w:lang w:val="fr-CA"/>
              </w:rPr>
              <w:pict>
                <v:rect id="_x0000_i1043" style="width:108pt;height:1pt" o:hrpct="0" o:hralign="center" o:hrstd="t" o:hrnoshade="t" o:hr="t" fillcolor="black [3213]" stroked="f"/>
              </w:pict>
            </w:r>
          </w:p>
          <w:p w:rsidR="000D2682" w:rsidRPr="00F80728" w:rsidRDefault="000D2682" w:rsidP="006B396B">
            <w:pPr>
              <w:rPr>
                <w:sz w:val="20"/>
                <w:szCs w:val="20"/>
                <w:lang w:val="en-US"/>
              </w:rPr>
            </w:pPr>
          </w:p>
        </w:tc>
        <w:tc>
          <w:tcPr>
            <w:tcW w:w="1181" w:type="dxa"/>
            <w:shd w:val="clear" w:color="auto" w:fill="auto"/>
          </w:tcPr>
          <w:p w:rsidR="000D2682" w:rsidRPr="00F80728" w:rsidRDefault="000D2682" w:rsidP="00242AEE">
            <w:pPr>
              <w:jc w:val="center"/>
              <w:rPr>
                <w:sz w:val="20"/>
                <w:szCs w:val="20"/>
                <w:lang w:val="en-US"/>
              </w:rPr>
            </w:pPr>
          </w:p>
        </w:tc>
        <w:tc>
          <w:tcPr>
            <w:tcW w:w="4320" w:type="dxa"/>
            <w:shd w:val="clear" w:color="auto" w:fill="auto"/>
          </w:tcPr>
          <w:p w:rsidR="000D2682" w:rsidRPr="00F80728" w:rsidRDefault="000D2682" w:rsidP="005F1ED8">
            <w:pPr>
              <w:rPr>
                <w:b/>
                <w:sz w:val="20"/>
                <w:szCs w:val="20"/>
                <w:lang w:val="en-US"/>
              </w:rPr>
            </w:pPr>
            <w:r w:rsidRPr="00F80728">
              <w:rPr>
                <w:b/>
                <w:sz w:val="20"/>
                <w:szCs w:val="20"/>
                <w:lang w:val="en-US"/>
              </w:rPr>
              <w:t>John Gordon et al.</w:t>
            </w:r>
          </w:p>
          <w:p w:rsidR="000D2682" w:rsidRPr="00F80728" w:rsidRDefault="000D2682" w:rsidP="005F1ED8">
            <w:pPr>
              <w:rPr>
                <w:sz w:val="20"/>
                <w:szCs w:val="20"/>
                <w:lang w:val="en-US"/>
              </w:rPr>
            </w:pPr>
            <w:r w:rsidRPr="00F80728">
              <w:rPr>
                <w:b/>
                <w:sz w:val="20"/>
                <w:szCs w:val="20"/>
                <w:lang w:val="en-US"/>
              </w:rPr>
              <w:tab/>
            </w:r>
            <w:r w:rsidRPr="00F80728">
              <w:rPr>
                <w:sz w:val="20"/>
                <w:szCs w:val="20"/>
                <w:lang w:val="en-US"/>
              </w:rPr>
              <w:t>Andrew Raven</w:t>
            </w:r>
          </w:p>
          <w:p w:rsidR="000D2682" w:rsidRPr="00F80728" w:rsidRDefault="000D2682" w:rsidP="005F1ED8">
            <w:pPr>
              <w:rPr>
                <w:sz w:val="20"/>
                <w:szCs w:val="20"/>
                <w:lang w:val="en-US"/>
              </w:rPr>
            </w:pPr>
            <w:r w:rsidRPr="00F80728">
              <w:rPr>
                <w:sz w:val="20"/>
                <w:szCs w:val="20"/>
                <w:lang w:val="en-US"/>
              </w:rPr>
              <w:tab/>
              <w:t xml:space="preserve">Raven, Cameron, Ballantyne &amp; </w:t>
            </w:r>
            <w:proofErr w:type="spellStart"/>
            <w:r w:rsidRPr="00F80728">
              <w:rPr>
                <w:sz w:val="20"/>
                <w:szCs w:val="20"/>
                <w:lang w:val="en-US"/>
              </w:rPr>
              <w:t>Yazbeck</w:t>
            </w:r>
            <w:proofErr w:type="spellEnd"/>
            <w:r w:rsidRPr="00F80728">
              <w:rPr>
                <w:sz w:val="20"/>
                <w:szCs w:val="20"/>
                <w:lang w:val="en-US"/>
              </w:rPr>
              <w:t xml:space="preserve"> </w:t>
            </w:r>
            <w:r w:rsidRPr="00F80728">
              <w:rPr>
                <w:sz w:val="20"/>
                <w:szCs w:val="20"/>
                <w:lang w:val="en-US"/>
              </w:rPr>
              <w:tab/>
              <w:t>LLP</w:t>
            </w:r>
          </w:p>
          <w:p w:rsidR="000D2682" w:rsidRPr="00F80728" w:rsidRDefault="000D2682" w:rsidP="005F1ED8">
            <w:pPr>
              <w:rPr>
                <w:sz w:val="20"/>
                <w:szCs w:val="20"/>
                <w:lang w:val="en-US"/>
              </w:rPr>
            </w:pPr>
          </w:p>
          <w:p w:rsidR="000D2682" w:rsidRPr="00F80728" w:rsidRDefault="000D2682" w:rsidP="005F1ED8">
            <w:pPr>
              <w:rPr>
                <w:sz w:val="20"/>
                <w:szCs w:val="20"/>
                <w:lang w:val="en-US"/>
              </w:rPr>
            </w:pPr>
            <w:r w:rsidRPr="00F80728">
              <w:rPr>
                <w:sz w:val="20"/>
                <w:szCs w:val="20"/>
                <w:lang w:val="en-US"/>
              </w:rPr>
              <w:tab/>
              <w:t>v. (37254)</w:t>
            </w:r>
          </w:p>
          <w:p w:rsidR="000D2682" w:rsidRPr="00F80728" w:rsidRDefault="000D2682" w:rsidP="005F1ED8">
            <w:pPr>
              <w:rPr>
                <w:sz w:val="20"/>
                <w:szCs w:val="20"/>
                <w:lang w:val="en-US"/>
              </w:rPr>
            </w:pPr>
          </w:p>
          <w:p w:rsidR="000D2682" w:rsidRPr="00F80728" w:rsidRDefault="000D2682" w:rsidP="005F1ED8">
            <w:pPr>
              <w:rPr>
                <w:b/>
                <w:sz w:val="20"/>
                <w:szCs w:val="20"/>
                <w:lang w:val="en-US"/>
              </w:rPr>
            </w:pPr>
            <w:r w:rsidRPr="00F80728">
              <w:rPr>
                <w:b/>
                <w:sz w:val="20"/>
                <w:szCs w:val="20"/>
                <w:lang w:val="en-US"/>
              </w:rPr>
              <w:t>Attorney General of Canada (Ont.)</w:t>
            </w:r>
          </w:p>
          <w:p w:rsidR="000D2682" w:rsidRPr="00F80728" w:rsidRDefault="000D2682" w:rsidP="005F1ED8">
            <w:pPr>
              <w:rPr>
                <w:sz w:val="20"/>
                <w:szCs w:val="20"/>
                <w:lang w:val="en-US"/>
              </w:rPr>
            </w:pPr>
            <w:r w:rsidRPr="00F80728">
              <w:rPr>
                <w:sz w:val="20"/>
                <w:szCs w:val="20"/>
                <w:lang w:val="en-US"/>
              </w:rPr>
              <w:tab/>
              <w:t xml:space="preserve">Kathryn </w:t>
            </w:r>
            <w:proofErr w:type="spellStart"/>
            <w:r w:rsidRPr="00F80728">
              <w:rPr>
                <w:sz w:val="20"/>
                <w:szCs w:val="20"/>
                <w:lang w:val="en-US"/>
              </w:rPr>
              <w:t>Hucal</w:t>
            </w:r>
            <w:proofErr w:type="spellEnd"/>
          </w:p>
          <w:p w:rsidR="000D2682" w:rsidRPr="00F80728" w:rsidRDefault="000D2682" w:rsidP="005F1ED8">
            <w:pPr>
              <w:rPr>
                <w:sz w:val="20"/>
                <w:szCs w:val="20"/>
                <w:lang w:val="en-US"/>
              </w:rPr>
            </w:pPr>
            <w:r w:rsidRPr="00F80728">
              <w:rPr>
                <w:sz w:val="20"/>
                <w:szCs w:val="20"/>
                <w:lang w:val="en-US"/>
              </w:rPr>
              <w:tab/>
              <w:t>A.G. of Canada</w:t>
            </w:r>
          </w:p>
          <w:p w:rsidR="000D2682" w:rsidRPr="00F80728" w:rsidRDefault="000D2682" w:rsidP="005F1ED8">
            <w:pPr>
              <w:rPr>
                <w:sz w:val="20"/>
                <w:szCs w:val="20"/>
                <w:lang w:val="en-US"/>
              </w:rPr>
            </w:pPr>
          </w:p>
          <w:p w:rsidR="000D2682" w:rsidRPr="00F80728" w:rsidRDefault="000D2682" w:rsidP="005F1ED8">
            <w:pPr>
              <w:rPr>
                <w:sz w:val="20"/>
                <w:szCs w:val="20"/>
                <w:lang w:val="en-US"/>
              </w:rPr>
            </w:pPr>
            <w:r w:rsidRPr="00F80728">
              <w:rPr>
                <w:sz w:val="20"/>
                <w:szCs w:val="20"/>
                <w:lang w:val="en-US"/>
              </w:rPr>
              <w:t>FILING DATE: 17.10.2016</w:t>
            </w:r>
          </w:p>
          <w:p w:rsidR="000D2682" w:rsidRPr="00F80728" w:rsidRDefault="00063DAF" w:rsidP="005F1ED8">
            <w:pPr>
              <w:rPr>
                <w:sz w:val="20"/>
                <w:szCs w:val="20"/>
                <w:lang w:val="en-US"/>
              </w:rPr>
            </w:pPr>
            <w:r w:rsidRPr="00F80728">
              <w:rPr>
                <w:sz w:val="20"/>
                <w:szCs w:val="20"/>
                <w:lang w:val="fr-CA"/>
              </w:rPr>
              <w:pict>
                <v:rect id="_x0000_i1044" style="width:108pt;height:1pt" o:hrpct="0" o:hralign="center" o:hrstd="t" o:hrnoshade="t" o:hr="t" fillcolor="black [3213]" stroked="f"/>
              </w:pict>
            </w:r>
          </w:p>
        </w:tc>
      </w:tr>
      <w:tr w:rsidR="009C4C11" w:rsidRPr="00F80728" w:rsidTr="003B3977">
        <w:trPr>
          <w:cantSplit/>
        </w:trPr>
        <w:tc>
          <w:tcPr>
            <w:tcW w:w="4320" w:type="dxa"/>
            <w:shd w:val="clear" w:color="auto" w:fill="auto"/>
          </w:tcPr>
          <w:p w:rsidR="009C4C11" w:rsidRPr="00F80728" w:rsidRDefault="009C4C11" w:rsidP="006B396B">
            <w:pPr>
              <w:rPr>
                <w:b/>
                <w:sz w:val="20"/>
                <w:szCs w:val="20"/>
                <w:lang w:val="en-US"/>
              </w:rPr>
            </w:pPr>
            <w:r w:rsidRPr="00F80728">
              <w:rPr>
                <w:b/>
                <w:sz w:val="20"/>
                <w:szCs w:val="20"/>
                <w:lang w:val="en-US"/>
              </w:rPr>
              <w:t>Toronto-Dominion Bank</w:t>
            </w:r>
          </w:p>
          <w:p w:rsidR="009C4C11" w:rsidRPr="00F80728" w:rsidRDefault="009C4C11" w:rsidP="006B396B">
            <w:pPr>
              <w:rPr>
                <w:sz w:val="20"/>
                <w:szCs w:val="20"/>
                <w:lang w:val="en-US"/>
              </w:rPr>
            </w:pPr>
            <w:r w:rsidRPr="00F80728">
              <w:rPr>
                <w:b/>
                <w:sz w:val="20"/>
                <w:szCs w:val="20"/>
                <w:lang w:val="en-US"/>
              </w:rPr>
              <w:tab/>
            </w:r>
            <w:r w:rsidRPr="00F80728">
              <w:rPr>
                <w:sz w:val="20"/>
                <w:szCs w:val="20"/>
                <w:lang w:val="en-US"/>
              </w:rPr>
              <w:t>Peter H. Griffin</w:t>
            </w:r>
          </w:p>
          <w:p w:rsidR="009C4C11" w:rsidRPr="00F80728" w:rsidRDefault="009C4C11" w:rsidP="006B396B">
            <w:pPr>
              <w:rPr>
                <w:sz w:val="20"/>
                <w:szCs w:val="20"/>
                <w:lang w:val="en-US"/>
              </w:rPr>
            </w:pPr>
            <w:r w:rsidRPr="00F80728">
              <w:rPr>
                <w:sz w:val="20"/>
                <w:szCs w:val="20"/>
                <w:lang w:val="en-US"/>
              </w:rPr>
              <w:tab/>
            </w:r>
            <w:proofErr w:type="spellStart"/>
            <w:r w:rsidRPr="00F80728">
              <w:rPr>
                <w:sz w:val="20"/>
                <w:szCs w:val="20"/>
                <w:lang w:val="en-US"/>
              </w:rPr>
              <w:t>Lenczner</w:t>
            </w:r>
            <w:proofErr w:type="spellEnd"/>
            <w:r w:rsidRPr="00F80728">
              <w:rPr>
                <w:sz w:val="20"/>
                <w:szCs w:val="20"/>
                <w:lang w:val="en-US"/>
              </w:rPr>
              <w:t xml:space="preserve"> </w:t>
            </w:r>
            <w:proofErr w:type="spellStart"/>
            <w:r w:rsidRPr="00F80728">
              <w:rPr>
                <w:sz w:val="20"/>
                <w:szCs w:val="20"/>
                <w:lang w:val="en-US"/>
              </w:rPr>
              <w:t>Slaght</w:t>
            </w:r>
            <w:proofErr w:type="spellEnd"/>
            <w:r w:rsidRPr="00F80728">
              <w:rPr>
                <w:sz w:val="20"/>
                <w:szCs w:val="20"/>
                <w:lang w:val="en-US"/>
              </w:rPr>
              <w:t xml:space="preserve"> Royce Smith Griffin </w:t>
            </w:r>
            <w:r w:rsidRPr="00F80728">
              <w:rPr>
                <w:sz w:val="20"/>
                <w:szCs w:val="20"/>
                <w:lang w:val="en-US"/>
              </w:rPr>
              <w:tab/>
              <w:t>LLP</w:t>
            </w:r>
          </w:p>
          <w:p w:rsidR="009C4C11" w:rsidRPr="00F80728" w:rsidRDefault="009C4C11" w:rsidP="006B396B">
            <w:pPr>
              <w:rPr>
                <w:sz w:val="20"/>
                <w:szCs w:val="20"/>
                <w:lang w:val="en-US"/>
              </w:rPr>
            </w:pPr>
          </w:p>
          <w:p w:rsidR="009C4C11" w:rsidRPr="00F80728" w:rsidRDefault="009C4C11" w:rsidP="006B396B">
            <w:pPr>
              <w:rPr>
                <w:sz w:val="20"/>
                <w:szCs w:val="20"/>
                <w:lang w:val="fr-CA"/>
              </w:rPr>
            </w:pPr>
            <w:r w:rsidRPr="00F80728">
              <w:rPr>
                <w:sz w:val="20"/>
                <w:szCs w:val="20"/>
                <w:lang w:val="en-US"/>
              </w:rPr>
              <w:tab/>
            </w:r>
            <w:r w:rsidRPr="00F80728">
              <w:rPr>
                <w:sz w:val="20"/>
                <w:szCs w:val="20"/>
                <w:lang w:val="fr-CA"/>
              </w:rPr>
              <w:t>v. (37255)</w:t>
            </w:r>
          </w:p>
          <w:p w:rsidR="009C4C11" w:rsidRPr="00F80728" w:rsidRDefault="009C4C11" w:rsidP="006B396B">
            <w:pPr>
              <w:rPr>
                <w:sz w:val="20"/>
                <w:szCs w:val="20"/>
                <w:lang w:val="fr-CA"/>
              </w:rPr>
            </w:pPr>
          </w:p>
          <w:p w:rsidR="009C4C11" w:rsidRPr="00F80728" w:rsidRDefault="009C4C11" w:rsidP="006B396B">
            <w:pPr>
              <w:rPr>
                <w:b/>
                <w:sz w:val="20"/>
                <w:szCs w:val="20"/>
                <w:lang w:val="en-US"/>
              </w:rPr>
            </w:pPr>
            <w:r w:rsidRPr="00F80728">
              <w:rPr>
                <w:b/>
                <w:sz w:val="20"/>
                <w:szCs w:val="20"/>
                <w:lang w:val="fr-CA"/>
              </w:rPr>
              <w:t xml:space="preserve">Sheila Wise et al. </w:t>
            </w:r>
            <w:r w:rsidRPr="00F80728">
              <w:rPr>
                <w:b/>
                <w:sz w:val="20"/>
                <w:szCs w:val="20"/>
                <w:lang w:val="en-US"/>
              </w:rPr>
              <w:t>(Ont.)</w:t>
            </w:r>
          </w:p>
          <w:p w:rsidR="009C4C11" w:rsidRPr="00F80728" w:rsidRDefault="009C4C11" w:rsidP="006B396B">
            <w:pPr>
              <w:rPr>
                <w:sz w:val="20"/>
                <w:szCs w:val="20"/>
                <w:lang w:val="en-US"/>
              </w:rPr>
            </w:pPr>
            <w:r w:rsidRPr="00F80728">
              <w:rPr>
                <w:b/>
                <w:sz w:val="20"/>
                <w:szCs w:val="20"/>
                <w:lang w:val="en-US"/>
              </w:rPr>
              <w:tab/>
            </w:r>
            <w:r w:rsidR="001B0138" w:rsidRPr="00F80728">
              <w:rPr>
                <w:sz w:val="20"/>
                <w:szCs w:val="20"/>
                <w:lang w:val="en-US"/>
              </w:rPr>
              <w:t>Sheila Wise</w:t>
            </w:r>
          </w:p>
          <w:p w:rsidR="001B0138" w:rsidRPr="00F80728" w:rsidRDefault="001B0138" w:rsidP="006B396B">
            <w:pPr>
              <w:rPr>
                <w:sz w:val="20"/>
                <w:szCs w:val="20"/>
                <w:lang w:val="en-US"/>
              </w:rPr>
            </w:pPr>
          </w:p>
          <w:p w:rsidR="001B0138" w:rsidRPr="00F80728" w:rsidRDefault="001B0138" w:rsidP="006B396B">
            <w:pPr>
              <w:rPr>
                <w:sz w:val="20"/>
                <w:szCs w:val="20"/>
                <w:lang w:val="en-US"/>
              </w:rPr>
            </w:pPr>
            <w:r w:rsidRPr="00F80728">
              <w:rPr>
                <w:sz w:val="20"/>
                <w:szCs w:val="20"/>
                <w:lang w:val="en-US"/>
              </w:rPr>
              <w:t>FILING DATE : 17.10.2016</w:t>
            </w:r>
          </w:p>
          <w:p w:rsidR="001B0138" w:rsidRPr="00F80728" w:rsidRDefault="00063DAF" w:rsidP="006B396B">
            <w:pPr>
              <w:rPr>
                <w:sz w:val="20"/>
                <w:szCs w:val="20"/>
                <w:lang w:val="fr-CA"/>
              </w:rPr>
            </w:pPr>
            <w:r w:rsidRPr="00F80728">
              <w:rPr>
                <w:sz w:val="20"/>
                <w:szCs w:val="20"/>
                <w:lang w:val="fr-CA"/>
              </w:rPr>
              <w:pict>
                <v:rect id="_x0000_i1045" style="width:108pt;height:1pt" o:hrpct="0" o:hralign="center" o:hrstd="t" o:hrnoshade="t" o:hr="t" fillcolor="black [3213]" stroked="f"/>
              </w:pict>
            </w:r>
          </w:p>
          <w:p w:rsidR="001B0138" w:rsidRPr="00F80728" w:rsidRDefault="001B0138" w:rsidP="006B396B">
            <w:pPr>
              <w:rPr>
                <w:sz w:val="20"/>
                <w:szCs w:val="20"/>
                <w:lang w:val="fr-CA"/>
              </w:rPr>
            </w:pPr>
          </w:p>
        </w:tc>
        <w:tc>
          <w:tcPr>
            <w:tcW w:w="1181" w:type="dxa"/>
            <w:shd w:val="clear" w:color="auto" w:fill="auto"/>
          </w:tcPr>
          <w:p w:rsidR="001B0138" w:rsidRPr="00F80728" w:rsidRDefault="001B0138" w:rsidP="00242AEE">
            <w:pPr>
              <w:jc w:val="center"/>
              <w:rPr>
                <w:sz w:val="20"/>
                <w:szCs w:val="20"/>
                <w:lang w:val="fr-CA"/>
              </w:rPr>
            </w:pPr>
          </w:p>
        </w:tc>
        <w:tc>
          <w:tcPr>
            <w:tcW w:w="4320" w:type="dxa"/>
            <w:shd w:val="clear" w:color="auto" w:fill="auto"/>
          </w:tcPr>
          <w:p w:rsidR="009C4C11" w:rsidRPr="00F80728" w:rsidRDefault="001B0138" w:rsidP="005F1ED8">
            <w:pPr>
              <w:rPr>
                <w:b/>
                <w:sz w:val="20"/>
                <w:szCs w:val="20"/>
                <w:lang w:val="en-US"/>
              </w:rPr>
            </w:pPr>
            <w:r w:rsidRPr="00F80728">
              <w:rPr>
                <w:b/>
                <w:sz w:val="20"/>
                <w:szCs w:val="20"/>
                <w:lang w:val="en-US"/>
              </w:rPr>
              <w:t>Saskatchewan Joint Board, Retail, Wholesale and Department Store Union</w:t>
            </w:r>
          </w:p>
          <w:p w:rsidR="001B0138" w:rsidRPr="00F80728" w:rsidRDefault="001B0138" w:rsidP="005F1ED8">
            <w:pPr>
              <w:rPr>
                <w:sz w:val="20"/>
                <w:szCs w:val="20"/>
                <w:lang w:val="en-US"/>
              </w:rPr>
            </w:pPr>
            <w:r w:rsidRPr="00F80728">
              <w:rPr>
                <w:b/>
                <w:sz w:val="20"/>
                <w:szCs w:val="20"/>
                <w:lang w:val="en-US"/>
              </w:rPr>
              <w:tab/>
            </w:r>
            <w:r w:rsidRPr="00F80728">
              <w:rPr>
                <w:sz w:val="20"/>
                <w:szCs w:val="20"/>
                <w:lang w:val="en-US"/>
              </w:rPr>
              <w:t xml:space="preserve">Larry W. </w:t>
            </w:r>
            <w:proofErr w:type="spellStart"/>
            <w:r w:rsidRPr="00F80728">
              <w:rPr>
                <w:sz w:val="20"/>
                <w:szCs w:val="20"/>
                <w:lang w:val="en-US"/>
              </w:rPr>
              <w:t>Kowalchuk</w:t>
            </w:r>
            <w:proofErr w:type="spellEnd"/>
          </w:p>
          <w:p w:rsidR="001B0138" w:rsidRPr="00F80728" w:rsidRDefault="001B0138" w:rsidP="005F1ED8">
            <w:pPr>
              <w:rPr>
                <w:sz w:val="20"/>
                <w:szCs w:val="20"/>
                <w:lang w:val="en-US"/>
              </w:rPr>
            </w:pPr>
            <w:r w:rsidRPr="00F80728">
              <w:rPr>
                <w:sz w:val="20"/>
                <w:szCs w:val="20"/>
                <w:lang w:val="en-US"/>
              </w:rPr>
              <w:tab/>
            </w:r>
            <w:proofErr w:type="spellStart"/>
            <w:r w:rsidRPr="00F80728">
              <w:rPr>
                <w:sz w:val="20"/>
                <w:szCs w:val="20"/>
                <w:lang w:val="en-US"/>
              </w:rPr>
              <w:t>Kowalchuk</w:t>
            </w:r>
            <w:proofErr w:type="spellEnd"/>
            <w:r w:rsidRPr="00F80728">
              <w:rPr>
                <w:sz w:val="20"/>
                <w:szCs w:val="20"/>
                <w:lang w:val="en-US"/>
              </w:rPr>
              <w:t xml:space="preserve"> Law Office</w:t>
            </w:r>
          </w:p>
          <w:p w:rsidR="001B0138" w:rsidRPr="00F80728" w:rsidRDefault="001B0138" w:rsidP="005F1ED8">
            <w:pPr>
              <w:rPr>
                <w:sz w:val="20"/>
                <w:szCs w:val="20"/>
                <w:lang w:val="en-US"/>
              </w:rPr>
            </w:pPr>
          </w:p>
          <w:p w:rsidR="001B0138" w:rsidRPr="00F80728" w:rsidRDefault="001B0138" w:rsidP="005F1ED8">
            <w:pPr>
              <w:rPr>
                <w:sz w:val="20"/>
                <w:szCs w:val="20"/>
                <w:lang w:val="en-US"/>
              </w:rPr>
            </w:pPr>
            <w:r w:rsidRPr="00F80728">
              <w:rPr>
                <w:sz w:val="20"/>
                <w:szCs w:val="20"/>
                <w:lang w:val="en-US"/>
              </w:rPr>
              <w:tab/>
              <w:t>v. (37257)</w:t>
            </w:r>
          </w:p>
          <w:p w:rsidR="001B0138" w:rsidRPr="00F80728" w:rsidRDefault="001B0138" w:rsidP="005F1ED8">
            <w:pPr>
              <w:rPr>
                <w:sz w:val="20"/>
                <w:szCs w:val="20"/>
                <w:lang w:val="en-US"/>
              </w:rPr>
            </w:pPr>
          </w:p>
          <w:p w:rsidR="001B0138" w:rsidRPr="00F80728" w:rsidRDefault="001B0138" w:rsidP="005F1ED8">
            <w:pPr>
              <w:rPr>
                <w:b/>
                <w:sz w:val="20"/>
                <w:szCs w:val="20"/>
                <w:lang w:val="en-US"/>
              </w:rPr>
            </w:pPr>
            <w:r w:rsidRPr="00F80728">
              <w:rPr>
                <w:b/>
                <w:sz w:val="20"/>
                <w:szCs w:val="20"/>
                <w:lang w:val="en-US"/>
              </w:rPr>
              <w:t>Saskatoon Co-Operative Association Limited et al. (Sask.)</w:t>
            </w:r>
          </w:p>
          <w:p w:rsidR="001B0138" w:rsidRPr="00F80728" w:rsidRDefault="001B0138" w:rsidP="005F1ED8">
            <w:pPr>
              <w:rPr>
                <w:sz w:val="20"/>
                <w:szCs w:val="20"/>
                <w:lang w:val="en-US"/>
              </w:rPr>
            </w:pPr>
            <w:r w:rsidRPr="00F80728">
              <w:rPr>
                <w:sz w:val="20"/>
                <w:szCs w:val="20"/>
                <w:lang w:val="en-US"/>
              </w:rPr>
              <w:tab/>
              <w:t>Kevin Wilson Q.C.</w:t>
            </w:r>
          </w:p>
          <w:p w:rsidR="001B0138" w:rsidRPr="00F80728" w:rsidRDefault="001B0138" w:rsidP="005F1ED8">
            <w:pPr>
              <w:rPr>
                <w:sz w:val="20"/>
                <w:szCs w:val="20"/>
                <w:lang w:val="en-US"/>
              </w:rPr>
            </w:pPr>
            <w:r w:rsidRPr="00F80728">
              <w:rPr>
                <w:sz w:val="20"/>
                <w:szCs w:val="20"/>
                <w:lang w:val="en-US"/>
              </w:rPr>
              <w:tab/>
              <w:t>Mac</w:t>
            </w:r>
            <w:r w:rsidR="00656861" w:rsidRPr="00F80728">
              <w:rPr>
                <w:sz w:val="20"/>
                <w:szCs w:val="20"/>
                <w:lang w:val="en-US"/>
              </w:rPr>
              <w:t>P</w:t>
            </w:r>
            <w:r w:rsidRPr="00F80728">
              <w:rPr>
                <w:sz w:val="20"/>
                <w:szCs w:val="20"/>
                <w:lang w:val="en-US"/>
              </w:rPr>
              <w:t>herson Leslie &amp; Tyreman LLP</w:t>
            </w:r>
          </w:p>
          <w:p w:rsidR="001B0138" w:rsidRPr="00F80728" w:rsidRDefault="001B0138" w:rsidP="005F1ED8">
            <w:pPr>
              <w:rPr>
                <w:sz w:val="20"/>
                <w:szCs w:val="20"/>
                <w:lang w:val="en-US"/>
              </w:rPr>
            </w:pPr>
          </w:p>
          <w:p w:rsidR="001B0138" w:rsidRPr="00F80728" w:rsidRDefault="001B0138" w:rsidP="005F1ED8">
            <w:pPr>
              <w:rPr>
                <w:sz w:val="20"/>
                <w:szCs w:val="20"/>
                <w:lang w:val="en-US"/>
              </w:rPr>
            </w:pPr>
            <w:r w:rsidRPr="00F80728">
              <w:rPr>
                <w:sz w:val="20"/>
                <w:szCs w:val="20"/>
                <w:lang w:val="en-US"/>
              </w:rPr>
              <w:t>FILING DATE: 18.10.2016</w:t>
            </w:r>
          </w:p>
          <w:p w:rsidR="001B0138" w:rsidRPr="00F80728" w:rsidRDefault="00063DAF" w:rsidP="005F1ED8">
            <w:pPr>
              <w:rPr>
                <w:sz w:val="20"/>
                <w:szCs w:val="20"/>
                <w:lang w:val="fr-CA"/>
              </w:rPr>
            </w:pPr>
            <w:r w:rsidRPr="00F80728">
              <w:rPr>
                <w:sz w:val="20"/>
                <w:szCs w:val="20"/>
                <w:lang w:val="fr-CA"/>
              </w:rPr>
              <w:pict>
                <v:rect id="_x0000_i1046" style="width:108pt;height:1pt" o:hrpct="0" o:hralign="center" o:hrstd="t" o:hrnoshade="t" o:hr="t" fillcolor="black [3213]" stroked="f"/>
              </w:pict>
            </w:r>
          </w:p>
          <w:p w:rsidR="001B0138" w:rsidRPr="00F80728" w:rsidRDefault="001B0138" w:rsidP="005F1ED8">
            <w:pPr>
              <w:rPr>
                <w:sz w:val="20"/>
                <w:szCs w:val="20"/>
                <w:lang w:val="en-US"/>
              </w:rPr>
            </w:pPr>
          </w:p>
        </w:tc>
      </w:tr>
      <w:tr w:rsidR="001B0138" w:rsidRPr="00F80728" w:rsidTr="001B0138">
        <w:trPr>
          <w:cantSplit/>
          <w:trHeight w:val="2322"/>
        </w:trPr>
        <w:tc>
          <w:tcPr>
            <w:tcW w:w="4320" w:type="dxa"/>
            <w:shd w:val="clear" w:color="auto" w:fill="auto"/>
          </w:tcPr>
          <w:p w:rsidR="001B0138" w:rsidRPr="00F80728" w:rsidRDefault="001B0138" w:rsidP="006B396B">
            <w:pPr>
              <w:rPr>
                <w:b/>
                <w:sz w:val="20"/>
                <w:szCs w:val="20"/>
                <w:lang w:val="en-US"/>
              </w:rPr>
            </w:pPr>
            <w:r w:rsidRPr="00F80728">
              <w:rPr>
                <w:b/>
                <w:sz w:val="20"/>
                <w:szCs w:val="20"/>
                <w:lang w:val="en-US"/>
              </w:rPr>
              <w:t>Transamerica Life Canada</w:t>
            </w:r>
          </w:p>
          <w:p w:rsidR="001B0138" w:rsidRPr="00F80728" w:rsidRDefault="001B0138" w:rsidP="006B396B">
            <w:pPr>
              <w:rPr>
                <w:sz w:val="20"/>
                <w:szCs w:val="20"/>
                <w:lang w:val="en-US"/>
              </w:rPr>
            </w:pPr>
            <w:r w:rsidRPr="00F80728">
              <w:rPr>
                <w:b/>
                <w:sz w:val="20"/>
                <w:szCs w:val="20"/>
                <w:lang w:val="en-US"/>
              </w:rPr>
              <w:tab/>
            </w:r>
            <w:r w:rsidRPr="00F80728">
              <w:rPr>
                <w:sz w:val="20"/>
                <w:szCs w:val="20"/>
                <w:lang w:val="en-US"/>
              </w:rPr>
              <w:t>Jeffrey W. Galway</w:t>
            </w:r>
          </w:p>
          <w:p w:rsidR="001B0138" w:rsidRPr="00F80728" w:rsidRDefault="001B0138" w:rsidP="006B396B">
            <w:pPr>
              <w:rPr>
                <w:sz w:val="20"/>
                <w:szCs w:val="20"/>
                <w:lang w:val="fr-CA"/>
              </w:rPr>
            </w:pPr>
            <w:r w:rsidRPr="00F80728">
              <w:rPr>
                <w:sz w:val="20"/>
                <w:szCs w:val="20"/>
                <w:lang w:val="en-US"/>
              </w:rPr>
              <w:tab/>
            </w:r>
            <w:r w:rsidRPr="00F80728">
              <w:rPr>
                <w:sz w:val="20"/>
                <w:szCs w:val="20"/>
                <w:lang w:val="fr-CA"/>
              </w:rPr>
              <w:t xml:space="preserve">Blake, </w:t>
            </w:r>
            <w:proofErr w:type="spellStart"/>
            <w:r w:rsidRPr="00F80728">
              <w:rPr>
                <w:sz w:val="20"/>
                <w:szCs w:val="20"/>
                <w:lang w:val="fr-CA"/>
              </w:rPr>
              <w:t>Cassels</w:t>
            </w:r>
            <w:proofErr w:type="spellEnd"/>
            <w:r w:rsidRPr="00F80728">
              <w:rPr>
                <w:sz w:val="20"/>
                <w:szCs w:val="20"/>
                <w:lang w:val="fr-CA"/>
              </w:rPr>
              <w:t xml:space="preserve"> &amp; </w:t>
            </w:r>
            <w:proofErr w:type="spellStart"/>
            <w:r w:rsidRPr="00F80728">
              <w:rPr>
                <w:sz w:val="20"/>
                <w:szCs w:val="20"/>
                <w:lang w:val="fr-CA"/>
              </w:rPr>
              <w:t>Graydon</w:t>
            </w:r>
            <w:proofErr w:type="spellEnd"/>
            <w:r w:rsidRPr="00F80728">
              <w:rPr>
                <w:sz w:val="20"/>
                <w:szCs w:val="20"/>
                <w:lang w:val="fr-CA"/>
              </w:rPr>
              <w:t xml:space="preserve"> LLP</w:t>
            </w:r>
          </w:p>
          <w:p w:rsidR="001B0138" w:rsidRPr="00F80728" w:rsidRDefault="001B0138" w:rsidP="006B396B">
            <w:pPr>
              <w:rPr>
                <w:sz w:val="20"/>
                <w:szCs w:val="20"/>
                <w:lang w:val="fr-CA"/>
              </w:rPr>
            </w:pPr>
          </w:p>
          <w:p w:rsidR="001B0138" w:rsidRPr="00F80728" w:rsidRDefault="001B0138" w:rsidP="006B396B">
            <w:pPr>
              <w:rPr>
                <w:sz w:val="20"/>
                <w:szCs w:val="20"/>
                <w:lang w:val="fr-CA"/>
              </w:rPr>
            </w:pPr>
            <w:r w:rsidRPr="00F80728">
              <w:rPr>
                <w:sz w:val="20"/>
                <w:szCs w:val="20"/>
                <w:lang w:val="fr-CA"/>
              </w:rPr>
              <w:tab/>
              <w:t>v. (37258)</w:t>
            </w:r>
          </w:p>
          <w:p w:rsidR="001B0138" w:rsidRPr="00F80728" w:rsidRDefault="001B0138" w:rsidP="006B396B">
            <w:pPr>
              <w:rPr>
                <w:sz w:val="20"/>
                <w:szCs w:val="20"/>
                <w:lang w:val="fr-CA"/>
              </w:rPr>
            </w:pPr>
          </w:p>
          <w:p w:rsidR="001B0138" w:rsidRPr="00F80728" w:rsidRDefault="001B0138" w:rsidP="006B396B">
            <w:pPr>
              <w:rPr>
                <w:b/>
                <w:sz w:val="20"/>
                <w:szCs w:val="20"/>
                <w:lang w:val="fr-CA"/>
              </w:rPr>
            </w:pPr>
            <w:r w:rsidRPr="00F80728">
              <w:rPr>
                <w:b/>
                <w:sz w:val="20"/>
                <w:szCs w:val="20"/>
                <w:lang w:val="fr-CA"/>
              </w:rPr>
              <w:t xml:space="preserve">Joseph </w:t>
            </w:r>
            <w:proofErr w:type="spellStart"/>
            <w:r w:rsidRPr="00F80728">
              <w:rPr>
                <w:b/>
                <w:sz w:val="20"/>
                <w:szCs w:val="20"/>
                <w:lang w:val="fr-CA"/>
              </w:rPr>
              <w:t>Fantl</w:t>
            </w:r>
            <w:proofErr w:type="spellEnd"/>
            <w:r w:rsidRPr="00F80728">
              <w:rPr>
                <w:b/>
                <w:sz w:val="20"/>
                <w:szCs w:val="20"/>
                <w:lang w:val="fr-CA"/>
              </w:rPr>
              <w:t xml:space="preserve"> (Ont.)</w:t>
            </w:r>
          </w:p>
          <w:p w:rsidR="001B0138" w:rsidRPr="00F80728" w:rsidRDefault="001B0138" w:rsidP="006B396B">
            <w:pPr>
              <w:rPr>
                <w:sz w:val="20"/>
                <w:szCs w:val="20"/>
                <w:lang w:val="en-US"/>
              </w:rPr>
            </w:pPr>
            <w:r w:rsidRPr="00F80728">
              <w:rPr>
                <w:sz w:val="20"/>
                <w:szCs w:val="20"/>
                <w:lang w:val="fr-CA"/>
              </w:rPr>
              <w:tab/>
            </w:r>
            <w:r w:rsidRPr="00F80728">
              <w:rPr>
                <w:sz w:val="20"/>
                <w:szCs w:val="20"/>
                <w:lang w:val="en-US"/>
              </w:rPr>
              <w:t>David F. O’Connor</w:t>
            </w:r>
          </w:p>
          <w:p w:rsidR="001B0138" w:rsidRPr="00F80728" w:rsidRDefault="001B0138" w:rsidP="006B396B">
            <w:pPr>
              <w:rPr>
                <w:sz w:val="20"/>
                <w:szCs w:val="20"/>
                <w:lang w:val="en-US"/>
              </w:rPr>
            </w:pPr>
            <w:r w:rsidRPr="00F80728">
              <w:rPr>
                <w:sz w:val="20"/>
                <w:szCs w:val="20"/>
                <w:lang w:val="en-US"/>
              </w:rPr>
              <w:tab/>
              <w:t>Roy O’Connor LLP</w:t>
            </w:r>
          </w:p>
          <w:p w:rsidR="001B0138" w:rsidRPr="00F80728" w:rsidRDefault="001B0138" w:rsidP="006B396B">
            <w:pPr>
              <w:rPr>
                <w:sz w:val="20"/>
                <w:szCs w:val="20"/>
                <w:lang w:val="en-US"/>
              </w:rPr>
            </w:pPr>
          </w:p>
          <w:p w:rsidR="001B0138" w:rsidRPr="00F80728" w:rsidRDefault="001B0138" w:rsidP="006B396B">
            <w:pPr>
              <w:rPr>
                <w:sz w:val="20"/>
                <w:szCs w:val="20"/>
                <w:lang w:val="en-US"/>
              </w:rPr>
            </w:pPr>
            <w:r w:rsidRPr="00F80728">
              <w:rPr>
                <w:sz w:val="20"/>
                <w:szCs w:val="20"/>
                <w:lang w:val="en-US"/>
              </w:rPr>
              <w:t>FILING DATE: 20.10.2016</w:t>
            </w:r>
          </w:p>
          <w:p w:rsidR="001B0138" w:rsidRPr="00F80728" w:rsidRDefault="00063DAF" w:rsidP="006B396B">
            <w:pPr>
              <w:rPr>
                <w:sz w:val="20"/>
                <w:szCs w:val="20"/>
                <w:lang w:val="fr-CA"/>
              </w:rPr>
            </w:pPr>
            <w:r w:rsidRPr="00F80728">
              <w:rPr>
                <w:sz w:val="20"/>
                <w:szCs w:val="20"/>
                <w:lang w:val="fr-CA"/>
              </w:rPr>
              <w:pict>
                <v:rect id="_x0000_i1047" style="width:108pt;height:1pt" o:hrpct="0" o:hralign="center" o:hrstd="t" o:hrnoshade="t" o:hr="t" fillcolor="black [3213]" stroked="f"/>
              </w:pict>
            </w:r>
          </w:p>
        </w:tc>
        <w:tc>
          <w:tcPr>
            <w:tcW w:w="1181" w:type="dxa"/>
            <w:shd w:val="clear" w:color="auto" w:fill="auto"/>
          </w:tcPr>
          <w:p w:rsidR="001B0138" w:rsidRPr="00F80728" w:rsidRDefault="001B0138" w:rsidP="00242AEE">
            <w:pPr>
              <w:jc w:val="center"/>
              <w:rPr>
                <w:sz w:val="20"/>
                <w:szCs w:val="20"/>
                <w:lang w:val="fr-CA"/>
              </w:rPr>
            </w:pPr>
          </w:p>
        </w:tc>
        <w:tc>
          <w:tcPr>
            <w:tcW w:w="4320" w:type="dxa"/>
            <w:shd w:val="clear" w:color="auto" w:fill="auto"/>
          </w:tcPr>
          <w:p w:rsidR="001B0138" w:rsidRPr="00F80728" w:rsidRDefault="001B0138" w:rsidP="005F1ED8">
            <w:pPr>
              <w:rPr>
                <w:b/>
                <w:sz w:val="20"/>
                <w:szCs w:val="20"/>
                <w:lang w:val="en-US"/>
              </w:rPr>
            </w:pPr>
          </w:p>
        </w:tc>
      </w:tr>
    </w:tbl>
    <w:p w:rsidR="00242AEE" w:rsidRPr="00F80728" w:rsidRDefault="00242AEE" w:rsidP="0095096B">
      <w:pPr>
        <w:tabs>
          <w:tab w:val="right" w:pos="9360"/>
        </w:tabs>
        <w:rPr>
          <w:sz w:val="20"/>
          <w:szCs w:val="20"/>
          <w:lang w:val="en-US"/>
        </w:rPr>
        <w:sectPr w:rsidR="00242AEE" w:rsidRPr="00F80728" w:rsidSect="00114787">
          <w:headerReference w:type="default" r:id="rId17"/>
          <w:footerReference w:type="default" r:id="rId18"/>
          <w:headerReference w:type="first" r:id="rId19"/>
          <w:footerReference w:type="first" r:id="rId20"/>
          <w:pgSz w:w="12240" w:h="15840"/>
          <w:pgMar w:top="720" w:right="965" w:bottom="1080" w:left="1656" w:header="706" w:footer="706" w:gutter="0"/>
          <w:pgNumType w:start="1509"/>
          <w:cols w:space="708"/>
          <w:titlePg/>
          <w:docGrid w:linePitch="360"/>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E2327" w:rsidRPr="00F80728" w:rsidTr="00BA6468">
        <w:trPr>
          <w:trHeight w:val="900"/>
        </w:trPr>
        <w:tc>
          <w:tcPr>
            <w:tcW w:w="4200" w:type="dxa"/>
            <w:tcMar>
              <w:left w:w="0" w:type="dxa"/>
              <w:right w:w="0" w:type="dxa"/>
            </w:tcMar>
          </w:tcPr>
          <w:p w:rsidR="002E2327" w:rsidRPr="00F80728" w:rsidRDefault="002E2327" w:rsidP="002E2327">
            <w:pPr>
              <w:keepNext/>
              <w:keepLines/>
              <w:widowControl w:val="0"/>
              <w:rPr>
                <w:b/>
                <w:szCs w:val="24"/>
                <w:lang w:val="en-US"/>
              </w:rPr>
            </w:pPr>
            <w:r w:rsidRPr="00F80728">
              <w:rPr>
                <w:b/>
                <w:szCs w:val="24"/>
                <w:lang w:val="en-US"/>
              </w:rPr>
              <w:lastRenderedPageBreak/>
              <w:t>APPLICATIONS FOR LEAVE SUBMITTED TO COURT SINCE LAST ISSUE</w:t>
            </w:r>
          </w:p>
        </w:tc>
        <w:tc>
          <w:tcPr>
            <w:tcW w:w="1200" w:type="dxa"/>
            <w:tcMar>
              <w:left w:w="0" w:type="dxa"/>
              <w:right w:w="0" w:type="dxa"/>
            </w:tcMar>
          </w:tcPr>
          <w:p w:rsidR="002E2327" w:rsidRPr="00F80728" w:rsidRDefault="002E2327" w:rsidP="002E2327">
            <w:pPr>
              <w:keepNext/>
              <w:keepLines/>
              <w:widowControl w:val="0"/>
              <w:jc w:val="center"/>
              <w:rPr>
                <w:b/>
                <w:szCs w:val="24"/>
                <w:lang w:val="en-US"/>
              </w:rPr>
            </w:pPr>
          </w:p>
          <w:p w:rsidR="001D0D5F" w:rsidRPr="00F80728" w:rsidRDefault="001D0D5F" w:rsidP="002E2327">
            <w:pPr>
              <w:keepNext/>
              <w:keepLines/>
              <w:widowControl w:val="0"/>
              <w:jc w:val="center"/>
              <w:rPr>
                <w:b/>
                <w:szCs w:val="24"/>
                <w:lang w:val="en-US"/>
              </w:rPr>
            </w:pPr>
          </w:p>
          <w:p w:rsidR="001D0D5F" w:rsidRPr="00F80728" w:rsidRDefault="001D0D5F" w:rsidP="002E2327">
            <w:pPr>
              <w:keepNext/>
              <w:keepLines/>
              <w:widowControl w:val="0"/>
              <w:jc w:val="center"/>
              <w:rPr>
                <w:b/>
                <w:szCs w:val="24"/>
                <w:lang w:val="en-US"/>
              </w:rPr>
            </w:pPr>
          </w:p>
          <w:p w:rsidR="001D0D5F" w:rsidRPr="00F80728" w:rsidRDefault="001D0D5F" w:rsidP="002E2327">
            <w:pPr>
              <w:keepNext/>
              <w:keepLines/>
              <w:widowControl w:val="0"/>
              <w:jc w:val="center"/>
              <w:rPr>
                <w:b/>
                <w:szCs w:val="24"/>
                <w:lang w:val="en-US"/>
              </w:rPr>
            </w:pPr>
          </w:p>
        </w:tc>
        <w:tc>
          <w:tcPr>
            <w:tcW w:w="4080" w:type="dxa"/>
            <w:tcMar>
              <w:left w:w="0" w:type="dxa"/>
              <w:right w:w="0" w:type="dxa"/>
            </w:tcMar>
          </w:tcPr>
          <w:p w:rsidR="002E2327" w:rsidRPr="00F80728" w:rsidRDefault="002E2327" w:rsidP="002E2327">
            <w:pPr>
              <w:keepLines/>
              <w:widowControl w:val="0"/>
              <w:rPr>
                <w:szCs w:val="24"/>
                <w:lang w:val="fr-CA"/>
              </w:rPr>
            </w:pPr>
            <w:r w:rsidRPr="00F80728">
              <w:rPr>
                <w:b/>
                <w:szCs w:val="24"/>
                <w:lang w:val="fr-CA"/>
              </w:rPr>
              <w:t>DEMANDES SOUMISES À LA COUR DEPUIS LA DERNIÈRE PARUTION</w:t>
            </w:r>
          </w:p>
          <w:p w:rsidR="002E2327" w:rsidRPr="00F80728"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F80728" w:rsidRDefault="002E2327" w:rsidP="002E2327">
      <w:pPr>
        <w:widowControl w:val="0"/>
        <w:rPr>
          <w:b/>
          <w:sz w:val="20"/>
          <w:szCs w:val="20"/>
          <w:lang w:val="fr-CA"/>
        </w:rPr>
      </w:pPr>
    </w:p>
    <w:p w:rsidR="00CB3520" w:rsidRPr="00F80728" w:rsidRDefault="004C5A62" w:rsidP="00CB3520">
      <w:pPr>
        <w:widowControl w:val="0"/>
        <w:rPr>
          <w:b/>
          <w:sz w:val="20"/>
          <w:szCs w:val="20"/>
        </w:rPr>
      </w:pPr>
      <w:r w:rsidRPr="00F80728">
        <w:rPr>
          <w:b/>
          <w:sz w:val="20"/>
          <w:szCs w:val="20"/>
        </w:rPr>
        <w:t>OCTOBER 2</w:t>
      </w:r>
      <w:r w:rsidR="004E4788" w:rsidRPr="00F80728">
        <w:rPr>
          <w:b/>
          <w:sz w:val="20"/>
          <w:szCs w:val="20"/>
        </w:rPr>
        <w:t>4</w:t>
      </w:r>
      <w:r w:rsidR="00CB3520" w:rsidRPr="00F80728">
        <w:rPr>
          <w:b/>
          <w:sz w:val="20"/>
          <w:szCs w:val="20"/>
        </w:rPr>
        <w:t>, 201</w:t>
      </w:r>
      <w:r w:rsidR="0030050B" w:rsidRPr="00F80728">
        <w:rPr>
          <w:b/>
          <w:sz w:val="20"/>
          <w:szCs w:val="20"/>
        </w:rPr>
        <w:t>6</w:t>
      </w:r>
      <w:r w:rsidR="00CB3520" w:rsidRPr="00F80728">
        <w:rPr>
          <w:b/>
          <w:sz w:val="20"/>
          <w:szCs w:val="20"/>
        </w:rPr>
        <w:t xml:space="preserve"> / LE </w:t>
      </w:r>
      <w:r w:rsidRPr="00F80728">
        <w:rPr>
          <w:b/>
          <w:sz w:val="20"/>
          <w:szCs w:val="20"/>
        </w:rPr>
        <w:t>2</w:t>
      </w:r>
      <w:r w:rsidR="004E4788" w:rsidRPr="00F80728">
        <w:rPr>
          <w:b/>
          <w:sz w:val="20"/>
          <w:szCs w:val="20"/>
        </w:rPr>
        <w:t>4</w:t>
      </w:r>
      <w:r w:rsidRPr="00F80728">
        <w:rPr>
          <w:b/>
          <w:sz w:val="20"/>
          <w:szCs w:val="20"/>
        </w:rPr>
        <w:t xml:space="preserve"> OCTOBRE</w:t>
      </w:r>
      <w:r w:rsidR="00CB3520" w:rsidRPr="00F80728">
        <w:rPr>
          <w:b/>
          <w:sz w:val="20"/>
          <w:szCs w:val="20"/>
        </w:rPr>
        <w:t xml:space="preserve"> 201</w:t>
      </w:r>
      <w:r w:rsidR="0030050B" w:rsidRPr="00F80728">
        <w:rPr>
          <w:b/>
          <w:sz w:val="20"/>
          <w:szCs w:val="20"/>
        </w:rPr>
        <w:t>6</w:t>
      </w:r>
    </w:p>
    <w:p w:rsidR="00CB3520" w:rsidRPr="00F80728" w:rsidRDefault="00CB3520" w:rsidP="00CB3520">
      <w:pPr>
        <w:widowControl w:val="0"/>
        <w:rPr>
          <w:b/>
          <w:sz w:val="20"/>
          <w:szCs w:val="20"/>
        </w:rPr>
      </w:pPr>
    </w:p>
    <w:p w:rsidR="00CB3520" w:rsidRPr="00F80728" w:rsidRDefault="00CB3520" w:rsidP="00CB3520">
      <w:pPr>
        <w:widowControl w:val="0"/>
        <w:jc w:val="center"/>
        <w:rPr>
          <w:b/>
          <w:sz w:val="20"/>
          <w:szCs w:val="20"/>
        </w:rPr>
      </w:pPr>
      <w:r w:rsidRPr="00F80728">
        <w:rPr>
          <w:b/>
          <w:sz w:val="20"/>
          <w:szCs w:val="20"/>
        </w:rPr>
        <w:t xml:space="preserve">CORAM:  Chief Justice McLachlin and </w:t>
      </w:r>
      <w:r w:rsidR="00253236" w:rsidRPr="00F80728">
        <w:rPr>
          <w:b/>
          <w:sz w:val="20"/>
          <w:szCs w:val="20"/>
        </w:rPr>
        <w:t xml:space="preserve">Wagner </w:t>
      </w:r>
      <w:r w:rsidRPr="00F80728">
        <w:rPr>
          <w:b/>
          <w:sz w:val="20"/>
          <w:szCs w:val="20"/>
        </w:rPr>
        <w:t xml:space="preserve">and </w:t>
      </w:r>
      <w:r w:rsidR="00FA3373" w:rsidRPr="00F80728">
        <w:rPr>
          <w:b/>
          <w:sz w:val="20"/>
          <w:szCs w:val="20"/>
        </w:rPr>
        <w:t xml:space="preserve">Gascon </w:t>
      </w:r>
      <w:r w:rsidRPr="00F80728">
        <w:rPr>
          <w:b/>
          <w:sz w:val="20"/>
          <w:szCs w:val="20"/>
        </w:rPr>
        <w:t>JJ.</w:t>
      </w:r>
    </w:p>
    <w:p w:rsidR="00CB3520" w:rsidRPr="00F80728" w:rsidRDefault="00CB3520" w:rsidP="00CB3520">
      <w:pPr>
        <w:widowControl w:val="0"/>
        <w:jc w:val="center"/>
        <w:rPr>
          <w:sz w:val="20"/>
          <w:szCs w:val="20"/>
          <w:lang w:val="fr-CA"/>
        </w:rPr>
      </w:pPr>
      <w:r w:rsidRPr="00F80728">
        <w:rPr>
          <w:b/>
          <w:sz w:val="20"/>
          <w:szCs w:val="20"/>
          <w:lang w:val="fr-CA"/>
        </w:rPr>
        <w:t xml:space="preserve">La juge en chef McLachlin et les juges </w:t>
      </w:r>
      <w:r w:rsidR="00253236" w:rsidRPr="00F80728">
        <w:rPr>
          <w:b/>
          <w:sz w:val="20"/>
          <w:szCs w:val="20"/>
          <w:lang w:val="fr-CA"/>
        </w:rPr>
        <w:t xml:space="preserve">Wagner </w:t>
      </w:r>
      <w:r w:rsidRPr="00F80728">
        <w:rPr>
          <w:b/>
          <w:sz w:val="20"/>
          <w:szCs w:val="20"/>
          <w:lang w:val="fr-CA"/>
        </w:rPr>
        <w:t xml:space="preserve">et </w:t>
      </w:r>
      <w:r w:rsidR="00FA3373" w:rsidRPr="00F80728">
        <w:rPr>
          <w:b/>
          <w:sz w:val="20"/>
          <w:szCs w:val="20"/>
          <w:lang w:val="fr-CA"/>
        </w:rPr>
        <w:t>Gascon</w:t>
      </w:r>
    </w:p>
    <w:p w:rsidR="00CB3520" w:rsidRPr="00F80728" w:rsidRDefault="00CB3520" w:rsidP="00CB3520">
      <w:pPr>
        <w:widowControl w:val="0"/>
        <w:rPr>
          <w:sz w:val="20"/>
          <w:szCs w:val="20"/>
          <w:lang w:val="fr-CA"/>
        </w:rPr>
      </w:pPr>
    </w:p>
    <w:p w:rsidR="00CB3520" w:rsidRPr="00F80728" w:rsidRDefault="004E4788" w:rsidP="004C5A62">
      <w:pPr>
        <w:pStyle w:val="ListParagraph"/>
        <w:widowControl w:val="0"/>
        <w:numPr>
          <w:ilvl w:val="0"/>
          <w:numId w:val="1"/>
        </w:numPr>
        <w:ind w:hanging="720"/>
        <w:jc w:val="both"/>
        <w:rPr>
          <w:sz w:val="20"/>
          <w:szCs w:val="20"/>
          <w:lang w:val="en-US"/>
        </w:rPr>
      </w:pPr>
      <w:r w:rsidRPr="00F80728">
        <w:rPr>
          <w:i/>
          <w:sz w:val="20"/>
          <w:szCs w:val="20"/>
          <w:lang w:val="en-US"/>
        </w:rPr>
        <w:t xml:space="preserve">Orville John </w:t>
      </w:r>
      <w:proofErr w:type="spellStart"/>
      <w:r w:rsidRPr="00F80728">
        <w:rPr>
          <w:i/>
          <w:sz w:val="20"/>
          <w:szCs w:val="20"/>
          <w:lang w:val="en-US"/>
        </w:rPr>
        <w:t>Gustavson</w:t>
      </w:r>
      <w:proofErr w:type="spellEnd"/>
      <w:r w:rsidRPr="00F80728">
        <w:rPr>
          <w:i/>
          <w:sz w:val="20"/>
          <w:szCs w:val="20"/>
          <w:lang w:val="en-US"/>
        </w:rPr>
        <w:t xml:space="preserve"> v. The Warden, Mission Institution</w:t>
      </w:r>
      <w:r w:rsidRPr="00F80728">
        <w:rPr>
          <w:sz w:val="20"/>
          <w:szCs w:val="20"/>
          <w:lang w:val="en-US"/>
        </w:rPr>
        <w:t xml:space="preserve"> (B.C.) (Crim.) (By Leave) (37147)</w:t>
      </w:r>
    </w:p>
    <w:p w:rsidR="004E4788" w:rsidRPr="00F80728" w:rsidRDefault="004E4788" w:rsidP="004E4788">
      <w:pPr>
        <w:pStyle w:val="ListParagraph"/>
        <w:widowControl w:val="0"/>
        <w:jc w:val="both"/>
        <w:rPr>
          <w:sz w:val="20"/>
          <w:szCs w:val="20"/>
          <w:lang w:val="en-US"/>
        </w:rPr>
      </w:pPr>
    </w:p>
    <w:p w:rsidR="004E4788" w:rsidRPr="00F80728" w:rsidRDefault="004E4788" w:rsidP="004C5A62">
      <w:pPr>
        <w:pStyle w:val="ListParagraph"/>
        <w:widowControl w:val="0"/>
        <w:numPr>
          <w:ilvl w:val="0"/>
          <w:numId w:val="1"/>
        </w:numPr>
        <w:ind w:hanging="720"/>
        <w:jc w:val="both"/>
        <w:rPr>
          <w:sz w:val="20"/>
          <w:szCs w:val="20"/>
          <w:lang w:val="fr-CA"/>
        </w:rPr>
      </w:pPr>
      <w:r w:rsidRPr="00F80728">
        <w:rPr>
          <w:i/>
          <w:sz w:val="20"/>
          <w:szCs w:val="20"/>
          <w:lang w:val="fr-CA"/>
        </w:rPr>
        <w:t xml:space="preserve">Benoit Beauchamp et autre c. Balayage Blainville </w:t>
      </w:r>
      <w:proofErr w:type="spellStart"/>
      <w:r w:rsidRPr="00F80728">
        <w:rPr>
          <w:i/>
          <w:sz w:val="20"/>
          <w:szCs w:val="20"/>
          <w:lang w:val="fr-CA"/>
        </w:rPr>
        <w:t>inc.</w:t>
      </w:r>
      <w:proofErr w:type="spellEnd"/>
      <w:r w:rsidRPr="00F80728">
        <w:rPr>
          <w:i/>
          <w:sz w:val="20"/>
          <w:szCs w:val="20"/>
          <w:lang w:val="fr-CA"/>
        </w:rPr>
        <w:t xml:space="preserve"> </w:t>
      </w:r>
      <w:r w:rsidRPr="00F80728">
        <w:rPr>
          <w:sz w:val="20"/>
          <w:szCs w:val="20"/>
          <w:lang w:val="fr-CA"/>
        </w:rPr>
        <w:t>(</w:t>
      </w:r>
      <w:proofErr w:type="spellStart"/>
      <w:r w:rsidRPr="00F80728">
        <w:rPr>
          <w:sz w:val="20"/>
          <w:szCs w:val="20"/>
          <w:lang w:val="fr-CA"/>
        </w:rPr>
        <w:t>Qc</w:t>
      </w:r>
      <w:proofErr w:type="spellEnd"/>
      <w:r w:rsidRPr="00F80728">
        <w:rPr>
          <w:sz w:val="20"/>
          <w:szCs w:val="20"/>
          <w:lang w:val="fr-CA"/>
        </w:rPr>
        <w:t>) (Civile) (Autorisation) (37073)</w:t>
      </w:r>
    </w:p>
    <w:p w:rsidR="004E4788" w:rsidRPr="00F80728" w:rsidRDefault="004E4788" w:rsidP="004E4788">
      <w:pPr>
        <w:pStyle w:val="ListParagraph"/>
        <w:rPr>
          <w:sz w:val="20"/>
          <w:szCs w:val="20"/>
          <w:lang w:val="fr-CA"/>
        </w:rPr>
      </w:pPr>
    </w:p>
    <w:p w:rsidR="004E4788" w:rsidRPr="00F80728" w:rsidRDefault="004E4788" w:rsidP="004C5A62">
      <w:pPr>
        <w:pStyle w:val="ListParagraph"/>
        <w:widowControl w:val="0"/>
        <w:numPr>
          <w:ilvl w:val="0"/>
          <w:numId w:val="1"/>
        </w:numPr>
        <w:ind w:hanging="720"/>
        <w:jc w:val="both"/>
        <w:rPr>
          <w:sz w:val="20"/>
          <w:szCs w:val="20"/>
          <w:lang w:val="fr-CA"/>
        </w:rPr>
      </w:pPr>
      <w:r w:rsidRPr="00F80728">
        <w:rPr>
          <w:i/>
          <w:sz w:val="20"/>
          <w:szCs w:val="20"/>
          <w:lang w:val="fr-CA"/>
        </w:rPr>
        <w:t xml:space="preserve">Fédération des producteurs acéricoles du Québec c. Unique assurances générales </w:t>
      </w:r>
      <w:proofErr w:type="spellStart"/>
      <w:r w:rsidRPr="00F80728">
        <w:rPr>
          <w:i/>
          <w:sz w:val="20"/>
          <w:szCs w:val="20"/>
          <w:lang w:val="fr-CA"/>
        </w:rPr>
        <w:t>inc.</w:t>
      </w:r>
      <w:proofErr w:type="spellEnd"/>
      <w:r w:rsidRPr="00F80728">
        <w:rPr>
          <w:i/>
          <w:sz w:val="20"/>
          <w:szCs w:val="20"/>
          <w:lang w:val="fr-CA"/>
        </w:rPr>
        <w:t xml:space="preserve"> et autres</w:t>
      </w:r>
      <w:r w:rsidRPr="00F80728">
        <w:rPr>
          <w:sz w:val="20"/>
          <w:szCs w:val="20"/>
          <w:lang w:val="fr-CA"/>
        </w:rPr>
        <w:t xml:space="preserve"> (</w:t>
      </w:r>
      <w:proofErr w:type="spellStart"/>
      <w:r w:rsidRPr="00F80728">
        <w:rPr>
          <w:sz w:val="20"/>
          <w:szCs w:val="20"/>
          <w:lang w:val="fr-CA"/>
        </w:rPr>
        <w:t>Qc</w:t>
      </w:r>
      <w:proofErr w:type="spellEnd"/>
      <w:r w:rsidRPr="00F80728">
        <w:rPr>
          <w:sz w:val="20"/>
          <w:szCs w:val="20"/>
          <w:lang w:val="fr-CA"/>
        </w:rPr>
        <w:t>) (Civile) (Autorisation) (37047)</w:t>
      </w:r>
    </w:p>
    <w:p w:rsidR="00CB3520" w:rsidRPr="00F80728" w:rsidRDefault="00CB3520" w:rsidP="00CB3520">
      <w:pPr>
        <w:widowControl w:val="0"/>
        <w:rPr>
          <w:sz w:val="20"/>
          <w:szCs w:val="20"/>
          <w:lang w:val="fr-CA"/>
        </w:rPr>
      </w:pPr>
    </w:p>
    <w:p w:rsidR="00CB3520" w:rsidRPr="00F80728" w:rsidRDefault="00CB3520" w:rsidP="00CB3520">
      <w:pPr>
        <w:widowControl w:val="0"/>
        <w:jc w:val="center"/>
        <w:rPr>
          <w:b/>
          <w:sz w:val="20"/>
          <w:szCs w:val="20"/>
          <w:lang w:val="en-US"/>
        </w:rPr>
      </w:pPr>
      <w:r w:rsidRPr="00F80728">
        <w:rPr>
          <w:b/>
          <w:sz w:val="20"/>
          <w:szCs w:val="20"/>
          <w:lang w:val="en-US"/>
        </w:rPr>
        <w:t xml:space="preserve">CORAM: </w:t>
      </w:r>
      <w:r w:rsidR="00FA3373" w:rsidRPr="00F80728">
        <w:rPr>
          <w:b/>
          <w:sz w:val="20"/>
          <w:szCs w:val="20"/>
          <w:lang w:val="en-US"/>
        </w:rPr>
        <w:t>Abella</w:t>
      </w:r>
      <w:r w:rsidRPr="00F80728">
        <w:rPr>
          <w:b/>
          <w:sz w:val="20"/>
          <w:szCs w:val="20"/>
          <w:lang w:val="en-US"/>
        </w:rPr>
        <w:t xml:space="preserve">, Karakatsanis and </w:t>
      </w:r>
      <w:r w:rsidR="00E942C2" w:rsidRPr="00F80728">
        <w:rPr>
          <w:b/>
          <w:sz w:val="20"/>
          <w:szCs w:val="20"/>
          <w:lang w:val="en-US"/>
        </w:rPr>
        <w:t>Brown</w:t>
      </w:r>
      <w:r w:rsidRPr="00F80728">
        <w:rPr>
          <w:b/>
          <w:sz w:val="20"/>
          <w:szCs w:val="20"/>
          <w:lang w:val="en-US"/>
        </w:rPr>
        <w:t xml:space="preserve"> JJ.</w:t>
      </w:r>
    </w:p>
    <w:p w:rsidR="00CB3520" w:rsidRPr="00F80728" w:rsidRDefault="00CB3520" w:rsidP="00CB3520">
      <w:pPr>
        <w:widowControl w:val="0"/>
        <w:jc w:val="center"/>
        <w:rPr>
          <w:b/>
          <w:sz w:val="20"/>
          <w:szCs w:val="20"/>
          <w:lang w:val="fr-CA"/>
        </w:rPr>
      </w:pPr>
      <w:r w:rsidRPr="00F80728">
        <w:rPr>
          <w:b/>
          <w:sz w:val="20"/>
          <w:szCs w:val="20"/>
          <w:lang w:val="fr-CA"/>
        </w:rPr>
        <w:t xml:space="preserve">Les juges </w:t>
      </w:r>
      <w:r w:rsidR="00FA3373" w:rsidRPr="00F80728">
        <w:rPr>
          <w:b/>
          <w:sz w:val="20"/>
          <w:szCs w:val="20"/>
          <w:lang w:val="fr-CA"/>
        </w:rPr>
        <w:t>Abella</w:t>
      </w:r>
      <w:r w:rsidRPr="00F80728">
        <w:rPr>
          <w:b/>
          <w:sz w:val="20"/>
          <w:szCs w:val="20"/>
          <w:lang w:val="fr-CA"/>
        </w:rPr>
        <w:t xml:space="preserve">, Karakatsanis et </w:t>
      </w:r>
      <w:r w:rsidR="00E942C2" w:rsidRPr="00F80728">
        <w:rPr>
          <w:b/>
          <w:sz w:val="20"/>
          <w:szCs w:val="20"/>
          <w:lang w:val="fr-CA"/>
        </w:rPr>
        <w:t>Brown</w:t>
      </w:r>
    </w:p>
    <w:p w:rsidR="00CB3520" w:rsidRPr="00F80728" w:rsidRDefault="00CB3520" w:rsidP="00CB3520">
      <w:pPr>
        <w:widowControl w:val="0"/>
        <w:jc w:val="both"/>
        <w:rPr>
          <w:sz w:val="20"/>
          <w:szCs w:val="20"/>
          <w:lang w:val="fr-CA"/>
        </w:rPr>
      </w:pPr>
    </w:p>
    <w:p w:rsidR="00CB3520" w:rsidRPr="00F80728" w:rsidRDefault="004E4788" w:rsidP="004C5A62">
      <w:pPr>
        <w:pStyle w:val="ListParagraph"/>
        <w:widowControl w:val="0"/>
        <w:numPr>
          <w:ilvl w:val="0"/>
          <w:numId w:val="1"/>
        </w:numPr>
        <w:ind w:hanging="720"/>
        <w:jc w:val="both"/>
        <w:rPr>
          <w:sz w:val="20"/>
          <w:szCs w:val="20"/>
          <w:lang w:val="en-US"/>
        </w:rPr>
      </w:pPr>
      <w:r w:rsidRPr="00F80728">
        <w:rPr>
          <w:i/>
          <w:sz w:val="20"/>
          <w:szCs w:val="20"/>
          <w:lang w:val="en-US"/>
        </w:rPr>
        <w:t xml:space="preserve">Anita Marianne Dunkers v. Her Majesty the Queen </w:t>
      </w:r>
      <w:r w:rsidRPr="00F80728">
        <w:rPr>
          <w:sz w:val="20"/>
          <w:szCs w:val="20"/>
          <w:lang w:val="en-US"/>
        </w:rPr>
        <w:t>(B.C.) (Crim.) (By Leave) (37133)</w:t>
      </w:r>
    </w:p>
    <w:p w:rsidR="004E4788" w:rsidRPr="00F80728" w:rsidRDefault="004E4788" w:rsidP="004E4788">
      <w:pPr>
        <w:pStyle w:val="ListParagraph"/>
        <w:widowControl w:val="0"/>
        <w:jc w:val="both"/>
        <w:rPr>
          <w:sz w:val="20"/>
          <w:szCs w:val="20"/>
          <w:lang w:val="en-US"/>
        </w:rPr>
      </w:pPr>
    </w:p>
    <w:p w:rsidR="004E4788" w:rsidRPr="00F80728" w:rsidRDefault="004E4788" w:rsidP="004C5A62">
      <w:pPr>
        <w:pStyle w:val="ListParagraph"/>
        <w:widowControl w:val="0"/>
        <w:numPr>
          <w:ilvl w:val="0"/>
          <w:numId w:val="1"/>
        </w:numPr>
        <w:ind w:hanging="720"/>
        <w:jc w:val="both"/>
        <w:rPr>
          <w:sz w:val="20"/>
          <w:szCs w:val="20"/>
          <w:lang w:val="en-US"/>
        </w:rPr>
      </w:pPr>
      <w:r w:rsidRPr="00F80728">
        <w:rPr>
          <w:i/>
          <w:sz w:val="20"/>
          <w:szCs w:val="20"/>
          <w:lang w:val="en-US"/>
        </w:rPr>
        <w:t>John Louis Steven Rice et al. v. Attorney General of Canada et al.</w:t>
      </w:r>
      <w:r w:rsidRPr="00F80728">
        <w:rPr>
          <w:sz w:val="20"/>
          <w:szCs w:val="20"/>
          <w:lang w:val="en-US"/>
        </w:rPr>
        <w:t xml:space="preserve"> (Que.) (Civil) (By Leave) (37077)</w:t>
      </w:r>
    </w:p>
    <w:p w:rsidR="004E4788" w:rsidRPr="00F80728" w:rsidRDefault="004E4788" w:rsidP="004E4788">
      <w:pPr>
        <w:pStyle w:val="ListParagraph"/>
        <w:rPr>
          <w:sz w:val="20"/>
          <w:szCs w:val="20"/>
          <w:lang w:val="en-US"/>
        </w:rPr>
      </w:pPr>
    </w:p>
    <w:p w:rsidR="004E4788" w:rsidRPr="00F80728" w:rsidRDefault="004E4788" w:rsidP="004C5A62">
      <w:pPr>
        <w:pStyle w:val="ListParagraph"/>
        <w:widowControl w:val="0"/>
        <w:numPr>
          <w:ilvl w:val="0"/>
          <w:numId w:val="1"/>
        </w:numPr>
        <w:ind w:hanging="720"/>
        <w:jc w:val="both"/>
        <w:rPr>
          <w:sz w:val="20"/>
          <w:szCs w:val="20"/>
          <w:lang w:val="en-US"/>
        </w:rPr>
      </w:pPr>
      <w:r w:rsidRPr="00F80728">
        <w:rPr>
          <w:i/>
          <w:sz w:val="20"/>
          <w:szCs w:val="20"/>
          <w:lang w:val="en-US"/>
        </w:rPr>
        <w:t>William Glen Parrett v. Dianne Frances Parrett</w:t>
      </w:r>
      <w:r w:rsidRPr="00F80728">
        <w:rPr>
          <w:sz w:val="20"/>
          <w:szCs w:val="20"/>
          <w:lang w:val="en-US"/>
        </w:rPr>
        <w:t xml:space="preserve"> (B.C.) (Civil) (By Leave) (37038)</w:t>
      </w:r>
    </w:p>
    <w:p w:rsidR="004E4788" w:rsidRPr="00F80728" w:rsidRDefault="004E4788" w:rsidP="004E4788">
      <w:pPr>
        <w:pStyle w:val="ListParagraph"/>
        <w:rPr>
          <w:sz w:val="20"/>
          <w:szCs w:val="20"/>
          <w:lang w:val="en-US"/>
        </w:rPr>
      </w:pPr>
    </w:p>
    <w:p w:rsidR="004E4788" w:rsidRPr="00F80728" w:rsidRDefault="004E4788" w:rsidP="004C5A62">
      <w:pPr>
        <w:pStyle w:val="ListParagraph"/>
        <w:widowControl w:val="0"/>
        <w:numPr>
          <w:ilvl w:val="0"/>
          <w:numId w:val="1"/>
        </w:numPr>
        <w:ind w:hanging="720"/>
        <w:jc w:val="both"/>
        <w:rPr>
          <w:sz w:val="20"/>
          <w:szCs w:val="20"/>
          <w:lang w:val="en-US"/>
        </w:rPr>
      </w:pPr>
      <w:r w:rsidRPr="00F80728">
        <w:rPr>
          <w:i/>
          <w:sz w:val="20"/>
          <w:szCs w:val="20"/>
          <w:lang w:val="en-US"/>
        </w:rPr>
        <w:t xml:space="preserve">Roderick John Byrnes v. Law Society of Upper Canada </w:t>
      </w:r>
      <w:r w:rsidRPr="00F80728">
        <w:rPr>
          <w:sz w:val="20"/>
          <w:szCs w:val="20"/>
          <w:lang w:val="en-US"/>
        </w:rPr>
        <w:t>(Ont.) (Civil) (By Leave) (37095)</w:t>
      </w:r>
    </w:p>
    <w:p w:rsidR="00CB3520" w:rsidRPr="00F80728" w:rsidRDefault="00CB3520" w:rsidP="00CB3520">
      <w:pPr>
        <w:widowControl w:val="0"/>
        <w:jc w:val="both"/>
        <w:rPr>
          <w:sz w:val="20"/>
          <w:szCs w:val="20"/>
          <w:lang w:val="en-US"/>
        </w:rPr>
      </w:pPr>
    </w:p>
    <w:p w:rsidR="00CB3520" w:rsidRPr="00F80728" w:rsidRDefault="00CB3520" w:rsidP="00CB3520">
      <w:pPr>
        <w:widowControl w:val="0"/>
        <w:jc w:val="center"/>
        <w:rPr>
          <w:b/>
          <w:sz w:val="20"/>
          <w:szCs w:val="20"/>
        </w:rPr>
      </w:pPr>
      <w:r w:rsidRPr="00F80728">
        <w:rPr>
          <w:b/>
          <w:sz w:val="20"/>
          <w:szCs w:val="20"/>
          <w:lang w:val="en-US"/>
        </w:rPr>
        <w:t xml:space="preserve">CORAM: </w:t>
      </w:r>
      <w:r w:rsidR="00253236" w:rsidRPr="00F80728">
        <w:rPr>
          <w:b/>
          <w:sz w:val="20"/>
          <w:szCs w:val="20"/>
          <w:lang w:val="en-US"/>
        </w:rPr>
        <w:t>Moldaver</w:t>
      </w:r>
      <w:r w:rsidR="00E942C2" w:rsidRPr="00F80728">
        <w:rPr>
          <w:b/>
          <w:sz w:val="20"/>
          <w:szCs w:val="20"/>
          <w:lang w:val="en-US"/>
        </w:rPr>
        <w:t xml:space="preserve">, </w:t>
      </w:r>
      <w:r w:rsidR="00253236" w:rsidRPr="00F80728">
        <w:rPr>
          <w:b/>
          <w:sz w:val="20"/>
          <w:szCs w:val="20"/>
        </w:rPr>
        <w:t xml:space="preserve">Côté </w:t>
      </w:r>
      <w:r w:rsidRPr="00F80728">
        <w:rPr>
          <w:b/>
          <w:sz w:val="20"/>
          <w:szCs w:val="20"/>
        </w:rPr>
        <w:t xml:space="preserve">and </w:t>
      </w:r>
      <w:r w:rsidR="00253236" w:rsidRPr="00F80728">
        <w:rPr>
          <w:b/>
          <w:sz w:val="20"/>
          <w:szCs w:val="20"/>
        </w:rPr>
        <w:t xml:space="preserve">Brown </w:t>
      </w:r>
      <w:r w:rsidRPr="00F80728">
        <w:rPr>
          <w:b/>
          <w:sz w:val="20"/>
          <w:szCs w:val="20"/>
        </w:rPr>
        <w:t>JJ.</w:t>
      </w:r>
    </w:p>
    <w:p w:rsidR="00CB3520" w:rsidRPr="00F80728" w:rsidRDefault="00CB3520" w:rsidP="00CB3520">
      <w:pPr>
        <w:widowControl w:val="0"/>
        <w:jc w:val="center"/>
        <w:rPr>
          <w:b/>
          <w:sz w:val="20"/>
          <w:szCs w:val="20"/>
          <w:lang w:val="fr-CA"/>
        </w:rPr>
      </w:pPr>
      <w:r w:rsidRPr="00F80728">
        <w:rPr>
          <w:b/>
          <w:sz w:val="20"/>
          <w:szCs w:val="20"/>
          <w:lang w:val="fr-CA"/>
        </w:rPr>
        <w:t xml:space="preserve">Les juges </w:t>
      </w:r>
      <w:r w:rsidR="00253236" w:rsidRPr="00F80728">
        <w:rPr>
          <w:b/>
          <w:sz w:val="20"/>
          <w:szCs w:val="20"/>
          <w:lang w:val="fr-CA"/>
        </w:rPr>
        <w:t>Moldaver</w:t>
      </w:r>
      <w:r w:rsidR="00E942C2" w:rsidRPr="00F80728">
        <w:rPr>
          <w:b/>
          <w:sz w:val="20"/>
          <w:szCs w:val="20"/>
          <w:lang w:val="fr-CA"/>
        </w:rPr>
        <w:t xml:space="preserve">, </w:t>
      </w:r>
      <w:r w:rsidR="00253236" w:rsidRPr="00F80728">
        <w:rPr>
          <w:b/>
          <w:sz w:val="20"/>
          <w:szCs w:val="20"/>
          <w:lang w:val="fr-CA"/>
        </w:rPr>
        <w:t xml:space="preserve">Côté </w:t>
      </w:r>
      <w:r w:rsidR="00E942C2" w:rsidRPr="00F80728">
        <w:rPr>
          <w:b/>
          <w:sz w:val="20"/>
          <w:szCs w:val="20"/>
          <w:lang w:val="fr-CA"/>
        </w:rPr>
        <w:t xml:space="preserve">et </w:t>
      </w:r>
      <w:r w:rsidR="00253236" w:rsidRPr="00F80728">
        <w:rPr>
          <w:b/>
          <w:sz w:val="20"/>
          <w:szCs w:val="20"/>
          <w:lang w:val="fr-CA"/>
        </w:rPr>
        <w:t>Brown</w:t>
      </w:r>
    </w:p>
    <w:p w:rsidR="00CB3520" w:rsidRPr="00F80728" w:rsidRDefault="00CB3520" w:rsidP="00CB3520">
      <w:pPr>
        <w:widowControl w:val="0"/>
        <w:jc w:val="both"/>
        <w:rPr>
          <w:sz w:val="20"/>
          <w:szCs w:val="20"/>
          <w:lang w:val="fr-CA"/>
        </w:rPr>
      </w:pPr>
    </w:p>
    <w:p w:rsidR="002E2327" w:rsidRPr="00F80728" w:rsidRDefault="004E4788" w:rsidP="004C5A62">
      <w:pPr>
        <w:pStyle w:val="ListParagraph"/>
        <w:widowControl w:val="0"/>
        <w:numPr>
          <w:ilvl w:val="0"/>
          <w:numId w:val="1"/>
        </w:numPr>
        <w:ind w:hanging="720"/>
        <w:jc w:val="both"/>
        <w:rPr>
          <w:sz w:val="20"/>
          <w:szCs w:val="20"/>
          <w:lang w:val="en-US"/>
        </w:rPr>
      </w:pPr>
      <w:r w:rsidRPr="00F80728">
        <w:rPr>
          <w:i/>
          <w:sz w:val="20"/>
          <w:szCs w:val="20"/>
          <w:lang w:val="en-US"/>
        </w:rPr>
        <w:t>British Columbia Civil Liberties Association et al. v. University of Victoria et al.</w:t>
      </w:r>
      <w:r w:rsidRPr="00F80728">
        <w:rPr>
          <w:sz w:val="20"/>
          <w:szCs w:val="20"/>
          <w:lang w:val="en-US"/>
        </w:rPr>
        <w:t xml:space="preserve"> (B.C.) (Civil) (By Leave) (37094)</w:t>
      </w:r>
    </w:p>
    <w:p w:rsidR="004E4788" w:rsidRPr="00F80728" w:rsidRDefault="004E4788" w:rsidP="004E4788">
      <w:pPr>
        <w:pStyle w:val="ListParagraph"/>
        <w:widowControl w:val="0"/>
        <w:jc w:val="both"/>
        <w:rPr>
          <w:sz w:val="20"/>
          <w:szCs w:val="20"/>
          <w:lang w:val="en-US"/>
        </w:rPr>
      </w:pPr>
    </w:p>
    <w:p w:rsidR="004E4788" w:rsidRPr="00F80728" w:rsidRDefault="004E4788" w:rsidP="004C5A62">
      <w:pPr>
        <w:pStyle w:val="ListParagraph"/>
        <w:widowControl w:val="0"/>
        <w:numPr>
          <w:ilvl w:val="0"/>
          <w:numId w:val="1"/>
        </w:numPr>
        <w:ind w:hanging="720"/>
        <w:jc w:val="both"/>
        <w:rPr>
          <w:sz w:val="20"/>
          <w:szCs w:val="20"/>
          <w:lang w:val="en-US"/>
        </w:rPr>
      </w:pPr>
      <w:proofErr w:type="spellStart"/>
      <w:r w:rsidRPr="00F80728">
        <w:rPr>
          <w:i/>
          <w:sz w:val="20"/>
          <w:szCs w:val="20"/>
          <w:lang w:val="en-US"/>
        </w:rPr>
        <w:t>Aleh</w:t>
      </w:r>
      <w:proofErr w:type="spellEnd"/>
      <w:r w:rsidRPr="00F80728">
        <w:rPr>
          <w:i/>
          <w:sz w:val="20"/>
          <w:szCs w:val="20"/>
          <w:lang w:val="en-US"/>
        </w:rPr>
        <w:t xml:space="preserve"> </w:t>
      </w:r>
      <w:proofErr w:type="spellStart"/>
      <w:r w:rsidRPr="00F80728">
        <w:rPr>
          <w:i/>
          <w:sz w:val="20"/>
          <w:szCs w:val="20"/>
          <w:lang w:val="en-US"/>
        </w:rPr>
        <w:t>Bortnikov</w:t>
      </w:r>
      <w:proofErr w:type="spellEnd"/>
      <w:r w:rsidRPr="00F80728">
        <w:rPr>
          <w:i/>
          <w:sz w:val="20"/>
          <w:szCs w:val="20"/>
          <w:lang w:val="en-US"/>
        </w:rPr>
        <w:t xml:space="preserve"> v. Marina </w:t>
      </w:r>
      <w:proofErr w:type="spellStart"/>
      <w:r w:rsidRPr="00F80728">
        <w:rPr>
          <w:i/>
          <w:sz w:val="20"/>
          <w:szCs w:val="20"/>
          <w:lang w:val="en-US"/>
        </w:rPr>
        <w:t>Rakitova</w:t>
      </w:r>
      <w:proofErr w:type="spellEnd"/>
      <w:r w:rsidRPr="00F80728">
        <w:rPr>
          <w:sz w:val="20"/>
          <w:szCs w:val="20"/>
          <w:lang w:val="en-US"/>
        </w:rPr>
        <w:t xml:space="preserve"> (Ont.) (Civil) (By Leave) (37138)</w:t>
      </w:r>
    </w:p>
    <w:p w:rsidR="004E4788" w:rsidRPr="00F80728" w:rsidRDefault="004E4788" w:rsidP="004E4788">
      <w:pPr>
        <w:pStyle w:val="ListParagraph"/>
        <w:rPr>
          <w:sz w:val="20"/>
          <w:szCs w:val="20"/>
          <w:lang w:val="en-US"/>
        </w:rPr>
      </w:pPr>
    </w:p>
    <w:p w:rsidR="004E4788" w:rsidRPr="00F80728" w:rsidRDefault="004E4788" w:rsidP="004C5A62">
      <w:pPr>
        <w:pStyle w:val="ListParagraph"/>
        <w:widowControl w:val="0"/>
        <w:numPr>
          <w:ilvl w:val="0"/>
          <w:numId w:val="1"/>
        </w:numPr>
        <w:ind w:hanging="720"/>
        <w:jc w:val="both"/>
        <w:rPr>
          <w:sz w:val="20"/>
          <w:szCs w:val="20"/>
          <w:lang w:val="en-US"/>
        </w:rPr>
      </w:pPr>
      <w:r w:rsidRPr="00F80728">
        <w:rPr>
          <w:i/>
          <w:sz w:val="20"/>
          <w:szCs w:val="20"/>
          <w:lang w:val="en-US"/>
        </w:rPr>
        <w:t>Rosemary Anne Hood v. Attorney General of Canada et al.</w:t>
      </w:r>
      <w:r w:rsidRPr="00F80728">
        <w:rPr>
          <w:sz w:val="20"/>
          <w:szCs w:val="20"/>
          <w:lang w:val="en-US"/>
        </w:rPr>
        <w:t xml:space="preserve"> (F.C.) (Civil) (By Leave) (37143)</w:t>
      </w:r>
    </w:p>
    <w:p w:rsidR="004E4788" w:rsidRPr="00F80728" w:rsidRDefault="004E4788" w:rsidP="004E4788">
      <w:pPr>
        <w:widowControl w:val="0"/>
        <w:jc w:val="both"/>
        <w:rPr>
          <w:sz w:val="20"/>
          <w:szCs w:val="20"/>
          <w:lang w:val="en-US"/>
        </w:rPr>
      </w:pPr>
    </w:p>
    <w:p w:rsidR="002E2327" w:rsidRPr="00F80728" w:rsidRDefault="00063DAF" w:rsidP="002E2327">
      <w:pPr>
        <w:widowControl w:val="0"/>
        <w:rPr>
          <w:sz w:val="20"/>
          <w:szCs w:val="20"/>
          <w:lang w:val="fr-CA"/>
        </w:rPr>
      </w:pPr>
      <w:r w:rsidRPr="00F80728">
        <w:rPr>
          <w:sz w:val="20"/>
          <w:szCs w:val="20"/>
        </w:rPr>
        <w:pict>
          <v:rect id="_x0000_i1050" style="width:2in;height:1pt" o:hrpct="0" o:hralign="center" o:hrstd="t" o:hrnoshade="t" o:hr="t" fillcolor="black [3213]" stroked="f"/>
        </w:pict>
      </w:r>
    </w:p>
    <w:p w:rsidR="00D94028" w:rsidRPr="00F80728" w:rsidRDefault="00D94028" w:rsidP="002E2327">
      <w:pPr>
        <w:widowControl w:val="0"/>
        <w:rPr>
          <w:sz w:val="20"/>
          <w:szCs w:val="20"/>
          <w:lang w:val="fr-CA"/>
        </w:rPr>
      </w:pPr>
    </w:p>
    <w:p w:rsidR="00D94028" w:rsidRPr="00F80728" w:rsidRDefault="00D94028" w:rsidP="002E2327">
      <w:pPr>
        <w:widowControl w:val="0"/>
        <w:rPr>
          <w:sz w:val="20"/>
          <w:szCs w:val="20"/>
          <w:lang w:val="fr-CA"/>
        </w:rPr>
      </w:pPr>
    </w:p>
    <w:p w:rsidR="008523E3" w:rsidRPr="00F80728" w:rsidRDefault="008523E3" w:rsidP="008523E3">
      <w:pPr>
        <w:widowControl w:val="0"/>
        <w:rPr>
          <w:b/>
          <w:sz w:val="20"/>
          <w:szCs w:val="20"/>
        </w:rPr>
      </w:pPr>
      <w:r w:rsidRPr="00F80728">
        <w:rPr>
          <w:b/>
          <w:sz w:val="20"/>
          <w:szCs w:val="20"/>
        </w:rPr>
        <w:t>OCTOBER 24, 2016 / LE 24 OCTOBRE 2016</w:t>
      </w:r>
    </w:p>
    <w:p w:rsidR="008523E3" w:rsidRPr="00F80728" w:rsidRDefault="008523E3" w:rsidP="002E2327">
      <w:pPr>
        <w:widowControl w:val="0"/>
        <w:rPr>
          <w:sz w:val="20"/>
          <w:szCs w:val="20"/>
          <w:lang w:val="en-US"/>
        </w:rPr>
      </w:pPr>
    </w:p>
    <w:p w:rsidR="008523E3" w:rsidRPr="00F80728" w:rsidRDefault="008523E3" w:rsidP="002E2327">
      <w:pPr>
        <w:widowControl w:val="0"/>
        <w:rPr>
          <w:sz w:val="20"/>
          <w:szCs w:val="20"/>
          <w:lang w:val="en-US"/>
        </w:rPr>
      </w:pPr>
    </w:p>
    <w:p w:rsidR="008523E3" w:rsidRPr="00F80728" w:rsidRDefault="008523E3" w:rsidP="008523E3">
      <w:pPr>
        <w:widowControl w:val="0"/>
        <w:jc w:val="center"/>
        <w:rPr>
          <w:b/>
          <w:sz w:val="20"/>
          <w:szCs w:val="20"/>
        </w:rPr>
      </w:pPr>
      <w:r w:rsidRPr="00F80728">
        <w:rPr>
          <w:b/>
          <w:sz w:val="20"/>
          <w:szCs w:val="20"/>
        </w:rPr>
        <w:t>CORAM:  Chief Justice McLachlin and Wagner and Gascon JJ.</w:t>
      </w:r>
    </w:p>
    <w:p w:rsidR="008523E3" w:rsidRPr="00F80728" w:rsidRDefault="008523E3" w:rsidP="008523E3">
      <w:pPr>
        <w:widowControl w:val="0"/>
        <w:jc w:val="center"/>
        <w:rPr>
          <w:sz w:val="20"/>
          <w:szCs w:val="20"/>
          <w:lang w:val="fr-CA"/>
        </w:rPr>
      </w:pPr>
      <w:r w:rsidRPr="00F80728">
        <w:rPr>
          <w:b/>
          <w:sz w:val="20"/>
          <w:szCs w:val="20"/>
          <w:lang w:val="fr-CA"/>
        </w:rPr>
        <w:t>La juge en chef McLachlin et les juges Wagner et Gascon</w:t>
      </w:r>
    </w:p>
    <w:p w:rsidR="008523E3" w:rsidRPr="00F80728" w:rsidRDefault="008523E3" w:rsidP="008523E3">
      <w:pPr>
        <w:widowControl w:val="0"/>
        <w:rPr>
          <w:sz w:val="20"/>
          <w:szCs w:val="20"/>
          <w:lang w:val="fr-CA"/>
        </w:rPr>
      </w:pPr>
    </w:p>
    <w:p w:rsidR="008523E3" w:rsidRPr="00F80728" w:rsidRDefault="008523E3" w:rsidP="008523E3">
      <w:pPr>
        <w:pStyle w:val="ListParagraph"/>
        <w:widowControl w:val="0"/>
        <w:numPr>
          <w:ilvl w:val="0"/>
          <w:numId w:val="7"/>
        </w:numPr>
        <w:ind w:hanging="720"/>
        <w:jc w:val="both"/>
        <w:rPr>
          <w:sz w:val="20"/>
          <w:szCs w:val="20"/>
          <w:lang w:val="en-US"/>
        </w:rPr>
      </w:pPr>
      <w:r w:rsidRPr="00F80728">
        <w:rPr>
          <w:i/>
          <w:sz w:val="20"/>
          <w:szCs w:val="20"/>
          <w:lang w:val="en-US"/>
        </w:rPr>
        <w:t>Tristin Jones v. Her Majesty the Queen</w:t>
      </w:r>
      <w:r w:rsidRPr="00F80728">
        <w:rPr>
          <w:sz w:val="20"/>
          <w:szCs w:val="20"/>
          <w:lang w:val="en-US"/>
        </w:rPr>
        <w:t xml:space="preserve"> (Ont.) (Crim.) (By Leave) (37194)</w:t>
      </w:r>
    </w:p>
    <w:p w:rsidR="008523E3" w:rsidRPr="00F80728" w:rsidRDefault="008523E3" w:rsidP="008523E3">
      <w:pPr>
        <w:pStyle w:val="ListParagraph"/>
        <w:widowControl w:val="0"/>
        <w:jc w:val="both"/>
        <w:rPr>
          <w:sz w:val="20"/>
          <w:szCs w:val="20"/>
          <w:lang w:val="en-US"/>
        </w:rPr>
      </w:pPr>
    </w:p>
    <w:p w:rsidR="008523E3" w:rsidRPr="00F80728" w:rsidRDefault="008523E3" w:rsidP="002E2327">
      <w:pPr>
        <w:widowControl w:val="0"/>
        <w:rPr>
          <w:sz w:val="20"/>
          <w:szCs w:val="20"/>
          <w:lang w:val="fr-CA"/>
        </w:rPr>
      </w:pPr>
    </w:p>
    <w:p w:rsidR="00D94028" w:rsidRPr="00F80728" w:rsidRDefault="00D94028" w:rsidP="002E2327">
      <w:pPr>
        <w:widowControl w:val="0"/>
        <w:rPr>
          <w:sz w:val="20"/>
          <w:szCs w:val="20"/>
          <w:lang w:val="fr-CA"/>
        </w:rPr>
      </w:pPr>
    </w:p>
    <w:p w:rsidR="0044776A" w:rsidRPr="00F80728" w:rsidRDefault="0044776A" w:rsidP="002E2327">
      <w:pPr>
        <w:widowControl w:val="0"/>
        <w:spacing w:line="0" w:lineRule="atLeast"/>
        <w:rPr>
          <w:sz w:val="20"/>
          <w:szCs w:val="20"/>
          <w:lang w:val="fr-CA"/>
        </w:rPr>
        <w:sectPr w:rsidR="0044776A" w:rsidRPr="00F80728" w:rsidSect="0044776A">
          <w:headerReference w:type="default" r:id="rId21"/>
          <w:footerReference w:type="default" r:id="rId22"/>
          <w:headerReference w:type="first" r:id="rId23"/>
          <w:footerReference w:type="first" r:id="rId24"/>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8D292F" w:rsidRPr="00F80728" w:rsidTr="00ED7E83">
        <w:tc>
          <w:tcPr>
            <w:tcW w:w="4200" w:type="dxa"/>
            <w:tcMar>
              <w:left w:w="0" w:type="dxa"/>
              <w:right w:w="0" w:type="dxa"/>
            </w:tcMar>
          </w:tcPr>
          <w:p w:rsidR="008D292F" w:rsidRPr="00F80728" w:rsidRDefault="008D292F" w:rsidP="00ED7E83">
            <w:pPr>
              <w:keepNext/>
              <w:keepLines/>
              <w:jc w:val="both"/>
              <w:rPr>
                <w:b/>
                <w:szCs w:val="24"/>
                <w:lang w:val="en-US"/>
              </w:rPr>
            </w:pPr>
            <w:bookmarkStart w:id="1" w:name="QuickMark_1"/>
            <w:bookmarkEnd w:id="1"/>
            <w:r w:rsidRPr="00F80728">
              <w:rPr>
                <w:b/>
                <w:szCs w:val="24"/>
                <w:lang w:val="en-US"/>
              </w:rPr>
              <w:lastRenderedPageBreak/>
              <w:t>JUDGMENTS ON APPLICATIONS</w:t>
            </w:r>
          </w:p>
          <w:p w:rsidR="008D292F" w:rsidRPr="00F80728" w:rsidRDefault="008D292F" w:rsidP="00ED7E83">
            <w:pPr>
              <w:keepNext/>
              <w:keepLines/>
              <w:jc w:val="both"/>
              <w:rPr>
                <w:b/>
                <w:szCs w:val="24"/>
                <w:lang w:val="en-US"/>
              </w:rPr>
            </w:pPr>
            <w:r w:rsidRPr="00F80728">
              <w:rPr>
                <w:b/>
                <w:szCs w:val="24"/>
                <w:lang w:val="en-US"/>
              </w:rPr>
              <w:t>FOR LEAVE</w:t>
            </w:r>
          </w:p>
        </w:tc>
        <w:tc>
          <w:tcPr>
            <w:tcW w:w="1200" w:type="dxa"/>
            <w:tcMar>
              <w:left w:w="0" w:type="dxa"/>
              <w:right w:w="0" w:type="dxa"/>
            </w:tcMar>
          </w:tcPr>
          <w:p w:rsidR="008D292F" w:rsidRPr="00F80728" w:rsidRDefault="008D292F" w:rsidP="008D292F">
            <w:pPr>
              <w:keepNext/>
              <w:keepLines/>
              <w:jc w:val="center"/>
              <w:rPr>
                <w:b/>
                <w:szCs w:val="24"/>
                <w:lang w:val="en-US"/>
              </w:rPr>
            </w:pPr>
          </w:p>
          <w:p w:rsidR="008D292F" w:rsidRPr="00F80728" w:rsidRDefault="008D292F" w:rsidP="008D292F">
            <w:pPr>
              <w:keepNext/>
              <w:keepLines/>
              <w:jc w:val="center"/>
              <w:rPr>
                <w:b/>
                <w:szCs w:val="24"/>
                <w:lang w:val="en-US"/>
              </w:rPr>
            </w:pPr>
          </w:p>
          <w:p w:rsidR="008D292F" w:rsidRPr="00F80728" w:rsidRDefault="008D292F" w:rsidP="008D292F">
            <w:pPr>
              <w:keepNext/>
              <w:keepLines/>
              <w:jc w:val="center"/>
              <w:rPr>
                <w:b/>
                <w:szCs w:val="24"/>
                <w:lang w:val="en-US"/>
              </w:rPr>
            </w:pPr>
          </w:p>
        </w:tc>
        <w:tc>
          <w:tcPr>
            <w:tcW w:w="4080" w:type="dxa"/>
            <w:tcMar>
              <w:left w:w="0" w:type="dxa"/>
              <w:right w:w="0" w:type="dxa"/>
            </w:tcMar>
          </w:tcPr>
          <w:p w:rsidR="008D292F" w:rsidRPr="00F80728" w:rsidRDefault="008D292F" w:rsidP="00ED7E83">
            <w:pPr>
              <w:keepNext/>
              <w:keepLines/>
              <w:jc w:val="both"/>
              <w:rPr>
                <w:b/>
                <w:szCs w:val="24"/>
                <w:lang w:val="fr-CA"/>
              </w:rPr>
            </w:pPr>
            <w:r w:rsidRPr="00F80728">
              <w:rPr>
                <w:b/>
                <w:szCs w:val="24"/>
                <w:lang w:val="fr-CA"/>
              </w:rPr>
              <w:t>JUGEMENTS RENDUS SUR LES DEMANDES D’AUTORISATION</w:t>
            </w:r>
          </w:p>
        </w:tc>
      </w:tr>
    </w:tbl>
    <w:p w:rsidR="008D292F" w:rsidRPr="00F80728" w:rsidRDefault="008D292F" w:rsidP="008D292F">
      <w:pPr>
        <w:rPr>
          <w:sz w:val="20"/>
          <w:szCs w:val="20"/>
          <w:lang w:val="fr-CA"/>
        </w:rPr>
      </w:pPr>
    </w:p>
    <w:p w:rsidR="000E2959" w:rsidRPr="00F80728" w:rsidRDefault="004C5A62" w:rsidP="000E2959">
      <w:pPr>
        <w:rPr>
          <w:b/>
          <w:sz w:val="20"/>
          <w:szCs w:val="20"/>
        </w:rPr>
      </w:pPr>
      <w:r w:rsidRPr="00F80728">
        <w:rPr>
          <w:b/>
          <w:sz w:val="20"/>
          <w:szCs w:val="20"/>
          <w:lang w:val="fr-CA"/>
        </w:rPr>
        <w:t>OCTOBER 27</w:t>
      </w:r>
      <w:r w:rsidR="000E2959" w:rsidRPr="00F80728">
        <w:rPr>
          <w:b/>
          <w:sz w:val="20"/>
          <w:szCs w:val="20"/>
          <w:lang w:val="fr-CA"/>
        </w:rPr>
        <w:t xml:space="preserve">, </w:t>
      </w:r>
      <w:r w:rsidR="0030050B" w:rsidRPr="00F80728">
        <w:rPr>
          <w:b/>
          <w:sz w:val="20"/>
          <w:szCs w:val="20"/>
          <w:lang w:val="fr-CA"/>
        </w:rPr>
        <w:t>2016</w:t>
      </w:r>
      <w:r w:rsidR="000E2959" w:rsidRPr="00F80728">
        <w:rPr>
          <w:b/>
          <w:sz w:val="20"/>
          <w:szCs w:val="20"/>
          <w:lang w:val="fr-CA"/>
        </w:rPr>
        <w:t xml:space="preserve"> / LE </w:t>
      </w:r>
      <w:r w:rsidRPr="00F80728">
        <w:rPr>
          <w:b/>
          <w:sz w:val="20"/>
          <w:szCs w:val="20"/>
          <w:lang w:val="fr-CA"/>
        </w:rPr>
        <w:t>27 OCTO</w:t>
      </w:r>
      <w:r w:rsidRPr="00F80728">
        <w:rPr>
          <w:b/>
          <w:sz w:val="20"/>
          <w:szCs w:val="20"/>
        </w:rPr>
        <w:t>BRE</w:t>
      </w:r>
      <w:r w:rsidR="000E2959" w:rsidRPr="00F80728">
        <w:rPr>
          <w:b/>
          <w:sz w:val="20"/>
          <w:szCs w:val="20"/>
        </w:rPr>
        <w:t xml:space="preserve"> </w:t>
      </w:r>
      <w:r w:rsidR="0030050B" w:rsidRPr="00F80728">
        <w:rPr>
          <w:b/>
          <w:sz w:val="20"/>
          <w:szCs w:val="20"/>
        </w:rPr>
        <w:t>2016</w:t>
      </w:r>
    </w:p>
    <w:p w:rsidR="000E2959" w:rsidRPr="00F80728" w:rsidRDefault="000E2959"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58"/>
        <w:gridCol w:w="2952"/>
        <w:gridCol w:w="630"/>
        <w:gridCol w:w="4536"/>
      </w:tblGrid>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Style w:val="SCCFileNumberChar"/>
                <w:sz w:val="20"/>
                <w:szCs w:val="20"/>
              </w:rPr>
              <w:t>36073</w:t>
            </w:r>
          </w:p>
          <w:p w:rsidR="00934331" w:rsidRPr="00F80728" w:rsidRDefault="00934331" w:rsidP="00934331">
            <w:pPr>
              <w:jc w:val="both"/>
              <w:rPr>
                <w:rFonts w:cs="Times New Roman"/>
                <w:b/>
                <w:sz w:val="20"/>
                <w:szCs w:val="20"/>
              </w:rPr>
            </w:pPr>
          </w:p>
        </w:tc>
        <w:tc>
          <w:tcPr>
            <w:tcW w:w="8118" w:type="dxa"/>
            <w:gridSpan w:val="3"/>
          </w:tcPr>
          <w:p w:rsidR="00934331" w:rsidRPr="00F80728" w:rsidRDefault="00E90595" w:rsidP="00934331">
            <w:pPr>
              <w:jc w:val="both"/>
              <w:rPr>
                <w:rFonts w:cs="Times New Roman"/>
                <w:sz w:val="20"/>
                <w:szCs w:val="20"/>
              </w:rPr>
            </w:pPr>
            <w:r w:rsidRPr="00F80728">
              <w:rPr>
                <w:b/>
                <w:sz w:val="20"/>
                <w:szCs w:val="20"/>
                <w:u w:val="single"/>
              </w:rPr>
              <w:t xml:space="preserve">Robert Glen Harrison v. Her Majesty the Queen in Right of the Province of British Columbia and the B.C. Ministry of the Attorney General and Karen </w:t>
            </w:r>
            <w:proofErr w:type="spellStart"/>
            <w:r w:rsidRPr="00F80728">
              <w:rPr>
                <w:b/>
                <w:sz w:val="20"/>
                <w:szCs w:val="20"/>
                <w:u w:val="single"/>
              </w:rPr>
              <w:t>Horsman</w:t>
            </w:r>
            <w:proofErr w:type="spellEnd"/>
            <w:r w:rsidRPr="00F80728">
              <w:rPr>
                <w:rFonts w:cs="Times New Roman"/>
                <w:sz w:val="20"/>
                <w:szCs w:val="20"/>
              </w:rPr>
              <w:t xml:space="preserve"> </w:t>
            </w:r>
            <w:r w:rsidR="00934331" w:rsidRPr="00F80728">
              <w:rPr>
                <w:rFonts w:cs="Times New Roman"/>
                <w:sz w:val="20"/>
                <w:szCs w:val="20"/>
              </w:rPr>
              <w:t>(</w:t>
            </w:r>
            <w:r w:rsidRPr="00F80728">
              <w:rPr>
                <w:rFonts w:cs="Times New Roman"/>
                <w:sz w:val="20"/>
                <w:szCs w:val="20"/>
              </w:rPr>
              <w:t>B.C</w:t>
            </w:r>
            <w:r w:rsidR="00934331" w:rsidRPr="00F80728">
              <w:rPr>
                <w:rFonts w:cs="Times New Roman"/>
                <w:sz w:val="20"/>
                <w:szCs w:val="20"/>
              </w:rPr>
              <w:t>.) (Civil) (By Leave)</w:t>
            </w:r>
          </w:p>
          <w:p w:rsidR="00934331" w:rsidRPr="00F80728" w:rsidRDefault="00934331" w:rsidP="00934331">
            <w:pPr>
              <w:jc w:val="both"/>
              <w:rPr>
                <w:rFonts w:cs="Times New Roman"/>
                <w:sz w:val="20"/>
                <w:szCs w:val="20"/>
              </w:rPr>
            </w:pPr>
          </w:p>
        </w:tc>
      </w:tr>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Fonts w:cs="Times New Roman"/>
                <w:sz w:val="20"/>
                <w:szCs w:val="20"/>
              </w:rPr>
              <w:t>Coram :</w:t>
            </w:r>
          </w:p>
        </w:tc>
        <w:tc>
          <w:tcPr>
            <w:tcW w:w="8118" w:type="dxa"/>
            <w:gridSpan w:val="3"/>
          </w:tcPr>
          <w:p w:rsidR="00934331" w:rsidRPr="00F80728" w:rsidRDefault="00E90595" w:rsidP="00934331">
            <w:pPr>
              <w:jc w:val="both"/>
              <w:rPr>
                <w:rStyle w:val="SCCCoramChar"/>
                <w:rFonts w:cs="Times New Roman"/>
                <w:sz w:val="20"/>
                <w:szCs w:val="20"/>
                <w:lang w:val="en-US"/>
              </w:rPr>
            </w:pPr>
            <w:r w:rsidRPr="00F80728">
              <w:rPr>
                <w:rStyle w:val="SCCCoramChar"/>
                <w:rFonts w:cs="Times New Roman"/>
                <w:sz w:val="20"/>
                <w:szCs w:val="20"/>
                <w:lang w:val="en-US"/>
              </w:rPr>
              <w:t>McLachlin C.J. and Wagner and Gascon JJ.</w:t>
            </w:r>
          </w:p>
          <w:p w:rsidR="00E90595" w:rsidRPr="00F80728" w:rsidRDefault="00E90595" w:rsidP="00934331">
            <w:pPr>
              <w:jc w:val="both"/>
              <w:rPr>
                <w:rFonts w:cs="Times New Roman"/>
                <w:sz w:val="20"/>
                <w:szCs w:val="20"/>
                <w:u w:val="single"/>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rPr>
            </w:pPr>
            <w:r w:rsidRPr="00F80728">
              <w:rPr>
                <w:rFonts w:cs="Times New Roman"/>
                <w:szCs w:val="20"/>
              </w:rPr>
              <w:tab/>
            </w:r>
            <w:r w:rsidR="00E90595" w:rsidRPr="00F80728">
              <w:rPr>
                <w:szCs w:val="20"/>
                <w:lang w:val="en-US"/>
              </w:rPr>
              <w:t>The application for leave to appeal from the judgment of the Court of Appeal for British Columbia (Vancouver), Nu</w:t>
            </w:r>
            <w:proofErr w:type="spellStart"/>
            <w:r w:rsidR="00E90595" w:rsidRPr="00F80728">
              <w:rPr>
                <w:szCs w:val="20"/>
              </w:rPr>
              <w:t>mber</w:t>
            </w:r>
            <w:proofErr w:type="spellEnd"/>
            <w:r w:rsidR="00E90595" w:rsidRPr="00F80728">
              <w:rPr>
                <w:szCs w:val="20"/>
              </w:rPr>
              <w:t xml:space="preserve"> CA041710, 2016 BCCA 210, dated May 12, 2016, is dismissed with costs on a solicitor-client basis.</w:t>
            </w:r>
          </w:p>
          <w:p w:rsidR="00934331" w:rsidRPr="00F80728" w:rsidRDefault="00934331" w:rsidP="00934331">
            <w:pPr>
              <w:pStyle w:val="SCCShortJudgment"/>
              <w:ind w:firstLine="0"/>
              <w:rPr>
                <w:rFonts w:cs="Times New Roman"/>
                <w:szCs w:val="20"/>
              </w:rPr>
            </w:pPr>
          </w:p>
          <w:p w:rsidR="00934331" w:rsidRPr="00F80728" w:rsidRDefault="00934331" w:rsidP="00934331">
            <w:pPr>
              <w:pStyle w:val="SCCShortJudgment"/>
              <w:ind w:firstLine="0"/>
              <w:rPr>
                <w:rFonts w:cs="Times New Roman"/>
                <w:szCs w:val="20"/>
                <w:lang w:val="fr-CA"/>
              </w:rPr>
            </w:pPr>
            <w:r w:rsidRPr="00F80728">
              <w:rPr>
                <w:rFonts w:cs="Times New Roman"/>
                <w:szCs w:val="20"/>
              </w:rPr>
              <w:tab/>
            </w:r>
            <w:r w:rsidR="00E90595" w:rsidRPr="00F80728">
              <w:rPr>
                <w:szCs w:val="20"/>
                <w:lang w:val="fr-CA"/>
              </w:rPr>
              <w:t xml:space="preserve">La demande d’autorisation d’appel de l’arrêt de la </w:t>
            </w:r>
            <w:r w:rsidR="00E90595" w:rsidRPr="00F80728">
              <w:rPr>
                <w:szCs w:val="20"/>
                <w:lang w:val="fr-FR"/>
              </w:rPr>
              <w:t>Cour d’appel de la Colombie-Britannique (Vancouver)</w:t>
            </w:r>
            <w:r w:rsidR="00E90595" w:rsidRPr="00F80728">
              <w:rPr>
                <w:szCs w:val="20"/>
                <w:lang w:val="fr-CA"/>
              </w:rPr>
              <w:t>, numéro CA041710, 2016 BCCA 210, daté du 12 mai 2016, est rejetée avec dépens sur une base avocat-client.</w: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CASE SUMMARY</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0702A8" w:rsidP="00934331">
            <w:pPr>
              <w:pStyle w:val="SCCShortJudgment"/>
              <w:ind w:firstLine="0"/>
              <w:rPr>
                <w:szCs w:val="20"/>
              </w:rPr>
            </w:pPr>
            <w:r w:rsidRPr="00F80728">
              <w:rPr>
                <w:i/>
                <w:szCs w:val="20"/>
              </w:rPr>
              <w:t>Canadian charter</w:t>
            </w:r>
            <w:r w:rsidRPr="00F80728">
              <w:rPr>
                <w:szCs w:val="20"/>
              </w:rPr>
              <w:t xml:space="preserve"> – Judgments and orders – Application to vary – Application to reinstate appeal – Vexatious litigant declaration – Whether the courts below erred in dismissing the application to reinstate the appeal, in allowing the motion to declare the applicant a vexatious litigant, and by refusing to vary those orders.</w:t>
            </w:r>
          </w:p>
          <w:p w:rsidR="000702A8" w:rsidRPr="00F80728" w:rsidRDefault="000702A8" w:rsidP="00934331">
            <w:pPr>
              <w:pStyle w:val="SCCShortJudgment"/>
              <w:ind w:firstLine="0"/>
              <w:rPr>
                <w:rFonts w:cs="Times New Roman"/>
                <w:szCs w:val="20"/>
              </w:rPr>
            </w:pPr>
          </w:p>
        </w:tc>
      </w:tr>
      <w:tr w:rsidR="00934331" w:rsidRPr="00F80728" w:rsidTr="00934331">
        <w:trPr>
          <w:cantSplit/>
        </w:trPr>
        <w:tc>
          <w:tcPr>
            <w:tcW w:w="9576" w:type="dxa"/>
            <w:gridSpan w:val="4"/>
          </w:tcPr>
          <w:p w:rsidR="00934331" w:rsidRPr="00F80728" w:rsidRDefault="000702A8" w:rsidP="00934331">
            <w:pPr>
              <w:pStyle w:val="SCCShortJudgment"/>
              <w:ind w:firstLine="0"/>
              <w:rPr>
                <w:szCs w:val="20"/>
              </w:rPr>
            </w:pPr>
            <w:r w:rsidRPr="00F80728">
              <w:rPr>
                <w:szCs w:val="20"/>
              </w:rPr>
              <w:t xml:space="preserve">In 2006, Mr. Harrison’s employment was terminated and his civil action for damages for defamation and malfeasance was dismissed by the British Columbia Court of Appeal in 2010. He brought a subsequent action against the respondents and their counsel in the previous action and sought to have the province’s submissions in that action amended or damages in lieu thereof, damages for the dismissal of his civil action, damages for the loss of his career and reputation, breach of s. 11(d) of the </w:t>
            </w:r>
            <w:r w:rsidRPr="00F80728">
              <w:rPr>
                <w:i/>
                <w:szCs w:val="20"/>
              </w:rPr>
              <w:t>Charter</w:t>
            </w:r>
            <w:r w:rsidRPr="00F80728">
              <w:rPr>
                <w:szCs w:val="20"/>
              </w:rPr>
              <w:t xml:space="preserve"> and emotional distress. A number of proceedings arose from these actions, including a motion for summary judgment by the respondents which was granted. Mr. Harrison’s subsequent application for indigent status on the appeal from the order for summary judgment was dismissed. Mr. Harrison took no further action and the appeal was dismissed as abandoned on October 20, 2015. In February 2016, he brought an application to reinstate the appeal and the respondents sought an order declaring him to be a vexatious litigant. </w:t>
            </w:r>
          </w:p>
          <w:p w:rsidR="000702A8" w:rsidRPr="00F80728" w:rsidRDefault="000702A8" w:rsidP="00934331">
            <w:pPr>
              <w:pStyle w:val="SCCShortJudgment"/>
              <w:ind w:firstLine="0"/>
              <w:rPr>
                <w:szCs w:val="20"/>
              </w:rPr>
            </w:pPr>
          </w:p>
          <w:p w:rsidR="000702A8" w:rsidRPr="00F80728" w:rsidRDefault="000702A8" w:rsidP="00934331">
            <w:pPr>
              <w:pStyle w:val="SCCShortJudgment"/>
              <w:ind w:firstLine="0"/>
              <w:rPr>
                <w:szCs w:val="20"/>
              </w:rPr>
            </w:pPr>
            <w:r w:rsidRPr="00F80728">
              <w:rPr>
                <w:szCs w:val="20"/>
              </w:rPr>
              <w:t>The British Columbia Court of Appeal (Lowry J.A.) dismissed the application to reinstate the appeal because the appeal lacked merit. The motion to declare Mr. Harrison a vexatious litigant was allowed on the basis of his continuing pattern of bringing unmeritorious proceedings which were an abuse of the court’s process. A panel of the Court of Appeal dismissed Mr. Harrison’s application to vary those orders finding that there had been no reviewable errors made by the chambers judge.</w:t>
            </w:r>
          </w:p>
          <w:p w:rsidR="000702A8" w:rsidRPr="00F80728" w:rsidRDefault="000702A8" w:rsidP="00934331">
            <w:pPr>
              <w:pStyle w:val="SCCShortJudgment"/>
              <w:ind w:firstLine="0"/>
              <w:rPr>
                <w:rFonts w:cs="Times New Roman"/>
                <w:szCs w:val="20"/>
              </w:rPr>
            </w:pPr>
          </w:p>
        </w:tc>
      </w:tr>
      <w:tr w:rsidR="00934331" w:rsidRPr="00F80728" w:rsidTr="00934331">
        <w:trPr>
          <w:cantSplit/>
        </w:trPr>
        <w:tc>
          <w:tcPr>
            <w:tcW w:w="4410" w:type="dxa"/>
            <w:gridSpan w:val="2"/>
          </w:tcPr>
          <w:p w:rsidR="000702A8" w:rsidRPr="00F80728" w:rsidRDefault="000702A8" w:rsidP="000702A8">
            <w:pPr>
              <w:rPr>
                <w:sz w:val="20"/>
                <w:szCs w:val="20"/>
              </w:rPr>
            </w:pPr>
            <w:r w:rsidRPr="00F80728">
              <w:rPr>
                <w:sz w:val="20"/>
                <w:szCs w:val="20"/>
              </w:rPr>
              <w:t>February 24, 2016</w:t>
            </w:r>
          </w:p>
          <w:p w:rsidR="000702A8" w:rsidRPr="00F80728" w:rsidRDefault="000702A8" w:rsidP="000702A8">
            <w:pPr>
              <w:rPr>
                <w:sz w:val="20"/>
                <w:szCs w:val="20"/>
              </w:rPr>
            </w:pPr>
            <w:r w:rsidRPr="00F80728">
              <w:rPr>
                <w:sz w:val="20"/>
                <w:szCs w:val="20"/>
              </w:rPr>
              <w:t>Court of Appeal for British Columbia</w:t>
            </w:r>
          </w:p>
          <w:p w:rsidR="000702A8" w:rsidRPr="00F80728" w:rsidRDefault="000702A8" w:rsidP="000702A8">
            <w:pPr>
              <w:rPr>
                <w:sz w:val="20"/>
                <w:szCs w:val="20"/>
              </w:rPr>
            </w:pPr>
            <w:r w:rsidRPr="00F80728">
              <w:rPr>
                <w:sz w:val="20"/>
                <w:szCs w:val="20"/>
              </w:rPr>
              <w:t>(Lowry J.A.)</w:t>
            </w:r>
          </w:p>
          <w:p w:rsidR="000702A8" w:rsidRPr="00F80728" w:rsidRDefault="000702A8" w:rsidP="000702A8">
            <w:pPr>
              <w:rPr>
                <w:sz w:val="20"/>
                <w:szCs w:val="20"/>
              </w:rPr>
            </w:pPr>
            <w:r w:rsidRPr="00F80728">
              <w:rPr>
                <w:sz w:val="20"/>
                <w:szCs w:val="20"/>
              </w:rPr>
              <w:t>Unreported oral reasons for judgment</w:t>
            </w:r>
          </w:p>
          <w:p w:rsidR="000702A8" w:rsidRPr="00F80728" w:rsidRDefault="000702A8" w:rsidP="000702A8">
            <w:pPr>
              <w:rPr>
                <w:sz w:val="20"/>
                <w:szCs w:val="20"/>
              </w:rPr>
            </w:pPr>
            <w:r w:rsidRPr="00F80728">
              <w:rPr>
                <w:sz w:val="20"/>
                <w:szCs w:val="20"/>
              </w:rPr>
              <w:t>(Docket CA41710)</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0702A8" w:rsidRPr="00F80728" w:rsidRDefault="000702A8" w:rsidP="000702A8">
            <w:pPr>
              <w:jc w:val="both"/>
              <w:rPr>
                <w:sz w:val="20"/>
                <w:szCs w:val="20"/>
              </w:rPr>
            </w:pPr>
            <w:r w:rsidRPr="00F80728">
              <w:rPr>
                <w:sz w:val="20"/>
                <w:szCs w:val="20"/>
              </w:rPr>
              <w:t>Applicant’s application to reinstate appeal, dismissed; respondents’ motion to declare applicant a vexatious litigant, allowed.</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0702A8" w:rsidRPr="00F80728" w:rsidRDefault="000702A8" w:rsidP="000702A8">
            <w:pPr>
              <w:rPr>
                <w:sz w:val="20"/>
                <w:szCs w:val="20"/>
              </w:rPr>
            </w:pPr>
            <w:r w:rsidRPr="00F80728">
              <w:rPr>
                <w:sz w:val="20"/>
                <w:szCs w:val="20"/>
              </w:rPr>
              <w:t>May 12, 2016</w:t>
            </w:r>
          </w:p>
          <w:p w:rsidR="000702A8" w:rsidRPr="00F80728" w:rsidRDefault="000702A8" w:rsidP="000702A8">
            <w:pPr>
              <w:rPr>
                <w:sz w:val="20"/>
                <w:szCs w:val="20"/>
              </w:rPr>
            </w:pPr>
            <w:r w:rsidRPr="00F80728">
              <w:rPr>
                <w:sz w:val="20"/>
                <w:szCs w:val="20"/>
              </w:rPr>
              <w:t xml:space="preserve">Court of Appeal for British Columbia </w:t>
            </w:r>
          </w:p>
          <w:p w:rsidR="000702A8" w:rsidRPr="00F80728" w:rsidRDefault="000702A8" w:rsidP="000702A8">
            <w:pPr>
              <w:rPr>
                <w:sz w:val="20"/>
                <w:szCs w:val="20"/>
              </w:rPr>
            </w:pPr>
            <w:r w:rsidRPr="00F80728">
              <w:rPr>
                <w:sz w:val="20"/>
                <w:szCs w:val="20"/>
              </w:rPr>
              <w:t>(Vancouver)</w:t>
            </w:r>
          </w:p>
          <w:p w:rsidR="000702A8" w:rsidRPr="00F80728" w:rsidRDefault="000702A8" w:rsidP="000702A8">
            <w:pPr>
              <w:rPr>
                <w:sz w:val="20"/>
                <w:szCs w:val="20"/>
              </w:rPr>
            </w:pPr>
            <w:r w:rsidRPr="00F80728">
              <w:rPr>
                <w:sz w:val="20"/>
                <w:szCs w:val="20"/>
              </w:rPr>
              <w:t>(Neilson, Bennett and Savage JJ.A.)</w:t>
            </w:r>
          </w:p>
          <w:p w:rsidR="000702A8" w:rsidRPr="00F80728" w:rsidRDefault="00063DAF" w:rsidP="000702A8">
            <w:pPr>
              <w:rPr>
                <w:sz w:val="20"/>
                <w:szCs w:val="20"/>
              </w:rPr>
            </w:pPr>
            <w:hyperlink r:id="rId25" w:history="1">
              <w:r w:rsidR="000702A8" w:rsidRPr="00F80728">
                <w:rPr>
                  <w:rStyle w:val="Hyperlink"/>
                  <w:sz w:val="20"/>
                  <w:szCs w:val="20"/>
                </w:rPr>
                <w:t>2016 BCCA 210</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0702A8" w:rsidRPr="00F80728" w:rsidRDefault="000702A8" w:rsidP="000702A8">
            <w:pPr>
              <w:jc w:val="both"/>
              <w:rPr>
                <w:sz w:val="20"/>
                <w:szCs w:val="20"/>
              </w:rPr>
            </w:pPr>
            <w:r w:rsidRPr="00F80728">
              <w:rPr>
                <w:sz w:val="20"/>
                <w:szCs w:val="20"/>
              </w:rPr>
              <w:t>Applicant’s application to vary orders dismissing application to reinstate appeal and allowing respondents’ motion declaring applicant vexatious, dismissed.</w:t>
            </w:r>
          </w:p>
          <w:p w:rsidR="00934331" w:rsidRPr="00F80728" w:rsidRDefault="00934331" w:rsidP="00934331">
            <w:pPr>
              <w:jc w:val="both"/>
              <w:rPr>
                <w:rFonts w:cs="Times New Roman"/>
                <w:sz w:val="20"/>
                <w:szCs w:val="20"/>
              </w:rPr>
            </w:pPr>
          </w:p>
        </w:tc>
      </w:tr>
    </w:tbl>
    <w:p w:rsidR="000702A8" w:rsidRPr="00F80728" w:rsidRDefault="000702A8">
      <w:r w:rsidRPr="00F80728">
        <w:br w:type="page"/>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4410"/>
        <w:gridCol w:w="630"/>
        <w:gridCol w:w="4536"/>
      </w:tblGrid>
      <w:tr w:rsidR="00934331" w:rsidRPr="00F80728" w:rsidTr="00934331">
        <w:trPr>
          <w:cantSplit/>
        </w:trPr>
        <w:tc>
          <w:tcPr>
            <w:tcW w:w="4410" w:type="dxa"/>
          </w:tcPr>
          <w:p w:rsidR="000702A8" w:rsidRPr="00F80728" w:rsidRDefault="000702A8" w:rsidP="000702A8">
            <w:pPr>
              <w:rPr>
                <w:sz w:val="20"/>
                <w:szCs w:val="20"/>
              </w:rPr>
            </w:pPr>
            <w:r w:rsidRPr="00F80728">
              <w:rPr>
                <w:sz w:val="20"/>
                <w:szCs w:val="20"/>
              </w:rPr>
              <w:lastRenderedPageBreak/>
              <w:t>August 9, 2016</w:t>
            </w:r>
          </w:p>
          <w:p w:rsidR="00934331" w:rsidRPr="00F80728" w:rsidRDefault="000702A8" w:rsidP="000702A8">
            <w:pPr>
              <w:rPr>
                <w:rFonts w:cs="Times New Roman"/>
                <w:sz w:val="20"/>
                <w:szCs w:val="20"/>
              </w:rPr>
            </w:pPr>
            <w:r w:rsidRPr="00F80728">
              <w:rPr>
                <w:sz w:val="20"/>
                <w:szCs w:val="20"/>
              </w:rPr>
              <w:t>Supreme Court of Canada</w:t>
            </w:r>
          </w:p>
        </w:tc>
        <w:tc>
          <w:tcPr>
            <w:tcW w:w="630" w:type="dxa"/>
          </w:tcPr>
          <w:p w:rsidR="00934331" w:rsidRPr="00F80728" w:rsidRDefault="00934331" w:rsidP="00934331">
            <w:pPr>
              <w:pStyle w:val="SCCShortJudgment"/>
              <w:ind w:firstLine="0"/>
              <w:rPr>
                <w:rFonts w:cs="Times New Roman"/>
                <w:szCs w:val="20"/>
              </w:rPr>
            </w:pPr>
          </w:p>
        </w:tc>
        <w:tc>
          <w:tcPr>
            <w:tcW w:w="4536" w:type="dxa"/>
          </w:tcPr>
          <w:p w:rsidR="000702A8" w:rsidRPr="00F80728" w:rsidRDefault="000702A8" w:rsidP="000702A8">
            <w:pPr>
              <w:rPr>
                <w:sz w:val="20"/>
                <w:szCs w:val="20"/>
              </w:rPr>
            </w:pPr>
            <w:r w:rsidRPr="00F80728">
              <w:rPr>
                <w:sz w:val="20"/>
                <w:szCs w:val="20"/>
              </w:rPr>
              <w:t>Application for leave to appeal, filed.</w:t>
            </w:r>
          </w:p>
          <w:p w:rsidR="00934331" w:rsidRPr="00F80728" w:rsidRDefault="00934331" w:rsidP="00934331">
            <w:pPr>
              <w:jc w:val="both"/>
              <w:rPr>
                <w:rFonts w:cs="Times New Roman"/>
                <w:sz w:val="20"/>
                <w:szCs w:val="20"/>
              </w:rPr>
            </w:pPr>
          </w:p>
        </w:tc>
      </w:tr>
      <w:tr w:rsidR="00934331" w:rsidRPr="00F80728" w:rsidTr="00934331">
        <w:trPr>
          <w:cantSplit/>
        </w:trPr>
        <w:tc>
          <w:tcPr>
            <w:tcW w:w="9576" w:type="dxa"/>
            <w:gridSpan w:val="3"/>
          </w:tcPr>
          <w:p w:rsidR="00934331" w:rsidRPr="00F80728" w:rsidRDefault="00063DAF" w:rsidP="00934331">
            <w:pPr>
              <w:pStyle w:val="SCCShortJudgment"/>
              <w:ind w:firstLine="0"/>
              <w:rPr>
                <w:rFonts w:cs="Times New Roman"/>
                <w:szCs w:val="20"/>
                <w:lang w:val="fr-CA"/>
              </w:rPr>
            </w:pPr>
            <w:r w:rsidRPr="00F80728">
              <w:rPr>
                <w:rFonts w:cs="Times New Roman"/>
                <w:szCs w:val="20"/>
                <w:lang w:val="fr-CA"/>
              </w:rPr>
              <w:pict>
                <v:rect id="_x0000_i1053" style="width:2in;height:1pt" o:hrpct="0" o:hralign="center" o:hrstd="t" o:hrnoshade="t" o:hr="t" fillcolor="black [3213]" stroked="f"/>
              </w:pic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3"/>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RÉSUMÉ DE L’AFFAIRE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3"/>
          </w:tcPr>
          <w:p w:rsidR="00934331" w:rsidRPr="00F80728" w:rsidRDefault="000702A8" w:rsidP="00934331">
            <w:pPr>
              <w:pStyle w:val="SCCShortJudgment"/>
              <w:ind w:firstLine="0"/>
              <w:rPr>
                <w:szCs w:val="20"/>
                <w:lang w:val="fr-CA"/>
              </w:rPr>
            </w:pPr>
            <w:r w:rsidRPr="00F80728">
              <w:rPr>
                <w:i/>
                <w:szCs w:val="20"/>
                <w:lang w:val="fr-CA"/>
              </w:rPr>
              <w:t xml:space="preserve">Charte canadienne </w:t>
            </w:r>
            <w:r w:rsidRPr="00F80728">
              <w:rPr>
                <w:szCs w:val="20"/>
                <w:lang w:val="fr-CA"/>
              </w:rPr>
              <w:t xml:space="preserve">– Jugements et ordonnances – Demande de modification – Demande de rétablissement d’appel – Déclaration de plaideur quérulent – Les juridictions inférieures </w:t>
            </w:r>
            <w:proofErr w:type="spellStart"/>
            <w:r w:rsidRPr="00F80728">
              <w:rPr>
                <w:szCs w:val="20"/>
                <w:lang w:val="fr-CA"/>
              </w:rPr>
              <w:t>ont-elles</w:t>
            </w:r>
            <w:proofErr w:type="spellEnd"/>
            <w:r w:rsidRPr="00F80728">
              <w:rPr>
                <w:szCs w:val="20"/>
                <w:lang w:val="fr-CA"/>
              </w:rPr>
              <w:t xml:space="preserve"> eu tort de rejeter la demande de rétablissement d’appel, d’accueillir la requête en vue de faire déclarer le demandeur plaideur quérulent et de refuser de modifier ces deux ordonnances?</w:t>
            </w:r>
          </w:p>
          <w:p w:rsidR="000702A8" w:rsidRPr="00F80728" w:rsidRDefault="000702A8" w:rsidP="00934331">
            <w:pPr>
              <w:pStyle w:val="SCCShortJudgment"/>
              <w:ind w:firstLine="0"/>
              <w:rPr>
                <w:rFonts w:cs="Times New Roman"/>
                <w:szCs w:val="20"/>
                <w:u w:val="single"/>
                <w:lang w:val="fr-CA"/>
              </w:rPr>
            </w:pPr>
          </w:p>
        </w:tc>
      </w:tr>
      <w:tr w:rsidR="000702A8" w:rsidRPr="00F80728" w:rsidTr="00934331">
        <w:trPr>
          <w:cantSplit/>
        </w:trPr>
        <w:tc>
          <w:tcPr>
            <w:tcW w:w="9576" w:type="dxa"/>
            <w:gridSpan w:val="3"/>
          </w:tcPr>
          <w:p w:rsidR="000702A8" w:rsidRPr="00F80728" w:rsidRDefault="000702A8" w:rsidP="000702A8">
            <w:pPr>
              <w:jc w:val="both"/>
              <w:rPr>
                <w:sz w:val="20"/>
                <w:szCs w:val="20"/>
                <w:lang w:val="fr-CA"/>
              </w:rPr>
            </w:pPr>
            <w:r w:rsidRPr="00F80728">
              <w:rPr>
                <w:sz w:val="20"/>
                <w:szCs w:val="20"/>
                <w:lang w:val="fr-CA"/>
              </w:rPr>
              <w:t xml:space="preserve">En 2006, M. Harrison a été congédié et son action au civil en dommages-intérêts pour diffamation et méfait a été rejetée par la Cour d’appel de la Colombie-Britannique en 2010. Il a intenté une action subséquente contre les intimés et l’avocat qui les avait représentés dans l’action précédente et a demandé la modification des observations de la Province dans cette action ou des dommages-intérêts en tenant lieu, des dommages-intérêts pour le rejet de son action au civil et des dommages-intérêts pour la perte de sa carrière et de sa réputation, violation de l’al. 11d) de la </w:t>
            </w:r>
            <w:r w:rsidRPr="00F80728">
              <w:rPr>
                <w:i/>
                <w:sz w:val="20"/>
                <w:szCs w:val="20"/>
                <w:lang w:val="fr-CA"/>
              </w:rPr>
              <w:t>Charte</w:t>
            </w:r>
            <w:r w:rsidRPr="00F80728">
              <w:rPr>
                <w:sz w:val="20"/>
                <w:szCs w:val="20"/>
                <w:lang w:val="fr-CA"/>
              </w:rPr>
              <w:t xml:space="preserve"> et trouble émotionnel. Un certain nombre de procédures ont découlé de ces actions, y compris une requête en jugement sommaire par les intimés qui a été accueillie. La demande subséquente de M. Harrison pour que lui soit reconnu le statut d’indigent en appel de l’ordonnance de jugement sommaire a été </w:t>
            </w:r>
            <w:proofErr w:type="gramStart"/>
            <w:r w:rsidRPr="00F80728">
              <w:rPr>
                <w:sz w:val="20"/>
                <w:szCs w:val="20"/>
                <w:lang w:val="fr-CA"/>
              </w:rPr>
              <w:t>rejetée</w:t>
            </w:r>
            <w:proofErr w:type="gramEnd"/>
            <w:r w:rsidRPr="00F80728">
              <w:rPr>
                <w:sz w:val="20"/>
                <w:szCs w:val="20"/>
                <w:lang w:val="fr-CA"/>
              </w:rPr>
              <w:t xml:space="preserve">. Monsieur Harrison n’a pas fait d’autres démarches et l’appel a été rejeté pour cause d’abandon le 20 octobre 2015. En février 2016, il a présenté une demande de rétablissement d’appel et les intimés ont demandé une ordonnance le déclarant plaideur quérulent. </w:t>
            </w:r>
          </w:p>
          <w:p w:rsidR="000702A8" w:rsidRPr="00F80728" w:rsidRDefault="000702A8" w:rsidP="000702A8">
            <w:pPr>
              <w:jc w:val="both"/>
              <w:rPr>
                <w:sz w:val="20"/>
                <w:szCs w:val="20"/>
                <w:lang w:val="fr-CA"/>
              </w:rPr>
            </w:pPr>
          </w:p>
          <w:p w:rsidR="000702A8" w:rsidRPr="00F80728" w:rsidRDefault="000702A8" w:rsidP="000702A8">
            <w:pPr>
              <w:jc w:val="both"/>
              <w:rPr>
                <w:sz w:val="20"/>
                <w:szCs w:val="20"/>
                <w:lang w:val="fr-CA"/>
              </w:rPr>
            </w:pPr>
            <w:r w:rsidRPr="00F80728">
              <w:rPr>
                <w:sz w:val="20"/>
                <w:szCs w:val="20"/>
                <w:lang w:val="fr-CA"/>
              </w:rPr>
              <w:t>La Cour d’appel de Colombie-Britannique (le juge Lowry) a rejeté la demande de rétablissement d’appel, jugeant que l’appel n’était pas fondé. La requête pour faire déclarer M. Harrison plaideur quérulent a été accueillie en raison de son habitude d’introduire des procédures non fondées qui constituait un abus du processus judiciaire. Une formation de la Cour d’appel a rejeté la demande de modification de ces ordonnances, concluant que le juge siégeant en cabinet n’avait pas commis d’erreur susceptible de révision.</w:t>
            </w:r>
          </w:p>
          <w:p w:rsidR="000702A8" w:rsidRPr="00F80728" w:rsidRDefault="000702A8" w:rsidP="000702A8">
            <w:pPr>
              <w:jc w:val="both"/>
              <w:rPr>
                <w:sz w:val="20"/>
                <w:szCs w:val="20"/>
                <w:lang w:val="fr-CA"/>
              </w:rPr>
            </w:pPr>
          </w:p>
        </w:tc>
      </w:tr>
      <w:tr w:rsidR="000702A8" w:rsidRPr="00F80728" w:rsidTr="00934331">
        <w:trPr>
          <w:cantSplit/>
        </w:trPr>
        <w:tc>
          <w:tcPr>
            <w:tcW w:w="4410" w:type="dxa"/>
          </w:tcPr>
          <w:p w:rsidR="000702A8" w:rsidRPr="00F80728" w:rsidRDefault="000702A8" w:rsidP="000702A8">
            <w:pPr>
              <w:rPr>
                <w:sz w:val="20"/>
                <w:szCs w:val="20"/>
                <w:lang w:val="fr-CA"/>
              </w:rPr>
            </w:pPr>
            <w:r w:rsidRPr="00F80728">
              <w:rPr>
                <w:sz w:val="20"/>
                <w:szCs w:val="20"/>
                <w:lang w:val="fr-CA"/>
              </w:rPr>
              <w:t>24 février 2016</w:t>
            </w:r>
          </w:p>
          <w:p w:rsidR="000702A8" w:rsidRPr="00F80728" w:rsidRDefault="000702A8" w:rsidP="000702A8">
            <w:pPr>
              <w:rPr>
                <w:sz w:val="20"/>
                <w:szCs w:val="20"/>
                <w:lang w:val="fr-CA"/>
              </w:rPr>
            </w:pPr>
            <w:r w:rsidRPr="00F80728">
              <w:rPr>
                <w:sz w:val="20"/>
                <w:szCs w:val="20"/>
                <w:lang w:val="fr-CA"/>
              </w:rPr>
              <w:t>Cour d’appel de la Colombie-Britannique</w:t>
            </w:r>
          </w:p>
          <w:p w:rsidR="000702A8" w:rsidRPr="00F80728" w:rsidRDefault="000702A8" w:rsidP="000702A8">
            <w:pPr>
              <w:rPr>
                <w:sz w:val="20"/>
                <w:szCs w:val="20"/>
                <w:lang w:val="fr-CA"/>
              </w:rPr>
            </w:pPr>
            <w:r w:rsidRPr="00F80728">
              <w:rPr>
                <w:sz w:val="20"/>
                <w:szCs w:val="20"/>
                <w:lang w:val="fr-CA"/>
              </w:rPr>
              <w:t>(Juge Lowry)</w:t>
            </w:r>
          </w:p>
          <w:p w:rsidR="000702A8" w:rsidRPr="00F80728" w:rsidRDefault="000702A8" w:rsidP="000702A8">
            <w:pPr>
              <w:rPr>
                <w:sz w:val="20"/>
                <w:szCs w:val="20"/>
                <w:lang w:val="fr-CA"/>
              </w:rPr>
            </w:pPr>
            <w:r w:rsidRPr="00F80728">
              <w:rPr>
                <w:sz w:val="20"/>
                <w:szCs w:val="20"/>
                <w:lang w:val="fr-CA"/>
              </w:rPr>
              <w:t>Motifs exposés oralement, non publiés</w:t>
            </w:r>
          </w:p>
          <w:p w:rsidR="000702A8" w:rsidRPr="00F80728" w:rsidRDefault="000702A8" w:rsidP="000702A8">
            <w:pPr>
              <w:rPr>
                <w:sz w:val="20"/>
                <w:szCs w:val="20"/>
                <w:lang w:val="fr-CA"/>
              </w:rPr>
            </w:pPr>
            <w:r w:rsidRPr="00F80728">
              <w:rPr>
                <w:sz w:val="20"/>
                <w:szCs w:val="20"/>
                <w:lang w:val="fr-CA"/>
              </w:rPr>
              <w:t>(N</w:t>
            </w:r>
            <w:r w:rsidRPr="00F80728">
              <w:rPr>
                <w:sz w:val="20"/>
                <w:szCs w:val="20"/>
                <w:vertAlign w:val="superscript"/>
                <w:lang w:val="fr-CA"/>
              </w:rPr>
              <w:t>o</w:t>
            </w:r>
            <w:r w:rsidRPr="00F80728">
              <w:rPr>
                <w:sz w:val="20"/>
                <w:szCs w:val="20"/>
                <w:lang w:val="fr-CA"/>
              </w:rPr>
              <w:t xml:space="preserve"> du greffe CA41710)</w:t>
            </w:r>
          </w:p>
          <w:p w:rsidR="000702A8" w:rsidRPr="00F80728" w:rsidRDefault="000702A8" w:rsidP="000702A8">
            <w:pPr>
              <w:pStyle w:val="SCCShortJudgment"/>
              <w:ind w:firstLine="0"/>
              <w:rPr>
                <w:rFonts w:cs="Times New Roman"/>
                <w:szCs w:val="20"/>
                <w:u w:val="single"/>
                <w:lang w:val="fr-CA"/>
              </w:rPr>
            </w:pPr>
          </w:p>
        </w:tc>
        <w:tc>
          <w:tcPr>
            <w:tcW w:w="630" w:type="dxa"/>
          </w:tcPr>
          <w:p w:rsidR="000702A8" w:rsidRPr="00F80728" w:rsidRDefault="000702A8" w:rsidP="000702A8">
            <w:pPr>
              <w:pStyle w:val="SCCShortJudgment"/>
              <w:ind w:firstLine="0"/>
              <w:rPr>
                <w:rFonts w:cs="Times New Roman"/>
                <w:szCs w:val="20"/>
                <w:u w:val="single"/>
                <w:lang w:val="fr-CA"/>
              </w:rPr>
            </w:pPr>
          </w:p>
        </w:tc>
        <w:tc>
          <w:tcPr>
            <w:tcW w:w="4536" w:type="dxa"/>
          </w:tcPr>
          <w:p w:rsidR="000702A8" w:rsidRPr="00F80728" w:rsidRDefault="000702A8" w:rsidP="000702A8">
            <w:pPr>
              <w:jc w:val="both"/>
              <w:rPr>
                <w:sz w:val="20"/>
                <w:szCs w:val="20"/>
                <w:lang w:val="fr-CA"/>
              </w:rPr>
            </w:pPr>
            <w:r w:rsidRPr="00F80728">
              <w:rPr>
                <w:sz w:val="20"/>
                <w:szCs w:val="20"/>
                <w:lang w:val="fr-CA"/>
              </w:rPr>
              <w:t>Rejet de la demande du demandeur en rétablissement d’appel; jugement accueillant la requête des intimés en vue de faire déclarer le demandeur plaideur quérulent.</w:t>
            </w:r>
          </w:p>
          <w:p w:rsidR="000702A8" w:rsidRPr="00F80728" w:rsidRDefault="000702A8" w:rsidP="000702A8">
            <w:pPr>
              <w:pStyle w:val="SCCShortJudgment"/>
              <w:ind w:firstLine="0"/>
              <w:rPr>
                <w:rFonts w:cs="Times New Roman"/>
                <w:szCs w:val="20"/>
                <w:u w:val="single"/>
                <w:lang w:val="fr-CA"/>
              </w:rPr>
            </w:pPr>
          </w:p>
        </w:tc>
      </w:tr>
      <w:tr w:rsidR="000702A8" w:rsidRPr="00F80728" w:rsidTr="00934331">
        <w:trPr>
          <w:cantSplit/>
        </w:trPr>
        <w:tc>
          <w:tcPr>
            <w:tcW w:w="4410" w:type="dxa"/>
          </w:tcPr>
          <w:p w:rsidR="000702A8" w:rsidRPr="00F80728" w:rsidRDefault="000702A8" w:rsidP="000702A8">
            <w:pPr>
              <w:rPr>
                <w:sz w:val="20"/>
                <w:szCs w:val="20"/>
                <w:lang w:val="fr-CA"/>
              </w:rPr>
            </w:pPr>
            <w:r w:rsidRPr="00F80728">
              <w:rPr>
                <w:sz w:val="20"/>
                <w:szCs w:val="20"/>
                <w:lang w:val="fr-CA"/>
              </w:rPr>
              <w:t>12 mai 2016</w:t>
            </w:r>
          </w:p>
          <w:p w:rsidR="000702A8" w:rsidRPr="00F80728" w:rsidRDefault="000702A8" w:rsidP="000702A8">
            <w:pPr>
              <w:rPr>
                <w:sz w:val="20"/>
                <w:szCs w:val="20"/>
                <w:lang w:val="fr-CA"/>
              </w:rPr>
            </w:pPr>
            <w:r w:rsidRPr="00F80728">
              <w:rPr>
                <w:sz w:val="20"/>
                <w:szCs w:val="20"/>
                <w:lang w:val="fr-CA"/>
              </w:rPr>
              <w:t>Cour d’appel de la Colombie-Britannique</w:t>
            </w:r>
          </w:p>
          <w:p w:rsidR="000702A8" w:rsidRPr="00F80728" w:rsidRDefault="000702A8" w:rsidP="000702A8">
            <w:pPr>
              <w:rPr>
                <w:sz w:val="20"/>
                <w:szCs w:val="20"/>
                <w:lang w:val="fr-CA"/>
              </w:rPr>
            </w:pPr>
            <w:r w:rsidRPr="00F80728">
              <w:rPr>
                <w:sz w:val="20"/>
                <w:szCs w:val="20"/>
                <w:lang w:val="fr-CA"/>
              </w:rPr>
              <w:t>(Vancouver)</w:t>
            </w:r>
          </w:p>
          <w:p w:rsidR="000702A8" w:rsidRPr="00F80728" w:rsidRDefault="000702A8" w:rsidP="000702A8">
            <w:pPr>
              <w:rPr>
                <w:sz w:val="20"/>
                <w:szCs w:val="20"/>
                <w:lang w:val="fr-CA"/>
              </w:rPr>
            </w:pPr>
            <w:r w:rsidRPr="00F80728">
              <w:rPr>
                <w:sz w:val="20"/>
                <w:szCs w:val="20"/>
                <w:lang w:val="fr-CA"/>
              </w:rPr>
              <w:t xml:space="preserve">(Juges </w:t>
            </w:r>
            <w:proofErr w:type="spellStart"/>
            <w:r w:rsidRPr="00F80728">
              <w:rPr>
                <w:sz w:val="20"/>
                <w:szCs w:val="20"/>
                <w:lang w:val="fr-CA"/>
              </w:rPr>
              <w:t>Neilson</w:t>
            </w:r>
            <w:proofErr w:type="spellEnd"/>
            <w:r w:rsidRPr="00F80728">
              <w:rPr>
                <w:sz w:val="20"/>
                <w:szCs w:val="20"/>
                <w:lang w:val="fr-CA"/>
              </w:rPr>
              <w:t>, Bennett et Savage)</w:t>
            </w:r>
          </w:p>
          <w:p w:rsidR="000702A8" w:rsidRPr="00F80728" w:rsidRDefault="00063DAF" w:rsidP="000702A8">
            <w:pPr>
              <w:rPr>
                <w:sz w:val="20"/>
                <w:szCs w:val="20"/>
                <w:lang w:val="fr-CA"/>
              </w:rPr>
            </w:pPr>
            <w:hyperlink r:id="rId26" w:history="1">
              <w:r w:rsidR="000702A8" w:rsidRPr="00F80728">
                <w:rPr>
                  <w:rStyle w:val="Hyperlink"/>
                  <w:sz w:val="20"/>
                  <w:szCs w:val="20"/>
                  <w:lang w:val="fr-CA"/>
                </w:rPr>
                <w:t>2016 BCCA 210</w:t>
              </w:r>
            </w:hyperlink>
          </w:p>
          <w:p w:rsidR="000702A8" w:rsidRPr="00F80728" w:rsidRDefault="000702A8" w:rsidP="000702A8">
            <w:pPr>
              <w:pStyle w:val="SCCShortJudgment"/>
              <w:ind w:firstLine="0"/>
              <w:rPr>
                <w:rFonts w:cs="Times New Roman"/>
                <w:szCs w:val="20"/>
                <w:u w:val="single"/>
                <w:lang w:val="fr-CA"/>
              </w:rPr>
            </w:pPr>
          </w:p>
        </w:tc>
        <w:tc>
          <w:tcPr>
            <w:tcW w:w="630" w:type="dxa"/>
          </w:tcPr>
          <w:p w:rsidR="000702A8" w:rsidRPr="00F80728" w:rsidRDefault="000702A8" w:rsidP="000702A8">
            <w:pPr>
              <w:pStyle w:val="SCCShortJudgment"/>
              <w:ind w:firstLine="0"/>
              <w:rPr>
                <w:rFonts w:cs="Times New Roman"/>
                <w:szCs w:val="20"/>
                <w:u w:val="single"/>
                <w:lang w:val="fr-CA"/>
              </w:rPr>
            </w:pPr>
          </w:p>
        </w:tc>
        <w:tc>
          <w:tcPr>
            <w:tcW w:w="4536" w:type="dxa"/>
          </w:tcPr>
          <w:p w:rsidR="000702A8" w:rsidRPr="00F80728" w:rsidRDefault="000702A8" w:rsidP="000702A8">
            <w:pPr>
              <w:jc w:val="both"/>
              <w:rPr>
                <w:sz w:val="20"/>
                <w:szCs w:val="20"/>
                <w:lang w:val="fr-CA"/>
              </w:rPr>
            </w:pPr>
            <w:r w:rsidRPr="00F80728">
              <w:rPr>
                <w:sz w:val="20"/>
                <w:szCs w:val="20"/>
                <w:lang w:val="fr-CA"/>
              </w:rPr>
              <w:t>Rejet de la demande du demandeur en modification des ordonnances rejetant les demandes de rétablissement d’appel et accueillant la requête des intimés en vue de faire déclarer le demandeur plaideur quérulent.</w:t>
            </w:r>
          </w:p>
          <w:p w:rsidR="000702A8" w:rsidRPr="00F80728" w:rsidRDefault="000702A8" w:rsidP="000702A8">
            <w:pPr>
              <w:jc w:val="both"/>
              <w:rPr>
                <w:sz w:val="20"/>
                <w:szCs w:val="20"/>
                <w:lang w:val="fr-CA"/>
              </w:rPr>
            </w:pPr>
          </w:p>
          <w:p w:rsidR="000702A8" w:rsidRPr="00F80728" w:rsidRDefault="000702A8" w:rsidP="000702A8">
            <w:pPr>
              <w:pStyle w:val="SCCShortJudgment"/>
              <w:ind w:firstLine="0"/>
              <w:rPr>
                <w:rFonts w:cs="Times New Roman"/>
                <w:szCs w:val="20"/>
                <w:u w:val="single"/>
                <w:lang w:val="fr-CA"/>
              </w:rPr>
            </w:pPr>
          </w:p>
        </w:tc>
      </w:tr>
      <w:tr w:rsidR="000702A8" w:rsidRPr="00F80728" w:rsidTr="00934331">
        <w:trPr>
          <w:cantSplit/>
        </w:trPr>
        <w:tc>
          <w:tcPr>
            <w:tcW w:w="4410" w:type="dxa"/>
          </w:tcPr>
          <w:p w:rsidR="000702A8" w:rsidRPr="00F80728" w:rsidRDefault="000702A8" w:rsidP="000702A8">
            <w:pPr>
              <w:rPr>
                <w:sz w:val="20"/>
                <w:szCs w:val="20"/>
                <w:lang w:val="fr-CA"/>
              </w:rPr>
            </w:pPr>
            <w:r w:rsidRPr="00F80728">
              <w:rPr>
                <w:sz w:val="20"/>
                <w:szCs w:val="20"/>
                <w:lang w:val="fr-CA"/>
              </w:rPr>
              <w:t>9 août 2016</w:t>
            </w:r>
          </w:p>
          <w:p w:rsidR="000702A8" w:rsidRPr="00F80728" w:rsidRDefault="000702A8" w:rsidP="000702A8">
            <w:pPr>
              <w:pStyle w:val="SCCShortJudgment"/>
              <w:ind w:firstLine="0"/>
              <w:rPr>
                <w:rFonts w:cs="Times New Roman"/>
                <w:szCs w:val="20"/>
                <w:u w:val="single"/>
                <w:lang w:val="fr-CA"/>
              </w:rPr>
            </w:pPr>
            <w:r w:rsidRPr="00F80728">
              <w:rPr>
                <w:szCs w:val="20"/>
                <w:lang w:val="fr-CA"/>
              </w:rPr>
              <w:t>Cour suprême du Canada</w:t>
            </w:r>
            <w:r w:rsidRPr="00F80728">
              <w:rPr>
                <w:rFonts w:cs="Times New Roman"/>
                <w:szCs w:val="20"/>
                <w:u w:val="single"/>
                <w:lang w:val="fr-CA"/>
              </w:rPr>
              <w:t xml:space="preserve"> </w:t>
            </w:r>
          </w:p>
        </w:tc>
        <w:tc>
          <w:tcPr>
            <w:tcW w:w="630" w:type="dxa"/>
          </w:tcPr>
          <w:p w:rsidR="000702A8" w:rsidRPr="00F80728" w:rsidRDefault="000702A8" w:rsidP="000702A8">
            <w:pPr>
              <w:pStyle w:val="SCCShortJudgment"/>
              <w:ind w:firstLine="0"/>
              <w:rPr>
                <w:rFonts w:cs="Times New Roman"/>
                <w:szCs w:val="20"/>
                <w:u w:val="single"/>
                <w:lang w:val="fr-CA"/>
              </w:rPr>
            </w:pPr>
          </w:p>
        </w:tc>
        <w:tc>
          <w:tcPr>
            <w:tcW w:w="4536" w:type="dxa"/>
          </w:tcPr>
          <w:p w:rsidR="000702A8" w:rsidRPr="00F80728" w:rsidRDefault="000702A8" w:rsidP="000702A8">
            <w:pPr>
              <w:rPr>
                <w:sz w:val="20"/>
                <w:szCs w:val="20"/>
                <w:lang w:val="fr-CA"/>
              </w:rPr>
            </w:pPr>
            <w:r w:rsidRPr="00F80728">
              <w:rPr>
                <w:sz w:val="20"/>
                <w:szCs w:val="20"/>
                <w:lang w:val="fr-CA"/>
              </w:rPr>
              <w:t>Dépôt de la demande d’autorisation d’appel.</w:t>
            </w:r>
          </w:p>
          <w:p w:rsidR="000702A8" w:rsidRPr="00F80728" w:rsidRDefault="000702A8" w:rsidP="000702A8">
            <w:pPr>
              <w:pStyle w:val="SCCShortJudgment"/>
              <w:ind w:firstLine="0"/>
              <w:jc w:val="center"/>
              <w:rPr>
                <w:rFonts w:cs="Times New Roman"/>
                <w:szCs w:val="20"/>
                <w:u w:val="single"/>
                <w:lang w:val="fr-CA"/>
              </w:rPr>
            </w:pPr>
          </w:p>
        </w:tc>
      </w:tr>
    </w:tbl>
    <w:p w:rsidR="000E2959" w:rsidRPr="00F80728" w:rsidRDefault="00063DAF" w:rsidP="000E2959">
      <w:pPr>
        <w:rPr>
          <w:sz w:val="20"/>
          <w:szCs w:val="20"/>
        </w:rPr>
      </w:pPr>
      <w:r w:rsidRPr="00F80728">
        <w:rPr>
          <w:sz w:val="20"/>
          <w:szCs w:val="20"/>
          <w:lang w:val="fr-CA"/>
        </w:rPr>
        <w:pict>
          <v:rect id="_x0000_i1054" style="width:2in;height:1pt" o:hrpct="0" o:hralign="center" o:hrstd="t" o:hrnoshade="t" o:hr="t" fillcolor="black [3213]" stroked="f"/>
        </w:pict>
      </w:r>
    </w:p>
    <w:p w:rsidR="00934331" w:rsidRPr="00F80728" w:rsidRDefault="00934331" w:rsidP="000E2959">
      <w:pPr>
        <w:rPr>
          <w:sz w:val="20"/>
          <w:szCs w:val="20"/>
        </w:rPr>
      </w:pPr>
    </w:p>
    <w:p w:rsidR="000702A8" w:rsidRPr="00F80728" w:rsidRDefault="000702A8">
      <w:r w:rsidRPr="00F80728">
        <w:br w:type="page"/>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58"/>
        <w:gridCol w:w="2952"/>
        <w:gridCol w:w="630"/>
        <w:gridCol w:w="4536"/>
      </w:tblGrid>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Style w:val="SCCFileNumberChar"/>
                <w:sz w:val="20"/>
                <w:szCs w:val="20"/>
              </w:rPr>
              <w:lastRenderedPageBreak/>
              <w:t>36969</w:t>
            </w:r>
          </w:p>
          <w:p w:rsidR="00934331" w:rsidRPr="00F80728" w:rsidRDefault="00934331" w:rsidP="00934331">
            <w:pPr>
              <w:jc w:val="both"/>
              <w:rPr>
                <w:rFonts w:cs="Times New Roman"/>
                <w:b/>
                <w:sz w:val="20"/>
                <w:szCs w:val="20"/>
              </w:rPr>
            </w:pPr>
          </w:p>
        </w:tc>
        <w:tc>
          <w:tcPr>
            <w:tcW w:w="8118" w:type="dxa"/>
            <w:gridSpan w:val="3"/>
          </w:tcPr>
          <w:p w:rsidR="00934331" w:rsidRPr="00F80728" w:rsidRDefault="00E90595" w:rsidP="00934331">
            <w:pPr>
              <w:jc w:val="both"/>
              <w:rPr>
                <w:rFonts w:cs="Times New Roman"/>
                <w:sz w:val="20"/>
                <w:szCs w:val="20"/>
              </w:rPr>
            </w:pPr>
            <w:r w:rsidRPr="00F80728">
              <w:rPr>
                <w:b/>
                <w:sz w:val="20"/>
                <w:szCs w:val="20"/>
                <w:u w:val="single"/>
              </w:rPr>
              <w:t>Hung Quoc Le v. Her Majesty the Queen</w:t>
            </w:r>
            <w:r w:rsidRPr="00F80728">
              <w:rPr>
                <w:rFonts w:cs="Times New Roman"/>
                <w:sz w:val="20"/>
                <w:szCs w:val="20"/>
              </w:rPr>
              <w:t xml:space="preserve"> </w:t>
            </w:r>
            <w:r w:rsidR="00934331" w:rsidRPr="00F80728">
              <w:rPr>
                <w:rFonts w:cs="Times New Roman"/>
                <w:sz w:val="20"/>
                <w:szCs w:val="20"/>
              </w:rPr>
              <w:t>(</w:t>
            </w:r>
            <w:r w:rsidRPr="00F80728">
              <w:rPr>
                <w:rFonts w:cs="Times New Roman"/>
                <w:sz w:val="20"/>
                <w:szCs w:val="20"/>
              </w:rPr>
              <w:t>B.C</w:t>
            </w:r>
            <w:r w:rsidR="00934331" w:rsidRPr="00F80728">
              <w:rPr>
                <w:rFonts w:cs="Times New Roman"/>
                <w:sz w:val="20"/>
                <w:szCs w:val="20"/>
              </w:rPr>
              <w:t>.) (C</w:t>
            </w:r>
            <w:r w:rsidRPr="00F80728">
              <w:rPr>
                <w:rFonts w:cs="Times New Roman"/>
                <w:sz w:val="20"/>
                <w:szCs w:val="20"/>
              </w:rPr>
              <w:t>rim.</w:t>
            </w:r>
            <w:r w:rsidR="00934331" w:rsidRPr="00F80728">
              <w:rPr>
                <w:rFonts w:cs="Times New Roman"/>
                <w:sz w:val="20"/>
                <w:szCs w:val="20"/>
              </w:rPr>
              <w:t>) (By Leave)</w:t>
            </w:r>
          </w:p>
          <w:p w:rsidR="00934331" w:rsidRPr="00F80728" w:rsidRDefault="00934331" w:rsidP="00934331">
            <w:pPr>
              <w:jc w:val="both"/>
              <w:rPr>
                <w:rFonts w:cs="Times New Roman"/>
                <w:sz w:val="20"/>
                <w:szCs w:val="20"/>
              </w:rPr>
            </w:pPr>
          </w:p>
        </w:tc>
      </w:tr>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Fonts w:cs="Times New Roman"/>
                <w:sz w:val="20"/>
                <w:szCs w:val="20"/>
              </w:rPr>
              <w:t>Coram :</w:t>
            </w:r>
          </w:p>
        </w:tc>
        <w:tc>
          <w:tcPr>
            <w:tcW w:w="8118" w:type="dxa"/>
            <w:gridSpan w:val="3"/>
          </w:tcPr>
          <w:p w:rsidR="00934331" w:rsidRPr="00F80728" w:rsidRDefault="00E90595" w:rsidP="00934331">
            <w:pPr>
              <w:jc w:val="both"/>
              <w:rPr>
                <w:rStyle w:val="SCCCoramChar"/>
                <w:rFonts w:cs="Times New Roman"/>
                <w:sz w:val="20"/>
                <w:szCs w:val="20"/>
                <w:lang w:val="en-US"/>
              </w:rPr>
            </w:pPr>
            <w:r w:rsidRPr="00F80728">
              <w:rPr>
                <w:rStyle w:val="SCCCoramChar"/>
                <w:rFonts w:cs="Times New Roman"/>
                <w:sz w:val="20"/>
                <w:szCs w:val="20"/>
                <w:lang w:val="en-US"/>
              </w:rPr>
              <w:t>Moldaver, Côté and Brown JJ.</w:t>
            </w:r>
          </w:p>
          <w:p w:rsidR="00E90595" w:rsidRPr="00F80728" w:rsidRDefault="00E90595" w:rsidP="00934331">
            <w:pPr>
              <w:jc w:val="both"/>
              <w:rPr>
                <w:rFonts w:cs="Times New Roman"/>
                <w:sz w:val="20"/>
                <w:szCs w:val="20"/>
                <w:u w:val="single"/>
              </w:rPr>
            </w:pPr>
          </w:p>
        </w:tc>
      </w:tr>
      <w:tr w:rsidR="00934331" w:rsidRPr="00F80728" w:rsidTr="00934331">
        <w:tc>
          <w:tcPr>
            <w:tcW w:w="9576" w:type="dxa"/>
            <w:gridSpan w:val="4"/>
          </w:tcPr>
          <w:p w:rsidR="00934331" w:rsidRPr="00F80728" w:rsidRDefault="00934331" w:rsidP="00934331">
            <w:pPr>
              <w:pStyle w:val="SCCShortJudgment"/>
              <w:ind w:firstLine="0"/>
              <w:rPr>
                <w:rFonts w:cs="Times New Roman"/>
                <w:szCs w:val="20"/>
              </w:rPr>
            </w:pPr>
            <w:r w:rsidRPr="00F80728">
              <w:rPr>
                <w:rFonts w:cs="Times New Roman"/>
                <w:szCs w:val="20"/>
              </w:rPr>
              <w:tab/>
            </w:r>
            <w:r w:rsidR="00E90595" w:rsidRPr="00F80728">
              <w:rPr>
                <w:szCs w:val="20"/>
              </w:rPr>
              <w:t>The application for leave to appeal from the judgment of the Court of Appeal for British Columbia (Vancouver), Number CA42343, 2016 BCCA 155, dated April 13, 2016, is dismissed.</w:t>
            </w:r>
          </w:p>
          <w:p w:rsidR="00934331" w:rsidRPr="00F80728" w:rsidRDefault="00934331" w:rsidP="00934331">
            <w:pPr>
              <w:pStyle w:val="SCCShortJudgment"/>
              <w:ind w:firstLine="0"/>
              <w:rPr>
                <w:rFonts w:cs="Times New Roman"/>
                <w:szCs w:val="20"/>
              </w:rPr>
            </w:pPr>
          </w:p>
          <w:p w:rsidR="00934331" w:rsidRPr="00F80728" w:rsidRDefault="00934331" w:rsidP="00934331">
            <w:pPr>
              <w:pStyle w:val="SCCShortJudgment"/>
              <w:ind w:firstLine="0"/>
              <w:rPr>
                <w:szCs w:val="20"/>
                <w:lang w:val="fr-CA"/>
              </w:rPr>
            </w:pPr>
            <w:r w:rsidRPr="00F80728">
              <w:rPr>
                <w:rFonts w:cs="Times New Roman"/>
                <w:szCs w:val="20"/>
              </w:rPr>
              <w:tab/>
            </w:r>
            <w:r w:rsidR="00E90595" w:rsidRPr="00F80728">
              <w:rPr>
                <w:szCs w:val="20"/>
                <w:lang w:val="fr-CA"/>
              </w:rPr>
              <w:t xml:space="preserve">La demande d’autorisation d’appel de l’arrêt de la Cour d’appel de la Colombie-Britannique (Vancouver), numéro CA42343, 2016 BCCA 155, daté du 13 avril 2016, est rejetée. </w:t>
            </w:r>
          </w:p>
          <w:p w:rsidR="00E90595" w:rsidRPr="00F80728" w:rsidRDefault="00E90595"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CASE SUMMARY</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szCs w:val="20"/>
              </w:rPr>
            </w:pPr>
            <w:r w:rsidRPr="00F80728">
              <w:rPr>
                <w:szCs w:val="20"/>
              </w:rPr>
              <w:t xml:space="preserve">Criminal law – Defences – Entrapment – Trafficking conviction – Dial-a-dope operations – Whether the phrase “can you hook me up with an eight ball” amounted to an offer of an opportunity to commit an offence – Whether the police had the requisite reasonable suspicion prior to calling the dial-a-dope line which the applicant answered – Application of </w:t>
            </w:r>
            <w:r w:rsidRPr="00F80728">
              <w:rPr>
                <w:i/>
                <w:szCs w:val="20"/>
              </w:rPr>
              <w:t>R. v. Mack</w:t>
            </w:r>
            <w:r w:rsidRPr="00F80728">
              <w:rPr>
                <w:szCs w:val="20"/>
              </w:rPr>
              <w:t>, [1988] 2 S.C.R. 903.</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9576" w:type="dxa"/>
            <w:gridSpan w:val="4"/>
          </w:tcPr>
          <w:p w:rsidR="00934331" w:rsidRPr="00F80728" w:rsidRDefault="00934331" w:rsidP="00934331">
            <w:pPr>
              <w:jc w:val="both"/>
              <w:rPr>
                <w:sz w:val="20"/>
                <w:szCs w:val="20"/>
              </w:rPr>
            </w:pPr>
            <w:r w:rsidRPr="00F80728">
              <w:rPr>
                <w:sz w:val="20"/>
                <w:szCs w:val="20"/>
              </w:rPr>
              <w:t>Mr. Le, applicant, was convicted of trafficking cocaine after he sold the drug to an undercover police officer. The officer called Mr. </w:t>
            </w:r>
            <w:proofErr w:type="spellStart"/>
            <w:r w:rsidRPr="00F80728">
              <w:rPr>
                <w:sz w:val="20"/>
                <w:szCs w:val="20"/>
              </w:rPr>
              <w:t>Le’s</w:t>
            </w:r>
            <w:proofErr w:type="spellEnd"/>
            <w:r w:rsidRPr="00F80728">
              <w:rPr>
                <w:sz w:val="20"/>
                <w:szCs w:val="20"/>
              </w:rPr>
              <w:t xml:space="preserve"> number and set up the transaction following a Crime Stopper’s tip indicating the number was that of a suspected dial-a-dope drug trafficker with a strong Asian accent. Following his conviction, Mr. Le sought a stay of proceedings on the basis of entrapment. The application was dismissed. The appeal was also dismissed.</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4410" w:type="dxa"/>
            <w:gridSpan w:val="2"/>
          </w:tcPr>
          <w:p w:rsidR="00934331" w:rsidRPr="00F80728" w:rsidRDefault="00934331" w:rsidP="00934331">
            <w:pPr>
              <w:rPr>
                <w:sz w:val="20"/>
                <w:szCs w:val="20"/>
              </w:rPr>
            </w:pPr>
            <w:r w:rsidRPr="00F80728">
              <w:rPr>
                <w:sz w:val="20"/>
                <w:szCs w:val="20"/>
              </w:rPr>
              <w:t>December 18, 2013</w:t>
            </w:r>
          </w:p>
          <w:p w:rsidR="00934331" w:rsidRPr="00F80728" w:rsidRDefault="00934331" w:rsidP="00934331">
            <w:pPr>
              <w:rPr>
                <w:sz w:val="20"/>
                <w:szCs w:val="20"/>
              </w:rPr>
            </w:pPr>
            <w:r w:rsidRPr="00F80728">
              <w:rPr>
                <w:sz w:val="20"/>
                <w:szCs w:val="20"/>
              </w:rPr>
              <w:t>Supreme Court of British Columbia</w:t>
            </w:r>
          </w:p>
          <w:p w:rsidR="00934331" w:rsidRPr="00F80728" w:rsidRDefault="00934331" w:rsidP="00934331">
            <w:pPr>
              <w:rPr>
                <w:sz w:val="20"/>
                <w:szCs w:val="20"/>
              </w:rPr>
            </w:pPr>
            <w:r w:rsidRPr="00F80728">
              <w:rPr>
                <w:sz w:val="20"/>
                <w:szCs w:val="20"/>
              </w:rPr>
              <w:t>(Ball J.)</w:t>
            </w:r>
          </w:p>
          <w:p w:rsidR="00934331" w:rsidRPr="00F80728" w:rsidRDefault="00063DAF" w:rsidP="00934331">
            <w:pPr>
              <w:rPr>
                <w:sz w:val="20"/>
                <w:szCs w:val="20"/>
              </w:rPr>
            </w:pPr>
            <w:hyperlink r:id="rId27" w:history="1">
              <w:r w:rsidR="00934331" w:rsidRPr="00F80728">
                <w:rPr>
                  <w:rStyle w:val="Hyperlink"/>
                  <w:sz w:val="20"/>
                  <w:szCs w:val="20"/>
                </w:rPr>
                <w:t>2013 BCSC 2559</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934331" w:rsidP="00934331">
            <w:pPr>
              <w:jc w:val="both"/>
              <w:rPr>
                <w:sz w:val="20"/>
                <w:szCs w:val="20"/>
              </w:rPr>
            </w:pPr>
            <w:r w:rsidRPr="00F80728">
              <w:rPr>
                <w:sz w:val="20"/>
                <w:szCs w:val="20"/>
              </w:rPr>
              <w:t xml:space="preserve">Applicant convicted of trafficking cocaine contrary to s. 5(1) of the </w:t>
            </w:r>
            <w:r w:rsidRPr="00F80728">
              <w:rPr>
                <w:i/>
                <w:sz w:val="20"/>
                <w:szCs w:val="20"/>
              </w:rPr>
              <w:t>Controlled Drugs and Substances Act</w:t>
            </w:r>
            <w:r w:rsidRPr="00F80728">
              <w:rPr>
                <w:sz w:val="20"/>
                <w:szCs w:val="20"/>
              </w:rPr>
              <w:t>, S.C. 1996, c. 19</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934331" w:rsidRPr="00F80728" w:rsidRDefault="00934331" w:rsidP="00934331">
            <w:pPr>
              <w:rPr>
                <w:sz w:val="20"/>
                <w:szCs w:val="20"/>
              </w:rPr>
            </w:pPr>
            <w:r w:rsidRPr="00F80728">
              <w:rPr>
                <w:sz w:val="20"/>
                <w:szCs w:val="20"/>
              </w:rPr>
              <w:t>June 19, 2014</w:t>
            </w:r>
          </w:p>
          <w:p w:rsidR="00934331" w:rsidRPr="00F80728" w:rsidRDefault="00934331" w:rsidP="00934331">
            <w:pPr>
              <w:rPr>
                <w:sz w:val="20"/>
                <w:szCs w:val="20"/>
              </w:rPr>
            </w:pPr>
            <w:r w:rsidRPr="00F80728">
              <w:rPr>
                <w:sz w:val="20"/>
                <w:szCs w:val="20"/>
              </w:rPr>
              <w:t>Supreme Court of British Columbia</w:t>
            </w:r>
          </w:p>
          <w:p w:rsidR="00934331" w:rsidRPr="00F80728" w:rsidRDefault="00934331" w:rsidP="00934331">
            <w:pPr>
              <w:rPr>
                <w:sz w:val="20"/>
                <w:szCs w:val="20"/>
              </w:rPr>
            </w:pPr>
            <w:r w:rsidRPr="00F80728">
              <w:rPr>
                <w:sz w:val="20"/>
                <w:szCs w:val="20"/>
              </w:rPr>
              <w:t>(Ball J.)</w:t>
            </w:r>
          </w:p>
          <w:p w:rsidR="00934331" w:rsidRPr="00F80728" w:rsidRDefault="00063DAF" w:rsidP="00934331">
            <w:pPr>
              <w:rPr>
                <w:sz w:val="20"/>
                <w:szCs w:val="20"/>
              </w:rPr>
            </w:pPr>
            <w:hyperlink r:id="rId28" w:history="1">
              <w:r w:rsidR="00934331" w:rsidRPr="00F80728">
                <w:rPr>
                  <w:rStyle w:val="Hyperlink"/>
                  <w:sz w:val="20"/>
                  <w:szCs w:val="20"/>
                </w:rPr>
                <w:t>2014 BCSC 2207</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934331" w:rsidP="00934331">
            <w:pPr>
              <w:jc w:val="both"/>
              <w:rPr>
                <w:rFonts w:cs="Times New Roman"/>
                <w:sz w:val="20"/>
                <w:szCs w:val="20"/>
              </w:rPr>
            </w:pPr>
            <w:r w:rsidRPr="00F80728">
              <w:rPr>
                <w:sz w:val="20"/>
                <w:szCs w:val="20"/>
              </w:rPr>
              <w:t>Application for stay of proceedings dismissed</w:t>
            </w:r>
          </w:p>
        </w:tc>
      </w:tr>
      <w:tr w:rsidR="00934331" w:rsidRPr="00F80728" w:rsidTr="00934331">
        <w:trPr>
          <w:cantSplit/>
        </w:trPr>
        <w:tc>
          <w:tcPr>
            <w:tcW w:w="4410" w:type="dxa"/>
            <w:gridSpan w:val="2"/>
          </w:tcPr>
          <w:p w:rsidR="00934331" w:rsidRPr="00F80728" w:rsidRDefault="00934331" w:rsidP="00934331">
            <w:pPr>
              <w:rPr>
                <w:sz w:val="20"/>
                <w:szCs w:val="20"/>
              </w:rPr>
            </w:pPr>
            <w:r w:rsidRPr="00F80728">
              <w:rPr>
                <w:sz w:val="20"/>
                <w:szCs w:val="20"/>
              </w:rPr>
              <w:t>April 13, 2016</w:t>
            </w:r>
          </w:p>
          <w:p w:rsidR="00934331" w:rsidRPr="00F80728" w:rsidRDefault="00934331" w:rsidP="00934331">
            <w:pPr>
              <w:rPr>
                <w:sz w:val="20"/>
                <w:szCs w:val="20"/>
              </w:rPr>
            </w:pPr>
            <w:r w:rsidRPr="00F80728">
              <w:rPr>
                <w:sz w:val="20"/>
                <w:szCs w:val="20"/>
              </w:rPr>
              <w:t>Court of Appeal for British Columbia</w:t>
            </w:r>
          </w:p>
          <w:p w:rsidR="00934331" w:rsidRPr="00F80728" w:rsidRDefault="00934331" w:rsidP="00934331">
            <w:pPr>
              <w:rPr>
                <w:sz w:val="20"/>
                <w:szCs w:val="20"/>
              </w:rPr>
            </w:pPr>
            <w:r w:rsidRPr="00F80728">
              <w:rPr>
                <w:sz w:val="20"/>
                <w:szCs w:val="20"/>
              </w:rPr>
              <w:t>(Newbury, Bennett and Harris JJ.A.)</w:t>
            </w:r>
          </w:p>
          <w:p w:rsidR="00934331" w:rsidRPr="00F80728" w:rsidRDefault="00063DAF" w:rsidP="00934331">
            <w:pPr>
              <w:rPr>
                <w:sz w:val="20"/>
                <w:szCs w:val="20"/>
              </w:rPr>
            </w:pPr>
            <w:hyperlink r:id="rId29" w:history="1">
              <w:r w:rsidR="00934331" w:rsidRPr="00F80728">
                <w:rPr>
                  <w:rStyle w:val="Hyperlink"/>
                  <w:sz w:val="20"/>
                  <w:szCs w:val="20"/>
                </w:rPr>
                <w:t>2016 BCCA 155</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934331" w:rsidP="00934331">
            <w:pPr>
              <w:rPr>
                <w:sz w:val="20"/>
                <w:szCs w:val="20"/>
              </w:rPr>
            </w:pPr>
            <w:r w:rsidRPr="00F80728">
              <w:rPr>
                <w:sz w:val="20"/>
                <w:szCs w:val="20"/>
              </w:rPr>
              <w:t>Appeal dismissed</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934331" w:rsidRPr="00F80728" w:rsidRDefault="00934331" w:rsidP="00934331">
            <w:pPr>
              <w:rPr>
                <w:sz w:val="20"/>
                <w:szCs w:val="20"/>
              </w:rPr>
            </w:pPr>
            <w:r w:rsidRPr="00F80728">
              <w:rPr>
                <w:sz w:val="20"/>
                <w:szCs w:val="20"/>
              </w:rPr>
              <w:t>June 13, 2016</w:t>
            </w:r>
          </w:p>
          <w:p w:rsidR="00934331" w:rsidRPr="00F80728" w:rsidRDefault="00934331" w:rsidP="00934331">
            <w:pPr>
              <w:jc w:val="both"/>
              <w:rPr>
                <w:rFonts w:cs="Times New Roman"/>
                <w:sz w:val="20"/>
                <w:szCs w:val="20"/>
              </w:rPr>
            </w:pPr>
            <w:r w:rsidRPr="00F80728">
              <w:rPr>
                <w:sz w:val="20"/>
                <w:szCs w:val="20"/>
              </w:rPr>
              <w:t>Supreme Court of Canada</w:t>
            </w:r>
          </w:p>
        </w:tc>
        <w:tc>
          <w:tcPr>
            <w:tcW w:w="630" w:type="dxa"/>
          </w:tcPr>
          <w:p w:rsidR="00934331" w:rsidRPr="00F80728" w:rsidRDefault="00934331" w:rsidP="00934331">
            <w:pPr>
              <w:jc w:val="both"/>
              <w:rPr>
                <w:rFonts w:cs="Times New Roman"/>
                <w:sz w:val="20"/>
                <w:szCs w:val="20"/>
              </w:rPr>
            </w:pPr>
          </w:p>
        </w:tc>
        <w:tc>
          <w:tcPr>
            <w:tcW w:w="4536" w:type="dxa"/>
          </w:tcPr>
          <w:p w:rsidR="00934331" w:rsidRPr="00F80728" w:rsidRDefault="00934331" w:rsidP="00934331">
            <w:pPr>
              <w:rPr>
                <w:sz w:val="20"/>
                <w:szCs w:val="20"/>
              </w:rPr>
            </w:pPr>
            <w:r w:rsidRPr="00F80728">
              <w:rPr>
                <w:sz w:val="20"/>
                <w:szCs w:val="20"/>
              </w:rPr>
              <w:t>Application for leave to appeal filed</w:t>
            </w:r>
          </w:p>
          <w:p w:rsidR="00934331" w:rsidRPr="00F80728" w:rsidRDefault="00934331" w:rsidP="00934331">
            <w:pPr>
              <w:jc w:val="both"/>
              <w:rPr>
                <w:rFonts w:cs="Times New Roman"/>
                <w:sz w:val="20"/>
                <w:szCs w:val="20"/>
              </w:rPr>
            </w:pPr>
          </w:p>
        </w:tc>
      </w:tr>
      <w:tr w:rsidR="00934331" w:rsidRPr="00F80728" w:rsidTr="00934331">
        <w:trPr>
          <w:cantSplit/>
        </w:trPr>
        <w:tc>
          <w:tcPr>
            <w:tcW w:w="9576" w:type="dxa"/>
            <w:gridSpan w:val="4"/>
          </w:tcPr>
          <w:p w:rsidR="00934331" w:rsidRPr="00F80728" w:rsidRDefault="00063DAF" w:rsidP="00934331">
            <w:pPr>
              <w:pStyle w:val="SCCShortJudgment"/>
              <w:ind w:firstLine="0"/>
              <w:rPr>
                <w:rFonts w:cs="Times New Roman"/>
                <w:szCs w:val="20"/>
                <w:lang w:val="fr-CA"/>
              </w:rPr>
            </w:pPr>
            <w:r w:rsidRPr="00F80728">
              <w:rPr>
                <w:rFonts w:cs="Times New Roman"/>
                <w:szCs w:val="20"/>
                <w:lang w:val="fr-CA"/>
              </w:rPr>
              <w:pict>
                <v:rect id="_x0000_i1055" style="width:2in;height:1pt" o:hrpct="0" o:hralign="center" o:hrstd="t" o:hrnoshade="t" o:hr="t" fillcolor="black [3213]" stroked="f"/>
              </w:pic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RÉSUMÉ DE L’AFFAIRE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szCs w:val="20"/>
                <w:lang w:val="fr-CA"/>
              </w:rPr>
            </w:pPr>
            <w:r w:rsidRPr="00F80728">
              <w:rPr>
                <w:szCs w:val="20"/>
                <w:lang w:val="fr-CA"/>
              </w:rPr>
              <w:t>Droit criminel – Moyens de défense – Provocation policière – Déclaration de culpabilité de trafic de drogues – Opération de vente de drogue sur appel – La phrase [</w:t>
            </w:r>
            <w:r w:rsidRPr="00F80728">
              <w:rPr>
                <w:smallCaps/>
                <w:szCs w:val="20"/>
                <w:lang w:val="fr-CA"/>
              </w:rPr>
              <w:t>traduction</w:t>
            </w:r>
            <w:r w:rsidRPr="00F80728">
              <w:rPr>
                <w:szCs w:val="20"/>
                <w:lang w:val="fr-CA"/>
              </w:rPr>
              <w:t xml:space="preserve">] « peux-tu m’avoir un huitième » équivalait-elle à offrir l’occasion de commettre une infraction? – Le policier avait-il le soupçon raisonnable requis avant d’appeler la ligne de vente de drogue sur appel à laquelle le demandeur a répondu? – Application de l’arrêt </w:t>
            </w:r>
            <w:r w:rsidRPr="00F80728">
              <w:rPr>
                <w:i/>
                <w:szCs w:val="20"/>
                <w:lang w:val="fr-CA"/>
              </w:rPr>
              <w:t>R. c. Mack</w:t>
            </w:r>
            <w:r w:rsidRPr="00F80728">
              <w:rPr>
                <w:szCs w:val="20"/>
                <w:lang w:val="fr-CA"/>
              </w:rPr>
              <w:t>, [1988] 2 R.C.S. 903.</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934331" w:rsidP="00934331">
            <w:pPr>
              <w:jc w:val="both"/>
              <w:rPr>
                <w:sz w:val="20"/>
                <w:szCs w:val="20"/>
                <w:lang w:val="fr-CA"/>
              </w:rPr>
            </w:pPr>
            <w:r w:rsidRPr="00F80728">
              <w:rPr>
                <w:sz w:val="20"/>
                <w:szCs w:val="20"/>
                <w:lang w:val="fr-CA"/>
              </w:rPr>
              <w:lastRenderedPageBreak/>
              <w:t>Monsieur Le, le demandeur, a été déclaré coupable de trafic de cocaïne après avoir vendu de la drogue à un agent d’infiltration. L’agent avait composé le numéro de M. Le et avait organisé la transaction après avoir obtenu une information de la part d’Échec au crime comme quoi le numéro était celui d’un trafiquant de drogue ayant un fort accent asiatique qui effectuait des opérations sur appel. Après avoir été déclaré coupable, M. </w:t>
            </w:r>
            <w:proofErr w:type="gramStart"/>
            <w:r w:rsidRPr="00F80728">
              <w:rPr>
                <w:sz w:val="20"/>
                <w:szCs w:val="20"/>
                <w:lang w:val="fr-CA"/>
              </w:rPr>
              <w:t>Le a</w:t>
            </w:r>
            <w:proofErr w:type="gramEnd"/>
            <w:r w:rsidRPr="00F80728">
              <w:rPr>
                <w:sz w:val="20"/>
                <w:szCs w:val="20"/>
                <w:lang w:val="fr-CA"/>
              </w:rPr>
              <w:t xml:space="preserve"> demandé l’arrêt des procédures, alléguant la provocation policière. La demande a été rejetée. L’appel a été rejeté également.</w:t>
            </w:r>
          </w:p>
          <w:p w:rsidR="00934331" w:rsidRPr="00F80728" w:rsidRDefault="00934331" w:rsidP="00934331">
            <w:pPr>
              <w:jc w:val="both"/>
              <w:rPr>
                <w:rFonts w:cs="Times New Roman"/>
                <w:sz w:val="20"/>
                <w:szCs w:val="20"/>
                <w:u w:val="single"/>
                <w:lang w:val="fr-CA"/>
              </w:rPr>
            </w:pPr>
          </w:p>
        </w:tc>
      </w:tr>
      <w:tr w:rsidR="00934331" w:rsidRPr="00F80728" w:rsidTr="00934331">
        <w:trPr>
          <w:cantSplit/>
        </w:trPr>
        <w:tc>
          <w:tcPr>
            <w:tcW w:w="4410" w:type="dxa"/>
            <w:gridSpan w:val="2"/>
          </w:tcPr>
          <w:p w:rsidR="00934331" w:rsidRPr="00F80728" w:rsidRDefault="00934331" w:rsidP="00934331">
            <w:pPr>
              <w:rPr>
                <w:sz w:val="20"/>
                <w:szCs w:val="20"/>
                <w:lang w:val="fr-CA"/>
              </w:rPr>
            </w:pPr>
            <w:r w:rsidRPr="00F80728">
              <w:rPr>
                <w:sz w:val="20"/>
                <w:szCs w:val="20"/>
                <w:lang w:val="fr-CA"/>
              </w:rPr>
              <w:t>18 décembre 2013</w:t>
            </w:r>
          </w:p>
          <w:p w:rsidR="00934331" w:rsidRPr="00F80728" w:rsidRDefault="00934331" w:rsidP="00934331">
            <w:pPr>
              <w:rPr>
                <w:sz w:val="20"/>
                <w:szCs w:val="20"/>
                <w:lang w:val="fr-CA"/>
              </w:rPr>
            </w:pPr>
            <w:r w:rsidRPr="00F80728">
              <w:rPr>
                <w:sz w:val="20"/>
                <w:szCs w:val="20"/>
                <w:lang w:val="fr-CA"/>
              </w:rPr>
              <w:t xml:space="preserve">Cour suprême de la Colombie-Britannique </w:t>
            </w:r>
          </w:p>
          <w:p w:rsidR="00934331" w:rsidRPr="00F80728" w:rsidRDefault="00934331" w:rsidP="00934331">
            <w:pPr>
              <w:rPr>
                <w:sz w:val="20"/>
                <w:szCs w:val="20"/>
                <w:lang w:val="fr-CA"/>
              </w:rPr>
            </w:pPr>
            <w:r w:rsidRPr="00F80728">
              <w:rPr>
                <w:sz w:val="20"/>
                <w:szCs w:val="20"/>
                <w:lang w:val="fr-CA"/>
              </w:rPr>
              <w:t>(Juge Ball)</w:t>
            </w:r>
          </w:p>
          <w:p w:rsidR="00934331" w:rsidRPr="00F80728" w:rsidRDefault="00063DAF" w:rsidP="00934331">
            <w:pPr>
              <w:rPr>
                <w:sz w:val="20"/>
                <w:szCs w:val="20"/>
                <w:lang w:val="fr-CA"/>
              </w:rPr>
            </w:pPr>
            <w:hyperlink r:id="rId30" w:history="1">
              <w:r w:rsidR="00934331" w:rsidRPr="00F80728">
                <w:rPr>
                  <w:rStyle w:val="Hyperlink"/>
                  <w:sz w:val="20"/>
                  <w:szCs w:val="20"/>
                  <w:lang w:val="fr-CA"/>
                </w:rPr>
                <w:t>2013 BCSC 2559</w:t>
              </w:r>
            </w:hyperlink>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934331" w:rsidP="00934331">
            <w:pPr>
              <w:pStyle w:val="SCCShortJudgment"/>
              <w:ind w:firstLine="0"/>
              <w:rPr>
                <w:rFonts w:cs="Times New Roman"/>
                <w:szCs w:val="20"/>
                <w:u w:val="single"/>
                <w:lang w:val="fr-CA"/>
              </w:rPr>
            </w:pPr>
            <w:r w:rsidRPr="00F80728">
              <w:rPr>
                <w:szCs w:val="20"/>
                <w:lang w:val="fr-CA"/>
              </w:rPr>
              <w:t xml:space="preserve">Déclaration de culpabilité de trafic de cocaïne, une infraction prévue au </w:t>
            </w:r>
            <w:proofErr w:type="spellStart"/>
            <w:r w:rsidRPr="00F80728">
              <w:rPr>
                <w:szCs w:val="20"/>
                <w:lang w:val="fr-CA"/>
              </w:rPr>
              <w:t>par</w:t>
            </w:r>
            <w:proofErr w:type="spellEnd"/>
            <w:r w:rsidRPr="00F80728">
              <w:rPr>
                <w:szCs w:val="20"/>
                <w:lang w:val="fr-CA"/>
              </w:rPr>
              <w:t xml:space="preserve">. 5(1) de la </w:t>
            </w:r>
            <w:r w:rsidRPr="00F80728">
              <w:rPr>
                <w:i/>
                <w:szCs w:val="20"/>
                <w:lang w:val="fr-CA"/>
              </w:rPr>
              <w:t>Loi réglementant certaines drogues et autres substances</w:t>
            </w:r>
            <w:r w:rsidRPr="00F80728">
              <w:rPr>
                <w:szCs w:val="20"/>
                <w:lang w:val="fr-CA"/>
              </w:rPr>
              <w:t>, L.C. 1996, ch. 19</w:t>
            </w:r>
          </w:p>
        </w:tc>
      </w:tr>
      <w:tr w:rsidR="00934331" w:rsidRPr="00F80728" w:rsidTr="00934331">
        <w:trPr>
          <w:cantSplit/>
        </w:trPr>
        <w:tc>
          <w:tcPr>
            <w:tcW w:w="4410" w:type="dxa"/>
            <w:gridSpan w:val="2"/>
          </w:tcPr>
          <w:p w:rsidR="00934331" w:rsidRPr="00F80728" w:rsidRDefault="00934331" w:rsidP="00934331">
            <w:pPr>
              <w:rPr>
                <w:sz w:val="20"/>
                <w:szCs w:val="20"/>
                <w:lang w:val="fr-CA"/>
              </w:rPr>
            </w:pPr>
            <w:r w:rsidRPr="00F80728">
              <w:rPr>
                <w:sz w:val="20"/>
                <w:szCs w:val="20"/>
                <w:lang w:val="fr-CA"/>
              </w:rPr>
              <w:t>19 juin 2014</w:t>
            </w:r>
          </w:p>
          <w:p w:rsidR="00934331" w:rsidRPr="00F80728" w:rsidRDefault="00934331" w:rsidP="00934331">
            <w:pPr>
              <w:rPr>
                <w:sz w:val="20"/>
                <w:szCs w:val="20"/>
                <w:lang w:val="fr-CA"/>
              </w:rPr>
            </w:pPr>
            <w:r w:rsidRPr="00F80728">
              <w:rPr>
                <w:sz w:val="20"/>
                <w:szCs w:val="20"/>
                <w:lang w:val="fr-CA"/>
              </w:rPr>
              <w:t xml:space="preserve">Cour suprême de la Colombie-Britannique </w:t>
            </w:r>
          </w:p>
          <w:p w:rsidR="00934331" w:rsidRPr="00F80728" w:rsidRDefault="00934331" w:rsidP="00934331">
            <w:pPr>
              <w:rPr>
                <w:sz w:val="20"/>
                <w:szCs w:val="20"/>
                <w:lang w:val="fr-CA"/>
              </w:rPr>
            </w:pPr>
            <w:r w:rsidRPr="00F80728">
              <w:rPr>
                <w:sz w:val="20"/>
                <w:szCs w:val="20"/>
                <w:lang w:val="fr-CA"/>
              </w:rPr>
              <w:t>(Juge Ball)</w:t>
            </w:r>
          </w:p>
          <w:p w:rsidR="00934331" w:rsidRPr="00F80728" w:rsidRDefault="00063DAF" w:rsidP="00934331">
            <w:pPr>
              <w:pStyle w:val="SCCShortJudgment"/>
              <w:ind w:firstLine="0"/>
              <w:rPr>
                <w:rFonts w:cs="Times New Roman"/>
                <w:szCs w:val="20"/>
                <w:u w:val="single"/>
                <w:lang w:val="fr-CA"/>
              </w:rPr>
            </w:pPr>
            <w:hyperlink r:id="rId31" w:history="1">
              <w:r w:rsidR="00934331" w:rsidRPr="00F80728">
                <w:rPr>
                  <w:rStyle w:val="Hyperlink"/>
                  <w:szCs w:val="20"/>
                  <w:lang w:val="fr-CA"/>
                </w:rPr>
                <w:t>2014 BCSC 2207</w:t>
              </w:r>
            </w:hyperlink>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934331" w:rsidP="00934331">
            <w:pPr>
              <w:pStyle w:val="SCCShortJudgment"/>
              <w:ind w:firstLine="0"/>
              <w:rPr>
                <w:rFonts w:cs="Times New Roman"/>
                <w:szCs w:val="20"/>
                <w:u w:val="single"/>
                <w:lang w:val="fr-CA"/>
              </w:rPr>
            </w:pPr>
            <w:r w:rsidRPr="00F80728">
              <w:rPr>
                <w:szCs w:val="20"/>
                <w:lang w:val="fr-CA"/>
              </w:rPr>
              <w:t>Rejet de la demande d’arrêt des procédures</w:t>
            </w:r>
          </w:p>
        </w:tc>
      </w:tr>
      <w:tr w:rsidR="00934331" w:rsidRPr="00F80728" w:rsidTr="00934331">
        <w:trPr>
          <w:cantSplit/>
        </w:trPr>
        <w:tc>
          <w:tcPr>
            <w:tcW w:w="4410" w:type="dxa"/>
            <w:gridSpan w:val="2"/>
          </w:tcPr>
          <w:p w:rsidR="00934331" w:rsidRPr="00F80728" w:rsidRDefault="00934331" w:rsidP="00934331">
            <w:pPr>
              <w:rPr>
                <w:sz w:val="20"/>
                <w:szCs w:val="20"/>
                <w:lang w:val="fr-CA"/>
              </w:rPr>
            </w:pPr>
            <w:r w:rsidRPr="00F80728">
              <w:rPr>
                <w:sz w:val="20"/>
                <w:szCs w:val="20"/>
                <w:lang w:val="fr-CA"/>
              </w:rPr>
              <w:t>13 avril 2016</w:t>
            </w:r>
          </w:p>
          <w:p w:rsidR="00934331" w:rsidRPr="00F80728" w:rsidRDefault="00934331" w:rsidP="00934331">
            <w:pPr>
              <w:rPr>
                <w:sz w:val="20"/>
                <w:szCs w:val="20"/>
                <w:lang w:val="fr-CA"/>
              </w:rPr>
            </w:pPr>
            <w:r w:rsidRPr="00F80728">
              <w:rPr>
                <w:sz w:val="20"/>
                <w:szCs w:val="20"/>
                <w:lang w:val="fr-CA"/>
              </w:rPr>
              <w:t xml:space="preserve">Cour d’appel de la Colombie-Britannique </w:t>
            </w:r>
          </w:p>
          <w:p w:rsidR="00934331" w:rsidRPr="00F80728" w:rsidRDefault="00934331" w:rsidP="00934331">
            <w:pPr>
              <w:rPr>
                <w:sz w:val="20"/>
                <w:szCs w:val="20"/>
                <w:lang w:val="fr-CA"/>
              </w:rPr>
            </w:pPr>
            <w:r w:rsidRPr="00F80728">
              <w:rPr>
                <w:sz w:val="20"/>
                <w:szCs w:val="20"/>
                <w:lang w:val="fr-CA"/>
              </w:rPr>
              <w:t>(Juges Newbury, Bennett et Harris)</w:t>
            </w:r>
          </w:p>
          <w:p w:rsidR="00934331" w:rsidRPr="00F80728" w:rsidRDefault="00063DAF" w:rsidP="00934331">
            <w:pPr>
              <w:rPr>
                <w:sz w:val="20"/>
                <w:szCs w:val="20"/>
                <w:lang w:val="fr-CA"/>
              </w:rPr>
            </w:pPr>
            <w:hyperlink r:id="rId32" w:history="1">
              <w:r w:rsidR="00934331" w:rsidRPr="00F80728">
                <w:rPr>
                  <w:rStyle w:val="Hyperlink"/>
                  <w:sz w:val="20"/>
                  <w:szCs w:val="20"/>
                  <w:lang w:val="fr-CA"/>
                </w:rPr>
                <w:t>2016 BCCA 155</w:t>
              </w:r>
            </w:hyperlink>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934331" w:rsidP="00934331">
            <w:pPr>
              <w:rPr>
                <w:sz w:val="20"/>
                <w:szCs w:val="20"/>
                <w:lang w:val="fr-CA"/>
              </w:rPr>
            </w:pPr>
            <w:r w:rsidRPr="00F80728">
              <w:rPr>
                <w:sz w:val="20"/>
                <w:szCs w:val="20"/>
                <w:lang w:val="fr-CA"/>
              </w:rPr>
              <w:t>Rejet de l’appel</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934331" w:rsidRPr="00F80728" w:rsidRDefault="00934331" w:rsidP="00934331">
            <w:pPr>
              <w:rPr>
                <w:sz w:val="20"/>
                <w:szCs w:val="20"/>
                <w:lang w:val="fr-CA"/>
              </w:rPr>
            </w:pPr>
            <w:r w:rsidRPr="00F80728">
              <w:rPr>
                <w:sz w:val="20"/>
                <w:szCs w:val="20"/>
                <w:lang w:val="fr-CA"/>
              </w:rPr>
              <w:t>13 juin 2016</w:t>
            </w:r>
          </w:p>
          <w:p w:rsidR="00934331" w:rsidRPr="00F80728" w:rsidRDefault="00934331" w:rsidP="00934331">
            <w:pPr>
              <w:pStyle w:val="SCCShortJudgment"/>
              <w:ind w:firstLine="0"/>
              <w:rPr>
                <w:rFonts w:cs="Times New Roman"/>
                <w:szCs w:val="20"/>
                <w:u w:val="single"/>
                <w:lang w:val="fr-CA"/>
              </w:rPr>
            </w:pPr>
            <w:r w:rsidRPr="00F80728">
              <w:rPr>
                <w:szCs w:val="20"/>
                <w:lang w:val="fr-CA"/>
              </w:rPr>
              <w:t>Cour suprême du Canada</w:t>
            </w: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934331" w:rsidP="00934331">
            <w:pPr>
              <w:rPr>
                <w:sz w:val="20"/>
                <w:szCs w:val="20"/>
                <w:lang w:val="fr-CA"/>
              </w:rPr>
            </w:pPr>
            <w:r w:rsidRPr="00F80728">
              <w:rPr>
                <w:sz w:val="20"/>
                <w:szCs w:val="20"/>
                <w:lang w:val="fr-CA"/>
              </w:rPr>
              <w:t>Dépôt de la demande d’autorisation d’appel</w:t>
            </w:r>
          </w:p>
          <w:p w:rsidR="00934331" w:rsidRPr="00F80728" w:rsidRDefault="00934331" w:rsidP="00934331">
            <w:pPr>
              <w:pStyle w:val="SCCShortJudgment"/>
              <w:ind w:firstLine="0"/>
              <w:rPr>
                <w:rFonts w:cs="Times New Roman"/>
                <w:szCs w:val="20"/>
                <w:u w:val="single"/>
                <w:lang w:val="fr-CA"/>
              </w:rPr>
            </w:pPr>
          </w:p>
        </w:tc>
      </w:tr>
    </w:tbl>
    <w:p w:rsidR="00934331" w:rsidRPr="00F80728" w:rsidRDefault="00063DAF" w:rsidP="000E2959">
      <w:pPr>
        <w:rPr>
          <w:sz w:val="20"/>
          <w:szCs w:val="20"/>
        </w:rPr>
      </w:pPr>
      <w:r w:rsidRPr="00F80728">
        <w:rPr>
          <w:sz w:val="20"/>
          <w:szCs w:val="20"/>
          <w:lang w:val="fr-CA"/>
        </w:rPr>
        <w:pict>
          <v:rect id="_x0000_i1056" style="width:2in;height:1pt" o:hrpct="0" o:hralign="center" o:hrstd="t" o:hrnoshade="t" o:hr="t" fillcolor="black [3213]" stroked="f"/>
        </w:pict>
      </w:r>
    </w:p>
    <w:p w:rsidR="00934331" w:rsidRPr="00F80728" w:rsidRDefault="00934331"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58"/>
        <w:gridCol w:w="2952"/>
        <w:gridCol w:w="630"/>
        <w:gridCol w:w="4536"/>
      </w:tblGrid>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Style w:val="SCCFileNumberChar"/>
                <w:sz w:val="20"/>
                <w:szCs w:val="20"/>
              </w:rPr>
              <w:t>37027</w:t>
            </w:r>
          </w:p>
          <w:p w:rsidR="00934331" w:rsidRPr="00F80728" w:rsidRDefault="00934331" w:rsidP="00934331">
            <w:pPr>
              <w:jc w:val="both"/>
              <w:rPr>
                <w:rFonts w:cs="Times New Roman"/>
                <w:b/>
                <w:sz w:val="20"/>
                <w:szCs w:val="20"/>
              </w:rPr>
            </w:pPr>
          </w:p>
        </w:tc>
        <w:tc>
          <w:tcPr>
            <w:tcW w:w="8118" w:type="dxa"/>
            <w:gridSpan w:val="3"/>
          </w:tcPr>
          <w:p w:rsidR="00934331" w:rsidRPr="00F80728" w:rsidRDefault="00E90595" w:rsidP="00934331">
            <w:pPr>
              <w:jc w:val="both"/>
              <w:rPr>
                <w:rFonts w:cs="Times New Roman"/>
                <w:sz w:val="20"/>
                <w:szCs w:val="20"/>
              </w:rPr>
            </w:pPr>
            <w:r w:rsidRPr="00F80728">
              <w:rPr>
                <w:b/>
                <w:sz w:val="20"/>
                <w:szCs w:val="20"/>
                <w:u w:val="single"/>
              </w:rPr>
              <w:t>WestJet v. Nicole Chabot, in her quality of tutor to her minor child N.C. and Nicole Chabot</w:t>
            </w:r>
            <w:r w:rsidRPr="00F80728">
              <w:rPr>
                <w:rFonts w:cs="Times New Roman"/>
                <w:sz w:val="20"/>
                <w:szCs w:val="20"/>
              </w:rPr>
              <w:t xml:space="preserve"> </w:t>
            </w:r>
            <w:r w:rsidR="00934331" w:rsidRPr="00F80728">
              <w:rPr>
                <w:rFonts w:cs="Times New Roman"/>
                <w:sz w:val="20"/>
                <w:szCs w:val="20"/>
              </w:rPr>
              <w:t>(</w:t>
            </w:r>
            <w:r w:rsidRPr="00F80728">
              <w:rPr>
                <w:rFonts w:cs="Times New Roman"/>
                <w:sz w:val="20"/>
                <w:szCs w:val="20"/>
              </w:rPr>
              <w:t>Que.</w:t>
            </w:r>
            <w:r w:rsidR="00934331" w:rsidRPr="00F80728">
              <w:rPr>
                <w:rFonts w:cs="Times New Roman"/>
                <w:sz w:val="20"/>
                <w:szCs w:val="20"/>
              </w:rPr>
              <w:t>) (Civil) (By Leave)</w:t>
            </w:r>
          </w:p>
          <w:p w:rsidR="00934331" w:rsidRPr="00F80728" w:rsidRDefault="00934331" w:rsidP="00934331">
            <w:pPr>
              <w:jc w:val="both"/>
              <w:rPr>
                <w:rFonts w:cs="Times New Roman"/>
                <w:sz w:val="20"/>
                <w:szCs w:val="20"/>
              </w:rPr>
            </w:pPr>
          </w:p>
        </w:tc>
      </w:tr>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Fonts w:cs="Times New Roman"/>
                <w:sz w:val="20"/>
                <w:szCs w:val="20"/>
              </w:rPr>
              <w:t>Coram :</w:t>
            </w:r>
          </w:p>
        </w:tc>
        <w:tc>
          <w:tcPr>
            <w:tcW w:w="8118" w:type="dxa"/>
            <w:gridSpan w:val="3"/>
          </w:tcPr>
          <w:p w:rsidR="00934331" w:rsidRPr="00F80728" w:rsidRDefault="00E90595" w:rsidP="00934331">
            <w:pPr>
              <w:jc w:val="both"/>
              <w:rPr>
                <w:rStyle w:val="SCCCoramChar"/>
                <w:rFonts w:cs="Times New Roman"/>
                <w:sz w:val="20"/>
                <w:szCs w:val="20"/>
                <w:lang w:val="en-US"/>
              </w:rPr>
            </w:pPr>
            <w:r w:rsidRPr="00F80728">
              <w:rPr>
                <w:rStyle w:val="SCCCoramChar"/>
                <w:rFonts w:cs="Times New Roman"/>
                <w:sz w:val="20"/>
                <w:szCs w:val="20"/>
                <w:lang w:val="en-US"/>
              </w:rPr>
              <w:t>McLachlin C.J. and Wagner and Gascon JJ.</w:t>
            </w:r>
          </w:p>
          <w:p w:rsidR="00E90595" w:rsidRPr="00F80728" w:rsidRDefault="00E90595" w:rsidP="00934331">
            <w:pPr>
              <w:jc w:val="both"/>
              <w:rPr>
                <w:rFonts w:cs="Times New Roman"/>
                <w:sz w:val="20"/>
                <w:szCs w:val="20"/>
                <w:u w:val="single"/>
              </w:rPr>
            </w:pPr>
          </w:p>
        </w:tc>
      </w:tr>
      <w:tr w:rsidR="00934331" w:rsidRPr="00F80728" w:rsidTr="00934331">
        <w:trPr>
          <w:cantSplit/>
        </w:trPr>
        <w:tc>
          <w:tcPr>
            <w:tcW w:w="9576" w:type="dxa"/>
            <w:gridSpan w:val="4"/>
          </w:tcPr>
          <w:p w:rsidR="00934331" w:rsidRPr="00F80728" w:rsidRDefault="00934331" w:rsidP="00934331">
            <w:pPr>
              <w:pStyle w:val="SCCShortJudgment"/>
              <w:ind w:firstLine="0"/>
              <w:rPr>
                <w:szCs w:val="20"/>
              </w:rPr>
            </w:pPr>
            <w:r w:rsidRPr="00F80728">
              <w:rPr>
                <w:rFonts w:cs="Times New Roman"/>
                <w:szCs w:val="20"/>
              </w:rPr>
              <w:tab/>
            </w:r>
            <w:r w:rsidR="00E90595" w:rsidRPr="00F80728">
              <w:rPr>
                <w:szCs w:val="20"/>
              </w:rPr>
              <w:t>The application for leave to appeal from the judgment of the Court of Appeal of Quebec (Montréal), Number 500-09-025380-155, 2016 QCCA 584, dated April 6, 2016, is dismissed with costs.</w:t>
            </w:r>
          </w:p>
          <w:p w:rsidR="00E90595" w:rsidRPr="00F80728" w:rsidRDefault="00E90595" w:rsidP="00934331">
            <w:pPr>
              <w:pStyle w:val="SCCShortJudgment"/>
              <w:ind w:firstLine="0"/>
              <w:rPr>
                <w:rFonts w:cs="Times New Roman"/>
                <w:szCs w:val="20"/>
              </w:rPr>
            </w:pPr>
          </w:p>
          <w:p w:rsidR="00934331" w:rsidRPr="00F80728" w:rsidRDefault="00934331" w:rsidP="00934331">
            <w:pPr>
              <w:pStyle w:val="SCCShortJudgment"/>
              <w:ind w:firstLine="0"/>
              <w:rPr>
                <w:rFonts w:cs="Times New Roman"/>
                <w:szCs w:val="20"/>
                <w:lang w:val="fr-CA"/>
              </w:rPr>
            </w:pPr>
            <w:r w:rsidRPr="00F80728">
              <w:rPr>
                <w:rFonts w:cs="Times New Roman"/>
                <w:szCs w:val="20"/>
              </w:rPr>
              <w:tab/>
            </w:r>
            <w:r w:rsidR="00E90595" w:rsidRPr="00F80728">
              <w:rPr>
                <w:szCs w:val="20"/>
                <w:lang w:val="fr-CA"/>
              </w:rPr>
              <w:t xml:space="preserve">La demande d’autorisation d’appel de l’arrêt de la </w:t>
            </w:r>
            <w:r w:rsidR="00E90595" w:rsidRPr="00F80728">
              <w:rPr>
                <w:szCs w:val="20"/>
                <w:lang w:val="fr-FR"/>
              </w:rPr>
              <w:t>Cour d’appel du Québec (Montréal)</w:t>
            </w:r>
            <w:r w:rsidR="00E90595" w:rsidRPr="00F80728">
              <w:rPr>
                <w:szCs w:val="20"/>
                <w:lang w:val="fr-CA"/>
              </w:rPr>
              <w:t xml:space="preserve">, numéro </w:t>
            </w:r>
            <w:r w:rsidR="00E90595" w:rsidRPr="00F80728">
              <w:rPr>
                <w:szCs w:val="20"/>
                <w:lang w:val="fr-FR"/>
              </w:rPr>
              <w:t>500-09-025380-155</w:t>
            </w:r>
            <w:r w:rsidR="00E90595" w:rsidRPr="00F80728">
              <w:rPr>
                <w:szCs w:val="20"/>
                <w:lang w:val="fr-CA"/>
              </w:rPr>
              <w:t xml:space="preserve">, 2016 QCCA 584, daté du </w:t>
            </w:r>
            <w:r w:rsidR="00E90595" w:rsidRPr="00F80728">
              <w:rPr>
                <w:szCs w:val="20"/>
                <w:lang w:val="fr-FR"/>
              </w:rPr>
              <w:t>6 avril 2016</w:t>
            </w:r>
            <w:r w:rsidR="00E90595" w:rsidRPr="00F80728">
              <w:rPr>
                <w:szCs w:val="20"/>
                <w:lang w:val="fr-CA"/>
              </w:rPr>
              <w:t>, est rejet</w:t>
            </w:r>
            <w:r w:rsidR="00E90595" w:rsidRPr="00F80728">
              <w:rPr>
                <w:rFonts w:cs="Times New Roman"/>
                <w:szCs w:val="20"/>
                <w:lang w:val="fr-CA"/>
              </w:rPr>
              <w:t>é</w:t>
            </w:r>
            <w:r w:rsidR="00E90595" w:rsidRPr="00F80728">
              <w:rPr>
                <w:szCs w:val="20"/>
                <w:lang w:val="fr-CA"/>
              </w:rPr>
              <w:t>e avec d</w:t>
            </w:r>
            <w:r w:rsidR="00E90595" w:rsidRPr="00F80728">
              <w:rPr>
                <w:rFonts w:cs="Times New Roman"/>
                <w:szCs w:val="20"/>
                <w:lang w:val="fr-CA"/>
              </w:rPr>
              <w:t>é</w:t>
            </w:r>
            <w:r w:rsidR="00E90595" w:rsidRPr="00F80728">
              <w:rPr>
                <w:szCs w:val="20"/>
                <w:lang w:val="fr-CA"/>
              </w:rPr>
              <w:t>pens.</w: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CASE SUMMARY</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szCs w:val="20"/>
              </w:rPr>
            </w:pPr>
            <w:r w:rsidRPr="00F80728">
              <w:rPr>
                <w:szCs w:val="20"/>
              </w:rPr>
              <w:t xml:space="preserve">Civil procedure – Administrative law – Class action – One person, one fare policy – </w:t>
            </w:r>
            <w:proofErr w:type="spellStart"/>
            <w:r w:rsidRPr="00F80728">
              <w:rPr>
                <w:szCs w:val="20"/>
              </w:rPr>
              <w:t>Declinatory</w:t>
            </w:r>
            <w:proofErr w:type="spellEnd"/>
            <w:r w:rsidRPr="00F80728">
              <w:rPr>
                <w:szCs w:val="20"/>
              </w:rPr>
              <w:t xml:space="preserve"> exception – Jurisdiction – Canadian Transportation Agency – Class action authorized by the Superior Court of Quebec for compensatory, moral and punitive damages against WestJet for a discriminatory practice against individuals with disability – </w:t>
            </w:r>
            <w:r w:rsidRPr="00F80728">
              <w:rPr>
                <w:iCs/>
                <w:szCs w:val="20"/>
                <w:lang w:val="en-GB"/>
              </w:rPr>
              <w:t xml:space="preserve">Whether </w:t>
            </w:r>
            <w:r w:rsidRPr="00F80728">
              <w:rPr>
                <w:szCs w:val="20"/>
              </w:rPr>
              <w:t xml:space="preserve">the lower courts erred in finding that the Canadian Transportation Agency had no exclusive jurisdiction over </w:t>
            </w:r>
            <w:r w:rsidRPr="00F80728">
              <w:rPr>
                <w:iCs/>
                <w:szCs w:val="20"/>
                <w:lang w:val="en-GB"/>
              </w:rPr>
              <w:t xml:space="preserve">the claim? </w:t>
            </w:r>
            <w:r w:rsidRPr="00F80728">
              <w:rPr>
                <w:szCs w:val="20"/>
              </w:rPr>
              <w:t>–</w:t>
            </w:r>
            <w:r w:rsidRPr="00F80728">
              <w:rPr>
                <w:i/>
                <w:szCs w:val="20"/>
              </w:rPr>
              <w:t>Canada Transportation Act</w:t>
            </w:r>
            <w:r w:rsidRPr="00F80728">
              <w:rPr>
                <w:szCs w:val="20"/>
              </w:rPr>
              <w:t>, SC 1996, c 10, s. 172.</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9576" w:type="dxa"/>
            <w:gridSpan w:val="4"/>
          </w:tcPr>
          <w:p w:rsidR="00934331" w:rsidRPr="00F80728" w:rsidRDefault="00934331" w:rsidP="00934331">
            <w:pPr>
              <w:jc w:val="both"/>
              <w:rPr>
                <w:sz w:val="20"/>
                <w:szCs w:val="20"/>
              </w:rPr>
            </w:pPr>
            <w:r w:rsidRPr="00F80728">
              <w:rPr>
                <w:sz w:val="20"/>
                <w:szCs w:val="20"/>
              </w:rPr>
              <w:t>Following a decision of the Canada Transportation Agency (“the Agency”) which established the “one person, one fare” policy for persons with disabilities and/or who are obese, the respondents, Nicole Chabot in her quality of tutor to her minor child and in her own personal capacity, were given the status of representative for a class action against the applicant WestJet. They sought reimbursement for additional charges paid because of the discriminatory practice and an order for moral and punitive damages.</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9576" w:type="dxa"/>
            <w:gridSpan w:val="4"/>
          </w:tcPr>
          <w:p w:rsidR="00934331" w:rsidRPr="00F80728" w:rsidRDefault="00934331" w:rsidP="00934331">
            <w:pPr>
              <w:jc w:val="both"/>
              <w:rPr>
                <w:sz w:val="20"/>
                <w:szCs w:val="20"/>
              </w:rPr>
            </w:pPr>
            <w:r w:rsidRPr="00F80728">
              <w:rPr>
                <w:sz w:val="20"/>
                <w:szCs w:val="20"/>
              </w:rPr>
              <w:lastRenderedPageBreak/>
              <w:t xml:space="preserve">WestJet filed a motion for </w:t>
            </w:r>
            <w:proofErr w:type="spellStart"/>
            <w:r w:rsidRPr="00F80728">
              <w:rPr>
                <w:sz w:val="20"/>
                <w:szCs w:val="20"/>
              </w:rPr>
              <w:t>declinatory</w:t>
            </w:r>
            <w:proofErr w:type="spellEnd"/>
            <w:r w:rsidRPr="00F80728">
              <w:rPr>
                <w:sz w:val="20"/>
                <w:szCs w:val="20"/>
              </w:rPr>
              <w:t xml:space="preserve"> exception in which it argued that the Superior Court was deprived of its jurisdiction by the </w:t>
            </w:r>
            <w:r w:rsidRPr="00F80728">
              <w:rPr>
                <w:i/>
                <w:sz w:val="20"/>
                <w:szCs w:val="20"/>
              </w:rPr>
              <w:t>Canada Transportation Act</w:t>
            </w:r>
            <w:r w:rsidRPr="00F80728">
              <w:rPr>
                <w:sz w:val="20"/>
                <w:szCs w:val="20"/>
              </w:rPr>
              <w:t xml:space="preserve">, SC 1996, </w:t>
            </w:r>
            <w:proofErr w:type="gramStart"/>
            <w:r w:rsidRPr="00F80728">
              <w:rPr>
                <w:sz w:val="20"/>
                <w:szCs w:val="20"/>
              </w:rPr>
              <w:t>c</w:t>
            </w:r>
            <w:proofErr w:type="gramEnd"/>
            <w:r w:rsidRPr="00F80728">
              <w:rPr>
                <w:sz w:val="20"/>
                <w:szCs w:val="20"/>
              </w:rPr>
              <w:t> 10, which assigned it exclusively to the Agency.</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4410" w:type="dxa"/>
            <w:gridSpan w:val="2"/>
          </w:tcPr>
          <w:p w:rsidR="00934331" w:rsidRPr="00F80728" w:rsidRDefault="00934331" w:rsidP="00934331">
            <w:pPr>
              <w:rPr>
                <w:sz w:val="20"/>
                <w:szCs w:val="20"/>
              </w:rPr>
            </w:pPr>
            <w:r w:rsidRPr="00F80728">
              <w:rPr>
                <w:sz w:val="20"/>
                <w:szCs w:val="20"/>
              </w:rPr>
              <w:t>May 26, 2015</w:t>
            </w:r>
          </w:p>
          <w:p w:rsidR="00934331" w:rsidRPr="00F80728" w:rsidRDefault="00934331" w:rsidP="00934331">
            <w:pPr>
              <w:rPr>
                <w:sz w:val="20"/>
                <w:szCs w:val="20"/>
              </w:rPr>
            </w:pPr>
            <w:r w:rsidRPr="00F80728">
              <w:rPr>
                <w:sz w:val="20"/>
                <w:szCs w:val="20"/>
              </w:rPr>
              <w:t>Superior Court of Quebec</w:t>
            </w:r>
          </w:p>
          <w:p w:rsidR="00934331" w:rsidRPr="00F80728" w:rsidRDefault="00934331" w:rsidP="00934331">
            <w:pPr>
              <w:rPr>
                <w:sz w:val="20"/>
                <w:szCs w:val="20"/>
              </w:rPr>
            </w:pPr>
            <w:r w:rsidRPr="00F80728">
              <w:rPr>
                <w:sz w:val="20"/>
                <w:szCs w:val="20"/>
              </w:rPr>
              <w:t>(</w:t>
            </w:r>
            <w:proofErr w:type="spellStart"/>
            <w:r w:rsidRPr="00F80728">
              <w:rPr>
                <w:sz w:val="20"/>
                <w:szCs w:val="20"/>
              </w:rPr>
              <w:t>Castonguay</w:t>
            </w:r>
            <w:proofErr w:type="spellEnd"/>
            <w:r w:rsidRPr="00F80728">
              <w:rPr>
                <w:sz w:val="20"/>
                <w:szCs w:val="20"/>
              </w:rPr>
              <w:t xml:space="preserve"> J.)</w:t>
            </w:r>
          </w:p>
          <w:p w:rsidR="00934331" w:rsidRPr="00F80728" w:rsidRDefault="00934331" w:rsidP="00934331">
            <w:pPr>
              <w:rPr>
                <w:rStyle w:val="Hyperlink"/>
                <w:sz w:val="20"/>
                <w:szCs w:val="20"/>
              </w:rPr>
            </w:pPr>
            <w:r w:rsidRPr="00F80728">
              <w:rPr>
                <w:sz w:val="20"/>
                <w:szCs w:val="20"/>
              </w:rPr>
              <w:fldChar w:fldCharType="begin"/>
            </w:r>
            <w:r w:rsidRPr="00F80728">
              <w:rPr>
                <w:sz w:val="20"/>
                <w:szCs w:val="20"/>
              </w:rPr>
              <w:instrText xml:space="preserve"> HYPERLINK "http://www.canlii.org/fr/qc/qccs/doc/2015/2015qccs2288/2015qccs2288.html" </w:instrText>
            </w:r>
            <w:r w:rsidRPr="00F80728">
              <w:rPr>
                <w:sz w:val="20"/>
                <w:szCs w:val="20"/>
              </w:rPr>
              <w:fldChar w:fldCharType="separate"/>
            </w:r>
            <w:r w:rsidRPr="00F80728">
              <w:rPr>
                <w:rStyle w:val="Hyperlink"/>
                <w:sz w:val="20"/>
                <w:szCs w:val="20"/>
              </w:rPr>
              <w:t>2015 QCCS 2288</w:t>
            </w:r>
          </w:p>
          <w:p w:rsidR="00934331" w:rsidRPr="00F80728" w:rsidRDefault="00934331" w:rsidP="00934331">
            <w:pPr>
              <w:jc w:val="both"/>
              <w:rPr>
                <w:rFonts w:cs="Times New Roman"/>
                <w:sz w:val="20"/>
                <w:szCs w:val="20"/>
              </w:rPr>
            </w:pPr>
            <w:r w:rsidRPr="00F80728">
              <w:rPr>
                <w:sz w:val="20"/>
                <w:szCs w:val="20"/>
              </w:rPr>
              <w:fldChar w:fldCharType="end"/>
            </w: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934331" w:rsidP="00934331">
            <w:pPr>
              <w:rPr>
                <w:sz w:val="20"/>
                <w:szCs w:val="20"/>
              </w:rPr>
            </w:pPr>
            <w:r w:rsidRPr="00F80728">
              <w:rPr>
                <w:sz w:val="20"/>
                <w:szCs w:val="20"/>
              </w:rPr>
              <w:t xml:space="preserve">Motion for </w:t>
            </w:r>
            <w:proofErr w:type="spellStart"/>
            <w:r w:rsidRPr="00F80728">
              <w:rPr>
                <w:sz w:val="20"/>
                <w:szCs w:val="20"/>
              </w:rPr>
              <w:t>declinatory</w:t>
            </w:r>
            <w:proofErr w:type="spellEnd"/>
            <w:r w:rsidRPr="00F80728">
              <w:rPr>
                <w:sz w:val="20"/>
                <w:szCs w:val="20"/>
              </w:rPr>
              <w:t xml:space="preserve"> exception dismissed</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934331" w:rsidRPr="00F80728" w:rsidRDefault="00934331" w:rsidP="00934331">
            <w:pPr>
              <w:rPr>
                <w:sz w:val="20"/>
                <w:szCs w:val="20"/>
              </w:rPr>
            </w:pPr>
            <w:r w:rsidRPr="00F80728">
              <w:rPr>
                <w:sz w:val="20"/>
                <w:szCs w:val="20"/>
              </w:rPr>
              <w:t>April 6, 2016</w:t>
            </w:r>
          </w:p>
          <w:p w:rsidR="00934331" w:rsidRPr="00F80728" w:rsidRDefault="00934331" w:rsidP="00934331">
            <w:pPr>
              <w:rPr>
                <w:sz w:val="20"/>
                <w:szCs w:val="20"/>
              </w:rPr>
            </w:pPr>
            <w:r w:rsidRPr="00F80728">
              <w:rPr>
                <w:sz w:val="20"/>
                <w:szCs w:val="20"/>
              </w:rPr>
              <w:t>Court of Appeal of Quebec (Montréal)</w:t>
            </w:r>
          </w:p>
          <w:p w:rsidR="00934331" w:rsidRPr="00F80728" w:rsidRDefault="00934331" w:rsidP="00934331">
            <w:pPr>
              <w:rPr>
                <w:sz w:val="20"/>
                <w:szCs w:val="20"/>
                <w:lang w:val="fr-FR"/>
              </w:rPr>
            </w:pPr>
            <w:r w:rsidRPr="00F80728">
              <w:rPr>
                <w:sz w:val="20"/>
                <w:szCs w:val="20"/>
                <w:lang w:val="fr-FR"/>
              </w:rPr>
              <w:t>(</w:t>
            </w:r>
            <w:proofErr w:type="spellStart"/>
            <w:r w:rsidRPr="00F80728">
              <w:rPr>
                <w:sz w:val="20"/>
                <w:szCs w:val="20"/>
                <w:lang w:val="fr-FR"/>
              </w:rPr>
              <w:t>Vauclair</w:t>
            </w:r>
            <w:proofErr w:type="spellEnd"/>
            <w:r w:rsidRPr="00F80728">
              <w:rPr>
                <w:sz w:val="20"/>
                <w:szCs w:val="20"/>
                <w:lang w:val="fr-FR"/>
              </w:rPr>
              <w:t xml:space="preserve">, Mainville and </w:t>
            </w:r>
            <w:proofErr w:type="spellStart"/>
            <w:r w:rsidRPr="00F80728">
              <w:rPr>
                <w:sz w:val="20"/>
                <w:szCs w:val="20"/>
                <w:lang w:val="fr-FR"/>
              </w:rPr>
              <w:t>Hogue</w:t>
            </w:r>
            <w:proofErr w:type="spellEnd"/>
            <w:r w:rsidRPr="00F80728">
              <w:rPr>
                <w:sz w:val="20"/>
                <w:szCs w:val="20"/>
                <w:lang w:val="fr-FR"/>
              </w:rPr>
              <w:t xml:space="preserve"> JJ.A.)</w:t>
            </w:r>
          </w:p>
          <w:p w:rsidR="00934331" w:rsidRPr="00F80728" w:rsidRDefault="00063DAF" w:rsidP="00934331">
            <w:pPr>
              <w:rPr>
                <w:sz w:val="20"/>
                <w:szCs w:val="20"/>
                <w:lang w:val="fr-CA"/>
              </w:rPr>
            </w:pPr>
            <w:hyperlink r:id="rId33" w:history="1">
              <w:r w:rsidR="00934331" w:rsidRPr="00F80728">
                <w:rPr>
                  <w:rStyle w:val="Hyperlink"/>
                  <w:sz w:val="20"/>
                  <w:szCs w:val="20"/>
                  <w:lang w:val="fr-CA"/>
                </w:rPr>
                <w:t>2016 QCCA 584</w:t>
              </w:r>
            </w:hyperlink>
            <w:r w:rsidR="00934331" w:rsidRPr="00F80728">
              <w:rPr>
                <w:sz w:val="20"/>
                <w:szCs w:val="20"/>
                <w:lang w:val="fr-CA"/>
              </w:rPr>
              <w:t xml:space="preserve"> </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934331" w:rsidP="00934331">
            <w:pPr>
              <w:jc w:val="both"/>
              <w:rPr>
                <w:rFonts w:cs="Times New Roman"/>
                <w:sz w:val="20"/>
                <w:szCs w:val="20"/>
              </w:rPr>
            </w:pPr>
            <w:r w:rsidRPr="00F80728">
              <w:rPr>
                <w:sz w:val="20"/>
                <w:szCs w:val="20"/>
              </w:rPr>
              <w:t>Appeal dismissed</w:t>
            </w:r>
          </w:p>
        </w:tc>
      </w:tr>
      <w:tr w:rsidR="00934331" w:rsidRPr="00F80728" w:rsidTr="00934331">
        <w:trPr>
          <w:cantSplit/>
        </w:trPr>
        <w:tc>
          <w:tcPr>
            <w:tcW w:w="4410" w:type="dxa"/>
            <w:gridSpan w:val="2"/>
          </w:tcPr>
          <w:p w:rsidR="00934331" w:rsidRPr="00F80728" w:rsidRDefault="00934331" w:rsidP="00934331">
            <w:pPr>
              <w:rPr>
                <w:sz w:val="20"/>
                <w:szCs w:val="20"/>
              </w:rPr>
            </w:pPr>
            <w:r w:rsidRPr="00F80728">
              <w:rPr>
                <w:sz w:val="20"/>
                <w:szCs w:val="20"/>
              </w:rPr>
              <w:t>May 30, 2016</w:t>
            </w:r>
          </w:p>
          <w:p w:rsidR="00934331" w:rsidRPr="00F80728" w:rsidRDefault="00934331" w:rsidP="00934331">
            <w:pPr>
              <w:rPr>
                <w:sz w:val="20"/>
                <w:szCs w:val="20"/>
              </w:rPr>
            </w:pPr>
            <w:r w:rsidRPr="00F80728">
              <w:rPr>
                <w:sz w:val="20"/>
                <w:szCs w:val="20"/>
              </w:rPr>
              <w:t>Supreme Court of Canada</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934331" w:rsidP="00934331">
            <w:pPr>
              <w:rPr>
                <w:sz w:val="20"/>
                <w:szCs w:val="20"/>
              </w:rPr>
            </w:pPr>
            <w:r w:rsidRPr="00F80728">
              <w:rPr>
                <w:sz w:val="20"/>
                <w:szCs w:val="20"/>
              </w:rPr>
              <w:t>Application for leave to appeal filed</w:t>
            </w:r>
          </w:p>
          <w:p w:rsidR="00934331" w:rsidRPr="00F80728" w:rsidRDefault="00934331" w:rsidP="00934331">
            <w:pPr>
              <w:jc w:val="both"/>
              <w:rPr>
                <w:rFonts w:cs="Times New Roman"/>
                <w:sz w:val="20"/>
                <w:szCs w:val="20"/>
              </w:rPr>
            </w:pPr>
          </w:p>
        </w:tc>
      </w:tr>
      <w:tr w:rsidR="00934331" w:rsidRPr="00F80728" w:rsidTr="00934331">
        <w:trPr>
          <w:cantSplit/>
        </w:trPr>
        <w:tc>
          <w:tcPr>
            <w:tcW w:w="9576" w:type="dxa"/>
            <w:gridSpan w:val="4"/>
          </w:tcPr>
          <w:p w:rsidR="00934331" w:rsidRPr="00F80728" w:rsidRDefault="00063DAF" w:rsidP="00934331">
            <w:pPr>
              <w:pStyle w:val="SCCShortJudgment"/>
              <w:ind w:firstLine="0"/>
              <w:rPr>
                <w:rFonts w:cs="Times New Roman"/>
                <w:szCs w:val="20"/>
                <w:lang w:val="fr-CA"/>
              </w:rPr>
            </w:pPr>
            <w:r w:rsidRPr="00F80728">
              <w:rPr>
                <w:rFonts w:cs="Times New Roman"/>
                <w:szCs w:val="20"/>
                <w:lang w:val="fr-CA"/>
              </w:rPr>
              <w:pict>
                <v:rect id="_x0000_i1057" style="width:2in;height:1pt" o:hrpct="0" o:hralign="center" o:hrstd="t" o:hrnoshade="t" o:hr="t" fillcolor="black [3213]" stroked="f"/>
              </w:pic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RÉSUMÉ DE L’AFFAIRE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szCs w:val="20"/>
                <w:lang w:val="fr-CA"/>
              </w:rPr>
            </w:pPr>
            <w:r w:rsidRPr="00F80728">
              <w:rPr>
                <w:szCs w:val="20"/>
                <w:lang w:val="fr-CA"/>
              </w:rPr>
              <w:t xml:space="preserve">Procédure civile – Droit administratif – Recours collectifs – Politique une personne un tarif – Exception déclinatoire – Compétence – Office des transports du Canada – Action collective autorisée par la Cour supérieure du Québec en dommages-intérêts compensatoires, moraux et punitifs contre </w:t>
            </w:r>
            <w:proofErr w:type="spellStart"/>
            <w:r w:rsidRPr="00F80728">
              <w:rPr>
                <w:szCs w:val="20"/>
                <w:lang w:val="fr-CA"/>
              </w:rPr>
              <w:t>WestJet</w:t>
            </w:r>
            <w:proofErr w:type="spellEnd"/>
            <w:r w:rsidRPr="00F80728">
              <w:rPr>
                <w:szCs w:val="20"/>
                <w:lang w:val="fr-CA"/>
              </w:rPr>
              <w:t xml:space="preserve"> pour une pratique discriminatoire à l’endroit de personnes ayant une déficience – </w:t>
            </w:r>
            <w:r w:rsidRPr="00F80728">
              <w:rPr>
                <w:iCs/>
                <w:szCs w:val="20"/>
                <w:lang w:val="fr-CA"/>
              </w:rPr>
              <w:t xml:space="preserve">Les juridictions inférieures </w:t>
            </w:r>
            <w:proofErr w:type="spellStart"/>
            <w:r w:rsidRPr="00F80728">
              <w:rPr>
                <w:iCs/>
                <w:szCs w:val="20"/>
                <w:lang w:val="fr-CA"/>
              </w:rPr>
              <w:t>ont-elles</w:t>
            </w:r>
            <w:proofErr w:type="spellEnd"/>
            <w:r w:rsidRPr="00F80728">
              <w:rPr>
                <w:iCs/>
                <w:szCs w:val="20"/>
                <w:lang w:val="fr-CA"/>
              </w:rPr>
              <w:t xml:space="preserve"> eu tort de conclure que l’Office des transports du Canada n’avait pas compétence exclusive à l’égard de la demande? </w:t>
            </w:r>
            <w:r w:rsidRPr="00F80728">
              <w:rPr>
                <w:szCs w:val="20"/>
                <w:lang w:val="fr-CA"/>
              </w:rPr>
              <w:t xml:space="preserve">– </w:t>
            </w:r>
            <w:r w:rsidRPr="00F80728">
              <w:rPr>
                <w:i/>
                <w:szCs w:val="20"/>
                <w:lang w:val="fr-CA"/>
              </w:rPr>
              <w:t>Loi sur les transports au Canada</w:t>
            </w:r>
            <w:r w:rsidRPr="00F80728">
              <w:rPr>
                <w:szCs w:val="20"/>
                <w:lang w:val="fr-CA"/>
              </w:rPr>
              <w:t>, LC 1996, ch. 10, art. 172.</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934331" w:rsidP="00934331">
            <w:pPr>
              <w:jc w:val="both"/>
              <w:rPr>
                <w:sz w:val="20"/>
                <w:szCs w:val="20"/>
                <w:lang w:val="fr-CA"/>
              </w:rPr>
            </w:pPr>
            <w:r w:rsidRPr="00F80728">
              <w:rPr>
                <w:sz w:val="20"/>
                <w:szCs w:val="20"/>
                <w:lang w:val="fr-CA"/>
              </w:rPr>
              <w:t xml:space="preserve">À la suite d’une décision de l’Office des transports du Canada (« l’Office ») qui a établi la politique « une personne, un tarif » pour les personnes ayant une déficience ou qui sont obèses, les intimées, Nicole Chabot en sa qualité de tutrice à son enfant mineur et en sa qualité personnelle, se sont vu accorder le statut de représentantes dans une action collective contre la demanderesse </w:t>
            </w:r>
            <w:proofErr w:type="spellStart"/>
            <w:r w:rsidRPr="00F80728">
              <w:rPr>
                <w:sz w:val="20"/>
                <w:szCs w:val="20"/>
                <w:lang w:val="fr-CA"/>
              </w:rPr>
              <w:t>WestJet</w:t>
            </w:r>
            <w:proofErr w:type="spellEnd"/>
            <w:r w:rsidRPr="00F80728">
              <w:rPr>
                <w:sz w:val="20"/>
                <w:szCs w:val="20"/>
                <w:lang w:val="fr-CA"/>
              </w:rPr>
              <w:t>. Les intimées ont demandé le remboursement des frais excédentaires payés en raison de la pratique discriminatoire ainsi que des dommages moraux et punitifs.</w:t>
            </w:r>
          </w:p>
          <w:p w:rsidR="00934331" w:rsidRPr="00F80728" w:rsidRDefault="00934331" w:rsidP="00934331">
            <w:pPr>
              <w:jc w:val="both"/>
              <w:rPr>
                <w:rFonts w:cs="Times New Roman"/>
                <w:sz w:val="20"/>
                <w:szCs w:val="20"/>
                <w:u w:val="single"/>
                <w:lang w:val="fr-CA"/>
              </w:rPr>
            </w:pPr>
          </w:p>
        </w:tc>
      </w:tr>
      <w:tr w:rsidR="00934331" w:rsidRPr="00F80728" w:rsidTr="00934331">
        <w:trPr>
          <w:cantSplit/>
        </w:trPr>
        <w:tc>
          <w:tcPr>
            <w:tcW w:w="9576" w:type="dxa"/>
            <w:gridSpan w:val="4"/>
          </w:tcPr>
          <w:p w:rsidR="00934331" w:rsidRPr="00F80728" w:rsidRDefault="00934331" w:rsidP="00934331">
            <w:pPr>
              <w:jc w:val="both"/>
              <w:rPr>
                <w:sz w:val="20"/>
                <w:szCs w:val="20"/>
                <w:lang w:val="fr-CA"/>
              </w:rPr>
            </w:pPr>
            <w:proofErr w:type="spellStart"/>
            <w:r w:rsidRPr="00F80728">
              <w:rPr>
                <w:sz w:val="20"/>
                <w:szCs w:val="20"/>
                <w:lang w:val="fr-CA"/>
              </w:rPr>
              <w:t>WestJet</w:t>
            </w:r>
            <w:proofErr w:type="spellEnd"/>
            <w:r w:rsidRPr="00F80728">
              <w:rPr>
                <w:sz w:val="20"/>
                <w:szCs w:val="20"/>
                <w:lang w:val="fr-CA"/>
              </w:rPr>
              <w:t xml:space="preserve"> a déposé une requête en exception déclinatoire au soutien de laquelle elle a plaidé que la </w:t>
            </w:r>
            <w:r w:rsidRPr="00F80728">
              <w:rPr>
                <w:i/>
                <w:sz w:val="20"/>
                <w:szCs w:val="20"/>
                <w:lang w:val="fr-CA"/>
              </w:rPr>
              <w:t>Loi sur les transports au Canada</w:t>
            </w:r>
            <w:r w:rsidRPr="00F80728">
              <w:rPr>
                <w:sz w:val="20"/>
                <w:szCs w:val="20"/>
                <w:lang w:val="fr-CA"/>
              </w:rPr>
              <w:t>, LC 1996, ch. 10 avait privé la Cour supérieure de sa compétence et avait conféré cette compétence exclusivement à l’Office.</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934331" w:rsidRPr="00F80728" w:rsidRDefault="00934331" w:rsidP="00934331">
            <w:pPr>
              <w:rPr>
                <w:sz w:val="20"/>
                <w:szCs w:val="20"/>
                <w:lang w:val="fr-CA"/>
              </w:rPr>
            </w:pPr>
            <w:r w:rsidRPr="00F80728">
              <w:rPr>
                <w:sz w:val="20"/>
                <w:szCs w:val="20"/>
                <w:lang w:val="fr-CA"/>
              </w:rPr>
              <w:t>26 mai 2015</w:t>
            </w:r>
          </w:p>
          <w:p w:rsidR="00934331" w:rsidRPr="00F80728" w:rsidRDefault="00934331" w:rsidP="00934331">
            <w:pPr>
              <w:rPr>
                <w:sz w:val="20"/>
                <w:szCs w:val="20"/>
                <w:lang w:val="fr-CA"/>
              </w:rPr>
            </w:pPr>
            <w:r w:rsidRPr="00F80728">
              <w:rPr>
                <w:sz w:val="20"/>
                <w:szCs w:val="20"/>
                <w:lang w:val="fr-CA"/>
              </w:rPr>
              <w:t>Cour supérieure du Québec</w:t>
            </w:r>
          </w:p>
          <w:p w:rsidR="00934331" w:rsidRPr="00F80728" w:rsidRDefault="00934331" w:rsidP="00934331">
            <w:pPr>
              <w:rPr>
                <w:sz w:val="20"/>
                <w:szCs w:val="20"/>
                <w:lang w:val="fr-CA"/>
              </w:rPr>
            </w:pPr>
            <w:r w:rsidRPr="00F80728">
              <w:rPr>
                <w:sz w:val="20"/>
                <w:szCs w:val="20"/>
                <w:lang w:val="fr-CA"/>
              </w:rPr>
              <w:t>(Juge Castonguay)</w:t>
            </w:r>
          </w:p>
          <w:p w:rsidR="00934331" w:rsidRPr="00F80728" w:rsidRDefault="00934331" w:rsidP="00934331">
            <w:pPr>
              <w:rPr>
                <w:rStyle w:val="Hyperlink"/>
                <w:sz w:val="20"/>
                <w:szCs w:val="20"/>
                <w:lang w:val="fr-CA"/>
              </w:rPr>
            </w:pPr>
            <w:r w:rsidRPr="00F80728">
              <w:rPr>
                <w:sz w:val="20"/>
                <w:szCs w:val="20"/>
                <w:lang w:val="fr-CA"/>
              </w:rPr>
              <w:fldChar w:fldCharType="begin"/>
            </w:r>
            <w:r w:rsidRPr="00F80728">
              <w:rPr>
                <w:sz w:val="20"/>
                <w:szCs w:val="20"/>
                <w:lang w:val="fr-CA"/>
              </w:rPr>
              <w:instrText xml:space="preserve"> HYPERLINK "http://www.canlii.org/fr/qc/qccs/doc/2015/2015qccs2288/2015qccs2288.html" </w:instrText>
            </w:r>
            <w:r w:rsidRPr="00F80728">
              <w:rPr>
                <w:sz w:val="20"/>
                <w:szCs w:val="20"/>
                <w:lang w:val="fr-CA"/>
              </w:rPr>
              <w:fldChar w:fldCharType="separate"/>
            </w:r>
            <w:r w:rsidRPr="00F80728">
              <w:rPr>
                <w:rStyle w:val="Hyperlink"/>
                <w:sz w:val="20"/>
                <w:szCs w:val="20"/>
                <w:lang w:val="fr-CA"/>
              </w:rPr>
              <w:t>2015 QCCS 2288</w:t>
            </w:r>
          </w:p>
          <w:p w:rsidR="00934331" w:rsidRPr="00F80728" w:rsidRDefault="00934331" w:rsidP="00934331">
            <w:pPr>
              <w:pStyle w:val="SCCShortJudgment"/>
              <w:ind w:firstLine="0"/>
              <w:rPr>
                <w:rFonts w:cs="Times New Roman"/>
                <w:szCs w:val="20"/>
                <w:u w:val="single"/>
                <w:lang w:val="fr-CA"/>
              </w:rPr>
            </w:pPr>
            <w:r w:rsidRPr="00F80728">
              <w:rPr>
                <w:szCs w:val="20"/>
                <w:lang w:val="fr-CA"/>
              </w:rPr>
              <w:fldChar w:fldCharType="end"/>
            </w: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934331" w:rsidP="00934331">
            <w:pPr>
              <w:rPr>
                <w:sz w:val="20"/>
                <w:szCs w:val="20"/>
                <w:lang w:val="fr-CA"/>
              </w:rPr>
            </w:pPr>
            <w:r w:rsidRPr="00F80728">
              <w:rPr>
                <w:sz w:val="20"/>
                <w:szCs w:val="20"/>
                <w:lang w:val="fr-CA"/>
              </w:rPr>
              <w:t>Rejet de la requête en exception déclinatoire</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934331" w:rsidRPr="00F80728" w:rsidRDefault="00934331" w:rsidP="00934331">
            <w:pPr>
              <w:rPr>
                <w:sz w:val="20"/>
                <w:szCs w:val="20"/>
                <w:lang w:val="fr-CA"/>
              </w:rPr>
            </w:pPr>
            <w:r w:rsidRPr="00F80728">
              <w:rPr>
                <w:sz w:val="20"/>
                <w:szCs w:val="20"/>
                <w:lang w:val="fr-CA"/>
              </w:rPr>
              <w:t>6 avril 2016</w:t>
            </w:r>
          </w:p>
          <w:p w:rsidR="00934331" w:rsidRPr="00F80728" w:rsidRDefault="00934331" w:rsidP="00934331">
            <w:pPr>
              <w:rPr>
                <w:sz w:val="20"/>
                <w:szCs w:val="20"/>
                <w:lang w:val="fr-CA"/>
              </w:rPr>
            </w:pPr>
            <w:r w:rsidRPr="00F80728">
              <w:rPr>
                <w:sz w:val="20"/>
                <w:szCs w:val="20"/>
                <w:lang w:val="fr-CA"/>
              </w:rPr>
              <w:t>Cour d’appel du Québec (Montréal)</w:t>
            </w:r>
          </w:p>
          <w:p w:rsidR="00934331" w:rsidRPr="00F80728" w:rsidRDefault="00934331" w:rsidP="00934331">
            <w:pPr>
              <w:rPr>
                <w:sz w:val="20"/>
                <w:szCs w:val="20"/>
                <w:lang w:val="fr-CA"/>
              </w:rPr>
            </w:pPr>
            <w:r w:rsidRPr="00F80728">
              <w:rPr>
                <w:sz w:val="20"/>
                <w:szCs w:val="20"/>
                <w:lang w:val="fr-CA"/>
              </w:rPr>
              <w:t xml:space="preserve">(Juges </w:t>
            </w:r>
            <w:proofErr w:type="spellStart"/>
            <w:r w:rsidRPr="00F80728">
              <w:rPr>
                <w:sz w:val="20"/>
                <w:szCs w:val="20"/>
                <w:lang w:val="fr-CA"/>
              </w:rPr>
              <w:t>Vauclair</w:t>
            </w:r>
            <w:proofErr w:type="spellEnd"/>
            <w:r w:rsidRPr="00F80728">
              <w:rPr>
                <w:sz w:val="20"/>
                <w:szCs w:val="20"/>
                <w:lang w:val="fr-CA"/>
              </w:rPr>
              <w:t xml:space="preserve">, Mainville et </w:t>
            </w:r>
            <w:proofErr w:type="spellStart"/>
            <w:r w:rsidRPr="00F80728">
              <w:rPr>
                <w:sz w:val="20"/>
                <w:szCs w:val="20"/>
                <w:lang w:val="fr-CA"/>
              </w:rPr>
              <w:t>Hogue</w:t>
            </w:r>
            <w:proofErr w:type="spellEnd"/>
            <w:r w:rsidRPr="00F80728">
              <w:rPr>
                <w:sz w:val="20"/>
                <w:szCs w:val="20"/>
                <w:lang w:val="fr-CA"/>
              </w:rPr>
              <w:t>)</w:t>
            </w:r>
          </w:p>
          <w:p w:rsidR="00934331" w:rsidRPr="00F80728" w:rsidRDefault="00063DAF" w:rsidP="00934331">
            <w:pPr>
              <w:rPr>
                <w:sz w:val="20"/>
                <w:szCs w:val="20"/>
                <w:lang w:val="fr-CA"/>
              </w:rPr>
            </w:pPr>
            <w:hyperlink r:id="rId34" w:history="1">
              <w:r w:rsidR="00934331" w:rsidRPr="00F80728">
                <w:rPr>
                  <w:rStyle w:val="Hyperlink"/>
                  <w:sz w:val="20"/>
                  <w:szCs w:val="20"/>
                  <w:lang w:val="fr-CA"/>
                </w:rPr>
                <w:t>2016 QCCA 584</w:t>
              </w:r>
            </w:hyperlink>
            <w:r w:rsidR="00934331" w:rsidRPr="00F80728">
              <w:rPr>
                <w:sz w:val="20"/>
                <w:szCs w:val="20"/>
                <w:lang w:val="fr-CA"/>
              </w:rPr>
              <w:t xml:space="preserve"> </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934331" w:rsidP="00934331">
            <w:pPr>
              <w:rPr>
                <w:sz w:val="20"/>
                <w:szCs w:val="20"/>
                <w:lang w:val="fr-CA"/>
              </w:rPr>
            </w:pPr>
            <w:r w:rsidRPr="00F80728">
              <w:rPr>
                <w:sz w:val="20"/>
                <w:szCs w:val="20"/>
                <w:lang w:val="fr-CA"/>
              </w:rPr>
              <w:t>Rejet de l’appel</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934331" w:rsidRPr="00F80728" w:rsidRDefault="00934331" w:rsidP="00934331">
            <w:pPr>
              <w:rPr>
                <w:sz w:val="20"/>
                <w:szCs w:val="20"/>
                <w:lang w:val="fr-CA"/>
              </w:rPr>
            </w:pPr>
            <w:r w:rsidRPr="00F80728">
              <w:rPr>
                <w:sz w:val="20"/>
                <w:szCs w:val="20"/>
                <w:lang w:val="fr-CA"/>
              </w:rPr>
              <w:t>30 mai 2016</w:t>
            </w:r>
          </w:p>
          <w:p w:rsidR="00934331" w:rsidRPr="00F80728" w:rsidRDefault="00934331" w:rsidP="00934331">
            <w:pPr>
              <w:rPr>
                <w:sz w:val="20"/>
                <w:szCs w:val="20"/>
                <w:lang w:val="fr-CA"/>
              </w:rPr>
            </w:pPr>
            <w:r w:rsidRPr="00F80728">
              <w:rPr>
                <w:sz w:val="20"/>
                <w:szCs w:val="20"/>
                <w:lang w:val="fr-CA"/>
              </w:rPr>
              <w:t>Cour suprême du Canada</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934331" w:rsidP="00934331">
            <w:pPr>
              <w:rPr>
                <w:sz w:val="20"/>
                <w:szCs w:val="20"/>
                <w:lang w:val="fr-CA"/>
              </w:rPr>
            </w:pPr>
            <w:r w:rsidRPr="00F80728">
              <w:rPr>
                <w:sz w:val="20"/>
                <w:szCs w:val="20"/>
                <w:lang w:val="fr-CA"/>
              </w:rPr>
              <w:t>Dépôt de la demande d’autorisation d’appel</w:t>
            </w:r>
          </w:p>
          <w:p w:rsidR="00934331" w:rsidRPr="00F80728" w:rsidRDefault="00934331" w:rsidP="00934331">
            <w:pPr>
              <w:pStyle w:val="SCCShortJudgment"/>
              <w:ind w:firstLine="0"/>
              <w:rPr>
                <w:rFonts w:cs="Times New Roman"/>
                <w:szCs w:val="20"/>
                <w:u w:val="single"/>
                <w:lang w:val="fr-CA"/>
              </w:rPr>
            </w:pPr>
          </w:p>
        </w:tc>
      </w:tr>
    </w:tbl>
    <w:p w:rsidR="00934331" w:rsidRPr="00F80728" w:rsidRDefault="00063DAF" w:rsidP="000E2959">
      <w:pPr>
        <w:rPr>
          <w:sz w:val="20"/>
          <w:szCs w:val="20"/>
        </w:rPr>
      </w:pPr>
      <w:r w:rsidRPr="00F80728">
        <w:rPr>
          <w:sz w:val="20"/>
          <w:szCs w:val="20"/>
          <w:lang w:val="fr-CA"/>
        </w:rPr>
        <w:pict>
          <v:rect id="_x0000_i1058" style="width:2in;height:1pt" o:hrpct="0" o:hralign="center" o:hrstd="t" o:hrnoshade="t" o:hr="t" fillcolor="black [3213]" stroked="f"/>
        </w:pic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58"/>
        <w:gridCol w:w="2952"/>
        <w:gridCol w:w="630"/>
        <w:gridCol w:w="4536"/>
      </w:tblGrid>
      <w:tr w:rsidR="00934331" w:rsidRPr="00F80728" w:rsidTr="00D235FF">
        <w:tc>
          <w:tcPr>
            <w:tcW w:w="1458" w:type="dxa"/>
          </w:tcPr>
          <w:p w:rsidR="00934331" w:rsidRPr="00F80728" w:rsidRDefault="00934331" w:rsidP="00934331">
            <w:pPr>
              <w:jc w:val="both"/>
              <w:rPr>
                <w:rFonts w:cs="Times New Roman"/>
                <w:sz w:val="20"/>
                <w:szCs w:val="20"/>
              </w:rPr>
            </w:pPr>
            <w:r w:rsidRPr="00F80728">
              <w:rPr>
                <w:rStyle w:val="SCCFileNumberChar"/>
                <w:sz w:val="20"/>
                <w:szCs w:val="20"/>
              </w:rPr>
              <w:lastRenderedPageBreak/>
              <w:t>37037</w:t>
            </w:r>
          </w:p>
          <w:p w:rsidR="00934331" w:rsidRPr="00F80728" w:rsidRDefault="00934331" w:rsidP="00934331">
            <w:pPr>
              <w:jc w:val="both"/>
              <w:rPr>
                <w:rFonts w:cs="Times New Roman"/>
                <w:b/>
                <w:sz w:val="20"/>
                <w:szCs w:val="20"/>
              </w:rPr>
            </w:pPr>
          </w:p>
        </w:tc>
        <w:tc>
          <w:tcPr>
            <w:tcW w:w="8118" w:type="dxa"/>
            <w:gridSpan w:val="3"/>
          </w:tcPr>
          <w:p w:rsidR="00934331" w:rsidRPr="00F80728" w:rsidRDefault="00D235FF" w:rsidP="00934331">
            <w:pPr>
              <w:jc w:val="both"/>
              <w:rPr>
                <w:rFonts w:cs="Times New Roman"/>
                <w:sz w:val="20"/>
                <w:szCs w:val="20"/>
              </w:rPr>
            </w:pPr>
            <w:r w:rsidRPr="00F80728">
              <w:rPr>
                <w:b/>
                <w:sz w:val="20"/>
                <w:szCs w:val="20"/>
                <w:u w:val="single"/>
              </w:rPr>
              <w:t xml:space="preserve">Attorney General of Canada v. Larry Philip Fontaine in his personal capacity and in his capacity as the executor of the estate of Agnes Mary Fontaine, deceased, </w:t>
            </w:r>
            <w:proofErr w:type="spellStart"/>
            <w:r w:rsidRPr="00F80728">
              <w:rPr>
                <w:b/>
                <w:sz w:val="20"/>
                <w:szCs w:val="20"/>
                <w:u w:val="single"/>
              </w:rPr>
              <w:t>Michelline</w:t>
            </w:r>
            <w:proofErr w:type="spellEnd"/>
            <w:r w:rsidRPr="00F80728">
              <w:rPr>
                <w:b/>
                <w:sz w:val="20"/>
                <w:szCs w:val="20"/>
                <w:u w:val="single"/>
              </w:rPr>
              <w:t xml:space="preserve"> </w:t>
            </w:r>
            <w:proofErr w:type="spellStart"/>
            <w:r w:rsidRPr="00F80728">
              <w:rPr>
                <w:b/>
                <w:sz w:val="20"/>
                <w:szCs w:val="20"/>
                <w:u w:val="single"/>
              </w:rPr>
              <w:t>Ammaq</w:t>
            </w:r>
            <w:proofErr w:type="spellEnd"/>
            <w:r w:rsidRPr="00F80728">
              <w:rPr>
                <w:b/>
                <w:sz w:val="20"/>
                <w:szCs w:val="20"/>
                <w:u w:val="single"/>
              </w:rPr>
              <w:t xml:space="preserve">, Percy Archie, Charles Baxter Sr., Elijah Baxter, Evelyn Baxter, Donald </w:t>
            </w:r>
            <w:proofErr w:type="spellStart"/>
            <w:r w:rsidRPr="00F80728">
              <w:rPr>
                <w:b/>
                <w:sz w:val="20"/>
                <w:szCs w:val="20"/>
                <w:u w:val="single"/>
              </w:rPr>
              <w:t>Belcourt</w:t>
            </w:r>
            <w:proofErr w:type="spellEnd"/>
            <w:r w:rsidRPr="00F80728">
              <w:rPr>
                <w:b/>
                <w:sz w:val="20"/>
                <w:szCs w:val="20"/>
                <w:u w:val="single"/>
              </w:rPr>
              <w:t xml:space="preserve">, Nora Bernard, John </w:t>
            </w:r>
            <w:proofErr w:type="spellStart"/>
            <w:r w:rsidRPr="00F80728">
              <w:rPr>
                <w:b/>
                <w:sz w:val="20"/>
                <w:szCs w:val="20"/>
                <w:u w:val="single"/>
              </w:rPr>
              <w:t>Bosum</w:t>
            </w:r>
            <w:proofErr w:type="spellEnd"/>
            <w:r w:rsidRPr="00F80728">
              <w:rPr>
                <w:b/>
                <w:sz w:val="20"/>
                <w:szCs w:val="20"/>
                <w:u w:val="single"/>
              </w:rPr>
              <w:t xml:space="preserve">, Janet Brewster, Rhonda Buffalo, Ernestine </w:t>
            </w:r>
            <w:proofErr w:type="spellStart"/>
            <w:r w:rsidRPr="00F80728">
              <w:rPr>
                <w:b/>
                <w:sz w:val="20"/>
                <w:szCs w:val="20"/>
                <w:u w:val="single"/>
              </w:rPr>
              <w:t>Caibaiosai-Gidmark</w:t>
            </w:r>
            <w:proofErr w:type="spellEnd"/>
            <w:r w:rsidRPr="00F80728">
              <w:rPr>
                <w:b/>
                <w:sz w:val="20"/>
                <w:szCs w:val="20"/>
                <w:u w:val="single"/>
              </w:rPr>
              <w:t xml:space="preserve">, Michael </w:t>
            </w:r>
            <w:proofErr w:type="spellStart"/>
            <w:r w:rsidRPr="00F80728">
              <w:rPr>
                <w:b/>
                <w:sz w:val="20"/>
                <w:szCs w:val="20"/>
                <w:u w:val="single"/>
              </w:rPr>
              <w:t>Carpan</w:t>
            </w:r>
            <w:proofErr w:type="spellEnd"/>
            <w:r w:rsidRPr="00F80728">
              <w:rPr>
                <w:b/>
                <w:sz w:val="20"/>
                <w:szCs w:val="20"/>
                <w:u w:val="single"/>
              </w:rPr>
              <w:t xml:space="preserve">, Brenda Cyr, Deanna Cyr, Malcolm Dawson, Ann Dene, Benny Doctor, Lucy Doctor, James Fontaine in his personal capacity and in his capacity as the executor of the estate of Agnes Mary Fontaine, deceased, Vincent Bradley Fontaine, Dana Eva Marie </w:t>
            </w:r>
            <w:proofErr w:type="spellStart"/>
            <w:r w:rsidRPr="00F80728">
              <w:rPr>
                <w:b/>
                <w:sz w:val="20"/>
                <w:szCs w:val="20"/>
                <w:u w:val="single"/>
              </w:rPr>
              <w:t>Francey</w:t>
            </w:r>
            <w:proofErr w:type="spellEnd"/>
            <w:r w:rsidRPr="00F80728">
              <w:rPr>
                <w:b/>
                <w:sz w:val="20"/>
                <w:szCs w:val="20"/>
                <w:u w:val="single"/>
              </w:rPr>
              <w:t xml:space="preserve">, Peggy Good, Fred Kelly, Rosemarie </w:t>
            </w:r>
            <w:proofErr w:type="spellStart"/>
            <w:r w:rsidRPr="00F80728">
              <w:rPr>
                <w:b/>
                <w:sz w:val="20"/>
                <w:szCs w:val="20"/>
                <w:u w:val="single"/>
              </w:rPr>
              <w:t>Kuptana</w:t>
            </w:r>
            <w:proofErr w:type="spellEnd"/>
            <w:r w:rsidRPr="00F80728">
              <w:rPr>
                <w:b/>
                <w:sz w:val="20"/>
                <w:szCs w:val="20"/>
                <w:u w:val="single"/>
              </w:rPr>
              <w:t xml:space="preserve">, Elizabeth </w:t>
            </w:r>
            <w:proofErr w:type="spellStart"/>
            <w:r w:rsidRPr="00F80728">
              <w:rPr>
                <w:b/>
                <w:sz w:val="20"/>
                <w:szCs w:val="20"/>
                <w:u w:val="single"/>
              </w:rPr>
              <w:t>Kusiak</w:t>
            </w:r>
            <w:proofErr w:type="spellEnd"/>
            <w:r w:rsidRPr="00F80728">
              <w:rPr>
                <w:b/>
                <w:sz w:val="20"/>
                <w:szCs w:val="20"/>
                <w:u w:val="single"/>
              </w:rPr>
              <w:t xml:space="preserve">, Theresa </w:t>
            </w:r>
            <w:proofErr w:type="spellStart"/>
            <w:r w:rsidRPr="00F80728">
              <w:rPr>
                <w:b/>
                <w:sz w:val="20"/>
                <w:szCs w:val="20"/>
                <w:u w:val="single"/>
              </w:rPr>
              <w:t>Larocque</w:t>
            </w:r>
            <w:proofErr w:type="spellEnd"/>
            <w:r w:rsidRPr="00F80728">
              <w:rPr>
                <w:b/>
                <w:sz w:val="20"/>
                <w:szCs w:val="20"/>
                <w:u w:val="single"/>
              </w:rPr>
              <w:t xml:space="preserve">, Jane McCullum, Cornelius </w:t>
            </w:r>
            <w:proofErr w:type="spellStart"/>
            <w:r w:rsidRPr="00F80728">
              <w:rPr>
                <w:b/>
                <w:sz w:val="20"/>
                <w:szCs w:val="20"/>
                <w:u w:val="single"/>
              </w:rPr>
              <w:t>McComber</w:t>
            </w:r>
            <w:proofErr w:type="spellEnd"/>
            <w:r w:rsidRPr="00F80728">
              <w:rPr>
                <w:b/>
                <w:sz w:val="20"/>
                <w:szCs w:val="20"/>
                <w:u w:val="single"/>
              </w:rPr>
              <w:t xml:space="preserve">, Veronica Marten, Stanley Thomas </w:t>
            </w:r>
            <w:proofErr w:type="spellStart"/>
            <w:r w:rsidRPr="00F80728">
              <w:rPr>
                <w:b/>
                <w:sz w:val="20"/>
                <w:szCs w:val="20"/>
                <w:u w:val="single"/>
              </w:rPr>
              <w:t>Nepetaypo</w:t>
            </w:r>
            <w:proofErr w:type="spellEnd"/>
            <w:r w:rsidRPr="00F80728">
              <w:rPr>
                <w:b/>
                <w:sz w:val="20"/>
                <w:szCs w:val="20"/>
                <w:u w:val="single"/>
              </w:rPr>
              <w:t xml:space="preserve">, Flora Northwest, Norman </w:t>
            </w:r>
            <w:proofErr w:type="spellStart"/>
            <w:r w:rsidRPr="00F80728">
              <w:rPr>
                <w:b/>
                <w:sz w:val="20"/>
                <w:szCs w:val="20"/>
                <w:u w:val="single"/>
              </w:rPr>
              <w:t>Pauchey</w:t>
            </w:r>
            <w:proofErr w:type="spellEnd"/>
            <w:r w:rsidRPr="00F80728">
              <w:rPr>
                <w:b/>
                <w:sz w:val="20"/>
                <w:szCs w:val="20"/>
                <w:u w:val="single"/>
              </w:rPr>
              <w:t xml:space="preserve">, </w:t>
            </w:r>
            <w:proofErr w:type="spellStart"/>
            <w:r w:rsidRPr="00F80728">
              <w:rPr>
                <w:b/>
                <w:sz w:val="20"/>
                <w:szCs w:val="20"/>
                <w:u w:val="single"/>
              </w:rPr>
              <w:t>Camble</w:t>
            </w:r>
            <w:proofErr w:type="spellEnd"/>
            <w:r w:rsidRPr="00F80728">
              <w:rPr>
                <w:b/>
                <w:sz w:val="20"/>
                <w:szCs w:val="20"/>
                <w:u w:val="single"/>
              </w:rPr>
              <w:t xml:space="preserve"> </w:t>
            </w:r>
            <w:proofErr w:type="spellStart"/>
            <w:r w:rsidRPr="00F80728">
              <w:rPr>
                <w:b/>
                <w:sz w:val="20"/>
                <w:szCs w:val="20"/>
                <w:u w:val="single"/>
              </w:rPr>
              <w:t>Quatell</w:t>
            </w:r>
            <w:proofErr w:type="spellEnd"/>
            <w:r w:rsidRPr="00F80728">
              <w:rPr>
                <w:b/>
                <w:sz w:val="20"/>
                <w:szCs w:val="20"/>
                <w:u w:val="single"/>
              </w:rPr>
              <w:t xml:space="preserve">, Alvin Barney </w:t>
            </w:r>
            <w:proofErr w:type="spellStart"/>
            <w:r w:rsidRPr="00F80728">
              <w:rPr>
                <w:b/>
                <w:sz w:val="20"/>
                <w:szCs w:val="20"/>
                <w:u w:val="single"/>
              </w:rPr>
              <w:t>Saulteaux</w:t>
            </w:r>
            <w:proofErr w:type="spellEnd"/>
            <w:r w:rsidRPr="00F80728">
              <w:rPr>
                <w:b/>
                <w:sz w:val="20"/>
                <w:szCs w:val="20"/>
                <w:u w:val="single"/>
              </w:rPr>
              <w:t xml:space="preserve">, Christine </w:t>
            </w:r>
            <w:proofErr w:type="spellStart"/>
            <w:r w:rsidRPr="00F80728">
              <w:rPr>
                <w:b/>
                <w:sz w:val="20"/>
                <w:szCs w:val="20"/>
                <w:u w:val="single"/>
              </w:rPr>
              <w:t>Semple</w:t>
            </w:r>
            <w:proofErr w:type="spellEnd"/>
            <w:r w:rsidRPr="00F80728">
              <w:rPr>
                <w:b/>
                <w:sz w:val="20"/>
                <w:szCs w:val="20"/>
                <w:u w:val="single"/>
              </w:rPr>
              <w:t xml:space="preserve">, Dennis </w:t>
            </w:r>
            <w:proofErr w:type="spellStart"/>
            <w:r w:rsidRPr="00F80728">
              <w:rPr>
                <w:b/>
                <w:sz w:val="20"/>
                <w:szCs w:val="20"/>
                <w:u w:val="single"/>
              </w:rPr>
              <w:t>Smokeyday</w:t>
            </w:r>
            <w:proofErr w:type="spellEnd"/>
            <w:r w:rsidRPr="00F80728">
              <w:rPr>
                <w:b/>
                <w:sz w:val="20"/>
                <w:szCs w:val="20"/>
                <w:u w:val="single"/>
              </w:rPr>
              <w:t xml:space="preserve">, Kenneth </w:t>
            </w:r>
            <w:proofErr w:type="spellStart"/>
            <w:r w:rsidRPr="00F80728">
              <w:rPr>
                <w:b/>
                <w:sz w:val="20"/>
                <w:szCs w:val="20"/>
                <w:u w:val="single"/>
              </w:rPr>
              <w:t>Sparvier</w:t>
            </w:r>
            <w:proofErr w:type="spellEnd"/>
            <w:r w:rsidRPr="00F80728">
              <w:rPr>
                <w:b/>
                <w:sz w:val="20"/>
                <w:szCs w:val="20"/>
                <w:u w:val="single"/>
              </w:rPr>
              <w:t xml:space="preserve">, Edward </w:t>
            </w:r>
            <w:proofErr w:type="spellStart"/>
            <w:r w:rsidRPr="00F80728">
              <w:rPr>
                <w:b/>
                <w:sz w:val="20"/>
                <w:szCs w:val="20"/>
                <w:u w:val="single"/>
              </w:rPr>
              <w:t>Tapiatic</w:t>
            </w:r>
            <w:proofErr w:type="spellEnd"/>
            <w:r w:rsidRPr="00F80728">
              <w:rPr>
                <w:b/>
                <w:sz w:val="20"/>
                <w:szCs w:val="20"/>
                <w:u w:val="single"/>
              </w:rPr>
              <w:t xml:space="preserve">, Helen </w:t>
            </w:r>
            <w:proofErr w:type="spellStart"/>
            <w:r w:rsidRPr="00F80728">
              <w:rPr>
                <w:b/>
                <w:sz w:val="20"/>
                <w:szCs w:val="20"/>
                <w:u w:val="single"/>
              </w:rPr>
              <w:t>Winderman</w:t>
            </w:r>
            <w:proofErr w:type="spellEnd"/>
            <w:r w:rsidRPr="00F80728">
              <w:rPr>
                <w:b/>
                <w:sz w:val="20"/>
                <w:szCs w:val="20"/>
                <w:u w:val="single"/>
              </w:rPr>
              <w:t xml:space="preserve">, Adrian </w:t>
            </w:r>
            <w:proofErr w:type="spellStart"/>
            <w:r w:rsidRPr="00F80728">
              <w:rPr>
                <w:b/>
                <w:sz w:val="20"/>
                <w:szCs w:val="20"/>
                <w:u w:val="single"/>
              </w:rPr>
              <w:t>Yellowknee</w:t>
            </w:r>
            <w:proofErr w:type="spellEnd"/>
            <w:r w:rsidRPr="00F80728">
              <w:rPr>
                <w:b/>
                <w:sz w:val="20"/>
                <w:szCs w:val="20"/>
                <w:u w:val="single"/>
              </w:rPr>
              <w:t xml:space="preserve">, Presbyterian Church in Canada, General Synod of the Anglican Church of Canada, United Church of Canada, Board of Home Missions of the United Church of Canada, Women’s Missionary Society of the Presbyterian Church, Baptist Church in Canada, Board of Home Missions and Social Services of the Presbyterian Church in Bay, Canada Impact North Ministries of the Company for the Propagation of the Gospel in New England (also known as the New England Company), Diocese of Saskatchewan, Diocese of the Synod of Cariboo, Foreign Mission of the Presbyterian Church in Canada, Incorporated Synod of Diocese of Huron, Methodist Church of Canada, Missionary Society of the Anglican Church of Canada, Missionary Society of the Methodist Church of Canada (also known as the Methodist Missionary Society of Canada), Incorporated Synod of the Diocese of Algoma, Synod of the Anglican Church of the Diocese of Quebec, Synod of the Diocese of Athabasca, Synod of the Diocese of Brandon, Anglican Synod of the Diocese of British Columbia, Synod of the Diocese of Calgary, Synod of the Diocese of Keewatin, Synod of the Diocese of Qu’Appelle, Synod of the Diocese of New </w:t>
            </w:r>
            <w:proofErr w:type="spellStart"/>
            <w:r w:rsidRPr="00F80728">
              <w:rPr>
                <w:b/>
                <w:sz w:val="20"/>
                <w:szCs w:val="20"/>
                <w:u w:val="single"/>
              </w:rPr>
              <w:t>Westminister</w:t>
            </w:r>
            <w:proofErr w:type="spellEnd"/>
            <w:r w:rsidRPr="00F80728">
              <w:rPr>
                <w:b/>
                <w:sz w:val="20"/>
                <w:szCs w:val="20"/>
                <w:u w:val="single"/>
              </w:rPr>
              <w:t xml:space="preserve">, Synod of the Diocese of Yukon, Trustee Board of the Presbyterian Church in Canada, Board of Home Missions and Social Service of the Presbyterian Church of Canada, Women’s Missionary Society of the United Church of Canada, Sisters of Charity, a Body Corporate also known as Sisters of Charity of St. Vincent de Paul, Halifax, also known as Sisters of Charity Halifax, Roman Catholic Episcopal Corporation of Halifax, </w:t>
            </w:r>
            <w:proofErr w:type="spellStart"/>
            <w:r w:rsidRPr="00F80728">
              <w:rPr>
                <w:b/>
                <w:sz w:val="20"/>
                <w:szCs w:val="20"/>
                <w:u w:val="single"/>
              </w:rPr>
              <w:t>Soeurs</w:t>
            </w:r>
            <w:proofErr w:type="spellEnd"/>
            <w:r w:rsidRPr="00F80728">
              <w:rPr>
                <w:b/>
                <w:sz w:val="20"/>
                <w:szCs w:val="20"/>
                <w:u w:val="single"/>
              </w:rPr>
              <w:t xml:space="preserve"> de Notre Dame-</w:t>
            </w:r>
            <w:proofErr w:type="spellStart"/>
            <w:r w:rsidRPr="00F80728">
              <w:rPr>
                <w:b/>
                <w:sz w:val="20"/>
                <w:szCs w:val="20"/>
                <w:u w:val="single"/>
              </w:rPr>
              <w:t>Auxiliatrice</w:t>
            </w:r>
            <w:proofErr w:type="spellEnd"/>
            <w:r w:rsidRPr="00F80728">
              <w:rPr>
                <w:b/>
                <w:sz w:val="20"/>
                <w:szCs w:val="20"/>
                <w:u w:val="single"/>
              </w:rPr>
              <w:t xml:space="preserve">, </w:t>
            </w:r>
            <w:proofErr w:type="spellStart"/>
            <w:r w:rsidRPr="00F80728">
              <w:rPr>
                <w:b/>
                <w:sz w:val="20"/>
                <w:szCs w:val="20"/>
                <w:u w:val="single"/>
              </w:rPr>
              <w:t>Soeurs</w:t>
            </w:r>
            <w:proofErr w:type="spellEnd"/>
            <w:r w:rsidRPr="00F80728">
              <w:rPr>
                <w:b/>
                <w:sz w:val="20"/>
                <w:szCs w:val="20"/>
                <w:u w:val="single"/>
              </w:rPr>
              <w:t xml:space="preserve"> de St. François </w:t>
            </w:r>
            <w:proofErr w:type="spellStart"/>
            <w:r w:rsidRPr="00F80728">
              <w:rPr>
                <w:b/>
                <w:sz w:val="20"/>
                <w:szCs w:val="20"/>
                <w:u w:val="single"/>
              </w:rPr>
              <w:t>D’Assise</w:t>
            </w:r>
            <w:proofErr w:type="spellEnd"/>
            <w:r w:rsidRPr="00F80728">
              <w:rPr>
                <w:b/>
                <w:sz w:val="20"/>
                <w:szCs w:val="20"/>
                <w:u w:val="single"/>
              </w:rPr>
              <w:t xml:space="preserve">, </w:t>
            </w:r>
            <w:proofErr w:type="spellStart"/>
            <w:r w:rsidRPr="00F80728">
              <w:rPr>
                <w:b/>
                <w:sz w:val="20"/>
                <w:szCs w:val="20"/>
                <w:u w:val="single"/>
              </w:rPr>
              <w:t>Institut</w:t>
            </w:r>
            <w:proofErr w:type="spellEnd"/>
            <w:r w:rsidRPr="00F80728">
              <w:rPr>
                <w:b/>
                <w:sz w:val="20"/>
                <w:szCs w:val="20"/>
                <w:u w:val="single"/>
              </w:rPr>
              <w:t xml:space="preserve"> des </w:t>
            </w:r>
            <w:proofErr w:type="spellStart"/>
            <w:r w:rsidRPr="00F80728">
              <w:rPr>
                <w:b/>
                <w:sz w:val="20"/>
                <w:szCs w:val="20"/>
                <w:u w:val="single"/>
              </w:rPr>
              <w:t>Soeurs</w:t>
            </w:r>
            <w:proofErr w:type="spellEnd"/>
            <w:r w:rsidRPr="00F80728">
              <w:rPr>
                <w:b/>
                <w:sz w:val="20"/>
                <w:szCs w:val="20"/>
                <w:u w:val="single"/>
              </w:rPr>
              <w:t xml:space="preserve"> du Bon </w:t>
            </w:r>
            <w:proofErr w:type="spellStart"/>
            <w:r w:rsidRPr="00F80728">
              <w:rPr>
                <w:b/>
                <w:sz w:val="20"/>
                <w:szCs w:val="20"/>
                <w:u w:val="single"/>
              </w:rPr>
              <w:t>Conseil</w:t>
            </w:r>
            <w:proofErr w:type="spellEnd"/>
            <w:r w:rsidRPr="00F80728">
              <w:rPr>
                <w:b/>
                <w:sz w:val="20"/>
                <w:szCs w:val="20"/>
                <w:u w:val="single"/>
              </w:rPr>
              <w:t xml:space="preserve">, </w:t>
            </w:r>
            <w:proofErr w:type="spellStart"/>
            <w:r w:rsidRPr="00F80728">
              <w:rPr>
                <w:b/>
                <w:sz w:val="20"/>
                <w:szCs w:val="20"/>
                <w:u w:val="single"/>
              </w:rPr>
              <w:t>Soeurs</w:t>
            </w:r>
            <w:proofErr w:type="spellEnd"/>
            <w:r w:rsidRPr="00F80728">
              <w:rPr>
                <w:b/>
                <w:sz w:val="20"/>
                <w:szCs w:val="20"/>
                <w:u w:val="single"/>
              </w:rPr>
              <w:t xml:space="preserve"> de Saint-Joseph de Saint-Hyacinthe, </w:t>
            </w:r>
            <w:proofErr w:type="spellStart"/>
            <w:r w:rsidRPr="00F80728">
              <w:rPr>
                <w:b/>
                <w:sz w:val="20"/>
                <w:szCs w:val="20"/>
                <w:u w:val="single"/>
              </w:rPr>
              <w:t>Soeurs</w:t>
            </w:r>
            <w:proofErr w:type="spellEnd"/>
            <w:r w:rsidRPr="00F80728">
              <w:rPr>
                <w:b/>
                <w:sz w:val="20"/>
                <w:szCs w:val="20"/>
                <w:u w:val="single"/>
              </w:rPr>
              <w:t xml:space="preserve"> de </w:t>
            </w:r>
            <w:proofErr w:type="spellStart"/>
            <w:r w:rsidRPr="00F80728">
              <w:rPr>
                <w:b/>
                <w:sz w:val="20"/>
                <w:szCs w:val="20"/>
                <w:u w:val="single"/>
              </w:rPr>
              <w:t>Jésus</w:t>
            </w:r>
            <w:proofErr w:type="spellEnd"/>
            <w:r w:rsidRPr="00F80728">
              <w:rPr>
                <w:b/>
                <w:sz w:val="20"/>
                <w:szCs w:val="20"/>
                <w:u w:val="single"/>
              </w:rPr>
              <w:t xml:space="preserve">-Marie, </w:t>
            </w:r>
            <w:proofErr w:type="spellStart"/>
            <w:r w:rsidRPr="00F80728">
              <w:rPr>
                <w:b/>
                <w:sz w:val="20"/>
                <w:szCs w:val="20"/>
                <w:u w:val="single"/>
              </w:rPr>
              <w:t>Soeurs</w:t>
            </w:r>
            <w:proofErr w:type="spellEnd"/>
            <w:r w:rsidRPr="00F80728">
              <w:rPr>
                <w:b/>
                <w:sz w:val="20"/>
                <w:szCs w:val="20"/>
                <w:u w:val="single"/>
              </w:rPr>
              <w:t xml:space="preserve"> de </w:t>
            </w:r>
            <w:proofErr w:type="spellStart"/>
            <w:r w:rsidRPr="00F80728">
              <w:rPr>
                <w:b/>
                <w:sz w:val="20"/>
                <w:szCs w:val="20"/>
                <w:u w:val="single"/>
              </w:rPr>
              <w:t>l’Assomption</w:t>
            </w:r>
            <w:proofErr w:type="spellEnd"/>
            <w:r w:rsidRPr="00F80728">
              <w:rPr>
                <w:b/>
                <w:sz w:val="20"/>
                <w:szCs w:val="20"/>
                <w:u w:val="single"/>
              </w:rPr>
              <w:t xml:space="preserve"> de la Sainte </w:t>
            </w:r>
            <w:proofErr w:type="spellStart"/>
            <w:r w:rsidRPr="00F80728">
              <w:rPr>
                <w:b/>
                <w:sz w:val="20"/>
                <w:szCs w:val="20"/>
                <w:u w:val="single"/>
              </w:rPr>
              <w:t>Vierge</w:t>
            </w:r>
            <w:proofErr w:type="spellEnd"/>
            <w:r w:rsidRPr="00F80728">
              <w:rPr>
                <w:b/>
                <w:sz w:val="20"/>
                <w:szCs w:val="20"/>
                <w:u w:val="single"/>
              </w:rPr>
              <w:t xml:space="preserve">, </w:t>
            </w:r>
            <w:proofErr w:type="spellStart"/>
            <w:r w:rsidRPr="00F80728">
              <w:rPr>
                <w:b/>
                <w:sz w:val="20"/>
                <w:szCs w:val="20"/>
                <w:u w:val="single"/>
              </w:rPr>
              <w:t>Soeurs</w:t>
            </w:r>
            <w:proofErr w:type="spellEnd"/>
            <w:r w:rsidRPr="00F80728">
              <w:rPr>
                <w:b/>
                <w:sz w:val="20"/>
                <w:szCs w:val="20"/>
                <w:u w:val="single"/>
              </w:rPr>
              <w:t xml:space="preserve"> de </w:t>
            </w:r>
            <w:proofErr w:type="spellStart"/>
            <w:r w:rsidRPr="00F80728">
              <w:rPr>
                <w:b/>
                <w:sz w:val="20"/>
                <w:szCs w:val="20"/>
                <w:u w:val="single"/>
              </w:rPr>
              <w:t>l’Assomption</w:t>
            </w:r>
            <w:proofErr w:type="spellEnd"/>
            <w:r w:rsidRPr="00F80728">
              <w:rPr>
                <w:b/>
                <w:sz w:val="20"/>
                <w:szCs w:val="20"/>
                <w:u w:val="single"/>
              </w:rPr>
              <w:t xml:space="preserve"> de la Sainte </w:t>
            </w:r>
            <w:proofErr w:type="spellStart"/>
            <w:r w:rsidRPr="00F80728">
              <w:rPr>
                <w:b/>
                <w:sz w:val="20"/>
                <w:szCs w:val="20"/>
                <w:u w:val="single"/>
              </w:rPr>
              <w:t>Vierge</w:t>
            </w:r>
            <w:proofErr w:type="spellEnd"/>
            <w:r w:rsidRPr="00F80728">
              <w:rPr>
                <w:b/>
                <w:sz w:val="20"/>
                <w:szCs w:val="20"/>
                <w:u w:val="single"/>
              </w:rPr>
              <w:t xml:space="preserve"> de </w:t>
            </w:r>
            <w:proofErr w:type="spellStart"/>
            <w:r w:rsidRPr="00F80728">
              <w:rPr>
                <w:b/>
                <w:sz w:val="20"/>
                <w:szCs w:val="20"/>
                <w:u w:val="single"/>
              </w:rPr>
              <w:t>l’Alberta</w:t>
            </w:r>
            <w:proofErr w:type="spellEnd"/>
            <w:r w:rsidRPr="00F80728">
              <w:rPr>
                <w:b/>
                <w:sz w:val="20"/>
                <w:szCs w:val="20"/>
                <w:u w:val="single"/>
              </w:rPr>
              <w:t xml:space="preserve">, </w:t>
            </w:r>
            <w:proofErr w:type="spellStart"/>
            <w:r w:rsidRPr="00F80728">
              <w:rPr>
                <w:b/>
                <w:sz w:val="20"/>
                <w:szCs w:val="20"/>
                <w:u w:val="single"/>
              </w:rPr>
              <w:t>Soeurs</w:t>
            </w:r>
            <w:proofErr w:type="spellEnd"/>
            <w:r w:rsidRPr="00F80728">
              <w:rPr>
                <w:b/>
                <w:sz w:val="20"/>
                <w:szCs w:val="20"/>
                <w:u w:val="single"/>
              </w:rPr>
              <w:t xml:space="preserve"> de la </w:t>
            </w:r>
            <w:proofErr w:type="spellStart"/>
            <w:r w:rsidRPr="00F80728">
              <w:rPr>
                <w:b/>
                <w:sz w:val="20"/>
                <w:szCs w:val="20"/>
                <w:u w:val="single"/>
              </w:rPr>
              <w:t>Charité</w:t>
            </w:r>
            <w:proofErr w:type="spellEnd"/>
            <w:r w:rsidRPr="00F80728">
              <w:rPr>
                <w:b/>
                <w:sz w:val="20"/>
                <w:szCs w:val="20"/>
                <w:u w:val="single"/>
              </w:rPr>
              <w:t xml:space="preserve"> de St.-</w:t>
            </w:r>
            <w:proofErr w:type="spellStart"/>
            <w:r w:rsidRPr="00F80728">
              <w:rPr>
                <w:b/>
                <w:sz w:val="20"/>
                <w:szCs w:val="20"/>
                <w:u w:val="single"/>
              </w:rPr>
              <w:t>Hyacinthe</w:t>
            </w:r>
            <w:proofErr w:type="spellEnd"/>
            <w:r w:rsidRPr="00F80728">
              <w:rPr>
                <w:b/>
                <w:sz w:val="20"/>
                <w:szCs w:val="20"/>
                <w:u w:val="single"/>
              </w:rPr>
              <w:t xml:space="preserve">, Oeuvres Oblates de </w:t>
            </w:r>
            <w:proofErr w:type="spellStart"/>
            <w:r w:rsidRPr="00F80728">
              <w:rPr>
                <w:b/>
                <w:sz w:val="20"/>
                <w:szCs w:val="20"/>
                <w:u w:val="single"/>
              </w:rPr>
              <w:t>l’Ontario</w:t>
            </w:r>
            <w:proofErr w:type="spellEnd"/>
            <w:r w:rsidRPr="00F80728">
              <w:rPr>
                <w:b/>
                <w:sz w:val="20"/>
                <w:szCs w:val="20"/>
                <w:u w:val="single"/>
              </w:rPr>
              <w:t xml:space="preserve">, </w:t>
            </w:r>
            <w:proofErr w:type="spellStart"/>
            <w:r w:rsidRPr="00F80728">
              <w:rPr>
                <w:b/>
                <w:sz w:val="20"/>
                <w:szCs w:val="20"/>
                <w:u w:val="single"/>
              </w:rPr>
              <w:t>Résidences</w:t>
            </w:r>
            <w:proofErr w:type="spellEnd"/>
            <w:r w:rsidRPr="00F80728">
              <w:rPr>
                <w:b/>
                <w:sz w:val="20"/>
                <w:szCs w:val="20"/>
                <w:u w:val="single"/>
              </w:rPr>
              <w:t xml:space="preserve"> Oblates du Québec, Corporation </w:t>
            </w:r>
            <w:proofErr w:type="spellStart"/>
            <w:r w:rsidRPr="00F80728">
              <w:rPr>
                <w:b/>
                <w:sz w:val="20"/>
                <w:szCs w:val="20"/>
                <w:u w:val="single"/>
              </w:rPr>
              <w:t>Episcopale</w:t>
            </w:r>
            <w:proofErr w:type="spellEnd"/>
            <w:r w:rsidRPr="00F80728">
              <w:rPr>
                <w:b/>
                <w:sz w:val="20"/>
                <w:szCs w:val="20"/>
                <w:u w:val="single"/>
              </w:rPr>
              <w:t xml:space="preserve"> </w:t>
            </w:r>
            <w:proofErr w:type="spellStart"/>
            <w:r w:rsidRPr="00F80728">
              <w:rPr>
                <w:b/>
                <w:sz w:val="20"/>
                <w:szCs w:val="20"/>
                <w:u w:val="single"/>
              </w:rPr>
              <w:t>Catholique</w:t>
            </w:r>
            <w:proofErr w:type="spellEnd"/>
            <w:r w:rsidRPr="00F80728">
              <w:rPr>
                <w:b/>
                <w:sz w:val="20"/>
                <w:szCs w:val="20"/>
                <w:u w:val="single"/>
              </w:rPr>
              <w:t xml:space="preserve"> Romaine de la </w:t>
            </w:r>
            <w:proofErr w:type="spellStart"/>
            <w:r w:rsidRPr="00F80728">
              <w:rPr>
                <w:b/>
                <w:sz w:val="20"/>
                <w:szCs w:val="20"/>
                <w:u w:val="single"/>
              </w:rPr>
              <w:t>Baie</w:t>
            </w:r>
            <w:proofErr w:type="spellEnd"/>
            <w:r w:rsidRPr="00F80728">
              <w:rPr>
                <w:b/>
                <w:sz w:val="20"/>
                <w:szCs w:val="20"/>
                <w:u w:val="single"/>
              </w:rPr>
              <w:t xml:space="preserve"> James (the Roman Catholic Episcopal Corporation of James Bay), Catholic Diocese of Moosonee, </w:t>
            </w:r>
            <w:proofErr w:type="spellStart"/>
            <w:r w:rsidRPr="00F80728">
              <w:rPr>
                <w:b/>
                <w:sz w:val="20"/>
                <w:szCs w:val="20"/>
                <w:u w:val="single"/>
              </w:rPr>
              <w:t>Soeurs</w:t>
            </w:r>
            <w:proofErr w:type="spellEnd"/>
            <w:r w:rsidRPr="00F80728">
              <w:rPr>
                <w:b/>
                <w:sz w:val="20"/>
                <w:szCs w:val="20"/>
                <w:u w:val="single"/>
              </w:rPr>
              <w:t xml:space="preserve"> </w:t>
            </w:r>
            <w:proofErr w:type="spellStart"/>
            <w:r w:rsidRPr="00F80728">
              <w:rPr>
                <w:b/>
                <w:sz w:val="20"/>
                <w:szCs w:val="20"/>
                <w:u w:val="single"/>
              </w:rPr>
              <w:t>Grises</w:t>
            </w:r>
            <w:proofErr w:type="spellEnd"/>
            <w:r w:rsidRPr="00F80728">
              <w:rPr>
                <w:b/>
                <w:sz w:val="20"/>
                <w:szCs w:val="20"/>
                <w:u w:val="single"/>
              </w:rPr>
              <w:t xml:space="preserve"> de Montréal/Grey Nuns of Montréal, Sisters of Charity (Grey Nuns) of Alberta, </w:t>
            </w:r>
            <w:proofErr w:type="spellStart"/>
            <w:r w:rsidRPr="00F80728">
              <w:rPr>
                <w:b/>
                <w:sz w:val="20"/>
                <w:szCs w:val="20"/>
                <w:u w:val="single"/>
              </w:rPr>
              <w:t>Soeurs</w:t>
            </w:r>
            <w:proofErr w:type="spellEnd"/>
            <w:r w:rsidRPr="00F80728">
              <w:rPr>
                <w:b/>
                <w:sz w:val="20"/>
                <w:szCs w:val="20"/>
                <w:u w:val="single"/>
              </w:rPr>
              <w:t xml:space="preserve"> de la </w:t>
            </w:r>
            <w:proofErr w:type="spellStart"/>
            <w:r w:rsidRPr="00F80728">
              <w:rPr>
                <w:b/>
                <w:sz w:val="20"/>
                <w:szCs w:val="20"/>
                <w:u w:val="single"/>
              </w:rPr>
              <w:t>Charité</w:t>
            </w:r>
            <w:proofErr w:type="spellEnd"/>
            <w:r w:rsidRPr="00F80728">
              <w:rPr>
                <w:b/>
                <w:sz w:val="20"/>
                <w:szCs w:val="20"/>
                <w:u w:val="single"/>
              </w:rPr>
              <w:t xml:space="preserve"> des T.N.O., Hotel-</w:t>
            </w:r>
            <w:proofErr w:type="spellStart"/>
            <w:r w:rsidRPr="00F80728">
              <w:rPr>
                <w:b/>
                <w:sz w:val="20"/>
                <w:szCs w:val="20"/>
                <w:u w:val="single"/>
              </w:rPr>
              <w:t>Dieu</w:t>
            </w:r>
            <w:proofErr w:type="spellEnd"/>
            <w:r w:rsidRPr="00F80728">
              <w:rPr>
                <w:b/>
                <w:sz w:val="20"/>
                <w:szCs w:val="20"/>
                <w:u w:val="single"/>
              </w:rPr>
              <w:t xml:space="preserve"> de Nicolet, Grey Nuns of Manitoba Inc. — </w:t>
            </w:r>
            <w:proofErr w:type="spellStart"/>
            <w:r w:rsidRPr="00F80728">
              <w:rPr>
                <w:b/>
                <w:sz w:val="20"/>
                <w:szCs w:val="20"/>
                <w:u w:val="single"/>
              </w:rPr>
              <w:t>Soeurs</w:t>
            </w:r>
            <w:proofErr w:type="spellEnd"/>
            <w:r w:rsidRPr="00F80728">
              <w:rPr>
                <w:b/>
                <w:sz w:val="20"/>
                <w:szCs w:val="20"/>
                <w:u w:val="single"/>
              </w:rPr>
              <w:t xml:space="preserve"> </w:t>
            </w:r>
            <w:proofErr w:type="spellStart"/>
            <w:r w:rsidRPr="00F80728">
              <w:rPr>
                <w:b/>
                <w:sz w:val="20"/>
                <w:szCs w:val="20"/>
                <w:u w:val="single"/>
              </w:rPr>
              <w:t>Grises</w:t>
            </w:r>
            <w:proofErr w:type="spellEnd"/>
            <w:r w:rsidRPr="00F80728">
              <w:rPr>
                <w:b/>
                <w:sz w:val="20"/>
                <w:szCs w:val="20"/>
                <w:u w:val="single"/>
              </w:rPr>
              <w:t xml:space="preserve"> du Manitoba Inc., Corporation </w:t>
            </w:r>
            <w:proofErr w:type="spellStart"/>
            <w:r w:rsidRPr="00F80728">
              <w:rPr>
                <w:b/>
                <w:sz w:val="20"/>
                <w:szCs w:val="20"/>
                <w:u w:val="single"/>
              </w:rPr>
              <w:t>Episcopale</w:t>
            </w:r>
            <w:proofErr w:type="spellEnd"/>
            <w:r w:rsidRPr="00F80728">
              <w:rPr>
                <w:b/>
                <w:sz w:val="20"/>
                <w:szCs w:val="20"/>
                <w:u w:val="single"/>
              </w:rPr>
              <w:t xml:space="preserve"> </w:t>
            </w:r>
            <w:proofErr w:type="spellStart"/>
            <w:r w:rsidRPr="00F80728">
              <w:rPr>
                <w:b/>
                <w:sz w:val="20"/>
                <w:szCs w:val="20"/>
                <w:u w:val="single"/>
              </w:rPr>
              <w:t>Catholique</w:t>
            </w:r>
            <w:proofErr w:type="spellEnd"/>
            <w:r w:rsidRPr="00F80728">
              <w:rPr>
                <w:b/>
                <w:sz w:val="20"/>
                <w:szCs w:val="20"/>
                <w:u w:val="single"/>
              </w:rPr>
              <w:t xml:space="preserve"> Romaine de la </w:t>
            </w:r>
            <w:proofErr w:type="spellStart"/>
            <w:r w:rsidRPr="00F80728">
              <w:rPr>
                <w:b/>
                <w:sz w:val="20"/>
                <w:szCs w:val="20"/>
                <w:u w:val="single"/>
              </w:rPr>
              <w:t>Baie</w:t>
            </w:r>
            <w:proofErr w:type="spellEnd"/>
            <w:r w:rsidRPr="00F80728">
              <w:rPr>
                <w:b/>
                <w:sz w:val="20"/>
                <w:szCs w:val="20"/>
                <w:u w:val="single"/>
              </w:rPr>
              <w:t xml:space="preserve"> </w:t>
            </w:r>
            <w:proofErr w:type="spellStart"/>
            <w:r w:rsidRPr="00F80728">
              <w:rPr>
                <w:b/>
                <w:sz w:val="20"/>
                <w:szCs w:val="20"/>
                <w:u w:val="single"/>
              </w:rPr>
              <w:t>d’Hudson</w:t>
            </w:r>
            <w:proofErr w:type="spellEnd"/>
            <w:r w:rsidRPr="00F80728">
              <w:rPr>
                <w:b/>
                <w:sz w:val="20"/>
                <w:szCs w:val="20"/>
                <w:u w:val="single"/>
              </w:rPr>
              <w:t xml:space="preserve"> — Roman Catholic Episcopal Corporation of Hudson’s Bay, Missionary Oblates — Grandin Province, </w:t>
            </w:r>
            <w:proofErr w:type="spellStart"/>
            <w:r w:rsidRPr="00F80728">
              <w:rPr>
                <w:b/>
                <w:sz w:val="20"/>
                <w:szCs w:val="20"/>
                <w:u w:val="single"/>
              </w:rPr>
              <w:t>Oblats</w:t>
            </w:r>
            <w:proofErr w:type="spellEnd"/>
            <w:r w:rsidRPr="00F80728">
              <w:rPr>
                <w:b/>
                <w:sz w:val="20"/>
                <w:szCs w:val="20"/>
                <w:u w:val="single"/>
              </w:rPr>
              <w:t xml:space="preserve"> de Marie </w:t>
            </w:r>
            <w:proofErr w:type="spellStart"/>
            <w:r w:rsidRPr="00F80728">
              <w:rPr>
                <w:b/>
                <w:sz w:val="20"/>
                <w:szCs w:val="20"/>
                <w:u w:val="single"/>
              </w:rPr>
              <w:t>Immaculée</w:t>
            </w:r>
            <w:proofErr w:type="spellEnd"/>
            <w:r w:rsidRPr="00F80728">
              <w:rPr>
                <w:b/>
                <w:sz w:val="20"/>
                <w:szCs w:val="20"/>
                <w:u w:val="single"/>
              </w:rPr>
              <w:t xml:space="preserve"> du Manitoba, Archiepiscopal Corporation of Regina, Sisters of the Presentation, Sisters of St. Joseph of Sault St. Marie, Sisters of Charity of Ottawa, Oblates of Mary Immaculate — St. Peter’s Province, Sisters of Saint Ann, Sisters of Instruction of the Child Jesus, Benedictine Sisters of Mt. Angel Oregon, </w:t>
            </w:r>
            <w:proofErr w:type="spellStart"/>
            <w:r w:rsidRPr="00F80728">
              <w:rPr>
                <w:b/>
                <w:sz w:val="20"/>
                <w:szCs w:val="20"/>
                <w:u w:val="single"/>
              </w:rPr>
              <w:t>Pères</w:t>
            </w:r>
            <w:proofErr w:type="spellEnd"/>
            <w:r w:rsidRPr="00F80728">
              <w:rPr>
                <w:b/>
                <w:sz w:val="20"/>
                <w:szCs w:val="20"/>
                <w:u w:val="single"/>
              </w:rPr>
              <w:t xml:space="preserve"> </w:t>
            </w:r>
            <w:proofErr w:type="spellStart"/>
            <w:r w:rsidRPr="00F80728">
              <w:rPr>
                <w:b/>
                <w:sz w:val="20"/>
                <w:szCs w:val="20"/>
                <w:u w:val="single"/>
              </w:rPr>
              <w:t>Montfortains</w:t>
            </w:r>
            <w:proofErr w:type="spellEnd"/>
            <w:r w:rsidRPr="00F80728">
              <w:rPr>
                <w:b/>
                <w:sz w:val="20"/>
                <w:szCs w:val="20"/>
                <w:u w:val="single"/>
              </w:rPr>
              <w:t xml:space="preserve">, Roman Catholic Bishop of Kamloops Corporation Sole, Bishop of Victoria, Corporation Sole, Roman Catholic Bishop of Nelson, Corporation Sole, Order of the Oblates of Mary Immaculate in the Province of British Columbia, Sisters of Charity of Providence of Western Canada, Corporation </w:t>
            </w:r>
            <w:proofErr w:type="spellStart"/>
            <w:r w:rsidRPr="00F80728">
              <w:rPr>
                <w:b/>
                <w:sz w:val="20"/>
                <w:szCs w:val="20"/>
                <w:u w:val="single"/>
              </w:rPr>
              <w:t>Episcopale</w:t>
            </w:r>
            <w:proofErr w:type="spellEnd"/>
            <w:r w:rsidRPr="00F80728">
              <w:rPr>
                <w:b/>
                <w:sz w:val="20"/>
                <w:szCs w:val="20"/>
                <w:u w:val="single"/>
              </w:rPr>
              <w:t xml:space="preserve"> </w:t>
            </w:r>
            <w:proofErr w:type="spellStart"/>
            <w:r w:rsidRPr="00F80728">
              <w:rPr>
                <w:b/>
                <w:sz w:val="20"/>
                <w:szCs w:val="20"/>
                <w:u w:val="single"/>
              </w:rPr>
              <w:t>Catholique</w:t>
            </w:r>
            <w:proofErr w:type="spellEnd"/>
            <w:r w:rsidRPr="00F80728">
              <w:rPr>
                <w:b/>
                <w:sz w:val="20"/>
                <w:szCs w:val="20"/>
                <w:u w:val="single"/>
              </w:rPr>
              <w:t xml:space="preserve"> Romaine de </w:t>
            </w:r>
            <w:proofErr w:type="spellStart"/>
            <w:r w:rsidRPr="00F80728">
              <w:rPr>
                <w:b/>
                <w:sz w:val="20"/>
                <w:szCs w:val="20"/>
                <w:u w:val="single"/>
              </w:rPr>
              <w:t>Grouard</w:t>
            </w:r>
            <w:proofErr w:type="spellEnd"/>
            <w:r w:rsidRPr="00F80728">
              <w:rPr>
                <w:b/>
                <w:sz w:val="20"/>
                <w:szCs w:val="20"/>
                <w:u w:val="single"/>
              </w:rPr>
              <w:t xml:space="preserve">, Roman Catholic Episcopal Corporation of Keewatin, Corporation </w:t>
            </w:r>
            <w:proofErr w:type="spellStart"/>
            <w:r w:rsidRPr="00F80728">
              <w:rPr>
                <w:b/>
                <w:sz w:val="20"/>
                <w:szCs w:val="20"/>
                <w:u w:val="single"/>
              </w:rPr>
              <w:t>Archiépiscopale</w:t>
            </w:r>
            <w:proofErr w:type="spellEnd"/>
            <w:r w:rsidRPr="00F80728">
              <w:rPr>
                <w:b/>
                <w:sz w:val="20"/>
                <w:szCs w:val="20"/>
                <w:u w:val="single"/>
              </w:rPr>
              <w:t xml:space="preserve"> </w:t>
            </w:r>
            <w:proofErr w:type="spellStart"/>
            <w:r w:rsidRPr="00F80728">
              <w:rPr>
                <w:b/>
                <w:sz w:val="20"/>
                <w:szCs w:val="20"/>
                <w:u w:val="single"/>
              </w:rPr>
              <w:t>Catholique</w:t>
            </w:r>
            <w:proofErr w:type="spellEnd"/>
            <w:r w:rsidRPr="00F80728">
              <w:rPr>
                <w:b/>
                <w:sz w:val="20"/>
                <w:szCs w:val="20"/>
                <w:u w:val="single"/>
              </w:rPr>
              <w:t xml:space="preserve"> Romaine de St. Boniface, </w:t>
            </w:r>
            <w:proofErr w:type="spellStart"/>
            <w:r w:rsidRPr="00F80728">
              <w:rPr>
                <w:b/>
                <w:sz w:val="20"/>
                <w:szCs w:val="20"/>
                <w:u w:val="single"/>
              </w:rPr>
              <w:t>Missionnaires</w:t>
            </w:r>
            <w:proofErr w:type="spellEnd"/>
            <w:r w:rsidRPr="00F80728">
              <w:rPr>
                <w:b/>
                <w:sz w:val="20"/>
                <w:szCs w:val="20"/>
                <w:u w:val="single"/>
              </w:rPr>
              <w:t xml:space="preserve"> Oblates </w:t>
            </w:r>
            <w:proofErr w:type="spellStart"/>
            <w:r w:rsidRPr="00F80728">
              <w:rPr>
                <w:b/>
                <w:sz w:val="20"/>
                <w:szCs w:val="20"/>
                <w:u w:val="single"/>
              </w:rPr>
              <w:t>Soeurs</w:t>
            </w:r>
            <w:proofErr w:type="spellEnd"/>
            <w:r w:rsidRPr="00F80728">
              <w:rPr>
                <w:b/>
                <w:sz w:val="20"/>
                <w:szCs w:val="20"/>
                <w:u w:val="single"/>
              </w:rPr>
              <w:t xml:space="preserve"> de St. Boniface — Missionary Oblates Sisters of St. Boniface, Roman Catholic Archiepiscopal Corporation of Winnipeg, Corporation </w:t>
            </w:r>
            <w:proofErr w:type="spellStart"/>
            <w:r w:rsidRPr="00F80728">
              <w:rPr>
                <w:b/>
                <w:sz w:val="20"/>
                <w:szCs w:val="20"/>
                <w:u w:val="single"/>
              </w:rPr>
              <w:t>Episcopale</w:t>
            </w:r>
            <w:proofErr w:type="spellEnd"/>
            <w:r w:rsidRPr="00F80728">
              <w:rPr>
                <w:b/>
                <w:sz w:val="20"/>
                <w:szCs w:val="20"/>
                <w:u w:val="single"/>
              </w:rPr>
              <w:t xml:space="preserve"> </w:t>
            </w:r>
            <w:proofErr w:type="spellStart"/>
            <w:r w:rsidRPr="00F80728">
              <w:rPr>
                <w:b/>
                <w:sz w:val="20"/>
                <w:szCs w:val="20"/>
                <w:u w:val="single"/>
              </w:rPr>
              <w:t>Catholique</w:t>
            </w:r>
            <w:proofErr w:type="spellEnd"/>
            <w:r w:rsidRPr="00F80728">
              <w:rPr>
                <w:b/>
                <w:sz w:val="20"/>
                <w:szCs w:val="20"/>
                <w:u w:val="single"/>
              </w:rPr>
              <w:t xml:space="preserve"> Romaine de Prince Albert, Roman Catholic Bishop of Thunder Bay, Immaculate Heart Community of Los Angeles, CA, Archdiocese of Vancouver — Roman Catholic Archbishop of Vancouver, Roman Catholic Diocese of Whitehorse, Catholic </w:t>
            </w:r>
            <w:proofErr w:type="spellStart"/>
            <w:r w:rsidRPr="00F80728">
              <w:rPr>
                <w:b/>
                <w:sz w:val="20"/>
                <w:szCs w:val="20"/>
                <w:u w:val="single"/>
              </w:rPr>
              <w:t>Episcopale</w:t>
            </w:r>
            <w:proofErr w:type="spellEnd"/>
            <w:r w:rsidRPr="00F80728">
              <w:rPr>
                <w:b/>
                <w:sz w:val="20"/>
                <w:szCs w:val="20"/>
                <w:u w:val="single"/>
              </w:rPr>
              <w:t xml:space="preserve"> Corporation of Mackenzie-Fort Smith, Roman Catholic Episcopal Corporation of Prince Rupert, Episcopal Corporation of Saskatoon, </w:t>
            </w:r>
            <w:r w:rsidRPr="00F80728">
              <w:rPr>
                <w:b/>
                <w:sz w:val="20"/>
                <w:szCs w:val="20"/>
                <w:u w:val="single"/>
              </w:rPr>
              <w:lastRenderedPageBreak/>
              <w:t>OMI Lacombe Canada Inc., Mt. Angel Abbey Inc., National Centre for Truth and Reconciliation, Assembly of First Nations, Independent Counsel and Inuit Representatives</w:t>
            </w:r>
            <w:r w:rsidRPr="00F80728">
              <w:rPr>
                <w:rFonts w:cs="Times New Roman"/>
                <w:sz w:val="20"/>
                <w:szCs w:val="20"/>
              </w:rPr>
              <w:t xml:space="preserve"> </w:t>
            </w:r>
            <w:r w:rsidR="00934331" w:rsidRPr="00F80728">
              <w:rPr>
                <w:rFonts w:cs="Times New Roman"/>
                <w:sz w:val="20"/>
                <w:szCs w:val="20"/>
              </w:rPr>
              <w:t>(Ont.) (Civil) (By Leave)</w:t>
            </w:r>
          </w:p>
          <w:p w:rsidR="00934331" w:rsidRPr="00F80728" w:rsidRDefault="00934331" w:rsidP="00934331">
            <w:pPr>
              <w:jc w:val="both"/>
              <w:rPr>
                <w:rFonts w:cs="Times New Roman"/>
                <w:sz w:val="20"/>
                <w:szCs w:val="20"/>
              </w:rPr>
            </w:pPr>
          </w:p>
        </w:tc>
      </w:tr>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Fonts w:cs="Times New Roman"/>
                <w:sz w:val="20"/>
                <w:szCs w:val="20"/>
              </w:rPr>
              <w:lastRenderedPageBreak/>
              <w:t>Coram :</w:t>
            </w:r>
          </w:p>
        </w:tc>
        <w:tc>
          <w:tcPr>
            <w:tcW w:w="8118" w:type="dxa"/>
            <w:gridSpan w:val="3"/>
          </w:tcPr>
          <w:p w:rsidR="00934331" w:rsidRPr="00F80728" w:rsidRDefault="00934331" w:rsidP="00934331">
            <w:pPr>
              <w:jc w:val="both"/>
              <w:rPr>
                <w:rStyle w:val="SCCCoramChar"/>
                <w:rFonts w:cs="Times New Roman"/>
                <w:sz w:val="20"/>
                <w:szCs w:val="20"/>
                <w:lang w:val="en-US"/>
              </w:rPr>
            </w:pPr>
            <w:r w:rsidRPr="00F80728">
              <w:rPr>
                <w:rStyle w:val="SCCCoramChar"/>
                <w:rFonts w:cs="Times New Roman"/>
                <w:sz w:val="20"/>
                <w:szCs w:val="20"/>
                <w:lang w:val="en-US"/>
              </w:rPr>
              <w:t xml:space="preserve">McLachlin C.J. and </w:t>
            </w:r>
            <w:r w:rsidR="00D235FF" w:rsidRPr="00F80728">
              <w:rPr>
                <w:rStyle w:val="SCCCoramChar"/>
                <w:rFonts w:cs="Times New Roman"/>
                <w:sz w:val="20"/>
                <w:szCs w:val="20"/>
                <w:lang w:val="en-US"/>
              </w:rPr>
              <w:t>Wagner</w:t>
            </w:r>
            <w:r w:rsidRPr="00F80728">
              <w:rPr>
                <w:rStyle w:val="SCCCoramChar"/>
                <w:rFonts w:cs="Times New Roman"/>
                <w:sz w:val="20"/>
                <w:szCs w:val="20"/>
                <w:lang w:val="en-US"/>
              </w:rPr>
              <w:t xml:space="preserve"> and Gascon JJ.</w:t>
            </w:r>
          </w:p>
          <w:p w:rsidR="00934331" w:rsidRPr="00F80728" w:rsidRDefault="00934331" w:rsidP="00934331">
            <w:pPr>
              <w:jc w:val="both"/>
              <w:rPr>
                <w:rFonts w:cs="Times New Roman"/>
                <w:sz w:val="20"/>
                <w:szCs w:val="20"/>
                <w:u w:val="single"/>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rPr>
            </w:pPr>
            <w:r w:rsidRPr="00F80728">
              <w:rPr>
                <w:rFonts w:cs="Times New Roman"/>
                <w:szCs w:val="20"/>
              </w:rPr>
              <w:tab/>
            </w:r>
            <w:r w:rsidR="00D235FF" w:rsidRPr="00F80728">
              <w:rPr>
                <w:szCs w:val="20"/>
              </w:rPr>
              <w:t>The motion to add the Inuit Representatives as a party is granted with costs. The conditional application for leave to cross-appeal is dismissed without costs. The application for leave to appeal from the judgment of the Court of Appeal for Ontario, Numbers C59310, C59311 and C59320, 2016 ONCA 241, dated April 4, 2016, is granted without costs.</w:t>
            </w:r>
          </w:p>
          <w:p w:rsidR="00934331" w:rsidRPr="00F80728" w:rsidRDefault="00934331" w:rsidP="00934331">
            <w:pPr>
              <w:pStyle w:val="SCCShortJudgment"/>
              <w:ind w:firstLine="0"/>
              <w:rPr>
                <w:rFonts w:cs="Times New Roman"/>
                <w:szCs w:val="20"/>
              </w:rPr>
            </w:pPr>
          </w:p>
          <w:p w:rsidR="00934331" w:rsidRPr="00F80728" w:rsidRDefault="00934331" w:rsidP="00934331">
            <w:pPr>
              <w:pStyle w:val="SCCShortJudgment"/>
              <w:ind w:firstLine="0"/>
              <w:rPr>
                <w:rFonts w:cs="Times New Roman"/>
                <w:szCs w:val="20"/>
                <w:lang w:val="fr-CA"/>
              </w:rPr>
            </w:pPr>
            <w:r w:rsidRPr="00F80728">
              <w:rPr>
                <w:rFonts w:cs="Times New Roman"/>
                <w:szCs w:val="20"/>
              </w:rPr>
              <w:tab/>
            </w:r>
            <w:r w:rsidR="00D235FF" w:rsidRPr="00F80728">
              <w:rPr>
                <w:szCs w:val="20"/>
                <w:lang w:val="fr-CA"/>
              </w:rPr>
              <w:t>La requ</w:t>
            </w:r>
            <w:r w:rsidR="00D235FF" w:rsidRPr="00F80728">
              <w:rPr>
                <w:rFonts w:cs="Times New Roman"/>
                <w:szCs w:val="20"/>
                <w:lang w:val="fr-CA"/>
              </w:rPr>
              <w:t>ê</w:t>
            </w:r>
            <w:r w:rsidR="00D235FF" w:rsidRPr="00F80728">
              <w:rPr>
                <w:szCs w:val="20"/>
                <w:lang w:val="fr-CA"/>
              </w:rPr>
              <w:t>te en vue d’ajouter les Repr</w:t>
            </w:r>
            <w:r w:rsidR="00D235FF" w:rsidRPr="00F80728">
              <w:rPr>
                <w:rFonts w:cs="Times New Roman"/>
                <w:szCs w:val="20"/>
                <w:lang w:val="fr-CA"/>
              </w:rPr>
              <w:t>é</w:t>
            </w:r>
            <w:r w:rsidR="00D235FF" w:rsidRPr="00F80728">
              <w:rPr>
                <w:szCs w:val="20"/>
                <w:lang w:val="fr-CA"/>
              </w:rPr>
              <w:t>sentants des Inuits comme partie est accueillie avec d</w:t>
            </w:r>
            <w:r w:rsidR="00D235FF" w:rsidRPr="00F80728">
              <w:rPr>
                <w:rFonts w:cs="Times New Roman"/>
                <w:szCs w:val="20"/>
                <w:lang w:val="fr-CA"/>
              </w:rPr>
              <w:t>é</w:t>
            </w:r>
            <w:r w:rsidR="00D235FF" w:rsidRPr="00F80728">
              <w:rPr>
                <w:szCs w:val="20"/>
                <w:lang w:val="fr-CA"/>
              </w:rPr>
              <w:t xml:space="preserve">pens. </w:t>
            </w:r>
            <w:r w:rsidR="00D235FF" w:rsidRPr="00F80728">
              <w:rPr>
                <w:rFonts w:cs="Times New Roman"/>
                <w:color w:val="222222"/>
                <w:szCs w:val="20"/>
                <w:lang w:val="fr-CA"/>
              </w:rPr>
              <w:t xml:space="preserve">La demande </w:t>
            </w:r>
            <w:proofErr w:type="spellStart"/>
            <w:r w:rsidR="00D235FF" w:rsidRPr="00F80728">
              <w:rPr>
                <w:rFonts w:cs="Times New Roman"/>
                <w:color w:val="222222"/>
                <w:szCs w:val="20"/>
                <w:lang w:val="fr-CA"/>
              </w:rPr>
              <w:t>conditionelle</w:t>
            </w:r>
            <w:proofErr w:type="spellEnd"/>
            <w:r w:rsidR="00D235FF" w:rsidRPr="00F80728">
              <w:rPr>
                <w:rFonts w:cs="Times New Roman"/>
                <w:color w:val="222222"/>
                <w:szCs w:val="20"/>
                <w:lang w:val="fr-CA"/>
              </w:rPr>
              <w:t xml:space="preserve"> d’autorisation d’appel incident est rejetée sans dépens.</w:t>
            </w:r>
            <w:r w:rsidR="00D235FF" w:rsidRPr="00F80728">
              <w:rPr>
                <w:szCs w:val="20"/>
                <w:lang w:val="fr-CA"/>
              </w:rPr>
              <w:t xml:space="preserve"> La demande d’autorisation d’appel de l’arrêt de la Cour d’appel de l’Ontario, numéros C59310, C59311 et C59320, 2016 ONCA 241, daté du 4 avril 2016, est accueillie sans d</w:t>
            </w:r>
            <w:r w:rsidR="00D235FF" w:rsidRPr="00F80728">
              <w:rPr>
                <w:rFonts w:cs="Times New Roman"/>
                <w:szCs w:val="20"/>
                <w:lang w:val="fr-CA"/>
              </w:rPr>
              <w:t>é</w:t>
            </w:r>
            <w:r w:rsidR="00D235FF" w:rsidRPr="00F80728">
              <w:rPr>
                <w:szCs w:val="20"/>
                <w:lang w:val="fr-CA"/>
              </w:rPr>
              <w:t>pens.</w: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CASE SUMMARY</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7C785A" w:rsidP="00934331">
            <w:pPr>
              <w:pStyle w:val="SCCShortJudgment"/>
              <w:ind w:firstLine="0"/>
              <w:rPr>
                <w:szCs w:val="20"/>
              </w:rPr>
            </w:pPr>
            <w:r w:rsidRPr="00F80728">
              <w:rPr>
                <w:szCs w:val="20"/>
              </w:rPr>
              <w:t xml:space="preserve">Civil procedure – Class actions – Case management – Courts – Jurisdiction – Interpretation of settlement agreement – Privacy – Access to information – Exemptions – Third party information – Personal information – Whether the lower court properly interpreted the Indian Residential Schools Settlement Agreement – Whether the Indian Residential Schools Settlement Agreement requires the destruction of records of the Independent Assessment Process – Whether the lower court properly concluded that the Independent Assessment Process records are not government records under the control of a government institution subject to the protections of the </w:t>
            </w:r>
            <w:r w:rsidRPr="00F80728">
              <w:rPr>
                <w:i/>
                <w:szCs w:val="20"/>
              </w:rPr>
              <w:t>Privacy Act</w:t>
            </w:r>
            <w:r w:rsidRPr="00F80728">
              <w:rPr>
                <w:szCs w:val="20"/>
              </w:rPr>
              <w:t xml:space="preserve">, the </w:t>
            </w:r>
            <w:r w:rsidRPr="00F80728">
              <w:rPr>
                <w:i/>
                <w:szCs w:val="20"/>
              </w:rPr>
              <w:t>Access to Information Act</w:t>
            </w:r>
            <w:r w:rsidRPr="00F80728">
              <w:rPr>
                <w:szCs w:val="20"/>
              </w:rPr>
              <w:t xml:space="preserve"> and the </w:t>
            </w:r>
            <w:r w:rsidRPr="00F80728">
              <w:rPr>
                <w:i/>
                <w:szCs w:val="20"/>
              </w:rPr>
              <w:t>Library and Archives Canada Act</w:t>
            </w:r>
            <w:r w:rsidRPr="00F80728">
              <w:rPr>
                <w:szCs w:val="20"/>
              </w:rPr>
              <w:t xml:space="preserve"> – Whether the lower court erred in law in applying the doctrines of implied undertaking and inherent jurisdiction to the IAP documents to permit their destruction – Whether the lower courts’ interpretation of the Indian Residential Schools Settlement Agreement maintained its integrity.</w:t>
            </w:r>
          </w:p>
          <w:p w:rsidR="007C785A" w:rsidRPr="00F80728" w:rsidRDefault="007C785A" w:rsidP="00934331">
            <w:pPr>
              <w:pStyle w:val="SCCShortJudgment"/>
              <w:ind w:firstLine="0"/>
              <w:rPr>
                <w:rFonts w:cs="Times New Roman"/>
                <w:szCs w:val="20"/>
              </w:rPr>
            </w:pPr>
          </w:p>
        </w:tc>
      </w:tr>
      <w:tr w:rsidR="00934331" w:rsidRPr="00F80728" w:rsidTr="00934331">
        <w:trPr>
          <w:cantSplit/>
        </w:trPr>
        <w:tc>
          <w:tcPr>
            <w:tcW w:w="9576" w:type="dxa"/>
            <w:gridSpan w:val="4"/>
          </w:tcPr>
          <w:p w:rsidR="007C785A" w:rsidRPr="00F80728" w:rsidRDefault="007C785A" w:rsidP="007C785A">
            <w:pPr>
              <w:jc w:val="both"/>
              <w:rPr>
                <w:sz w:val="20"/>
                <w:szCs w:val="20"/>
              </w:rPr>
            </w:pPr>
            <w:r w:rsidRPr="00F80728">
              <w:rPr>
                <w:sz w:val="20"/>
                <w:szCs w:val="20"/>
              </w:rPr>
              <w:t xml:space="preserve">In the course of the Independent Assessment Process (“IAP”), which provided a second level of compensation to former students who were victims of certain kinds of serious harm, questions arose about what was to become of the highly confidential documents created during the IAP after it came to an end. Library and Archives Canada also issued a </w:t>
            </w:r>
            <w:r w:rsidRPr="00F80728">
              <w:rPr>
                <w:i/>
                <w:sz w:val="20"/>
                <w:szCs w:val="20"/>
              </w:rPr>
              <w:t>Records Disposition Authority</w:t>
            </w:r>
            <w:r w:rsidRPr="00F80728">
              <w:rPr>
                <w:sz w:val="20"/>
                <w:szCs w:val="20"/>
              </w:rPr>
              <w:t xml:space="preserve"> requiring that certain IAP records held by Northern Affairs Canada, having been deemed by the National Archivist to be of enduring historical value, be transferred to Library and Archives Canada. In 2013, the Truth and Reconciliation Commission and the Chief Adjudicator of the Indian Residential Schools Adjudication Secretariat each brought a Request for Directions to the court. They both requested the development of a notice program to inform claimants that they could archive some of their IAP documents at the National Centre for Truth and Reconciliation. The Chief Adjudicator also sought an order that all other copies of the IAP documents in the hands of the parties be destroyed.</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9576" w:type="dxa"/>
            <w:gridSpan w:val="4"/>
          </w:tcPr>
          <w:p w:rsidR="007C785A" w:rsidRPr="00F80728" w:rsidRDefault="007C785A" w:rsidP="007C785A">
            <w:pPr>
              <w:jc w:val="both"/>
              <w:rPr>
                <w:sz w:val="20"/>
                <w:szCs w:val="20"/>
              </w:rPr>
            </w:pPr>
            <w:r w:rsidRPr="00F80728">
              <w:rPr>
                <w:sz w:val="20"/>
                <w:szCs w:val="20"/>
              </w:rPr>
              <w:t>The Supervising Judge ordered that the IAP documents were not to be transferred to Library and Archives Canada. The Chief Adjudicator was to retain the IAP documents for a 15-year retention period, during which period all rights of appeal and review would be exhausted. After 15 years, the documents were to be destroyed. IAP documents not held by the Chief Adjudicator were to be destroyed, with certain caveats. Claimants could archive their own IAP documents with the National Centre for Truth and Reconciliation, and the Truth and Reconciliation Commission or the National Centre for Truth and Reconciliation could carry out a notice program to inform claimants of that right. The majority of the Court of Appeal ordered that the notice program was to be carried out by the Chief Adjudicator. Otherwise, the appeal and cross appeals were dismissed.</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4410" w:type="dxa"/>
            <w:gridSpan w:val="2"/>
          </w:tcPr>
          <w:p w:rsidR="007C785A" w:rsidRPr="00F80728" w:rsidRDefault="007C785A" w:rsidP="007C785A">
            <w:pPr>
              <w:rPr>
                <w:sz w:val="20"/>
                <w:szCs w:val="20"/>
              </w:rPr>
            </w:pPr>
            <w:r w:rsidRPr="00F80728">
              <w:rPr>
                <w:sz w:val="20"/>
                <w:szCs w:val="20"/>
              </w:rPr>
              <w:lastRenderedPageBreak/>
              <w:t>August 6, 2014</w:t>
            </w:r>
          </w:p>
          <w:p w:rsidR="007C785A" w:rsidRPr="00F80728" w:rsidRDefault="007C785A" w:rsidP="007C785A">
            <w:pPr>
              <w:rPr>
                <w:sz w:val="20"/>
                <w:szCs w:val="20"/>
              </w:rPr>
            </w:pPr>
            <w:r w:rsidRPr="00F80728">
              <w:rPr>
                <w:sz w:val="20"/>
                <w:szCs w:val="20"/>
              </w:rPr>
              <w:t>Ontario Superior Court of Justice</w:t>
            </w:r>
          </w:p>
          <w:p w:rsidR="007C785A" w:rsidRPr="00F80728" w:rsidRDefault="007C785A" w:rsidP="007C785A">
            <w:pPr>
              <w:rPr>
                <w:sz w:val="20"/>
                <w:szCs w:val="20"/>
              </w:rPr>
            </w:pPr>
            <w:r w:rsidRPr="00F80728">
              <w:rPr>
                <w:sz w:val="20"/>
                <w:szCs w:val="20"/>
              </w:rPr>
              <w:t>(</w:t>
            </w:r>
            <w:proofErr w:type="spellStart"/>
            <w:r w:rsidRPr="00F80728">
              <w:rPr>
                <w:sz w:val="20"/>
                <w:szCs w:val="20"/>
              </w:rPr>
              <w:t>Perell</w:t>
            </w:r>
            <w:proofErr w:type="spellEnd"/>
            <w:r w:rsidRPr="00F80728">
              <w:rPr>
                <w:sz w:val="20"/>
                <w:szCs w:val="20"/>
              </w:rPr>
              <w:t xml:space="preserve"> J.)</w:t>
            </w:r>
          </w:p>
          <w:p w:rsidR="007C785A" w:rsidRPr="00F80728" w:rsidRDefault="00063DAF" w:rsidP="007C785A">
            <w:pPr>
              <w:rPr>
                <w:sz w:val="20"/>
                <w:szCs w:val="20"/>
              </w:rPr>
            </w:pPr>
            <w:hyperlink r:id="rId35" w:history="1">
              <w:r w:rsidR="007C785A" w:rsidRPr="00F80728">
                <w:rPr>
                  <w:rStyle w:val="Hyperlink"/>
                  <w:sz w:val="20"/>
                  <w:szCs w:val="20"/>
                </w:rPr>
                <w:t>2014 ONSC 4585</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7C785A" w:rsidP="00934331">
            <w:pPr>
              <w:jc w:val="both"/>
              <w:rPr>
                <w:rFonts w:cs="Times New Roman"/>
                <w:sz w:val="20"/>
                <w:szCs w:val="20"/>
              </w:rPr>
            </w:pPr>
            <w:r w:rsidRPr="00F80728">
              <w:rPr>
                <w:rFonts w:eastAsia="Times New Roman" w:cs="Times New Roman"/>
                <w:color w:val="262626"/>
                <w:sz w:val="20"/>
                <w:szCs w:val="20"/>
              </w:rPr>
              <w:t>On motion for directions, order and declaration regarding what is to happen to documents produced and prepared for the Independent Assessment ‎Process</w:t>
            </w:r>
          </w:p>
        </w:tc>
      </w:tr>
      <w:tr w:rsidR="00934331" w:rsidRPr="00F80728" w:rsidTr="00934331">
        <w:trPr>
          <w:cantSplit/>
        </w:trPr>
        <w:tc>
          <w:tcPr>
            <w:tcW w:w="4410" w:type="dxa"/>
            <w:gridSpan w:val="2"/>
          </w:tcPr>
          <w:p w:rsidR="007C785A" w:rsidRPr="00F80728" w:rsidRDefault="007C785A" w:rsidP="007C785A">
            <w:pPr>
              <w:rPr>
                <w:sz w:val="20"/>
                <w:szCs w:val="20"/>
              </w:rPr>
            </w:pPr>
            <w:r w:rsidRPr="00F80728">
              <w:rPr>
                <w:sz w:val="20"/>
                <w:szCs w:val="20"/>
              </w:rPr>
              <w:t>April 4, 2016</w:t>
            </w:r>
          </w:p>
          <w:p w:rsidR="007C785A" w:rsidRPr="00F80728" w:rsidRDefault="007C785A" w:rsidP="007C785A">
            <w:pPr>
              <w:rPr>
                <w:sz w:val="20"/>
                <w:szCs w:val="20"/>
              </w:rPr>
            </w:pPr>
            <w:r w:rsidRPr="00F80728">
              <w:rPr>
                <w:sz w:val="20"/>
                <w:szCs w:val="20"/>
              </w:rPr>
              <w:t>Court of Appeal for Ontario</w:t>
            </w:r>
          </w:p>
          <w:p w:rsidR="007C785A" w:rsidRPr="00F80728" w:rsidRDefault="007C785A" w:rsidP="007C785A">
            <w:pPr>
              <w:rPr>
                <w:sz w:val="20"/>
                <w:szCs w:val="20"/>
              </w:rPr>
            </w:pPr>
            <w:r w:rsidRPr="00F80728">
              <w:rPr>
                <w:sz w:val="20"/>
                <w:szCs w:val="20"/>
              </w:rPr>
              <w:t xml:space="preserve">(Strathy, Sharpe [dissenting], </w:t>
            </w:r>
          </w:p>
          <w:p w:rsidR="007C785A" w:rsidRPr="00F80728" w:rsidRDefault="007C785A" w:rsidP="007C785A">
            <w:pPr>
              <w:rPr>
                <w:sz w:val="20"/>
                <w:szCs w:val="20"/>
              </w:rPr>
            </w:pPr>
            <w:proofErr w:type="spellStart"/>
            <w:r w:rsidRPr="00F80728">
              <w:rPr>
                <w:sz w:val="20"/>
                <w:szCs w:val="20"/>
              </w:rPr>
              <w:t>MacFarland</w:t>
            </w:r>
            <w:proofErr w:type="spellEnd"/>
            <w:r w:rsidRPr="00F80728">
              <w:rPr>
                <w:sz w:val="20"/>
                <w:szCs w:val="20"/>
              </w:rPr>
              <w:t xml:space="preserve"> JJ.A.)</w:t>
            </w:r>
          </w:p>
          <w:p w:rsidR="007C785A" w:rsidRPr="00F80728" w:rsidRDefault="00063DAF" w:rsidP="007C785A">
            <w:pPr>
              <w:rPr>
                <w:sz w:val="20"/>
                <w:szCs w:val="20"/>
              </w:rPr>
            </w:pPr>
            <w:hyperlink r:id="rId36" w:history="1">
              <w:r w:rsidR="007C785A" w:rsidRPr="00F80728">
                <w:rPr>
                  <w:rStyle w:val="Hyperlink"/>
                  <w:sz w:val="20"/>
                  <w:szCs w:val="20"/>
                </w:rPr>
                <w:t>2016 ONCA 241</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7C785A" w:rsidP="00934331">
            <w:pPr>
              <w:jc w:val="both"/>
              <w:rPr>
                <w:rFonts w:cs="Times New Roman"/>
                <w:sz w:val="20"/>
                <w:szCs w:val="20"/>
              </w:rPr>
            </w:pPr>
            <w:r w:rsidRPr="00F80728">
              <w:rPr>
                <w:rFonts w:eastAsia="Times New Roman" w:cs="Times New Roman"/>
                <w:color w:val="262626"/>
                <w:sz w:val="20"/>
                <w:szCs w:val="20"/>
              </w:rPr>
              <w:t>Appeal allowed in part; appeal and cross appeals otherwise dismissed</w:t>
            </w:r>
          </w:p>
        </w:tc>
      </w:tr>
      <w:tr w:rsidR="00934331" w:rsidRPr="00F80728" w:rsidTr="00934331">
        <w:trPr>
          <w:cantSplit/>
        </w:trPr>
        <w:tc>
          <w:tcPr>
            <w:tcW w:w="4410" w:type="dxa"/>
            <w:gridSpan w:val="2"/>
          </w:tcPr>
          <w:p w:rsidR="007C785A" w:rsidRPr="00F80728" w:rsidRDefault="007C785A" w:rsidP="007C785A">
            <w:pPr>
              <w:rPr>
                <w:sz w:val="20"/>
                <w:szCs w:val="20"/>
              </w:rPr>
            </w:pPr>
            <w:r w:rsidRPr="00F80728">
              <w:rPr>
                <w:sz w:val="20"/>
                <w:szCs w:val="20"/>
              </w:rPr>
              <w:t>May 31, 2016</w:t>
            </w:r>
          </w:p>
          <w:p w:rsidR="007C785A" w:rsidRPr="00F80728" w:rsidRDefault="007C785A" w:rsidP="007C785A">
            <w:pPr>
              <w:rPr>
                <w:sz w:val="20"/>
                <w:szCs w:val="20"/>
              </w:rPr>
            </w:pPr>
            <w:r w:rsidRPr="00F80728">
              <w:rPr>
                <w:sz w:val="20"/>
                <w:szCs w:val="20"/>
              </w:rPr>
              <w:t>Supreme Court of Canada</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7C785A" w:rsidP="00934331">
            <w:pPr>
              <w:jc w:val="both"/>
              <w:rPr>
                <w:rFonts w:cs="Times New Roman"/>
                <w:sz w:val="20"/>
                <w:szCs w:val="20"/>
              </w:rPr>
            </w:pPr>
            <w:r w:rsidRPr="00F80728">
              <w:rPr>
                <w:sz w:val="20"/>
                <w:szCs w:val="20"/>
              </w:rPr>
              <w:t>Application for leave to appeal filed</w:t>
            </w:r>
          </w:p>
        </w:tc>
      </w:tr>
      <w:tr w:rsidR="00934331" w:rsidRPr="00F80728" w:rsidTr="00934331">
        <w:trPr>
          <w:cantSplit/>
        </w:trPr>
        <w:tc>
          <w:tcPr>
            <w:tcW w:w="4410" w:type="dxa"/>
            <w:gridSpan w:val="2"/>
          </w:tcPr>
          <w:p w:rsidR="007C785A" w:rsidRPr="00F80728" w:rsidRDefault="007C785A" w:rsidP="007C785A">
            <w:pPr>
              <w:rPr>
                <w:sz w:val="20"/>
                <w:szCs w:val="20"/>
              </w:rPr>
            </w:pPr>
            <w:r w:rsidRPr="00F80728">
              <w:rPr>
                <w:sz w:val="20"/>
                <w:szCs w:val="20"/>
              </w:rPr>
              <w:t>August 2, 2016</w:t>
            </w:r>
          </w:p>
          <w:p w:rsidR="007C785A" w:rsidRPr="00F80728" w:rsidRDefault="007C785A" w:rsidP="007C785A">
            <w:pPr>
              <w:rPr>
                <w:sz w:val="20"/>
                <w:szCs w:val="20"/>
              </w:rPr>
            </w:pPr>
            <w:r w:rsidRPr="00F80728">
              <w:rPr>
                <w:sz w:val="20"/>
                <w:szCs w:val="20"/>
              </w:rPr>
              <w:t>Supreme Court of Canada</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jc w:val="both"/>
              <w:rPr>
                <w:rFonts w:cs="Times New Roman"/>
                <w:sz w:val="20"/>
                <w:szCs w:val="20"/>
              </w:rPr>
            </w:pPr>
          </w:p>
        </w:tc>
        <w:tc>
          <w:tcPr>
            <w:tcW w:w="4536" w:type="dxa"/>
          </w:tcPr>
          <w:p w:rsidR="00934331" w:rsidRPr="00F80728" w:rsidRDefault="007C785A" w:rsidP="00934331">
            <w:pPr>
              <w:jc w:val="both"/>
              <w:rPr>
                <w:rFonts w:cs="Times New Roman"/>
                <w:sz w:val="20"/>
                <w:szCs w:val="20"/>
              </w:rPr>
            </w:pPr>
            <w:r w:rsidRPr="00F80728">
              <w:rPr>
                <w:sz w:val="20"/>
                <w:szCs w:val="20"/>
              </w:rPr>
              <w:t>Conditional application for leave to cross-appeal filed</w:t>
            </w:r>
          </w:p>
        </w:tc>
      </w:tr>
      <w:tr w:rsidR="007C785A" w:rsidRPr="00F80728" w:rsidTr="00934331">
        <w:trPr>
          <w:cantSplit/>
        </w:trPr>
        <w:tc>
          <w:tcPr>
            <w:tcW w:w="4410" w:type="dxa"/>
            <w:gridSpan w:val="2"/>
          </w:tcPr>
          <w:p w:rsidR="007C785A" w:rsidRPr="00F80728" w:rsidRDefault="007C785A" w:rsidP="007C785A">
            <w:pPr>
              <w:rPr>
                <w:sz w:val="20"/>
                <w:szCs w:val="20"/>
              </w:rPr>
            </w:pPr>
            <w:r w:rsidRPr="00F80728">
              <w:rPr>
                <w:sz w:val="20"/>
                <w:szCs w:val="20"/>
              </w:rPr>
              <w:t>August 2, 2016</w:t>
            </w:r>
          </w:p>
          <w:p w:rsidR="007C785A" w:rsidRPr="00F80728" w:rsidRDefault="007C785A" w:rsidP="007C785A">
            <w:pPr>
              <w:rPr>
                <w:sz w:val="20"/>
                <w:szCs w:val="20"/>
              </w:rPr>
            </w:pPr>
            <w:r w:rsidRPr="00F80728">
              <w:rPr>
                <w:sz w:val="20"/>
                <w:szCs w:val="20"/>
              </w:rPr>
              <w:t>Supreme Court of Canada</w:t>
            </w:r>
          </w:p>
        </w:tc>
        <w:tc>
          <w:tcPr>
            <w:tcW w:w="630" w:type="dxa"/>
          </w:tcPr>
          <w:p w:rsidR="007C785A" w:rsidRPr="00F80728" w:rsidRDefault="007C785A" w:rsidP="00934331">
            <w:pPr>
              <w:jc w:val="both"/>
              <w:rPr>
                <w:rFonts w:cs="Times New Roman"/>
                <w:sz w:val="20"/>
                <w:szCs w:val="20"/>
              </w:rPr>
            </w:pPr>
          </w:p>
        </w:tc>
        <w:tc>
          <w:tcPr>
            <w:tcW w:w="4536" w:type="dxa"/>
          </w:tcPr>
          <w:p w:rsidR="007C785A" w:rsidRPr="00F80728" w:rsidRDefault="007C785A" w:rsidP="00934331">
            <w:pPr>
              <w:jc w:val="both"/>
              <w:rPr>
                <w:sz w:val="20"/>
                <w:szCs w:val="20"/>
              </w:rPr>
            </w:pPr>
            <w:r w:rsidRPr="00F80728">
              <w:rPr>
                <w:sz w:val="20"/>
                <w:szCs w:val="20"/>
              </w:rPr>
              <w:t>Motion to be added as a party filed by the Inuit representatives</w:t>
            </w:r>
          </w:p>
        </w:tc>
      </w:tr>
      <w:tr w:rsidR="00934331" w:rsidRPr="00F80728" w:rsidTr="00934331">
        <w:trPr>
          <w:cantSplit/>
        </w:trPr>
        <w:tc>
          <w:tcPr>
            <w:tcW w:w="9576" w:type="dxa"/>
            <w:gridSpan w:val="4"/>
          </w:tcPr>
          <w:p w:rsidR="00934331" w:rsidRPr="00F80728" w:rsidRDefault="00063DAF" w:rsidP="00934331">
            <w:pPr>
              <w:pStyle w:val="SCCShortJudgment"/>
              <w:ind w:firstLine="0"/>
              <w:rPr>
                <w:rFonts w:cs="Times New Roman"/>
                <w:szCs w:val="20"/>
                <w:lang w:val="fr-CA"/>
              </w:rPr>
            </w:pPr>
            <w:r w:rsidRPr="00F80728">
              <w:rPr>
                <w:rFonts w:cs="Times New Roman"/>
                <w:szCs w:val="20"/>
                <w:lang w:val="fr-CA"/>
              </w:rPr>
              <w:pict>
                <v:rect id="_x0000_i1059" style="width:2in;height:1pt" o:hrpct="0" o:hralign="center" o:hrstd="t" o:hrnoshade="t" o:hr="t" fillcolor="black [3213]" stroked="f"/>
              </w:pic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RÉSUMÉ DE L’AFFAIRE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7C785A" w:rsidP="00934331">
            <w:pPr>
              <w:pStyle w:val="SCCShortJudgment"/>
              <w:ind w:firstLine="0"/>
              <w:rPr>
                <w:szCs w:val="20"/>
                <w:lang w:val="fr-CA"/>
              </w:rPr>
            </w:pPr>
            <w:r w:rsidRPr="00F80728">
              <w:rPr>
                <w:szCs w:val="20"/>
                <w:lang w:val="fr-CA"/>
              </w:rPr>
              <w:t xml:space="preserve">Procédure civile – Recours collectif – Gestion de l’instance – Tribunaux – Compétence – Interprétation d’une convention de règlement – Protection des renseignements personnels – Accès à l’information – Exemptions – Renseignement de tiers – Renseignements personnels – La juridiction inférieure a-t-elle bien interprété la Convention de règlement relative aux pensionnats indiens? – La Convention de règlement </w:t>
            </w:r>
            <w:proofErr w:type="gramStart"/>
            <w:r w:rsidRPr="00F80728">
              <w:rPr>
                <w:szCs w:val="20"/>
                <w:lang w:val="fr-CA"/>
              </w:rPr>
              <w:t>relative</w:t>
            </w:r>
            <w:proofErr w:type="gramEnd"/>
            <w:r w:rsidRPr="00F80728">
              <w:rPr>
                <w:szCs w:val="20"/>
                <w:lang w:val="fr-CA"/>
              </w:rPr>
              <w:t xml:space="preserve"> aux pensionnats indiens prescrit-elle la destruction de documents du Processus d’évaluation indépendant? – La juridiction inférieure a-t-elle conclu à bon droit que les documents du Processus d’évaluation indépendant  ne sont pas des documents de l’administration fédérale soumis aux protections de la </w:t>
            </w:r>
            <w:r w:rsidRPr="00F80728">
              <w:rPr>
                <w:i/>
                <w:szCs w:val="20"/>
                <w:lang w:val="fr-CA"/>
              </w:rPr>
              <w:t>Loi sur la protection des renseignements personnels</w:t>
            </w:r>
            <w:r w:rsidRPr="00F80728">
              <w:rPr>
                <w:szCs w:val="20"/>
                <w:lang w:val="fr-CA"/>
              </w:rPr>
              <w:t>, la</w:t>
            </w:r>
            <w:r w:rsidRPr="00F80728">
              <w:rPr>
                <w:i/>
                <w:szCs w:val="20"/>
                <w:lang w:val="fr-CA"/>
              </w:rPr>
              <w:t xml:space="preserve"> Loi sur l’accès à l’information </w:t>
            </w:r>
            <w:r w:rsidRPr="00F80728">
              <w:rPr>
                <w:szCs w:val="20"/>
                <w:lang w:val="fr-CA"/>
              </w:rPr>
              <w:t>et la</w:t>
            </w:r>
            <w:r w:rsidRPr="00F80728">
              <w:rPr>
                <w:i/>
                <w:szCs w:val="20"/>
                <w:lang w:val="fr-CA"/>
              </w:rPr>
              <w:t xml:space="preserve"> Loi sur la Bibliothèque et les Archives du Canada</w:t>
            </w:r>
            <w:r w:rsidRPr="00F80728">
              <w:rPr>
                <w:szCs w:val="20"/>
                <w:lang w:val="fr-CA"/>
              </w:rPr>
              <w:t>?</w:t>
            </w:r>
            <w:r w:rsidRPr="00F80728">
              <w:rPr>
                <w:i/>
                <w:szCs w:val="20"/>
                <w:lang w:val="fr-CA"/>
              </w:rPr>
              <w:t xml:space="preserve"> </w:t>
            </w:r>
            <w:r w:rsidRPr="00F80728">
              <w:rPr>
                <w:szCs w:val="20"/>
                <w:lang w:val="fr-CA"/>
              </w:rPr>
              <w:t>– La juridiction inférieure a-t-elle commis une erreur de droit en appliquant les principes de l’engagement implicite et de la compétence inhérente aux documents du PEI pour permettre leur destruction? – L’interprétation de la Convention de règlement relative aux pensionnats indiens par les juridictions inférieures a-t-elle maintenu son intégrité?</w:t>
            </w:r>
          </w:p>
          <w:p w:rsidR="007C785A" w:rsidRPr="00F80728" w:rsidRDefault="007C785A"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7C785A" w:rsidRPr="00F80728" w:rsidRDefault="007C785A" w:rsidP="007C785A">
            <w:pPr>
              <w:jc w:val="both"/>
              <w:rPr>
                <w:sz w:val="20"/>
                <w:szCs w:val="20"/>
                <w:lang w:val="fr-CA"/>
              </w:rPr>
            </w:pPr>
            <w:r w:rsidRPr="00F80728">
              <w:rPr>
                <w:sz w:val="20"/>
                <w:szCs w:val="20"/>
                <w:lang w:val="fr-CA"/>
              </w:rPr>
              <w:t xml:space="preserve">Dans le cadre du Processus d’évaluation indépendant (« PEI »), qui procurait un deuxième niveau d’indemnisation aux anciens élèves victimes de certains types de préjudice grave, s’est posé la question de savoir ce qui allait advenir des documents hautement confidentiels créés pendant le PEI lorsque celui-ci prendrait fin. Bibliothèque et Archives Canada a également délivré une </w:t>
            </w:r>
            <w:r w:rsidRPr="00F80728">
              <w:rPr>
                <w:i/>
                <w:sz w:val="20"/>
                <w:szCs w:val="20"/>
                <w:lang w:val="fr-CA"/>
              </w:rPr>
              <w:t>Autorisation de disposition de documents</w:t>
            </w:r>
            <w:r w:rsidRPr="00F80728">
              <w:rPr>
                <w:sz w:val="20"/>
                <w:szCs w:val="20"/>
                <w:lang w:val="fr-CA"/>
              </w:rPr>
              <w:t xml:space="preserve"> prescrivant que certains documents du PEI détenus par Affaires autochtones et du nord Canada, que l’archiviste national estimait être de valeur historique, soient transférés à Bibliothèque et Archives Canada. En 2013, la Commission de vérité et de réconciliation et l’adjudicateur en chef du Secrétariat d’adjudication des pensionnats indiens ont chacun présenté une demande d’instructions au tribunal. Ils ont tous les deux demandé l’élaboration d’un programme d’avis pour informer les demandeurs qu’ils pouvaient archiver certains de leurs documents du PEI au Centre national de recherche pour la vérité et la réconciliation. L’adjudicateur en chef a également demandé une ordonnance portant que tous les autres exemplaires des documents en la possession des parties soient détruits.</w:t>
            </w:r>
          </w:p>
          <w:p w:rsidR="00934331" w:rsidRPr="00F80728" w:rsidRDefault="00934331" w:rsidP="00934331">
            <w:pPr>
              <w:jc w:val="both"/>
              <w:rPr>
                <w:rFonts w:cs="Times New Roman"/>
                <w:sz w:val="20"/>
                <w:szCs w:val="20"/>
                <w:u w:val="single"/>
                <w:lang w:val="fr-CA"/>
              </w:rPr>
            </w:pPr>
          </w:p>
        </w:tc>
      </w:tr>
      <w:tr w:rsidR="00934331" w:rsidRPr="00F80728" w:rsidTr="00934331">
        <w:trPr>
          <w:cantSplit/>
        </w:trPr>
        <w:tc>
          <w:tcPr>
            <w:tcW w:w="9576" w:type="dxa"/>
            <w:gridSpan w:val="4"/>
          </w:tcPr>
          <w:p w:rsidR="007C785A" w:rsidRPr="00F80728" w:rsidRDefault="007C785A" w:rsidP="007C785A">
            <w:pPr>
              <w:jc w:val="both"/>
              <w:rPr>
                <w:sz w:val="20"/>
                <w:szCs w:val="20"/>
                <w:lang w:val="fr-CA"/>
              </w:rPr>
            </w:pPr>
            <w:r w:rsidRPr="00F80728">
              <w:rPr>
                <w:sz w:val="20"/>
                <w:szCs w:val="20"/>
                <w:lang w:val="fr-CA"/>
              </w:rPr>
              <w:lastRenderedPageBreak/>
              <w:t>La juge chargée de la supervision a statué que les documents du PEI ne devaient pas être transférés à Bibliothèque et Archives Canada. L’adjudicateur en chef devait conserver les documents du PEI pendant 15 ans, période pendant laquelle tous les droits d’appel et de contrôle seraient épuisés. Au terme de la période de 15 ans, les documents seraient détruits. Les documents du PEI qui n’étaient pas détenus par l’adjudicateur en chef devaient être détruits, sous réserve de certaines restrictions. Les demandeurs pourraient archiver leurs propres documents PEI au Centre national de recherche pour la vérité et la réconciliation et la Commission de vérité et de réconciliation ou le Centre national de recherche pour la vérité et la réconciliation pourrait mettre en œuvre un programme d’avis pour informer les demandeurs de ce droit. Les juges majoritaires de la Cour d’appel ont statué que le programme d’avis devait être mis en œuvre par l’adjudicateur en chef. Autrement, l’appel et les appels incidents ont été rejetés.</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7C785A" w:rsidRPr="00F80728" w:rsidRDefault="007C785A" w:rsidP="007C785A">
            <w:pPr>
              <w:rPr>
                <w:sz w:val="20"/>
                <w:szCs w:val="20"/>
                <w:lang w:val="fr-CA"/>
              </w:rPr>
            </w:pPr>
            <w:r w:rsidRPr="00F80728">
              <w:rPr>
                <w:sz w:val="20"/>
                <w:szCs w:val="20"/>
                <w:lang w:val="fr-CA"/>
              </w:rPr>
              <w:t>6 août 2014</w:t>
            </w:r>
          </w:p>
          <w:p w:rsidR="007C785A" w:rsidRPr="00F80728" w:rsidRDefault="007C785A" w:rsidP="007C785A">
            <w:pPr>
              <w:rPr>
                <w:sz w:val="20"/>
                <w:szCs w:val="20"/>
                <w:lang w:val="fr-CA"/>
              </w:rPr>
            </w:pPr>
            <w:r w:rsidRPr="00F80728">
              <w:rPr>
                <w:sz w:val="20"/>
                <w:szCs w:val="20"/>
                <w:lang w:val="fr-CA"/>
              </w:rPr>
              <w:t>Cour supérieure de justice de l’Ontario</w:t>
            </w:r>
          </w:p>
          <w:p w:rsidR="007C785A" w:rsidRPr="00F80728" w:rsidRDefault="007C785A" w:rsidP="007C785A">
            <w:pPr>
              <w:rPr>
                <w:sz w:val="20"/>
                <w:szCs w:val="20"/>
                <w:lang w:val="fr-CA"/>
              </w:rPr>
            </w:pPr>
            <w:r w:rsidRPr="00F80728">
              <w:rPr>
                <w:sz w:val="20"/>
                <w:szCs w:val="20"/>
                <w:lang w:val="fr-CA"/>
              </w:rPr>
              <w:t xml:space="preserve">(Juge </w:t>
            </w:r>
            <w:proofErr w:type="spellStart"/>
            <w:r w:rsidRPr="00F80728">
              <w:rPr>
                <w:sz w:val="20"/>
                <w:szCs w:val="20"/>
                <w:lang w:val="fr-CA"/>
              </w:rPr>
              <w:t>Perell</w:t>
            </w:r>
            <w:proofErr w:type="spellEnd"/>
            <w:r w:rsidRPr="00F80728">
              <w:rPr>
                <w:sz w:val="20"/>
                <w:szCs w:val="20"/>
                <w:lang w:val="fr-CA"/>
              </w:rPr>
              <w:t>)</w:t>
            </w:r>
          </w:p>
          <w:p w:rsidR="007C785A" w:rsidRPr="00F80728" w:rsidRDefault="00063DAF" w:rsidP="007C785A">
            <w:pPr>
              <w:rPr>
                <w:sz w:val="20"/>
                <w:szCs w:val="20"/>
                <w:lang w:val="fr-CA"/>
              </w:rPr>
            </w:pPr>
            <w:hyperlink r:id="rId37" w:history="1">
              <w:r w:rsidR="007C785A" w:rsidRPr="00F80728">
                <w:rPr>
                  <w:rStyle w:val="Hyperlink"/>
                  <w:sz w:val="20"/>
                  <w:szCs w:val="20"/>
                  <w:lang w:val="fr-CA"/>
                </w:rPr>
                <w:t>2014 ONSC 4585</w:t>
              </w:r>
            </w:hyperlink>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7C785A" w:rsidP="00934331">
            <w:pPr>
              <w:pStyle w:val="SCCShortJudgment"/>
              <w:ind w:firstLine="0"/>
              <w:rPr>
                <w:rFonts w:cs="Times New Roman"/>
                <w:szCs w:val="20"/>
                <w:u w:val="single"/>
                <w:lang w:val="fr-CA"/>
              </w:rPr>
            </w:pPr>
            <w:r w:rsidRPr="00F80728">
              <w:rPr>
                <w:rFonts w:eastAsia="Times New Roman" w:cs="Times New Roman"/>
                <w:color w:val="262626"/>
                <w:szCs w:val="20"/>
                <w:lang w:val="fr-CA"/>
              </w:rPr>
              <w:t>Sur motion en vue d’obtenir des instructions, ordonnance et jugement déclaratoire sur ce qui doit advenir des documents produits et établis pour le Processus d’évaluation indépendant</w:t>
            </w:r>
          </w:p>
        </w:tc>
      </w:tr>
      <w:tr w:rsidR="00934331" w:rsidRPr="00F80728" w:rsidTr="00934331">
        <w:trPr>
          <w:cantSplit/>
        </w:trPr>
        <w:tc>
          <w:tcPr>
            <w:tcW w:w="4410" w:type="dxa"/>
            <w:gridSpan w:val="2"/>
          </w:tcPr>
          <w:p w:rsidR="007C785A" w:rsidRPr="00F80728" w:rsidRDefault="007C785A" w:rsidP="007C785A">
            <w:pPr>
              <w:rPr>
                <w:sz w:val="20"/>
                <w:szCs w:val="20"/>
                <w:lang w:val="fr-CA"/>
              </w:rPr>
            </w:pPr>
            <w:r w:rsidRPr="00F80728">
              <w:rPr>
                <w:sz w:val="20"/>
                <w:szCs w:val="20"/>
                <w:lang w:val="fr-CA"/>
              </w:rPr>
              <w:t>4 avril 2016</w:t>
            </w:r>
          </w:p>
          <w:p w:rsidR="007C785A" w:rsidRPr="00F80728" w:rsidRDefault="007C785A" w:rsidP="007C785A">
            <w:pPr>
              <w:rPr>
                <w:sz w:val="20"/>
                <w:szCs w:val="20"/>
                <w:lang w:val="fr-CA"/>
              </w:rPr>
            </w:pPr>
            <w:r w:rsidRPr="00F80728">
              <w:rPr>
                <w:sz w:val="20"/>
                <w:szCs w:val="20"/>
                <w:lang w:val="fr-CA"/>
              </w:rPr>
              <w:t xml:space="preserve">Cour d’appel de l’Ontario </w:t>
            </w:r>
          </w:p>
          <w:p w:rsidR="007C785A" w:rsidRPr="00F80728" w:rsidRDefault="007C785A" w:rsidP="007C785A">
            <w:pPr>
              <w:rPr>
                <w:sz w:val="20"/>
                <w:szCs w:val="20"/>
                <w:lang w:val="fr-CA"/>
              </w:rPr>
            </w:pPr>
            <w:r w:rsidRPr="00F80728">
              <w:rPr>
                <w:sz w:val="20"/>
                <w:szCs w:val="20"/>
                <w:lang w:val="fr-CA"/>
              </w:rPr>
              <w:t xml:space="preserve">(Juges </w:t>
            </w:r>
            <w:proofErr w:type="spellStart"/>
            <w:r w:rsidRPr="00F80728">
              <w:rPr>
                <w:sz w:val="20"/>
                <w:szCs w:val="20"/>
                <w:lang w:val="fr-CA"/>
              </w:rPr>
              <w:t>Strathy</w:t>
            </w:r>
            <w:proofErr w:type="spellEnd"/>
            <w:r w:rsidRPr="00F80728">
              <w:rPr>
                <w:sz w:val="20"/>
                <w:szCs w:val="20"/>
                <w:lang w:val="fr-CA"/>
              </w:rPr>
              <w:t xml:space="preserve">, Sharpe [dissident], </w:t>
            </w:r>
          </w:p>
          <w:p w:rsidR="007C785A" w:rsidRPr="00F80728" w:rsidRDefault="007C785A" w:rsidP="007C785A">
            <w:pPr>
              <w:rPr>
                <w:sz w:val="20"/>
                <w:szCs w:val="20"/>
                <w:lang w:val="fr-CA"/>
              </w:rPr>
            </w:pPr>
            <w:r w:rsidRPr="00F80728">
              <w:rPr>
                <w:sz w:val="20"/>
                <w:szCs w:val="20"/>
                <w:lang w:val="fr-CA"/>
              </w:rPr>
              <w:t xml:space="preserve">et </w:t>
            </w:r>
            <w:proofErr w:type="spellStart"/>
            <w:r w:rsidRPr="00F80728">
              <w:rPr>
                <w:sz w:val="20"/>
                <w:szCs w:val="20"/>
                <w:lang w:val="fr-CA"/>
              </w:rPr>
              <w:t>MacFarland</w:t>
            </w:r>
            <w:proofErr w:type="spellEnd"/>
            <w:r w:rsidRPr="00F80728">
              <w:rPr>
                <w:sz w:val="20"/>
                <w:szCs w:val="20"/>
                <w:lang w:val="fr-CA"/>
              </w:rPr>
              <w:t>)</w:t>
            </w:r>
          </w:p>
          <w:p w:rsidR="007C785A" w:rsidRPr="00F80728" w:rsidRDefault="00063DAF" w:rsidP="007C785A">
            <w:pPr>
              <w:rPr>
                <w:sz w:val="20"/>
                <w:szCs w:val="20"/>
                <w:lang w:val="fr-CA"/>
              </w:rPr>
            </w:pPr>
            <w:hyperlink r:id="rId38" w:history="1">
              <w:r w:rsidR="007C785A" w:rsidRPr="00F80728">
                <w:rPr>
                  <w:rStyle w:val="Hyperlink"/>
                  <w:sz w:val="20"/>
                  <w:szCs w:val="20"/>
                  <w:lang w:val="fr-CA"/>
                </w:rPr>
                <w:t>2016 ONCA 241</w:t>
              </w:r>
            </w:hyperlink>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7C785A" w:rsidRPr="00F80728" w:rsidRDefault="007C785A" w:rsidP="007C785A">
            <w:pPr>
              <w:jc w:val="both"/>
              <w:rPr>
                <w:rFonts w:cs="Times New Roman"/>
                <w:sz w:val="20"/>
                <w:szCs w:val="20"/>
                <w:lang w:val="fr-CA"/>
              </w:rPr>
            </w:pPr>
            <w:r w:rsidRPr="00F80728">
              <w:rPr>
                <w:rFonts w:eastAsia="Times New Roman" w:cs="Times New Roman"/>
                <w:color w:val="262626"/>
                <w:sz w:val="20"/>
                <w:szCs w:val="20"/>
                <w:lang w:val="fr-CA"/>
              </w:rPr>
              <w:t>Arrêt accueillant l’appel en partie et rejetant autrement l’appel et les appels incidents</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7C785A" w:rsidRPr="00F80728" w:rsidRDefault="007C785A" w:rsidP="007C785A">
            <w:pPr>
              <w:rPr>
                <w:sz w:val="20"/>
                <w:szCs w:val="20"/>
                <w:lang w:val="fr-CA"/>
              </w:rPr>
            </w:pPr>
            <w:r w:rsidRPr="00F80728">
              <w:rPr>
                <w:sz w:val="20"/>
                <w:szCs w:val="20"/>
                <w:lang w:val="fr-CA"/>
              </w:rPr>
              <w:t>31 mai 2016</w:t>
            </w:r>
          </w:p>
          <w:p w:rsidR="007C785A" w:rsidRPr="00F80728" w:rsidRDefault="007C785A" w:rsidP="007C785A">
            <w:pPr>
              <w:rPr>
                <w:sz w:val="20"/>
                <w:szCs w:val="20"/>
                <w:lang w:val="fr-CA"/>
              </w:rPr>
            </w:pPr>
            <w:r w:rsidRPr="00F80728">
              <w:rPr>
                <w:sz w:val="20"/>
                <w:szCs w:val="20"/>
                <w:lang w:val="fr-CA"/>
              </w:rPr>
              <w:t>Cour suprême du Canada</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7C785A" w:rsidP="00934331">
            <w:pPr>
              <w:pStyle w:val="SCCShortJudgment"/>
              <w:ind w:firstLine="0"/>
              <w:rPr>
                <w:rFonts w:cs="Times New Roman"/>
                <w:szCs w:val="20"/>
                <w:u w:val="single"/>
                <w:lang w:val="fr-CA"/>
              </w:rPr>
            </w:pPr>
            <w:r w:rsidRPr="00F80728">
              <w:rPr>
                <w:szCs w:val="20"/>
                <w:lang w:val="fr-CA"/>
              </w:rPr>
              <w:t>Dépôt de la demande d’autorisation d’appel</w:t>
            </w:r>
          </w:p>
        </w:tc>
      </w:tr>
      <w:tr w:rsidR="00934331" w:rsidRPr="00F80728" w:rsidTr="00934331">
        <w:trPr>
          <w:cantSplit/>
        </w:trPr>
        <w:tc>
          <w:tcPr>
            <w:tcW w:w="4410" w:type="dxa"/>
            <w:gridSpan w:val="2"/>
          </w:tcPr>
          <w:p w:rsidR="007C785A" w:rsidRPr="00F80728" w:rsidRDefault="007C785A" w:rsidP="007C785A">
            <w:pPr>
              <w:rPr>
                <w:sz w:val="20"/>
                <w:szCs w:val="20"/>
                <w:lang w:val="fr-CA"/>
              </w:rPr>
            </w:pPr>
            <w:r w:rsidRPr="00F80728">
              <w:rPr>
                <w:sz w:val="20"/>
                <w:szCs w:val="20"/>
                <w:lang w:val="fr-CA"/>
              </w:rPr>
              <w:t>2 août 2016</w:t>
            </w:r>
          </w:p>
          <w:p w:rsidR="007C785A" w:rsidRPr="00F80728" w:rsidRDefault="007C785A" w:rsidP="007C785A">
            <w:pPr>
              <w:rPr>
                <w:sz w:val="20"/>
                <w:szCs w:val="20"/>
                <w:lang w:val="fr-CA"/>
              </w:rPr>
            </w:pPr>
            <w:r w:rsidRPr="00F80728">
              <w:rPr>
                <w:sz w:val="20"/>
                <w:szCs w:val="20"/>
                <w:lang w:val="fr-CA"/>
              </w:rPr>
              <w:t>Cour suprême du Canada</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7C785A" w:rsidP="00934331">
            <w:pPr>
              <w:pStyle w:val="SCCShortJudgment"/>
              <w:ind w:firstLine="0"/>
              <w:rPr>
                <w:rFonts w:cs="Times New Roman"/>
                <w:szCs w:val="20"/>
                <w:u w:val="single"/>
                <w:lang w:val="fr-CA"/>
              </w:rPr>
            </w:pPr>
            <w:r w:rsidRPr="00F80728">
              <w:rPr>
                <w:szCs w:val="20"/>
                <w:lang w:val="fr-CA"/>
              </w:rPr>
              <w:t>Dépôt de la demande conditionnelle d’autorisation d’appel incident</w:t>
            </w:r>
          </w:p>
        </w:tc>
      </w:tr>
      <w:tr w:rsidR="007C785A" w:rsidRPr="00F80728" w:rsidTr="00934331">
        <w:trPr>
          <w:cantSplit/>
        </w:trPr>
        <w:tc>
          <w:tcPr>
            <w:tcW w:w="4410" w:type="dxa"/>
            <w:gridSpan w:val="2"/>
          </w:tcPr>
          <w:p w:rsidR="007C785A" w:rsidRPr="00F80728" w:rsidRDefault="007C785A" w:rsidP="007C785A">
            <w:pPr>
              <w:rPr>
                <w:sz w:val="20"/>
                <w:szCs w:val="20"/>
                <w:lang w:val="fr-CA"/>
              </w:rPr>
            </w:pPr>
            <w:r w:rsidRPr="00F80728">
              <w:rPr>
                <w:sz w:val="20"/>
                <w:szCs w:val="20"/>
                <w:lang w:val="fr-CA"/>
              </w:rPr>
              <w:t>2 août 2016</w:t>
            </w:r>
          </w:p>
          <w:p w:rsidR="007C785A" w:rsidRPr="00F80728" w:rsidRDefault="007C785A" w:rsidP="007C785A">
            <w:pPr>
              <w:rPr>
                <w:sz w:val="20"/>
                <w:szCs w:val="20"/>
                <w:lang w:val="fr-CA"/>
              </w:rPr>
            </w:pPr>
            <w:r w:rsidRPr="00F80728">
              <w:rPr>
                <w:sz w:val="20"/>
                <w:szCs w:val="20"/>
                <w:lang w:val="fr-CA"/>
              </w:rPr>
              <w:t>Cour suprême du Canada</w:t>
            </w:r>
          </w:p>
        </w:tc>
        <w:tc>
          <w:tcPr>
            <w:tcW w:w="630" w:type="dxa"/>
          </w:tcPr>
          <w:p w:rsidR="007C785A" w:rsidRPr="00F80728" w:rsidRDefault="007C785A" w:rsidP="00934331">
            <w:pPr>
              <w:pStyle w:val="SCCShortJudgment"/>
              <w:ind w:firstLine="0"/>
              <w:rPr>
                <w:rFonts w:cs="Times New Roman"/>
                <w:szCs w:val="20"/>
                <w:u w:val="single"/>
                <w:lang w:val="fr-CA"/>
              </w:rPr>
            </w:pPr>
          </w:p>
        </w:tc>
        <w:tc>
          <w:tcPr>
            <w:tcW w:w="4536" w:type="dxa"/>
          </w:tcPr>
          <w:p w:rsidR="007C785A" w:rsidRPr="00F80728" w:rsidRDefault="007C785A" w:rsidP="00934331">
            <w:pPr>
              <w:pStyle w:val="SCCShortJudgment"/>
              <w:ind w:firstLine="0"/>
              <w:rPr>
                <w:rFonts w:cs="Times New Roman"/>
                <w:szCs w:val="20"/>
                <w:u w:val="single"/>
                <w:lang w:val="fr-CA"/>
              </w:rPr>
            </w:pPr>
            <w:r w:rsidRPr="00F80728">
              <w:rPr>
                <w:szCs w:val="20"/>
                <w:lang w:val="fr-CA"/>
              </w:rPr>
              <w:t xml:space="preserve">Dépôt par les représentants </w:t>
            </w:r>
            <w:proofErr w:type="spellStart"/>
            <w:r w:rsidRPr="00F80728">
              <w:rPr>
                <w:szCs w:val="20"/>
                <w:lang w:val="fr-CA"/>
              </w:rPr>
              <w:t>inuits</w:t>
            </w:r>
            <w:proofErr w:type="spellEnd"/>
            <w:r w:rsidRPr="00F80728">
              <w:rPr>
                <w:szCs w:val="20"/>
                <w:lang w:val="fr-CA"/>
              </w:rPr>
              <w:t xml:space="preserve"> de la requête en vue d’être constitués partie</w:t>
            </w:r>
          </w:p>
        </w:tc>
      </w:tr>
    </w:tbl>
    <w:p w:rsidR="00934331" w:rsidRPr="00F80728" w:rsidRDefault="00063DAF" w:rsidP="000E2959">
      <w:pPr>
        <w:rPr>
          <w:sz w:val="20"/>
          <w:szCs w:val="20"/>
        </w:rPr>
      </w:pPr>
      <w:r w:rsidRPr="00F80728">
        <w:rPr>
          <w:sz w:val="20"/>
          <w:szCs w:val="20"/>
          <w:lang w:val="fr-CA"/>
        </w:rPr>
        <w:pict>
          <v:rect id="_x0000_i1060" style="width:2in;height:1pt" o:hrpct="0" o:hralign="center" o:hrstd="t" o:hrnoshade="t" o:hr="t" fillcolor="black [3213]" stroked="f"/>
        </w:pict>
      </w:r>
    </w:p>
    <w:p w:rsidR="00934331" w:rsidRPr="00F80728" w:rsidRDefault="00934331"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58"/>
        <w:gridCol w:w="2952"/>
        <w:gridCol w:w="630"/>
        <w:gridCol w:w="4536"/>
      </w:tblGrid>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Style w:val="SCCFileNumberChar"/>
                <w:sz w:val="20"/>
                <w:szCs w:val="20"/>
              </w:rPr>
              <w:t>37060</w:t>
            </w:r>
          </w:p>
          <w:p w:rsidR="00934331" w:rsidRPr="00F80728" w:rsidRDefault="00934331" w:rsidP="00934331">
            <w:pPr>
              <w:jc w:val="both"/>
              <w:rPr>
                <w:rFonts w:cs="Times New Roman"/>
                <w:b/>
                <w:sz w:val="20"/>
                <w:szCs w:val="20"/>
              </w:rPr>
            </w:pPr>
          </w:p>
        </w:tc>
        <w:tc>
          <w:tcPr>
            <w:tcW w:w="8118" w:type="dxa"/>
            <w:gridSpan w:val="3"/>
          </w:tcPr>
          <w:p w:rsidR="00934331" w:rsidRPr="00F80728" w:rsidRDefault="008B1FC9" w:rsidP="00934331">
            <w:pPr>
              <w:jc w:val="both"/>
              <w:rPr>
                <w:rFonts w:cs="Times New Roman"/>
                <w:sz w:val="20"/>
                <w:szCs w:val="20"/>
              </w:rPr>
            </w:pPr>
            <w:r w:rsidRPr="00F80728">
              <w:rPr>
                <w:rStyle w:val="SCCLsocChar"/>
                <w:rFonts w:cs="Times New Roman"/>
                <w:sz w:val="20"/>
                <w:szCs w:val="20"/>
                <w:lang w:val="en-US"/>
              </w:rPr>
              <w:t>Krista Danielle Sargent v. Her Majesty the Queen</w:t>
            </w:r>
            <w:r w:rsidRPr="00F80728">
              <w:rPr>
                <w:rStyle w:val="SCCLsocChar"/>
                <w:rFonts w:cs="Times New Roman"/>
                <w:sz w:val="20"/>
                <w:szCs w:val="20"/>
                <w:u w:val="none"/>
                <w:lang w:val="en-US"/>
              </w:rPr>
              <w:t xml:space="preserve"> </w:t>
            </w:r>
            <w:r w:rsidR="00934331" w:rsidRPr="00F80728">
              <w:rPr>
                <w:rFonts w:cs="Times New Roman"/>
                <w:sz w:val="20"/>
                <w:szCs w:val="20"/>
              </w:rPr>
              <w:t>(</w:t>
            </w:r>
            <w:r w:rsidRPr="00F80728">
              <w:rPr>
                <w:rFonts w:cs="Times New Roman"/>
                <w:sz w:val="20"/>
                <w:szCs w:val="20"/>
              </w:rPr>
              <w:t>Alta.</w:t>
            </w:r>
            <w:r w:rsidR="00934331" w:rsidRPr="00F80728">
              <w:rPr>
                <w:rFonts w:cs="Times New Roman"/>
                <w:sz w:val="20"/>
                <w:szCs w:val="20"/>
              </w:rPr>
              <w:t>) (C</w:t>
            </w:r>
            <w:r w:rsidRPr="00F80728">
              <w:rPr>
                <w:rFonts w:cs="Times New Roman"/>
                <w:sz w:val="20"/>
                <w:szCs w:val="20"/>
              </w:rPr>
              <w:t>rim.</w:t>
            </w:r>
            <w:r w:rsidR="00934331" w:rsidRPr="00F80728">
              <w:rPr>
                <w:rFonts w:cs="Times New Roman"/>
                <w:sz w:val="20"/>
                <w:szCs w:val="20"/>
              </w:rPr>
              <w:t>) (By Leave)</w:t>
            </w:r>
          </w:p>
          <w:p w:rsidR="00934331" w:rsidRPr="00F80728" w:rsidRDefault="00934331" w:rsidP="00934331">
            <w:pPr>
              <w:jc w:val="both"/>
              <w:rPr>
                <w:rFonts w:cs="Times New Roman"/>
                <w:sz w:val="20"/>
                <w:szCs w:val="20"/>
              </w:rPr>
            </w:pPr>
          </w:p>
        </w:tc>
      </w:tr>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Fonts w:cs="Times New Roman"/>
                <w:sz w:val="20"/>
                <w:szCs w:val="20"/>
              </w:rPr>
              <w:t>Coram :</w:t>
            </w:r>
          </w:p>
        </w:tc>
        <w:tc>
          <w:tcPr>
            <w:tcW w:w="8118" w:type="dxa"/>
            <w:gridSpan w:val="3"/>
          </w:tcPr>
          <w:p w:rsidR="00934331" w:rsidRPr="00F80728" w:rsidRDefault="008B1FC9" w:rsidP="00934331">
            <w:pPr>
              <w:jc w:val="both"/>
              <w:rPr>
                <w:sz w:val="20"/>
                <w:szCs w:val="20"/>
                <w:u w:val="single"/>
              </w:rPr>
            </w:pPr>
            <w:r w:rsidRPr="00F80728">
              <w:rPr>
                <w:sz w:val="20"/>
                <w:szCs w:val="20"/>
                <w:u w:val="single"/>
              </w:rPr>
              <w:t>Moldaver, Côté and Brown JJ.</w:t>
            </w:r>
          </w:p>
          <w:p w:rsidR="008B1FC9" w:rsidRPr="00F80728" w:rsidRDefault="008B1FC9" w:rsidP="00934331">
            <w:pPr>
              <w:jc w:val="both"/>
              <w:rPr>
                <w:rFonts w:cs="Times New Roman"/>
                <w:sz w:val="20"/>
                <w:szCs w:val="20"/>
                <w:u w:val="single"/>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rPr>
            </w:pPr>
            <w:r w:rsidRPr="00F80728">
              <w:rPr>
                <w:rFonts w:cs="Times New Roman"/>
                <w:szCs w:val="20"/>
              </w:rPr>
              <w:tab/>
            </w:r>
            <w:r w:rsidR="008B1FC9" w:rsidRPr="00F80728">
              <w:rPr>
                <w:szCs w:val="20"/>
              </w:rPr>
              <w:t>The application for leave to appeal from the judgment of the Court of Appeal of Alberta (Edmonton), Number 1503-0249-A, 2016 ABCA 104, dated April 12, 2016, is dismissed.</w:t>
            </w:r>
          </w:p>
          <w:p w:rsidR="00934331" w:rsidRPr="00F80728" w:rsidRDefault="00934331" w:rsidP="00934331">
            <w:pPr>
              <w:pStyle w:val="SCCShortJudgment"/>
              <w:ind w:firstLine="0"/>
              <w:rPr>
                <w:rFonts w:cs="Times New Roman"/>
                <w:szCs w:val="20"/>
              </w:rPr>
            </w:pPr>
          </w:p>
          <w:p w:rsidR="00934331" w:rsidRPr="00F80728" w:rsidRDefault="00934331" w:rsidP="00934331">
            <w:pPr>
              <w:pStyle w:val="SCCShortJudgment"/>
              <w:ind w:firstLine="0"/>
              <w:rPr>
                <w:rFonts w:cs="Times New Roman"/>
                <w:szCs w:val="20"/>
                <w:lang w:val="fr-CA"/>
              </w:rPr>
            </w:pPr>
            <w:r w:rsidRPr="00F80728">
              <w:rPr>
                <w:rFonts w:cs="Times New Roman"/>
                <w:szCs w:val="20"/>
              </w:rPr>
              <w:tab/>
            </w:r>
            <w:r w:rsidR="008B1FC9" w:rsidRPr="00F80728">
              <w:rPr>
                <w:szCs w:val="20"/>
                <w:lang w:val="fr-CA"/>
              </w:rPr>
              <w:t>La demande d’autorisation d’appel de l’arrêt de la Cour d’appel de l’Alberta (Edmonton), numéro 1503-0249-A, 2016 ABCA 104, daté du 12 avril 2016, est rejetée.</w: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CASE SUMMARY</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7C785A" w:rsidP="00934331">
            <w:pPr>
              <w:pStyle w:val="SCCShortJudgment"/>
              <w:ind w:firstLine="0"/>
              <w:rPr>
                <w:szCs w:val="20"/>
              </w:rPr>
            </w:pPr>
            <w:r w:rsidRPr="00F80728">
              <w:rPr>
                <w:szCs w:val="20"/>
              </w:rPr>
              <w:t>Criminal law – Sentencing – Considerations – Appeals – Powers of Court of Appeal – Court of Appeal increasing sentence – Whether the majority of the Court of Appeal erred in substituting sentence it considered appropriate for one imposed by trial judge – Whether the majority of the Court of Appeal erred in law by intervening without deference to vary the sentencing judge’s sentence – Whether this undermines the credibility of the system and the authority of trial courts – Whether the majority of the Court of Appeal erred in law by rigidly applying a range of sentence for narcotic trafficking and arbitrarily determining that twelve months’ incarceration was a fit sentence.</w:t>
            </w:r>
          </w:p>
          <w:p w:rsidR="007C785A" w:rsidRPr="00F80728" w:rsidRDefault="007C785A" w:rsidP="00934331">
            <w:pPr>
              <w:pStyle w:val="SCCShortJudgment"/>
              <w:ind w:firstLine="0"/>
              <w:rPr>
                <w:rFonts w:cs="Times New Roman"/>
                <w:szCs w:val="20"/>
              </w:rPr>
            </w:pPr>
          </w:p>
        </w:tc>
      </w:tr>
      <w:tr w:rsidR="00934331" w:rsidRPr="00F80728" w:rsidTr="00934331">
        <w:trPr>
          <w:cantSplit/>
        </w:trPr>
        <w:tc>
          <w:tcPr>
            <w:tcW w:w="9576" w:type="dxa"/>
            <w:gridSpan w:val="4"/>
          </w:tcPr>
          <w:p w:rsidR="007C785A" w:rsidRPr="00F80728" w:rsidRDefault="007C785A" w:rsidP="007C785A">
            <w:pPr>
              <w:jc w:val="both"/>
              <w:rPr>
                <w:sz w:val="20"/>
                <w:szCs w:val="20"/>
              </w:rPr>
            </w:pPr>
            <w:r w:rsidRPr="00F80728">
              <w:rPr>
                <w:sz w:val="20"/>
                <w:szCs w:val="20"/>
              </w:rPr>
              <w:lastRenderedPageBreak/>
              <w:t>The applicant entered the Edmonton Maximum Institution as a visitor. A narcotics sniffer dog approached her. The correctional officers conducted a strip search. Almost immediately the applicant told the officers that she had concealed drugs in her vagina. A subsequent search located a baggie containing four Tylenol-4 and three Tylenol-3 pills (both containing codeine) and four grams of marijuana. The institutional value of the drugs was approximately $1,950. During the search, and again to the investigating officers, the applicant stated that her boyfriend was an inmate at the institution and was pressuring her to smuggle in the drugs. It was not until April 2015 that the applicant changed her plea and entered two guilty pleas. The applicant had no prior criminal record. She was a nurse and had worked in that capacity at the Edmonton Remand Centre for at least two years but had quit that job shortly before May 25, 2013. The sentencing judge imposed an intermittent sentence of 90 days actual incarceration together with probation for a period of two years. A majority of the Court of Appeal allowed the appeal. A sentence of 12 months actual incarceration was imposed, less credit for the time actually served under the intermittent sentence. Berger J.A. would have dismissed the appeal.</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4410" w:type="dxa"/>
            <w:gridSpan w:val="2"/>
          </w:tcPr>
          <w:p w:rsidR="007C785A" w:rsidRPr="00F80728" w:rsidRDefault="007C785A" w:rsidP="007C785A">
            <w:pPr>
              <w:rPr>
                <w:sz w:val="20"/>
                <w:szCs w:val="20"/>
              </w:rPr>
            </w:pPr>
            <w:r w:rsidRPr="00F80728">
              <w:rPr>
                <w:sz w:val="20"/>
                <w:szCs w:val="20"/>
              </w:rPr>
              <w:t>September 11, 2015</w:t>
            </w:r>
          </w:p>
          <w:p w:rsidR="007C785A" w:rsidRPr="00F80728" w:rsidRDefault="007C785A" w:rsidP="007C785A">
            <w:pPr>
              <w:rPr>
                <w:sz w:val="20"/>
                <w:szCs w:val="20"/>
              </w:rPr>
            </w:pPr>
            <w:r w:rsidRPr="00F80728">
              <w:rPr>
                <w:sz w:val="20"/>
                <w:szCs w:val="20"/>
              </w:rPr>
              <w:t>Court of Queen’s Bench of Alberta</w:t>
            </w:r>
          </w:p>
          <w:p w:rsidR="007C785A" w:rsidRPr="00F80728" w:rsidRDefault="007C785A" w:rsidP="007C785A">
            <w:pPr>
              <w:rPr>
                <w:sz w:val="20"/>
                <w:szCs w:val="20"/>
              </w:rPr>
            </w:pPr>
            <w:r w:rsidRPr="00F80728">
              <w:rPr>
                <w:sz w:val="20"/>
                <w:szCs w:val="20"/>
              </w:rPr>
              <w:t>(Ouellette J.)</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7C785A" w:rsidRPr="00F80728" w:rsidRDefault="007C785A" w:rsidP="007C785A">
            <w:pPr>
              <w:jc w:val="both"/>
              <w:rPr>
                <w:sz w:val="20"/>
                <w:szCs w:val="20"/>
              </w:rPr>
            </w:pPr>
            <w:r w:rsidRPr="00F80728">
              <w:rPr>
                <w:sz w:val="20"/>
                <w:szCs w:val="20"/>
              </w:rPr>
              <w:t>Sentence: intermittent sentence of 90 days actual incarceration together with probation for a period of two years</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7C785A" w:rsidRPr="00F80728" w:rsidRDefault="007C785A" w:rsidP="007C785A">
            <w:pPr>
              <w:rPr>
                <w:sz w:val="20"/>
                <w:szCs w:val="20"/>
              </w:rPr>
            </w:pPr>
            <w:r w:rsidRPr="00F80728">
              <w:rPr>
                <w:sz w:val="20"/>
                <w:szCs w:val="20"/>
              </w:rPr>
              <w:t>April 12, 2016</w:t>
            </w:r>
          </w:p>
          <w:p w:rsidR="007C785A" w:rsidRPr="00F80728" w:rsidRDefault="007C785A" w:rsidP="007C785A">
            <w:pPr>
              <w:rPr>
                <w:sz w:val="20"/>
                <w:szCs w:val="20"/>
              </w:rPr>
            </w:pPr>
            <w:r w:rsidRPr="00F80728">
              <w:rPr>
                <w:sz w:val="20"/>
                <w:szCs w:val="20"/>
              </w:rPr>
              <w:t>Court of Appeal of Alberta (Edmonton)</w:t>
            </w:r>
          </w:p>
          <w:p w:rsidR="007C785A" w:rsidRPr="00F80728" w:rsidRDefault="007C785A" w:rsidP="007C785A">
            <w:pPr>
              <w:rPr>
                <w:sz w:val="20"/>
                <w:szCs w:val="20"/>
              </w:rPr>
            </w:pPr>
            <w:r w:rsidRPr="00F80728">
              <w:rPr>
                <w:sz w:val="20"/>
                <w:szCs w:val="20"/>
              </w:rPr>
              <w:t xml:space="preserve">(McDonald and </w:t>
            </w:r>
            <w:proofErr w:type="spellStart"/>
            <w:r w:rsidRPr="00F80728">
              <w:rPr>
                <w:sz w:val="20"/>
                <w:szCs w:val="20"/>
              </w:rPr>
              <w:t>Wakeling</w:t>
            </w:r>
            <w:proofErr w:type="spellEnd"/>
            <w:r w:rsidRPr="00F80728">
              <w:rPr>
                <w:sz w:val="20"/>
                <w:szCs w:val="20"/>
              </w:rPr>
              <w:t xml:space="preserve"> </w:t>
            </w:r>
            <w:proofErr w:type="gramStart"/>
            <w:r w:rsidRPr="00F80728">
              <w:rPr>
                <w:sz w:val="20"/>
                <w:szCs w:val="20"/>
              </w:rPr>
              <w:t>JJ.A.,</w:t>
            </w:r>
            <w:proofErr w:type="gramEnd"/>
            <w:r w:rsidRPr="00F80728">
              <w:rPr>
                <w:sz w:val="20"/>
                <w:szCs w:val="20"/>
              </w:rPr>
              <w:t xml:space="preserve"> Berger J.A. </w:t>
            </w:r>
          </w:p>
          <w:p w:rsidR="007C785A" w:rsidRPr="00F80728" w:rsidRDefault="007C785A" w:rsidP="007C785A">
            <w:pPr>
              <w:rPr>
                <w:sz w:val="20"/>
                <w:szCs w:val="20"/>
              </w:rPr>
            </w:pPr>
            <w:r w:rsidRPr="00F80728">
              <w:rPr>
                <w:sz w:val="20"/>
                <w:szCs w:val="20"/>
              </w:rPr>
              <w:t>(dissenting)</w:t>
            </w:r>
          </w:p>
          <w:p w:rsidR="007C785A" w:rsidRPr="00F80728" w:rsidRDefault="007C785A" w:rsidP="007C785A">
            <w:pPr>
              <w:rPr>
                <w:sz w:val="20"/>
                <w:szCs w:val="20"/>
              </w:rPr>
            </w:pPr>
            <w:r w:rsidRPr="00F80728">
              <w:rPr>
                <w:sz w:val="20"/>
                <w:szCs w:val="20"/>
              </w:rPr>
              <w:t>2016 ABCA 104; 1503-0249-A</w:t>
            </w:r>
          </w:p>
          <w:p w:rsidR="007C785A" w:rsidRPr="00F80728" w:rsidRDefault="00063DAF" w:rsidP="007C785A">
            <w:pPr>
              <w:rPr>
                <w:sz w:val="20"/>
                <w:szCs w:val="20"/>
              </w:rPr>
            </w:pPr>
            <w:hyperlink r:id="rId39" w:history="1">
              <w:r w:rsidR="007C785A" w:rsidRPr="00F80728">
                <w:rPr>
                  <w:rStyle w:val="Hyperlink"/>
                  <w:rFonts w:eastAsiaTheme="majorEastAsia"/>
                  <w:color w:val="0000FF"/>
                  <w:sz w:val="20"/>
                  <w:szCs w:val="20"/>
                </w:rPr>
                <w:t>http://canlii.ca/t/gpd39</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7C785A" w:rsidRPr="00F80728" w:rsidRDefault="007C785A" w:rsidP="007C785A">
            <w:pPr>
              <w:jc w:val="both"/>
              <w:rPr>
                <w:sz w:val="20"/>
                <w:szCs w:val="20"/>
              </w:rPr>
            </w:pPr>
            <w:r w:rsidRPr="00F80728">
              <w:rPr>
                <w:sz w:val="20"/>
                <w:szCs w:val="20"/>
              </w:rPr>
              <w:t>Crown appeal allowed: sentence of 12 months actual incarceration imposed, less credit for the time actually served under the intermittent sentence</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7C785A" w:rsidRPr="00F80728" w:rsidRDefault="007C785A" w:rsidP="007C785A">
            <w:pPr>
              <w:rPr>
                <w:sz w:val="20"/>
                <w:szCs w:val="20"/>
              </w:rPr>
            </w:pPr>
            <w:r w:rsidRPr="00F80728">
              <w:rPr>
                <w:sz w:val="20"/>
                <w:szCs w:val="20"/>
              </w:rPr>
              <w:t>June 10, 2016</w:t>
            </w:r>
          </w:p>
          <w:p w:rsidR="00934331" w:rsidRPr="00F80728" w:rsidRDefault="007C785A" w:rsidP="007C785A">
            <w:pPr>
              <w:jc w:val="both"/>
              <w:rPr>
                <w:rFonts w:cs="Times New Roman"/>
                <w:sz w:val="20"/>
                <w:szCs w:val="20"/>
              </w:rPr>
            </w:pPr>
            <w:r w:rsidRPr="00F80728">
              <w:rPr>
                <w:sz w:val="20"/>
                <w:szCs w:val="20"/>
              </w:rPr>
              <w:t>Supreme Court of Canada</w:t>
            </w:r>
          </w:p>
        </w:tc>
        <w:tc>
          <w:tcPr>
            <w:tcW w:w="630" w:type="dxa"/>
          </w:tcPr>
          <w:p w:rsidR="00934331" w:rsidRPr="00F80728" w:rsidRDefault="00934331" w:rsidP="00934331">
            <w:pPr>
              <w:pStyle w:val="SCCShortJudgment"/>
              <w:ind w:firstLine="0"/>
              <w:rPr>
                <w:rFonts w:cs="Times New Roman"/>
                <w:szCs w:val="20"/>
              </w:rPr>
            </w:pPr>
          </w:p>
        </w:tc>
        <w:tc>
          <w:tcPr>
            <w:tcW w:w="4536" w:type="dxa"/>
          </w:tcPr>
          <w:p w:rsidR="007C785A" w:rsidRPr="00F80728" w:rsidRDefault="007C785A" w:rsidP="007C785A">
            <w:pPr>
              <w:rPr>
                <w:sz w:val="20"/>
                <w:szCs w:val="20"/>
              </w:rPr>
            </w:pPr>
            <w:r w:rsidRPr="00F80728">
              <w:rPr>
                <w:sz w:val="20"/>
                <w:szCs w:val="20"/>
              </w:rPr>
              <w:t>Application for leave to appeal filed</w:t>
            </w:r>
          </w:p>
          <w:p w:rsidR="00934331" w:rsidRPr="00F80728" w:rsidRDefault="00934331" w:rsidP="00934331">
            <w:pPr>
              <w:jc w:val="both"/>
              <w:rPr>
                <w:rFonts w:cs="Times New Roman"/>
                <w:sz w:val="20"/>
                <w:szCs w:val="20"/>
              </w:rPr>
            </w:pPr>
          </w:p>
        </w:tc>
      </w:tr>
      <w:tr w:rsidR="00934331" w:rsidRPr="00F80728" w:rsidTr="00934331">
        <w:trPr>
          <w:cantSplit/>
        </w:trPr>
        <w:tc>
          <w:tcPr>
            <w:tcW w:w="9576" w:type="dxa"/>
            <w:gridSpan w:val="4"/>
          </w:tcPr>
          <w:p w:rsidR="00934331" w:rsidRPr="00F80728" w:rsidRDefault="00063DAF" w:rsidP="00934331">
            <w:pPr>
              <w:pStyle w:val="SCCShortJudgment"/>
              <w:ind w:firstLine="0"/>
              <w:rPr>
                <w:rFonts w:cs="Times New Roman"/>
                <w:szCs w:val="20"/>
                <w:lang w:val="fr-CA"/>
              </w:rPr>
            </w:pPr>
            <w:r w:rsidRPr="00F80728">
              <w:rPr>
                <w:rFonts w:cs="Times New Roman"/>
                <w:szCs w:val="20"/>
                <w:lang w:val="fr-CA"/>
              </w:rPr>
              <w:pict>
                <v:rect id="_x0000_i1061" style="width:2in;height:1pt" o:hrpct="0" o:hralign="center" o:hrstd="t" o:hrnoshade="t" o:hr="t" fillcolor="black [3213]" stroked="f"/>
              </w:pic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RÉSUMÉ DE L’AFFAIRE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7C785A" w:rsidP="00934331">
            <w:pPr>
              <w:pStyle w:val="SCCShortJudgment"/>
              <w:ind w:firstLine="0"/>
              <w:rPr>
                <w:szCs w:val="20"/>
                <w:lang w:val="fr-CA"/>
              </w:rPr>
            </w:pPr>
            <w:r w:rsidRPr="00F80728">
              <w:rPr>
                <w:szCs w:val="20"/>
                <w:lang w:val="fr-CA"/>
              </w:rPr>
              <w:t>Droit criminel – Détermination de la peine – Facteurs devant être pris en considération – Appels – Pouvoirs de la Cour d’appel – La Cour d’appel a accru la durée de la peine – Les juges majoritaires de la Cour d’appel ont-ils eu tort de substituer à la peine imposée par le juge du procès une peine qu’ils considéraient être appropriée? – Les juges majoritaires de la Cour d’appel ont-ils commis une erreur de droit en intervenant sans retenue pour modifier la peine imposée par le juge de première instance? – Cette intervention érode-t-elle la crédibilité du système et l’autorité des tribunaux de première instance? – Les juges majoritaires de la Cour d’appel ont-ils commis une erreur de droit en appliquant de manière rigide une échelle de peines pour le trafic des stupéfiants et en déterminant de façon arbitraire qu’une peine d’emprisonnement de 12 mois était une sentence appropriée?</w:t>
            </w:r>
          </w:p>
          <w:p w:rsidR="007C785A" w:rsidRPr="00F80728" w:rsidRDefault="007C785A" w:rsidP="00934331">
            <w:pPr>
              <w:pStyle w:val="SCCShortJudgment"/>
              <w:ind w:firstLine="0"/>
              <w:rPr>
                <w:rFonts w:cs="Times New Roman"/>
                <w:szCs w:val="20"/>
                <w:u w:val="single"/>
                <w:lang w:val="fr-CA"/>
              </w:rPr>
            </w:pPr>
          </w:p>
        </w:tc>
      </w:tr>
      <w:tr w:rsidR="00934331" w:rsidRPr="00F80728" w:rsidTr="000702A8">
        <w:tc>
          <w:tcPr>
            <w:tcW w:w="9576" w:type="dxa"/>
            <w:gridSpan w:val="4"/>
          </w:tcPr>
          <w:p w:rsidR="007C785A" w:rsidRPr="00F80728" w:rsidRDefault="007C785A" w:rsidP="007C785A">
            <w:pPr>
              <w:jc w:val="both"/>
              <w:rPr>
                <w:sz w:val="20"/>
                <w:szCs w:val="20"/>
                <w:lang w:val="fr-CA"/>
              </w:rPr>
            </w:pPr>
            <w:r w:rsidRPr="00F80728">
              <w:rPr>
                <w:sz w:val="20"/>
                <w:szCs w:val="20"/>
                <w:lang w:val="fr-CA"/>
              </w:rPr>
              <w:t xml:space="preserve">La demanderesse est entrée dans l’Établissement d’Edmonton à sécurité maximale comme visiteur. Un chien renifleur de stupéfiants s’est approché d’elle. Les agents correctionnels lui ont fait subir une fouille à nu. Presque immédiatement, la demanderesse a dit aux agents qu’elle avait </w:t>
            </w:r>
            <w:proofErr w:type="gramStart"/>
            <w:r w:rsidRPr="00F80728">
              <w:rPr>
                <w:sz w:val="20"/>
                <w:szCs w:val="20"/>
                <w:lang w:val="fr-CA"/>
              </w:rPr>
              <w:t>caché</w:t>
            </w:r>
            <w:proofErr w:type="gramEnd"/>
            <w:r w:rsidRPr="00F80728">
              <w:rPr>
                <w:sz w:val="20"/>
                <w:szCs w:val="20"/>
                <w:lang w:val="fr-CA"/>
              </w:rPr>
              <w:t xml:space="preserve"> de la drogue dans son vagin. Une fouille subséquente a permis de découvrir un sac de plastique renfermant quatre comprimés de Tylenol-4, trois comprimés de Tylenol-3 (deux médicaments contenant de la codéine) et quatre grammes de marijuana. La valeur de ces drogues dans l’établissement s’élevait à environ 1 950 $. Pendant la fouille, et encore une fois aux agents enquêteurs, la demanderesse a affirmé que son petit ami était détenu à l’établissement et exerçait sur elle des pressions pour qu’elle passe la drogue en contrebande dans l’établissement. Ce n’est qu’en avril 2015 que la demanderesse a changé son plaidoyer et a plaidé coupable à deux infractions. La demanderesse n’avait pas de casier judiciaire. Elle était infirmière et avait travaillé à ce titre au centre de détention provisoire d’Edmonton pendant au moins deux ans, mais avait quitté cet emploi peu temps avant le 25 mai 2013. Le juge de première instance lui a imposé une peine discontinue d’incarcération réelle de 90 jours et une période probation de deux ans. Les juges majoritaires de la Cour d’appel ont accueilli l’appel. Une peine d’incarcération réelle de 12 mois a été imposée, moins le crédit pour le temps réellement purgé au titre de la peine discontinue. Le juge Berger était d’avis de rejeter l’appel.</w:t>
            </w:r>
          </w:p>
          <w:p w:rsidR="00934331" w:rsidRPr="00F80728" w:rsidRDefault="00934331" w:rsidP="00934331">
            <w:pPr>
              <w:jc w:val="both"/>
              <w:rPr>
                <w:rFonts w:cs="Times New Roman"/>
                <w:sz w:val="20"/>
                <w:szCs w:val="20"/>
                <w:u w:val="single"/>
                <w:lang w:val="fr-CA"/>
              </w:rPr>
            </w:pPr>
          </w:p>
        </w:tc>
      </w:tr>
      <w:tr w:rsidR="00934331" w:rsidRPr="00F80728" w:rsidTr="00934331">
        <w:trPr>
          <w:cantSplit/>
        </w:trPr>
        <w:tc>
          <w:tcPr>
            <w:tcW w:w="4410" w:type="dxa"/>
            <w:gridSpan w:val="2"/>
          </w:tcPr>
          <w:p w:rsidR="007C785A" w:rsidRPr="00F80728" w:rsidRDefault="007C785A" w:rsidP="007C785A">
            <w:pPr>
              <w:rPr>
                <w:sz w:val="20"/>
                <w:szCs w:val="20"/>
                <w:lang w:val="fr-CA"/>
              </w:rPr>
            </w:pPr>
            <w:r w:rsidRPr="00F80728">
              <w:rPr>
                <w:sz w:val="20"/>
                <w:szCs w:val="20"/>
                <w:lang w:val="fr-CA"/>
              </w:rPr>
              <w:lastRenderedPageBreak/>
              <w:t>11 septembre 2015</w:t>
            </w:r>
          </w:p>
          <w:p w:rsidR="007C785A" w:rsidRPr="00F80728" w:rsidRDefault="007C785A" w:rsidP="007C785A">
            <w:pPr>
              <w:rPr>
                <w:sz w:val="20"/>
                <w:szCs w:val="20"/>
                <w:lang w:val="fr-CA"/>
              </w:rPr>
            </w:pPr>
            <w:r w:rsidRPr="00F80728">
              <w:rPr>
                <w:sz w:val="20"/>
                <w:szCs w:val="20"/>
                <w:lang w:val="fr-CA"/>
              </w:rPr>
              <w:t xml:space="preserve">Cour du Banc de la Reine de l’Alberta </w:t>
            </w:r>
          </w:p>
          <w:p w:rsidR="007C785A" w:rsidRPr="00F80728" w:rsidRDefault="007C785A" w:rsidP="007C785A">
            <w:pPr>
              <w:rPr>
                <w:sz w:val="20"/>
                <w:szCs w:val="20"/>
                <w:lang w:val="fr-CA"/>
              </w:rPr>
            </w:pPr>
            <w:r w:rsidRPr="00F80728">
              <w:rPr>
                <w:sz w:val="20"/>
                <w:szCs w:val="20"/>
                <w:lang w:val="fr-CA"/>
              </w:rPr>
              <w:t>(Juge Ouellette)</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7C785A" w:rsidRPr="00F80728" w:rsidRDefault="007C785A" w:rsidP="007C785A">
            <w:pPr>
              <w:jc w:val="both"/>
              <w:rPr>
                <w:sz w:val="20"/>
                <w:szCs w:val="20"/>
                <w:lang w:val="fr-CA"/>
              </w:rPr>
            </w:pPr>
            <w:r w:rsidRPr="00F80728">
              <w:rPr>
                <w:sz w:val="20"/>
                <w:szCs w:val="20"/>
                <w:lang w:val="fr-CA"/>
              </w:rPr>
              <w:t>Peine : peine discontinue d’incarcération réelle de 90 jours et période de probation de deux ans</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7C785A" w:rsidRPr="00F80728" w:rsidRDefault="007C785A" w:rsidP="007C785A">
            <w:pPr>
              <w:rPr>
                <w:sz w:val="20"/>
                <w:szCs w:val="20"/>
                <w:lang w:val="fr-CA"/>
              </w:rPr>
            </w:pPr>
            <w:r w:rsidRPr="00F80728">
              <w:rPr>
                <w:sz w:val="20"/>
                <w:szCs w:val="20"/>
                <w:lang w:val="fr-CA"/>
              </w:rPr>
              <w:t>12 avril 2016</w:t>
            </w:r>
          </w:p>
          <w:p w:rsidR="007C785A" w:rsidRPr="00F80728" w:rsidRDefault="007C785A" w:rsidP="007C785A">
            <w:pPr>
              <w:rPr>
                <w:sz w:val="20"/>
                <w:szCs w:val="20"/>
                <w:lang w:val="fr-CA"/>
              </w:rPr>
            </w:pPr>
            <w:r w:rsidRPr="00F80728">
              <w:rPr>
                <w:sz w:val="20"/>
                <w:szCs w:val="20"/>
                <w:lang w:val="fr-CA"/>
              </w:rPr>
              <w:t>Cour d’appel de l’Alberta (Edmonton)</w:t>
            </w:r>
          </w:p>
          <w:p w:rsidR="007C785A" w:rsidRPr="00F80728" w:rsidRDefault="007C785A" w:rsidP="007C785A">
            <w:pPr>
              <w:rPr>
                <w:sz w:val="20"/>
                <w:szCs w:val="20"/>
                <w:lang w:val="fr-CA"/>
              </w:rPr>
            </w:pPr>
            <w:r w:rsidRPr="00F80728">
              <w:rPr>
                <w:sz w:val="20"/>
                <w:szCs w:val="20"/>
                <w:lang w:val="fr-CA"/>
              </w:rPr>
              <w:t xml:space="preserve">(Juges McDonald, </w:t>
            </w:r>
            <w:proofErr w:type="spellStart"/>
            <w:r w:rsidRPr="00F80728">
              <w:rPr>
                <w:sz w:val="20"/>
                <w:szCs w:val="20"/>
                <w:lang w:val="fr-CA"/>
              </w:rPr>
              <w:t>Wakeling</w:t>
            </w:r>
            <w:proofErr w:type="spellEnd"/>
            <w:r w:rsidRPr="00F80728">
              <w:rPr>
                <w:sz w:val="20"/>
                <w:szCs w:val="20"/>
                <w:lang w:val="fr-CA"/>
              </w:rPr>
              <w:t xml:space="preserve"> et Berger</w:t>
            </w:r>
          </w:p>
          <w:p w:rsidR="007C785A" w:rsidRPr="00F80728" w:rsidRDefault="007C785A" w:rsidP="007C785A">
            <w:pPr>
              <w:rPr>
                <w:sz w:val="20"/>
                <w:szCs w:val="20"/>
                <w:lang w:val="fr-CA"/>
              </w:rPr>
            </w:pPr>
            <w:r w:rsidRPr="00F80728">
              <w:rPr>
                <w:sz w:val="20"/>
                <w:szCs w:val="20"/>
                <w:lang w:val="fr-CA"/>
              </w:rPr>
              <w:t>(dissident)</w:t>
            </w:r>
          </w:p>
          <w:p w:rsidR="007C785A" w:rsidRPr="00F80728" w:rsidRDefault="007C785A" w:rsidP="007C785A">
            <w:pPr>
              <w:rPr>
                <w:sz w:val="20"/>
                <w:szCs w:val="20"/>
                <w:lang w:val="fr-CA"/>
              </w:rPr>
            </w:pPr>
            <w:r w:rsidRPr="00F80728">
              <w:rPr>
                <w:sz w:val="20"/>
                <w:szCs w:val="20"/>
                <w:lang w:val="fr-CA"/>
              </w:rPr>
              <w:t>2016 ABCA 104; 1503-0249-A</w:t>
            </w:r>
          </w:p>
          <w:p w:rsidR="007C785A" w:rsidRPr="00F80728" w:rsidRDefault="00063DAF" w:rsidP="007C785A">
            <w:pPr>
              <w:rPr>
                <w:sz w:val="20"/>
                <w:szCs w:val="20"/>
                <w:lang w:val="fr-CA"/>
              </w:rPr>
            </w:pPr>
            <w:hyperlink r:id="rId40" w:history="1">
              <w:r w:rsidR="007C785A" w:rsidRPr="00F80728">
                <w:rPr>
                  <w:rStyle w:val="Hyperlink"/>
                  <w:rFonts w:eastAsiaTheme="majorEastAsia"/>
                  <w:color w:val="0000FF"/>
                  <w:sz w:val="20"/>
                  <w:szCs w:val="20"/>
                  <w:lang w:val="fr-CA"/>
                </w:rPr>
                <w:t>http://canlii.ca/t/gpd39</w:t>
              </w:r>
            </w:hyperlink>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7C785A" w:rsidP="00934331">
            <w:pPr>
              <w:pStyle w:val="SCCShortJudgment"/>
              <w:ind w:firstLine="0"/>
              <w:rPr>
                <w:rFonts w:cs="Times New Roman"/>
                <w:szCs w:val="20"/>
                <w:u w:val="single"/>
                <w:lang w:val="fr-CA"/>
              </w:rPr>
            </w:pPr>
            <w:r w:rsidRPr="00F80728">
              <w:rPr>
                <w:szCs w:val="20"/>
                <w:lang w:val="fr-CA"/>
              </w:rPr>
              <w:t>Arrêt accueillant l’appel du ministère public : sentence de 12 mois d’incarcération réelle, moins le crédit pour le temps réellement purgé au titre de la peine discontinue</w:t>
            </w:r>
          </w:p>
        </w:tc>
      </w:tr>
      <w:tr w:rsidR="00934331" w:rsidRPr="00F80728" w:rsidTr="00934331">
        <w:trPr>
          <w:cantSplit/>
        </w:trPr>
        <w:tc>
          <w:tcPr>
            <w:tcW w:w="4410" w:type="dxa"/>
            <w:gridSpan w:val="2"/>
          </w:tcPr>
          <w:p w:rsidR="007C785A" w:rsidRPr="00F80728" w:rsidRDefault="007C785A" w:rsidP="007C785A">
            <w:pPr>
              <w:rPr>
                <w:sz w:val="20"/>
                <w:szCs w:val="20"/>
                <w:lang w:val="fr-CA"/>
              </w:rPr>
            </w:pPr>
            <w:r w:rsidRPr="00F80728">
              <w:rPr>
                <w:sz w:val="20"/>
                <w:szCs w:val="20"/>
                <w:lang w:val="fr-CA"/>
              </w:rPr>
              <w:t>10 juin 2016</w:t>
            </w:r>
          </w:p>
          <w:p w:rsidR="00934331" w:rsidRPr="00F80728" w:rsidRDefault="007C785A" w:rsidP="007C785A">
            <w:pPr>
              <w:pStyle w:val="SCCShortJudgment"/>
              <w:ind w:firstLine="0"/>
              <w:rPr>
                <w:rFonts w:cs="Times New Roman"/>
                <w:szCs w:val="20"/>
                <w:u w:val="single"/>
                <w:lang w:val="fr-CA"/>
              </w:rPr>
            </w:pPr>
            <w:r w:rsidRPr="00F80728">
              <w:rPr>
                <w:szCs w:val="20"/>
                <w:lang w:val="fr-CA"/>
              </w:rPr>
              <w:t>Cour suprême du Canada</w:t>
            </w: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7C785A" w:rsidP="00934331">
            <w:pPr>
              <w:pStyle w:val="SCCShortJudgment"/>
              <w:ind w:firstLine="0"/>
              <w:rPr>
                <w:rFonts w:cs="Times New Roman"/>
                <w:szCs w:val="20"/>
                <w:u w:val="single"/>
                <w:lang w:val="fr-CA"/>
              </w:rPr>
            </w:pPr>
            <w:r w:rsidRPr="00F80728">
              <w:rPr>
                <w:szCs w:val="20"/>
                <w:lang w:val="fr-CA"/>
              </w:rPr>
              <w:t>Dépôt de la demande d’autorisation d’appel</w:t>
            </w:r>
          </w:p>
        </w:tc>
      </w:tr>
    </w:tbl>
    <w:p w:rsidR="00934331" w:rsidRPr="00F80728" w:rsidRDefault="00063DAF" w:rsidP="000E2959">
      <w:pPr>
        <w:rPr>
          <w:sz w:val="20"/>
          <w:szCs w:val="20"/>
        </w:rPr>
      </w:pPr>
      <w:r w:rsidRPr="00F80728">
        <w:rPr>
          <w:sz w:val="20"/>
          <w:szCs w:val="20"/>
          <w:lang w:val="fr-CA"/>
        </w:rPr>
        <w:pict>
          <v:rect id="_x0000_i1062" style="width:2in;height:1pt" o:hrpct="0" o:hralign="center" o:hrstd="t" o:hrnoshade="t" o:hr="t" fillcolor="black [3213]" stroked="f"/>
        </w:pict>
      </w:r>
    </w:p>
    <w:p w:rsidR="00934331" w:rsidRPr="00F80728" w:rsidRDefault="00934331"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58"/>
        <w:gridCol w:w="2952"/>
        <w:gridCol w:w="630"/>
        <w:gridCol w:w="4536"/>
      </w:tblGrid>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Style w:val="SCCFileNumberChar"/>
                <w:sz w:val="20"/>
                <w:szCs w:val="20"/>
              </w:rPr>
              <w:t>37067</w:t>
            </w:r>
          </w:p>
          <w:p w:rsidR="00934331" w:rsidRPr="00F80728" w:rsidRDefault="00934331" w:rsidP="00934331">
            <w:pPr>
              <w:jc w:val="both"/>
              <w:rPr>
                <w:rFonts w:cs="Times New Roman"/>
                <w:b/>
                <w:sz w:val="20"/>
                <w:szCs w:val="20"/>
              </w:rPr>
            </w:pPr>
          </w:p>
        </w:tc>
        <w:tc>
          <w:tcPr>
            <w:tcW w:w="8118" w:type="dxa"/>
            <w:gridSpan w:val="3"/>
          </w:tcPr>
          <w:p w:rsidR="00934331" w:rsidRPr="00F80728" w:rsidRDefault="006C60AF" w:rsidP="00934331">
            <w:pPr>
              <w:jc w:val="both"/>
              <w:rPr>
                <w:rFonts w:cs="Times New Roman"/>
                <w:sz w:val="20"/>
                <w:szCs w:val="20"/>
              </w:rPr>
            </w:pPr>
            <w:r w:rsidRPr="00F80728">
              <w:rPr>
                <w:b/>
                <w:sz w:val="20"/>
                <w:szCs w:val="20"/>
                <w:u w:val="single"/>
              </w:rPr>
              <w:t>Zhao Hui Wang v. Jun Li - and - 6734995 Canada Inc. and 6735011 Canada Inc.</w:t>
            </w:r>
            <w:r w:rsidRPr="00F80728">
              <w:rPr>
                <w:rFonts w:cs="Times New Roman"/>
                <w:sz w:val="20"/>
                <w:szCs w:val="20"/>
              </w:rPr>
              <w:t xml:space="preserve"> </w:t>
            </w:r>
            <w:r w:rsidR="00934331" w:rsidRPr="00F80728">
              <w:rPr>
                <w:rFonts w:cs="Times New Roman"/>
                <w:sz w:val="20"/>
                <w:szCs w:val="20"/>
              </w:rPr>
              <w:t>(</w:t>
            </w:r>
            <w:r w:rsidRPr="00F80728">
              <w:rPr>
                <w:rFonts w:cs="Times New Roman"/>
                <w:sz w:val="20"/>
                <w:szCs w:val="20"/>
              </w:rPr>
              <w:t>Que</w:t>
            </w:r>
            <w:r w:rsidR="00934331" w:rsidRPr="00F80728">
              <w:rPr>
                <w:rFonts w:cs="Times New Roman"/>
                <w:sz w:val="20"/>
                <w:szCs w:val="20"/>
              </w:rPr>
              <w:t>.) (Civil) (By Leave)</w:t>
            </w:r>
          </w:p>
          <w:p w:rsidR="00934331" w:rsidRPr="00F80728" w:rsidRDefault="00934331" w:rsidP="00934331">
            <w:pPr>
              <w:jc w:val="both"/>
              <w:rPr>
                <w:rFonts w:cs="Times New Roman"/>
                <w:sz w:val="20"/>
                <w:szCs w:val="20"/>
              </w:rPr>
            </w:pPr>
          </w:p>
        </w:tc>
      </w:tr>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Fonts w:cs="Times New Roman"/>
                <w:sz w:val="20"/>
                <w:szCs w:val="20"/>
              </w:rPr>
              <w:t>Coram :</w:t>
            </w:r>
          </w:p>
        </w:tc>
        <w:tc>
          <w:tcPr>
            <w:tcW w:w="8118" w:type="dxa"/>
            <w:gridSpan w:val="3"/>
          </w:tcPr>
          <w:p w:rsidR="00934331" w:rsidRPr="00F80728" w:rsidRDefault="00934331" w:rsidP="00934331">
            <w:pPr>
              <w:jc w:val="both"/>
              <w:rPr>
                <w:rStyle w:val="SCCCoramChar"/>
                <w:rFonts w:cs="Times New Roman"/>
                <w:sz w:val="20"/>
                <w:szCs w:val="20"/>
                <w:lang w:val="en-US"/>
              </w:rPr>
            </w:pPr>
            <w:r w:rsidRPr="00F80728">
              <w:rPr>
                <w:rStyle w:val="SCCCoramChar"/>
                <w:rFonts w:cs="Times New Roman"/>
                <w:sz w:val="20"/>
                <w:szCs w:val="20"/>
                <w:lang w:val="en-US"/>
              </w:rPr>
              <w:t xml:space="preserve">McLachlin C.J. and </w:t>
            </w:r>
            <w:r w:rsidR="006C60AF" w:rsidRPr="00F80728">
              <w:rPr>
                <w:rStyle w:val="SCCCoramChar"/>
                <w:rFonts w:cs="Times New Roman"/>
                <w:sz w:val="20"/>
                <w:szCs w:val="20"/>
                <w:lang w:val="en-US"/>
              </w:rPr>
              <w:t>Wagner</w:t>
            </w:r>
            <w:r w:rsidRPr="00F80728">
              <w:rPr>
                <w:rStyle w:val="SCCCoramChar"/>
                <w:rFonts w:cs="Times New Roman"/>
                <w:sz w:val="20"/>
                <w:szCs w:val="20"/>
                <w:lang w:val="en-US"/>
              </w:rPr>
              <w:t xml:space="preserve"> and Gascon JJ.</w:t>
            </w:r>
          </w:p>
          <w:p w:rsidR="00934331" w:rsidRPr="00F80728" w:rsidRDefault="00934331" w:rsidP="00934331">
            <w:pPr>
              <w:jc w:val="both"/>
              <w:rPr>
                <w:rFonts w:cs="Times New Roman"/>
                <w:sz w:val="20"/>
                <w:szCs w:val="20"/>
                <w:u w:val="single"/>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rPr>
            </w:pPr>
            <w:r w:rsidRPr="00F80728">
              <w:rPr>
                <w:rFonts w:cs="Times New Roman"/>
                <w:szCs w:val="20"/>
              </w:rPr>
              <w:tab/>
            </w:r>
            <w:r w:rsidR="006C60AF" w:rsidRPr="00F80728">
              <w:rPr>
                <w:szCs w:val="20"/>
              </w:rPr>
              <w:t>The application for leave to appeal from the judgment of the Court of Appeal of Quebec (Montréal), Number 500-09-024834-145, 2016 QCCA 641, dated April 12, 2016, is dismissed with costs.</w:t>
            </w:r>
          </w:p>
          <w:p w:rsidR="00934331" w:rsidRPr="00F80728" w:rsidRDefault="00934331" w:rsidP="00934331">
            <w:pPr>
              <w:pStyle w:val="SCCShortJudgment"/>
              <w:ind w:firstLine="0"/>
              <w:rPr>
                <w:rFonts w:cs="Times New Roman"/>
                <w:szCs w:val="20"/>
              </w:rPr>
            </w:pPr>
          </w:p>
          <w:p w:rsidR="00934331" w:rsidRPr="00F80728" w:rsidRDefault="00934331" w:rsidP="00934331">
            <w:pPr>
              <w:pStyle w:val="SCCShortJudgment"/>
              <w:ind w:firstLine="0"/>
              <w:rPr>
                <w:rFonts w:cs="Times New Roman"/>
                <w:szCs w:val="20"/>
                <w:lang w:val="fr-CA"/>
              </w:rPr>
            </w:pPr>
            <w:r w:rsidRPr="00F80728">
              <w:rPr>
                <w:rFonts w:cs="Times New Roman"/>
                <w:szCs w:val="20"/>
              </w:rPr>
              <w:tab/>
            </w:r>
            <w:r w:rsidR="006C60AF" w:rsidRPr="00F80728">
              <w:rPr>
                <w:szCs w:val="20"/>
                <w:lang w:val="fr-CA"/>
              </w:rPr>
              <w:t xml:space="preserve">La demande d’autorisation d’appel de l’arrêt de la </w:t>
            </w:r>
            <w:r w:rsidR="006C60AF" w:rsidRPr="00F80728">
              <w:rPr>
                <w:szCs w:val="20"/>
                <w:lang w:val="fr-FR"/>
              </w:rPr>
              <w:t>Cour d’appel du Québec (Montréal)</w:t>
            </w:r>
            <w:r w:rsidR="006C60AF" w:rsidRPr="00F80728">
              <w:rPr>
                <w:szCs w:val="20"/>
                <w:lang w:val="fr-CA"/>
              </w:rPr>
              <w:t xml:space="preserve">, numéro </w:t>
            </w:r>
            <w:r w:rsidR="006C60AF" w:rsidRPr="00F80728">
              <w:rPr>
                <w:szCs w:val="20"/>
                <w:lang w:val="fr-FR"/>
              </w:rPr>
              <w:t>500-09-024834-145</w:t>
            </w:r>
            <w:r w:rsidR="006C60AF" w:rsidRPr="00F80728">
              <w:rPr>
                <w:szCs w:val="20"/>
                <w:lang w:val="fr-CA"/>
              </w:rPr>
              <w:t xml:space="preserve">, 2016 QCCA 641, daté du </w:t>
            </w:r>
            <w:r w:rsidR="006C60AF" w:rsidRPr="00F80728">
              <w:rPr>
                <w:szCs w:val="20"/>
                <w:lang w:val="fr-FR"/>
              </w:rPr>
              <w:t>12 avril 2016</w:t>
            </w:r>
            <w:r w:rsidR="006C60AF" w:rsidRPr="00F80728">
              <w:rPr>
                <w:szCs w:val="20"/>
                <w:lang w:val="fr-CA"/>
              </w:rPr>
              <w:t>, est rejet</w:t>
            </w:r>
            <w:r w:rsidR="006C60AF" w:rsidRPr="00F80728">
              <w:rPr>
                <w:rFonts w:cs="Times New Roman"/>
                <w:szCs w:val="20"/>
                <w:lang w:val="fr-CA"/>
              </w:rPr>
              <w:t>é</w:t>
            </w:r>
            <w:r w:rsidR="006C60AF" w:rsidRPr="00F80728">
              <w:rPr>
                <w:szCs w:val="20"/>
                <w:lang w:val="fr-CA"/>
              </w:rPr>
              <w:t>e avec d</w:t>
            </w:r>
            <w:r w:rsidR="006C60AF" w:rsidRPr="00F80728">
              <w:rPr>
                <w:rFonts w:cs="Times New Roman"/>
                <w:szCs w:val="20"/>
                <w:lang w:val="fr-CA"/>
              </w:rPr>
              <w:t>é</w:t>
            </w:r>
            <w:r w:rsidR="006C60AF" w:rsidRPr="00F80728">
              <w:rPr>
                <w:szCs w:val="20"/>
                <w:lang w:val="fr-CA"/>
              </w:rPr>
              <w:t>pens.</w: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CASE SUMMARY</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4F3C5C" w:rsidP="00934331">
            <w:pPr>
              <w:pStyle w:val="SCCShortJudgment"/>
              <w:ind w:firstLine="0"/>
              <w:rPr>
                <w:szCs w:val="20"/>
              </w:rPr>
            </w:pPr>
            <w:r w:rsidRPr="00F80728">
              <w:rPr>
                <w:szCs w:val="20"/>
              </w:rPr>
              <w:t xml:space="preserve">Evidence – Civil procedure – Judicial admission – Amendment – Correction of judgment – Respondent making oppression claim under </w:t>
            </w:r>
            <w:r w:rsidRPr="00F80728">
              <w:rPr>
                <w:i/>
                <w:szCs w:val="20"/>
              </w:rPr>
              <w:t>Canada Business Corporations Act</w:t>
            </w:r>
            <w:r w:rsidRPr="00F80728">
              <w:rPr>
                <w:szCs w:val="20"/>
              </w:rPr>
              <w:t>, R.S.C. 1985, c. C</w:t>
            </w:r>
            <w:r w:rsidRPr="00F80728">
              <w:rPr>
                <w:szCs w:val="20"/>
              </w:rPr>
              <w:noBreakHyphen/>
              <w:t>44 – Applicant, his only fellow shareholder, agreeing to purchase his shares – Trial judge setting value of shares at $369,900 but filing corrected judgment two days later reducing value to zero – Court of Appeal setting aside both judgments and valuing shares at $428,571.43 – Whether Court of Appeal erred in finding that pleadings drawn up by applicant contained judicial admission concerning value of shares – Whether Court of Appeal breached rules of procedural fairness by considering argument based on presence of judicial admission in pleading before pleading amended without opposition from opposing party, who at time was not represented by lawyer – Whether Court of Appeal was justified in establishing value of shares on basis of respondent’s legitimate expectations – Whether Quebec courts have same power to correct judgments as courts in common law jurisdictions.</w:t>
            </w:r>
          </w:p>
          <w:p w:rsidR="004F3C5C" w:rsidRPr="00F80728" w:rsidRDefault="004F3C5C" w:rsidP="00934331">
            <w:pPr>
              <w:pStyle w:val="SCCShortJudgment"/>
              <w:ind w:firstLine="0"/>
              <w:rPr>
                <w:rFonts w:cs="Times New Roman"/>
                <w:szCs w:val="20"/>
              </w:rPr>
            </w:pPr>
          </w:p>
        </w:tc>
      </w:tr>
      <w:tr w:rsidR="00934331" w:rsidRPr="00F80728" w:rsidTr="00934331">
        <w:trPr>
          <w:cantSplit/>
        </w:trPr>
        <w:tc>
          <w:tcPr>
            <w:tcW w:w="9576" w:type="dxa"/>
            <w:gridSpan w:val="4"/>
          </w:tcPr>
          <w:p w:rsidR="004F3C5C" w:rsidRPr="00F80728" w:rsidRDefault="004F3C5C" w:rsidP="004F3C5C">
            <w:pPr>
              <w:jc w:val="both"/>
              <w:rPr>
                <w:sz w:val="20"/>
                <w:szCs w:val="20"/>
              </w:rPr>
            </w:pPr>
            <w:r w:rsidRPr="00F80728">
              <w:rPr>
                <w:sz w:val="20"/>
                <w:szCs w:val="20"/>
              </w:rPr>
              <w:t xml:space="preserve">The respondent Mr. Li established the companies in question in 2007 with Ming Li. He owned 58% of the capital stock and Ming Li owned 42%. On March 28, 2010, Mr. Li acquired Ming Li’s shares for $399,000 and then sold the applicant, Mr. Wang, 55% of the companies’ shares for $660,000. An agreement signed the month before provided that Mr. Li was to serve as manager and business and operations officer and that Mr. Wang was the president and finance and accounting officer. The relationship between the two quickly deteriorated. On February 18, 2011, Mr. Li filed an oppression claim under s. 241 of the </w:t>
            </w:r>
            <w:r w:rsidRPr="00F80728">
              <w:rPr>
                <w:i/>
                <w:sz w:val="20"/>
                <w:szCs w:val="20"/>
              </w:rPr>
              <w:t>Canada Business Corporations Act</w:t>
            </w:r>
            <w:r w:rsidRPr="00F80728">
              <w:rPr>
                <w:sz w:val="20"/>
                <w:szCs w:val="20"/>
              </w:rPr>
              <w:t>, R.S.C. 1985, c. C</w:t>
            </w:r>
            <w:r w:rsidRPr="00F80728">
              <w:rPr>
                <w:sz w:val="20"/>
                <w:szCs w:val="20"/>
              </w:rPr>
              <w:noBreakHyphen/>
              <w:t>44. He wanted Mr. Wang to redeem his shares for $560,000, and he sought about $880,000 in damages and lost wages. In a cross demand, Mr. Wang claimed $250,000 in moral damages.</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4410" w:type="dxa"/>
            <w:gridSpan w:val="2"/>
          </w:tcPr>
          <w:p w:rsidR="004F3C5C" w:rsidRPr="00F80728" w:rsidRDefault="004F3C5C" w:rsidP="004F3C5C">
            <w:pPr>
              <w:rPr>
                <w:sz w:val="20"/>
                <w:szCs w:val="20"/>
              </w:rPr>
            </w:pPr>
            <w:r w:rsidRPr="00F80728">
              <w:rPr>
                <w:sz w:val="20"/>
                <w:szCs w:val="20"/>
              </w:rPr>
              <w:lastRenderedPageBreak/>
              <w:t>October 7, 2014</w:t>
            </w:r>
          </w:p>
          <w:p w:rsidR="004F3C5C" w:rsidRPr="00F80728" w:rsidRDefault="004F3C5C" w:rsidP="004F3C5C">
            <w:pPr>
              <w:rPr>
                <w:sz w:val="20"/>
                <w:szCs w:val="20"/>
              </w:rPr>
            </w:pPr>
            <w:r w:rsidRPr="00F80728">
              <w:rPr>
                <w:sz w:val="20"/>
                <w:szCs w:val="20"/>
              </w:rPr>
              <w:t>Quebec Superior Court</w:t>
            </w:r>
          </w:p>
          <w:p w:rsidR="004F3C5C" w:rsidRPr="00F80728" w:rsidRDefault="004F3C5C" w:rsidP="004F3C5C">
            <w:pPr>
              <w:rPr>
                <w:sz w:val="20"/>
                <w:szCs w:val="20"/>
              </w:rPr>
            </w:pPr>
            <w:r w:rsidRPr="00F80728">
              <w:rPr>
                <w:sz w:val="20"/>
                <w:szCs w:val="20"/>
              </w:rPr>
              <w:t>(Turcotte J.)</w:t>
            </w:r>
          </w:p>
          <w:p w:rsidR="004F3C5C" w:rsidRPr="00F80728" w:rsidRDefault="00063DAF" w:rsidP="004F3C5C">
            <w:pPr>
              <w:rPr>
                <w:sz w:val="20"/>
                <w:szCs w:val="20"/>
              </w:rPr>
            </w:pPr>
            <w:hyperlink r:id="rId41" w:history="1">
              <w:r w:rsidR="004F3C5C" w:rsidRPr="00F80728">
                <w:rPr>
                  <w:rStyle w:val="Hyperlink"/>
                  <w:sz w:val="20"/>
                  <w:szCs w:val="20"/>
                </w:rPr>
                <w:t>2014 QCCS 5209</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4F3C5C" w:rsidRPr="00F80728" w:rsidRDefault="004F3C5C" w:rsidP="004F3C5C">
            <w:pPr>
              <w:jc w:val="both"/>
              <w:rPr>
                <w:sz w:val="20"/>
                <w:szCs w:val="20"/>
              </w:rPr>
            </w:pPr>
            <w:r w:rsidRPr="00F80728">
              <w:rPr>
                <w:sz w:val="20"/>
                <w:szCs w:val="20"/>
              </w:rPr>
              <w:t xml:space="preserve">Applicant’s offer to purchase shares confirmed; respondent required to sell shares for $369,000; respondent ordered to pay $50,000 in moral damages </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4F3C5C" w:rsidRPr="00F80728" w:rsidRDefault="004F3C5C" w:rsidP="004F3C5C">
            <w:pPr>
              <w:rPr>
                <w:sz w:val="20"/>
                <w:szCs w:val="20"/>
              </w:rPr>
            </w:pPr>
            <w:r w:rsidRPr="00F80728">
              <w:rPr>
                <w:sz w:val="20"/>
                <w:szCs w:val="20"/>
              </w:rPr>
              <w:t>October 9, 2014</w:t>
            </w:r>
          </w:p>
          <w:p w:rsidR="004F3C5C" w:rsidRPr="00F80728" w:rsidRDefault="004F3C5C" w:rsidP="004F3C5C">
            <w:pPr>
              <w:rPr>
                <w:sz w:val="20"/>
                <w:szCs w:val="20"/>
              </w:rPr>
            </w:pPr>
            <w:r w:rsidRPr="00F80728">
              <w:rPr>
                <w:sz w:val="20"/>
                <w:szCs w:val="20"/>
              </w:rPr>
              <w:t xml:space="preserve">Quebec Superior Court </w:t>
            </w:r>
          </w:p>
          <w:p w:rsidR="004F3C5C" w:rsidRPr="00F80728" w:rsidRDefault="004F3C5C" w:rsidP="004F3C5C">
            <w:pPr>
              <w:rPr>
                <w:sz w:val="20"/>
                <w:szCs w:val="20"/>
              </w:rPr>
            </w:pPr>
            <w:r w:rsidRPr="00F80728">
              <w:rPr>
                <w:sz w:val="20"/>
                <w:szCs w:val="20"/>
              </w:rPr>
              <w:t>(Turcotte J.)</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4F3C5C" w:rsidP="00934331">
            <w:pPr>
              <w:jc w:val="both"/>
              <w:rPr>
                <w:rFonts w:cs="Times New Roman"/>
                <w:sz w:val="20"/>
                <w:szCs w:val="20"/>
              </w:rPr>
            </w:pPr>
            <w:r w:rsidRPr="00F80728">
              <w:rPr>
                <w:sz w:val="20"/>
                <w:szCs w:val="20"/>
              </w:rPr>
              <w:t>Judgment of October 7, 2014 corrected to take account of impact of companies’ long</w:t>
            </w:r>
            <w:r w:rsidRPr="00F80728">
              <w:rPr>
                <w:sz w:val="20"/>
                <w:szCs w:val="20"/>
              </w:rPr>
              <w:noBreakHyphen/>
              <w:t>term debt on price of shares</w:t>
            </w:r>
          </w:p>
        </w:tc>
      </w:tr>
      <w:tr w:rsidR="00934331" w:rsidRPr="00F80728" w:rsidTr="00934331">
        <w:trPr>
          <w:cantSplit/>
        </w:trPr>
        <w:tc>
          <w:tcPr>
            <w:tcW w:w="4410" w:type="dxa"/>
            <w:gridSpan w:val="2"/>
          </w:tcPr>
          <w:p w:rsidR="004F3C5C" w:rsidRPr="00F80728" w:rsidRDefault="004F3C5C" w:rsidP="004F3C5C">
            <w:pPr>
              <w:rPr>
                <w:sz w:val="20"/>
                <w:szCs w:val="20"/>
              </w:rPr>
            </w:pPr>
            <w:r w:rsidRPr="00F80728">
              <w:rPr>
                <w:sz w:val="20"/>
                <w:szCs w:val="20"/>
              </w:rPr>
              <w:t>April 12, 2016</w:t>
            </w:r>
          </w:p>
          <w:p w:rsidR="004F3C5C" w:rsidRPr="00F80728" w:rsidRDefault="004F3C5C" w:rsidP="004F3C5C">
            <w:pPr>
              <w:rPr>
                <w:sz w:val="20"/>
                <w:szCs w:val="20"/>
              </w:rPr>
            </w:pPr>
            <w:r w:rsidRPr="00F80728">
              <w:rPr>
                <w:sz w:val="20"/>
                <w:szCs w:val="20"/>
              </w:rPr>
              <w:t>Quebec Court of Appeal (Montréal)</w:t>
            </w:r>
          </w:p>
          <w:p w:rsidR="004F3C5C" w:rsidRPr="00F80728" w:rsidRDefault="004F3C5C" w:rsidP="004F3C5C">
            <w:pPr>
              <w:rPr>
                <w:sz w:val="20"/>
                <w:szCs w:val="20"/>
              </w:rPr>
            </w:pPr>
            <w:r w:rsidRPr="00F80728">
              <w:rPr>
                <w:sz w:val="20"/>
                <w:szCs w:val="20"/>
              </w:rPr>
              <w:t>(</w:t>
            </w:r>
            <w:proofErr w:type="spellStart"/>
            <w:r w:rsidRPr="00F80728">
              <w:rPr>
                <w:sz w:val="20"/>
                <w:szCs w:val="20"/>
              </w:rPr>
              <w:t>Dutil</w:t>
            </w:r>
            <w:proofErr w:type="spellEnd"/>
            <w:r w:rsidRPr="00F80728">
              <w:rPr>
                <w:sz w:val="20"/>
                <w:szCs w:val="20"/>
              </w:rPr>
              <w:t xml:space="preserve">, </w:t>
            </w:r>
            <w:proofErr w:type="spellStart"/>
            <w:r w:rsidRPr="00F80728">
              <w:rPr>
                <w:sz w:val="20"/>
                <w:szCs w:val="20"/>
              </w:rPr>
              <w:t>Bélanger</w:t>
            </w:r>
            <w:proofErr w:type="spellEnd"/>
            <w:r w:rsidRPr="00F80728">
              <w:rPr>
                <w:sz w:val="20"/>
                <w:szCs w:val="20"/>
              </w:rPr>
              <w:t xml:space="preserve"> and Parent JJ.A.)</w:t>
            </w:r>
          </w:p>
          <w:p w:rsidR="004F3C5C" w:rsidRPr="00F80728" w:rsidRDefault="00063DAF" w:rsidP="004F3C5C">
            <w:pPr>
              <w:rPr>
                <w:sz w:val="20"/>
                <w:szCs w:val="20"/>
              </w:rPr>
            </w:pPr>
            <w:hyperlink r:id="rId42" w:history="1">
              <w:r w:rsidR="004F3C5C" w:rsidRPr="00F80728">
                <w:rPr>
                  <w:rStyle w:val="Hyperlink"/>
                  <w:sz w:val="20"/>
                  <w:szCs w:val="20"/>
                </w:rPr>
                <w:t>2016 QCCA 641</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4F3C5C" w:rsidRPr="00F80728" w:rsidRDefault="004F3C5C" w:rsidP="004F3C5C">
            <w:pPr>
              <w:jc w:val="both"/>
              <w:rPr>
                <w:sz w:val="20"/>
                <w:szCs w:val="20"/>
              </w:rPr>
            </w:pPr>
            <w:r w:rsidRPr="00F80728">
              <w:rPr>
                <w:sz w:val="20"/>
                <w:szCs w:val="20"/>
              </w:rPr>
              <w:t xml:space="preserve">Appeal allowed; respondent’s oppression claim allowed in part; incidental appeal dismissed; applicant required to pay $428,571.43 for purchase of shares </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4F3C5C" w:rsidRPr="00F80728" w:rsidRDefault="004F3C5C" w:rsidP="004F3C5C">
            <w:pPr>
              <w:rPr>
                <w:sz w:val="20"/>
                <w:szCs w:val="20"/>
              </w:rPr>
            </w:pPr>
            <w:r w:rsidRPr="00F80728">
              <w:rPr>
                <w:sz w:val="20"/>
                <w:szCs w:val="20"/>
              </w:rPr>
              <w:t>June 13, 2016</w:t>
            </w:r>
          </w:p>
          <w:p w:rsidR="004F3C5C" w:rsidRPr="00F80728" w:rsidRDefault="004F3C5C" w:rsidP="004F3C5C">
            <w:pPr>
              <w:rPr>
                <w:sz w:val="20"/>
                <w:szCs w:val="20"/>
              </w:rPr>
            </w:pPr>
            <w:r w:rsidRPr="00F80728">
              <w:rPr>
                <w:sz w:val="20"/>
                <w:szCs w:val="20"/>
              </w:rPr>
              <w:t>Supreme Court of Canada</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jc w:val="both"/>
              <w:rPr>
                <w:rFonts w:cs="Times New Roman"/>
                <w:sz w:val="20"/>
                <w:szCs w:val="20"/>
              </w:rPr>
            </w:pPr>
          </w:p>
        </w:tc>
        <w:tc>
          <w:tcPr>
            <w:tcW w:w="4536" w:type="dxa"/>
          </w:tcPr>
          <w:p w:rsidR="004F3C5C" w:rsidRPr="00F80728" w:rsidRDefault="004F3C5C" w:rsidP="004F3C5C">
            <w:pPr>
              <w:rPr>
                <w:sz w:val="20"/>
                <w:szCs w:val="20"/>
              </w:rPr>
            </w:pPr>
            <w:r w:rsidRPr="00F80728">
              <w:rPr>
                <w:sz w:val="20"/>
                <w:szCs w:val="20"/>
              </w:rPr>
              <w:t>Application for leave to appeal filed</w:t>
            </w:r>
          </w:p>
          <w:p w:rsidR="00934331" w:rsidRPr="00F80728" w:rsidRDefault="00934331" w:rsidP="00934331">
            <w:pPr>
              <w:jc w:val="both"/>
              <w:rPr>
                <w:rFonts w:cs="Times New Roman"/>
                <w:sz w:val="20"/>
                <w:szCs w:val="20"/>
              </w:rPr>
            </w:pPr>
          </w:p>
        </w:tc>
      </w:tr>
      <w:tr w:rsidR="00934331" w:rsidRPr="00F80728" w:rsidTr="00934331">
        <w:trPr>
          <w:cantSplit/>
        </w:trPr>
        <w:tc>
          <w:tcPr>
            <w:tcW w:w="9576" w:type="dxa"/>
            <w:gridSpan w:val="4"/>
          </w:tcPr>
          <w:p w:rsidR="00934331" w:rsidRPr="00F80728" w:rsidRDefault="00063DAF" w:rsidP="00934331">
            <w:pPr>
              <w:pStyle w:val="SCCShortJudgment"/>
              <w:ind w:firstLine="0"/>
              <w:rPr>
                <w:rFonts w:cs="Times New Roman"/>
                <w:szCs w:val="20"/>
                <w:lang w:val="fr-CA"/>
              </w:rPr>
            </w:pPr>
            <w:r w:rsidRPr="00F80728">
              <w:rPr>
                <w:rFonts w:cs="Times New Roman"/>
                <w:szCs w:val="20"/>
                <w:lang w:val="fr-CA"/>
              </w:rPr>
              <w:pict>
                <v:rect id="_x0000_i1063" style="width:2in;height:1pt" o:hrpct="0" o:hralign="center" o:hrstd="t" o:hrnoshade="t" o:hr="t" fillcolor="black [3213]" stroked="f"/>
              </w:pic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RÉSUMÉ DE L’AFFAIRE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4F3C5C" w:rsidP="00934331">
            <w:pPr>
              <w:pStyle w:val="SCCShortJudgment"/>
              <w:ind w:firstLine="0"/>
              <w:rPr>
                <w:szCs w:val="20"/>
                <w:lang w:val="fr-CA"/>
              </w:rPr>
            </w:pPr>
            <w:r w:rsidRPr="00F80728">
              <w:rPr>
                <w:szCs w:val="20"/>
                <w:lang w:val="fr-CA"/>
              </w:rPr>
              <w:t xml:space="preserve">Preuve – Procédure civile – Aveu judiciaire – Amendement – Rectification d’un jugement – L’intimé entreprend un recours en oppression en vertu de la </w:t>
            </w:r>
            <w:r w:rsidRPr="00F80728">
              <w:rPr>
                <w:i/>
                <w:szCs w:val="20"/>
                <w:lang w:val="fr-CA"/>
              </w:rPr>
              <w:t>Loi canadienne sur les sociétés par actions</w:t>
            </w:r>
            <w:r w:rsidRPr="00F80728">
              <w:rPr>
                <w:szCs w:val="20"/>
                <w:lang w:val="fr-CA"/>
              </w:rPr>
              <w:t xml:space="preserve">, L.R.C. 1985, c. C-44 – Le demandeur, son seul </w:t>
            </w:r>
            <w:proofErr w:type="spellStart"/>
            <w:r w:rsidRPr="00F80728">
              <w:rPr>
                <w:szCs w:val="20"/>
                <w:lang w:val="fr-CA"/>
              </w:rPr>
              <w:t>co-actionnaire</w:t>
            </w:r>
            <w:proofErr w:type="spellEnd"/>
            <w:r w:rsidRPr="00F80728">
              <w:rPr>
                <w:szCs w:val="20"/>
                <w:lang w:val="fr-CA"/>
              </w:rPr>
              <w:t xml:space="preserve">, accepte d’acheter ses actions – La juge de première instance fixe la valeur des actions à 369 900 $, mais dépose un jugement rectifié deux jours plus tard lequel réduit la valeur à zéro – La Cour d’appel infirme les deux jugements et évalue les actions à 428 571,43 $ – La Cour d’appel a-t-elle eu tort de conclure que les procédures rédigées par le demandeur contenaient un aveu judiciaire relatif à la valeur des actions? – A-t-elle enfreint les règles d’équité procédurale en examinant le moyen fondé sur la présence d’un aveu judiciaire à l’acte de procédure avant que cet acte ne soit amendé sans opposition de la partie adverse, alors non représentée par avocat? – Était-elle justifiée d’établir la valeur des actions en fonctions des attentes légitimes de l’intimé? – Les tribunaux québécois jouissent-ils des mêmes pouvoirs de rectification des jugements que les tribunaux des juridictions de </w:t>
            </w:r>
            <w:proofErr w:type="spellStart"/>
            <w:r w:rsidRPr="00F80728">
              <w:rPr>
                <w:szCs w:val="20"/>
                <w:lang w:val="fr-CA"/>
              </w:rPr>
              <w:t>common</w:t>
            </w:r>
            <w:proofErr w:type="spellEnd"/>
            <w:r w:rsidRPr="00F80728">
              <w:rPr>
                <w:szCs w:val="20"/>
                <w:lang w:val="fr-CA"/>
              </w:rPr>
              <w:t xml:space="preserve"> </w:t>
            </w:r>
            <w:proofErr w:type="spellStart"/>
            <w:r w:rsidRPr="00F80728">
              <w:rPr>
                <w:szCs w:val="20"/>
                <w:lang w:val="fr-CA"/>
              </w:rPr>
              <w:t>law</w:t>
            </w:r>
            <w:proofErr w:type="spellEnd"/>
            <w:r w:rsidRPr="00F80728">
              <w:rPr>
                <w:szCs w:val="20"/>
                <w:lang w:val="fr-CA"/>
              </w:rPr>
              <w:t>?</w:t>
            </w:r>
          </w:p>
          <w:p w:rsidR="004F3C5C" w:rsidRPr="00F80728" w:rsidRDefault="004F3C5C"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4F3C5C" w:rsidRPr="00F80728" w:rsidRDefault="004F3C5C" w:rsidP="004F3C5C">
            <w:pPr>
              <w:jc w:val="both"/>
              <w:rPr>
                <w:sz w:val="20"/>
                <w:szCs w:val="20"/>
                <w:lang w:val="fr-CA"/>
              </w:rPr>
            </w:pPr>
            <w:r w:rsidRPr="00F80728">
              <w:rPr>
                <w:sz w:val="20"/>
                <w:szCs w:val="20"/>
                <w:lang w:val="fr-CA"/>
              </w:rPr>
              <w:t xml:space="preserve">L’intimé, M. Li, fonde les sociétés en cause en 2007 avec Ming Li. Il possède 58 % du capital-actions, alors que Ming Li en a 42 %. Le 28 mars 2010, M. Li acquiert les actions de Ming Li pour un prix de 399 000 $, puis vend au demandeur, M. Wang, 55 % des actions des sociétés pour 660 000 $. Une entente signée au mois auparavant prévoit que M. Li doit agir à titre de gérant et responsable des affaires et des opérations, et que M. Wang est président et responsable des finances et de la comptabilité. La relation entre les deux dégénère rapidement. Le 18 février 2011, M. Li entreprend un recours en oppression en vertu de l’art. 241 de la </w:t>
            </w:r>
            <w:r w:rsidRPr="00F80728">
              <w:rPr>
                <w:i/>
                <w:sz w:val="20"/>
                <w:szCs w:val="20"/>
                <w:lang w:val="fr-CA"/>
              </w:rPr>
              <w:t>Loi canadienne sur les sociétés par actions</w:t>
            </w:r>
            <w:r w:rsidRPr="00F80728">
              <w:rPr>
                <w:sz w:val="20"/>
                <w:szCs w:val="20"/>
                <w:lang w:val="fr-CA"/>
              </w:rPr>
              <w:t>, L.R.C. 1985, c. C-44. Il souhaite que M. Wang rachète ses actions au prix de 560 000 $ et qu’il lui soit octroyé environ 880 000 $ à titre de dommages-intérêts et perte de salaire. En demande reconventionnelle, M. Wang réclame 250 000 $ à titre de dommages moraux.</w:t>
            </w:r>
          </w:p>
          <w:p w:rsidR="00934331" w:rsidRPr="00F80728" w:rsidRDefault="00934331" w:rsidP="00934331">
            <w:pPr>
              <w:jc w:val="both"/>
              <w:rPr>
                <w:rFonts w:cs="Times New Roman"/>
                <w:sz w:val="20"/>
                <w:szCs w:val="20"/>
                <w:u w:val="single"/>
                <w:lang w:val="fr-CA"/>
              </w:rPr>
            </w:pPr>
          </w:p>
        </w:tc>
      </w:tr>
      <w:tr w:rsidR="00934331" w:rsidRPr="00F80728" w:rsidTr="00934331">
        <w:trPr>
          <w:cantSplit/>
        </w:trPr>
        <w:tc>
          <w:tcPr>
            <w:tcW w:w="4410" w:type="dxa"/>
            <w:gridSpan w:val="2"/>
          </w:tcPr>
          <w:p w:rsidR="004F3C5C" w:rsidRPr="00F80728" w:rsidRDefault="004F3C5C" w:rsidP="004F3C5C">
            <w:pPr>
              <w:rPr>
                <w:sz w:val="20"/>
                <w:szCs w:val="20"/>
                <w:lang w:val="fr-CA"/>
              </w:rPr>
            </w:pPr>
            <w:r w:rsidRPr="00F80728">
              <w:rPr>
                <w:sz w:val="20"/>
                <w:szCs w:val="20"/>
                <w:lang w:val="fr-CA"/>
              </w:rPr>
              <w:t>Le 7 octobre 2014</w:t>
            </w:r>
          </w:p>
          <w:p w:rsidR="004F3C5C" w:rsidRPr="00F80728" w:rsidRDefault="004F3C5C" w:rsidP="004F3C5C">
            <w:pPr>
              <w:rPr>
                <w:sz w:val="20"/>
                <w:szCs w:val="20"/>
                <w:lang w:val="fr-CA"/>
              </w:rPr>
            </w:pPr>
            <w:r w:rsidRPr="00F80728">
              <w:rPr>
                <w:sz w:val="20"/>
                <w:szCs w:val="20"/>
                <w:lang w:val="fr-CA"/>
              </w:rPr>
              <w:t>Cour supérieure du Québec</w:t>
            </w:r>
          </w:p>
          <w:p w:rsidR="004F3C5C" w:rsidRPr="00F80728" w:rsidRDefault="004F3C5C" w:rsidP="004F3C5C">
            <w:pPr>
              <w:rPr>
                <w:sz w:val="20"/>
                <w:szCs w:val="20"/>
              </w:rPr>
            </w:pPr>
            <w:r w:rsidRPr="00F80728">
              <w:rPr>
                <w:sz w:val="20"/>
                <w:szCs w:val="20"/>
              </w:rPr>
              <w:t xml:space="preserve">(La </w:t>
            </w:r>
            <w:proofErr w:type="spellStart"/>
            <w:r w:rsidRPr="00F80728">
              <w:rPr>
                <w:sz w:val="20"/>
                <w:szCs w:val="20"/>
              </w:rPr>
              <w:t>juge</w:t>
            </w:r>
            <w:proofErr w:type="spellEnd"/>
            <w:r w:rsidRPr="00F80728">
              <w:rPr>
                <w:sz w:val="20"/>
                <w:szCs w:val="20"/>
              </w:rPr>
              <w:t xml:space="preserve"> Turcotte)</w:t>
            </w:r>
          </w:p>
          <w:p w:rsidR="004F3C5C" w:rsidRPr="00F80728" w:rsidRDefault="00063DAF" w:rsidP="004F3C5C">
            <w:pPr>
              <w:rPr>
                <w:sz w:val="20"/>
                <w:szCs w:val="20"/>
              </w:rPr>
            </w:pPr>
            <w:hyperlink r:id="rId43" w:history="1">
              <w:r w:rsidR="004F3C5C" w:rsidRPr="00F80728">
                <w:rPr>
                  <w:rStyle w:val="Hyperlink"/>
                  <w:sz w:val="20"/>
                  <w:szCs w:val="20"/>
                </w:rPr>
                <w:t>2014 QCCS 5209</w:t>
              </w:r>
            </w:hyperlink>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4F3C5C" w:rsidRPr="00F80728" w:rsidRDefault="004F3C5C" w:rsidP="004F3C5C">
            <w:pPr>
              <w:jc w:val="both"/>
              <w:rPr>
                <w:sz w:val="20"/>
                <w:szCs w:val="20"/>
                <w:lang w:val="fr-CA"/>
              </w:rPr>
            </w:pPr>
            <w:r w:rsidRPr="00F80728">
              <w:rPr>
                <w:sz w:val="20"/>
                <w:szCs w:val="20"/>
                <w:lang w:val="fr-CA"/>
              </w:rPr>
              <w:t xml:space="preserve">Offre du demandeur d’acheter les actions entérinée; intimé tenu de vendre les actions pour 369 000 $; intimé condamné à payer 50 000 $ à titre de dommages moraux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4F3C5C" w:rsidRPr="00F80728" w:rsidRDefault="004F3C5C" w:rsidP="004F3C5C">
            <w:pPr>
              <w:rPr>
                <w:sz w:val="20"/>
                <w:szCs w:val="20"/>
                <w:lang w:val="fr-CA"/>
              </w:rPr>
            </w:pPr>
            <w:r w:rsidRPr="00F80728">
              <w:rPr>
                <w:sz w:val="20"/>
                <w:szCs w:val="20"/>
                <w:lang w:val="fr-CA"/>
              </w:rPr>
              <w:t>Le 9 octobre 2014</w:t>
            </w:r>
          </w:p>
          <w:p w:rsidR="004F3C5C" w:rsidRPr="00F80728" w:rsidRDefault="004F3C5C" w:rsidP="004F3C5C">
            <w:pPr>
              <w:rPr>
                <w:sz w:val="20"/>
                <w:szCs w:val="20"/>
                <w:lang w:val="fr-CA"/>
              </w:rPr>
            </w:pPr>
            <w:r w:rsidRPr="00F80728">
              <w:rPr>
                <w:sz w:val="20"/>
                <w:szCs w:val="20"/>
                <w:lang w:val="fr-CA"/>
              </w:rPr>
              <w:t xml:space="preserve">Cour supérieure du Québec </w:t>
            </w:r>
          </w:p>
          <w:p w:rsidR="004F3C5C" w:rsidRPr="00F80728" w:rsidRDefault="004F3C5C" w:rsidP="004F3C5C">
            <w:pPr>
              <w:rPr>
                <w:sz w:val="20"/>
                <w:szCs w:val="20"/>
              </w:rPr>
            </w:pPr>
            <w:r w:rsidRPr="00F80728">
              <w:rPr>
                <w:sz w:val="20"/>
                <w:szCs w:val="20"/>
              </w:rPr>
              <w:t xml:space="preserve">(La </w:t>
            </w:r>
            <w:proofErr w:type="spellStart"/>
            <w:r w:rsidRPr="00F80728">
              <w:rPr>
                <w:sz w:val="20"/>
                <w:szCs w:val="20"/>
              </w:rPr>
              <w:t>juge</w:t>
            </w:r>
            <w:proofErr w:type="spellEnd"/>
            <w:r w:rsidRPr="00F80728">
              <w:rPr>
                <w:sz w:val="20"/>
                <w:szCs w:val="20"/>
              </w:rPr>
              <w:t xml:space="preserve"> Turcotte)</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934331" w:rsidRPr="00F80728" w:rsidRDefault="004F3C5C" w:rsidP="00934331">
            <w:pPr>
              <w:pStyle w:val="SCCShortJudgment"/>
              <w:ind w:firstLine="0"/>
              <w:rPr>
                <w:rFonts w:cs="Times New Roman"/>
                <w:szCs w:val="20"/>
                <w:u w:val="single"/>
                <w:lang w:val="fr-CA"/>
              </w:rPr>
            </w:pPr>
            <w:r w:rsidRPr="00F80728">
              <w:rPr>
                <w:szCs w:val="20"/>
                <w:lang w:val="fr-CA"/>
              </w:rPr>
              <w:t>Jugement du 7 octobre 2014 rectifié pour tenir compte de l’impact sur le prix des actions de la dette à long terme des compagnies</w:t>
            </w:r>
          </w:p>
        </w:tc>
      </w:tr>
      <w:tr w:rsidR="00934331" w:rsidRPr="00F80728" w:rsidTr="00934331">
        <w:trPr>
          <w:cantSplit/>
        </w:trPr>
        <w:tc>
          <w:tcPr>
            <w:tcW w:w="4410" w:type="dxa"/>
            <w:gridSpan w:val="2"/>
          </w:tcPr>
          <w:p w:rsidR="004F3C5C" w:rsidRPr="00F80728" w:rsidRDefault="004F3C5C" w:rsidP="004F3C5C">
            <w:pPr>
              <w:rPr>
                <w:sz w:val="20"/>
                <w:szCs w:val="20"/>
                <w:lang w:val="fr-CA"/>
              </w:rPr>
            </w:pPr>
            <w:r w:rsidRPr="00F80728">
              <w:rPr>
                <w:sz w:val="20"/>
                <w:szCs w:val="20"/>
                <w:lang w:val="fr-CA"/>
              </w:rPr>
              <w:lastRenderedPageBreak/>
              <w:t>Le 12 avril 2016</w:t>
            </w:r>
          </w:p>
          <w:p w:rsidR="004F3C5C" w:rsidRPr="00F80728" w:rsidRDefault="004F3C5C" w:rsidP="004F3C5C">
            <w:pPr>
              <w:rPr>
                <w:sz w:val="20"/>
                <w:szCs w:val="20"/>
                <w:lang w:val="fr-CA"/>
              </w:rPr>
            </w:pPr>
            <w:r w:rsidRPr="00F80728">
              <w:rPr>
                <w:sz w:val="20"/>
                <w:szCs w:val="20"/>
                <w:lang w:val="fr-CA"/>
              </w:rPr>
              <w:t>Cour d’appel du Québec (Montréal)</w:t>
            </w:r>
          </w:p>
          <w:p w:rsidR="004F3C5C" w:rsidRPr="00F80728" w:rsidRDefault="004F3C5C" w:rsidP="004F3C5C">
            <w:pPr>
              <w:rPr>
                <w:sz w:val="20"/>
                <w:szCs w:val="20"/>
                <w:lang w:val="fr-CA"/>
              </w:rPr>
            </w:pPr>
            <w:r w:rsidRPr="00F80728">
              <w:rPr>
                <w:sz w:val="20"/>
                <w:szCs w:val="20"/>
                <w:lang w:val="fr-CA"/>
              </w:rPr>
              <w:t xml:space="preserve">(Les juges </w:t>
            </w:r>
            <w:proofErr w:type="spellStart"/>
            <w:r w:rsidRPr="00F80728">
              <w:rPr>
                <w:sz w:val="20"/>
                <w:szCs w:val="20"/>
                <w:lang w:val="fr-CA"/>
              </w:rPr>
              <w:t>Dutil</w:t>
            </w:r>
            <w:proofErr w:type="spellEnd"/>
            <w:r w:rsidRPr="00F80728">
              <w:rPr>
                <w:sz w:val="20"/>
                <w:szCs w:val="20"/>
                <w:lang w:val="fr-CA"/>
              </w:rPr>
              <w:t>, Bélanger et Parent)</w:t>
            </w:r>
          </w:p>
          <w:p w:rsidR="004F3C5C" w:rsidRPr="00F80728" w:rsidRDefault="00063DAF" w:rsidP="004F3C5C">
            <w:pPr>
              <w:rPr>
                <w:sz w:val="20"/>
                <w:szCs w:val="20"/>
              </w:rPr>
            </w:pPr>
            <w:hyperlink r:id="rId44" w:history="1">
              <w:r w:rsidR="004F3C5C" w:rsidRPr="00F80728">
                <w:rPr>
                  <w:rStyle w:val="Hyperlink"/>
                  <w:sz w:val="20"/>
                  <w:szCs w:val="20"/>
                </w:rPr>
                <w:t>2016 QCCA 641</w:t>
              </w:r>
            </w:hyperlink>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4F3C5C" w:rsidRPr="00F80728" w:rsidRDefault="004F3C5C" w:rsidP="004F3C5C">
            <w:pPr>
              <w:jc w:val="both"/>
              <w:rPr>
                <w:sz w:val="20"/>
                <w:szCs w:val="20"/>
                <w:lang w:val="fr-CA"/>
              </w:rPr>
            </w:pPr>
            <w:r w:rsidRPr="00F80728">
              <w:rPr>
                <w:sz w:val="20"/>
                <w:szCs w:val="20"/>
                <w:lang w:val="fr-CA"/>
              </w:rPr>
              <w:t xml:space="preserve">Appel accueilli; recours en oppression de l’intimé accueilli en partie; appel incident rejeté;  demandeur tenu de payer 428 571,43 $ pour l’achat des actions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4F3C5C" w:rsidRPr="00F80728" w:rsidRDefault="004F3C5C" w:rsidP="004F3C5C">
            <w:pPr>
              <w:rPr>
                <w:sz w:val="20"/>
                <w:szCs w:val="20"/>
                <w:lang w:val="fr-CA"/>
              </w:rPr>
            </w:pPr>
            <w:r w:rsidRPr="00F80728">
              <w:rPr>
                <w:sz w:val="20"/>
                <w:szCs w:val="20"/>
                <w:lang w:val="fr-CA"/>
              </w:rPr>
              <w:t>Le 13 juin 2016</w:t>
            </w:r>
          </w:p>
          <w:p w:rsidR="004F3C5C" w:rsidRPr="00F80728" w:rsidRDefault="004F3C5C" w:rsidP="004F3C5C">
            <w:pPr>
              <w:rPr>
                <w:sz w:val="20"/>
                <w:szCs w:val="20"/>
                <w:lang w:val="fr-CA"/>
              </w:rPr>
            </w:pPr>
            <w:r w:rsidRPr="00F80728">
              <w:rPr>
                <w:sz w:val="20"/>
                <w:szCs w:val="20"/>
                <w:lang w:val="fr-CA"/>
              </w:rPr>
              <w:t>Cour suprême du Canada</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4F3C5C" w:rsidRPr="00F80728" w:rsidRDefault="004F3C5C" w:rsidP="004F3C5C">
            <w:pPr>
              <w:rPr>
                <w:sz w:val="20"/>
                <w:szCs w:val="20"/>
              </w:rPr>
            </w:pPr>
            <w:proofErr w:type="spellStart"/>
            <w:r w:rsidRPr="00F80728">
              <w:rPr>
                <w:sz w:val="20"/>
                <w:szCs w:val="20"/>
              </w:rPr>
              <w:t>Demande</w:t>
            </w:r>
            <w:proofErr w:type="spellEnd"/>
            <w:r w:rsidRPr="00F80728">
              <w:rPr>
                <w:sz w:val="20"/>
                <w:szCs w:val="20"/>
              </w:rPr>
              <w:t xml:space="preserve"> </w:t>
            </w:r>
            <w:proofErr w:type="spellStart"/>
            <w:r w:rsidRPr="00F80728">
              <w:rPr>
                <w:sz w:val="20"/>
                <w:szCs w:val="20"/>
              </w:rPr>
              <w:t>d’autorisation</w:t>
            </w:r>
            <w:proofErr w:type="spellEnd"/>
            <w:r w:rsidRPr="00F80728">
              <w:rPr>
                <w:sz w:val="20"/>
                <w:szCs w:val="20"/>
              </w:rPr>
              <w:t xml:space="preserve"> </w:t>
            </w:r>
            <w:proofErr w:type="spellStart"/>
            <w:r w:rsidRPr="00F80728">
              <w:rPr>
                <w:sz w:val="20"/>
                <w:szCs w:val="20"/>
              </w:rPr>
              <w:t>d’appel</w:t>
            </w:r>
            <w:proofErr w:type="spellEnd"/>
            <w:r w:rsidRPr="00F80728">
              <w:rPr>
                <w:sz w:val="20"/>
                <w:szCs w:val="20"/>
              </w:rPr>
              <w:t xml:space="preserve"> </w:t>
            </w:r>
            <w:proofErr w:type="spellStart"/>
            <w:r w:rsidRPr="00F80728">
              <w:rPr>
                <w:sz w:val="20"/>
                <w:szCs w:val="20"/>
              </w:rPr>
              <w:t>déposée</w:t>
            </w:r>
            <w:proofErr w:type="spellEnd"/>
          </w:p>
          <w:p w:rsidR="00934331" w:rsidRPr="00F80728" w:rsidRDefault="00934331" w:rsidP="00934331">
            <w:pPr>
              <w:pStyle w:val="SCCShortJudgment"/>
              <w:ind w:firstLine="0"/>
              <w:rPr>
                <w:rFonts w:cs="Times New Roman"/>
                <w:szCs w:val="20"/>
                <w:u w:val="single"/>
                <w:lang w:val="fr-CA"/>
              </w:rPr>
            </w:pPr>
          </w:p>
        </w:tc>
      </w:tr>
    </w:tbl>
    <w:p w:rsidR="00934331" w:rsidRPr="00F80728" w:rsidRDefault="00063DAF" w:rsidP="000E2959">
      <w:pPr>
        <w:rPr>
          <w:sz w:val="20"/>
          <w:szCs w:val="20"/>
        </w:rPr>
      </w:pPr>
      <w:r w:rsidRPr="00F80728">
        <w:rPr>
          <w:sz w:val="20"/>
          <w:szCs w:val="20"/>
          <w:lang w:val="fr-CA"/>
        </w:rPr>
        <w:pict>
          <v:rect id="_x0000_i1064" style="width:2in;height:1pt" o:hrpct="0" o:hralign="center" o:hrstd="t" o:hrnoshade="t" o:hr="t" fillcolor="black [3213]" stroked="f"/>
        </w:pict>
      </w:r>
    </w:p>
    <w:p w:rsidR="00934331" w:rsidRPr="00F80728" w:rsidRDefault="00934331"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58"/>
        <w:gridCol w:w="2952"/>
        <w:gridCol w:w="630"/>
        <w:gridCol w:w="4536"/>
      </w:tblGrid>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Style w:val="SCCFileNumberChar"/>
                <w:sz w:val="20"/>
                <w:szCs w:val="20"/>
              </w:rPr>
              <w:t>37109</w:t>
            </w:r>
          </w:p>
          <w:p w:rsidR="00934331" w:rsidRPr="00F80728" w:rsidRDefault="00934331" w:rsidP="00934331">
            <w:pPr>
              <w:jc w:val="both"/>
              <w:rPr>
                <w:rFonts w:cs="Times New Roman"/>
                <w:b/>
                <w:sz w:val="20"/>
                <w:szCs w:val="20"/>
              </w:rPr>
            </w:pPr>
          </w:p>
        </w:tc>
        <w:tc>
          <w:tcPr>
            <w:tcW w:w="8118" w:type="dxa"/>
            <w:gridSpan w:val="3"/>
          </w:tcPr>
          <w:p w:rsidR="00934331" w:rsidRPr="00F80728" w:rsidRDefault="008B1FC9" w:rsidP="00934331">
            <w:pPr>
              <w:jc w:val="both"/>
              <w:rPr>
                <w:rFonts w:cs="Times New Roman"/>
                <w:sz w:val="20"/>
                <w:szCs w:val="20"/>
              </w:rPr>
            </w:pPr>
            <w:r w:rsidRPr="00F80728">
              <w:rPr>
                <w:b/>
                <w:sz w:val="20"/>
                <w:szCs w:val="20"/>
                <w:u w:val="single"/>
              </w:rPr>
              <w:t xml:space="preserve">Valentin </w:t>
            </w:r>
            <w:proofErr w:type="spellStart"/>
            <w:r w:rsidRPr="00F80728">
              <w:rPr>
                <w:b/>
                <w:sz w:val="20"/>
                <w:szCs w:val="20"/>
                <w:u w:val="single"/>
              </w:rPr>
              <w:t>Pintea</w:t>
            </w:r>
            <w:proofErr w:type="spellEnd"/>
            <w:r w:rsidRPr="00F80728">
              <w:rPr>
                <w:b/>
                <w:sz w:val="20"/>
                <w:szCs w:val="20"/>
                <w:u w:val="single"/>
              </w:rPr>
              <w:t xml:space="preserve"> v. Dale Johns and Dylan Johns</w:t>
            </w:r>
            <w:r w:rsidRPr="00F80728">
              <w:rPr>
                <w:rFonts w:cs="Times New Roman"/>
                <w:sz w:val="20"/>
                <w:szCs w:val="20"/>
              </w:rPr>
              <w:t xml:space="preserve"> </w:t>
            </w:r>
            <w:r w:rsidR="00934331" w:rsidRPr="00F80728">
              <w:rPr>
                <w:rFonts w:cs="Times New Roman"/>
                <w:sz w:val="20"/>
                <w:szCs w:val="20"/>
              </w:rPr>
              <w:t>(</w:t>
            </w:r>
            <w:r w:rsidRPr="00F80728">
              <w:rPr>
                <w:rFonts w:cs="Times New Roman"/>
                <w:sz w:val="20"/>
                <w:szCs w:val="20"/>
              </w:rPr>
              <w:t>Alta</w:t>
            </w:r>
            <w:r w:rsidR="00934331" w:rsidRPr="00F80728">
              <w:rPr>
                <w:rFonts w:cs="Times New Roman"/>
                <w:sz w:val="20"/>
                <w:szCs w:val="20"/>
              </w:rPr>
              <w:t>.) (Civil) (By Leave)</w:t>
            </w:r>
          </w:p>
          <w:p w:rsidR="00934331" w:rsidRPr="00F80728" w:rsidRDefault="00934331" w:rsidP="00934331">
            <w:pPr>
              <w:jc w:val="both"/>
              <w:rPr>
                <w:rFonts w:cs="Times New Roman"/>
                <w:sz w:val="20"/>
                <w:szCs w:val="20"/>
              </w:rPr>
            </w:pPr>
          </w:p>
        </w:tc>
      </w:tr>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Fonts w:cs="Times New Roman"/>
                <w:sz w:val="20"/>
                <w:szCs w:val="20"/>
              </w:rPr>
              <w:t>Coram :</w:t>
            </w:r>
          </w:p>
        </w:tc>
        <w:tc>
          <w:tcPr>
            <w:tcW w:w="8118" w:type="dxa"/>
            <w:gridSpan w:val="3"/>
          </w:tcPr>
          <w:p w:rsidR="00934331" w:rsidRPr="00F80728" w:rsidRDefault="008B1FC9" w:rsidP="00934331">
            <w:pPr>
              <w:jc w:val="both"/>
              <w:rPr>
                <w:rStyle w:val="SCCCoramChar"/>
                <w:rFonts w:cs="Times New Roman"/>
                <w:sz w:val="20"/>
                <w:szCs w:val="20"/>
                <w:lang w:val="en-US"/>
              </w:rPr>
            </w:pPr>
            <w:r w:rsidRPr="00F80728">
              <w:rPr>
                <w:rStyle w:val="SCCCoramChar"/>
                <w:rFonts w:cs="Times New Roman"/>
                <w:sz w:val="20"/>
                <w:szCs w:val="20"/>
                <w:lang w:val="en-US"/>
              </w:rPr>
              <w:t>McLachlin C.J. and Wagner and Gascon JJ.</w:t>
            </w:r>
          </w:p>
          <w:p w:rsidR="008B1FC9" w:rsidRPr="00F80728" w:rsidRDefault="008B1FC9" w:rsidP="00934331">
            <w:pPr>
              <w:jc w:val="both"/>
              <w:rPr>
                <w:rFonts w:cs="Times New Roman"/>
                <w:sz w:val="20"/>
                <w:szCs w:val="20"/>
                <w:u w:val="single"/>
              </w:rPr>
            </w:pPr>
          </w:p>
        </w:tc>
      </w:tr>
      <w:tr w:rsidR="00934331" w:rsidRPr="00F80728" w:rsidTr="008B1FC9">
        <w:tc>
          <w:tcPr>
            <w:tcW w:w="9576" w:type="dxa"/>
            <w:gridSpan w:val="4"/>
          </w:tcPr>
          <w:p w:rsidR="00934331" w:rsidRPr="00F80728" w:rsidRDefault="00934331" w:rsidP="00934331">
            <w:pPr>
              <w:pStyle w:val="SCCShortJudgment"/>
              <w:ind w:firstLine="0"/>
              <w:rPr>
                <w:rFonts w:cs="Times New Roman"/>
                <w:szCs w:val="20"/>
              </w:rPr>
            </w:pPr>
            <w:r w:rsidRPr="00F80728">
              <w:rPr>
                <w:rFonts w:cs="Times New Roman"/>
                <w:szCs w:val="20"/>
              </w:rPr>
              <w:tab/>
            </w:r>
            <w:r w:rsidR="008B1FC9" w:rsidRPr="00F80728">
              <w:rPr>
                <w:szCs w:val="20"/>
              </w:rPr>
              <w:t xml:space="preserve">The application for leave to appeal from the judgment of the Court of Appeal of Alberta (Calgary), Number 1501-0047-AC, </w:t>
            </w:r>
            <w:proofErr w:type="gramStart"/>
            <w:r w:rsidR="008B1FC9" w:rsidRPr="00F80728">
              <w:rPr>
                <w:szCs w:val="20"/>
              </w:rPr>
              <w:t>2016</w:t>
            </w:r>
            <w:proofErr w:type="gramEnd"/>
            <w:r w:rsidR="008B1FC9" w:rsidRPr="00F80728">
              <w:rPr>
                <w:szCs w:val="20"/>
              </w:rPr>
              <w:t xml:space="preserve"> ABCA 99, dated May 2, 2016, is granted with costs to be decided by the panel hearing the appeal.</w:t>
            </w:r>
          </w:p>
          <w:p w:rsidR="00934331" w:rsidRPr="00F80728" w:rsidRDefault="00934331" w:rsidP="00934331">
            <w:pPr>
              <w:pStyle w:val="SCCShortJudgment"/>
              <w:ind w:firstLine="0"/>
              <w:rPr>
                <w:rFonts w:cs="Times New Roman"/>
                <w:szCs w:val="20"/>
              </w:rPr>
            </w:pPr>
          </w:p>
          <w:p w:rsidR="00934331" w:rsidRPr="00F80728" w:rsidRDefault="00934331" w:rsidP="00934331">
            <w:pPr>
              <w:pStyle w:val="SCCShortJudgment"/>
              <w:ind w:firstLine="0"/>
              <w:rPr>
                <w:szCs w:val="20"/>
                <w:lang w:val="fr-CA"/>
              </w:rPr>
            </w:pPr>
            <w:r w:rsidRPr="00F80728">
              <w:rPr>
                <w:rFonts w:cs="Times New Roman"/>
                <w:szCs w:val="20"/>
              </w:rPr>
              <w:tab/>
            </w:r>
            <w:r w:rsidR="008B1FC9" w:rsidRPr="00F80728">
              <w:rPr>
                <w:szCs w:val="20"/>
                <w:lang w:val="fr-CA"/>
              </w:rPr>
              <w:t xml:space="preserve">La demande d’autorisation d’appel de l’arrêt de la </w:t>
            </w:r>
            <w:r w:rsidR="008B1FC9" w:rsidRPr="00F80728">
              <w:rPr>
                <w:szCs w:val="20"/>
                <w:lang w:val="fr-FR"/>
              </w:rPr>
              <w:t>Cour d’appel de l’Alberta (Calgary)</w:t>
            </w:r>
            <w:r w:rsidR="008B1FC9" w:rsidRPr="00F80728">
              <w:rPr>
                <w:szCs w:val="20"/>
                <w:lang w:val="fr-CA"/>
              </w:rPr>
              <w:t xml:space="preserve">, numéro </w:t>
            </w:r>
            <w:r w:rsidR="008B1FC9" w:rsidRPr="00F80728">
              <w:rPr>
                <w:szCs w:val="20"/>
                <w:lang w:val="fr-FR"/>
              </w:rPr>
              <w:t>1501-0047-AC, 2016 ABCA 99</w:t>
            </w:r>
            <w:r w:rsidR="008B1FC9" w:rsidRPr="00F80728">
              <w:rPr>
                <w:szCs w:val="20"/>
                <w:lang w:val="fr-CA"/>
              </w:rPr>
              <w:t xml:space="preserve">, daté du </w:t>
            </w:r>
            <w:r w:rsidR="008B1FC9" w:rsidRPr="00F80728">
              <w:rPr>
                <w:szCs w:val="20"/>
                <w:lang w:val="fr-FR"/>
              </w:rPr>
              <w:t>2 mai 2016</w:t>
            </w:r>
            <w:r w:rsidR="008B1FC9" w:rsidRPr="00F80728">
              <w:rPr>
                <w:szCs w:val="20"/>
                <w:lang w:val="fr-CA"/>
              </w:rPr>
              <w:t>, est accueillie et la décision sur les dépens sera rendue par la formation qui entendra l’appel.</w:t>
            </w:r>
          </w:p>
          <w:p w:rsidR="008B1FC9" w:rsidRPr="00F80728" w:rsidRDefault="008B1FC9"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CASE SUMMARY</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4F3C5C" w:rsidP="00934331">
            <w:pPr>
              <w:pStyle w:val="SCCShortJudgment"/>
              <w:ind w:firstLine="0"/>
              <w:rPr>
                <w:szCs w:val="20"/>
              </w:rPr>
            </w:pPr>
            <w:r w:rsidRPr="00F80728">
              <w:rPr>
                <w:szCs w:val="20"/>
              </w:rPr>
              <w:t>Civil procedure – Contempt of court – Case management – Appellate review – How should courts understand or interpret issues raised by self-represented litigants in chambers, at trial or on appeal in an unconventional fashion or that are not fully or clearly articulated – To what lengths should a court go to make sense of a self-represented litigant’s poorly expressed legal position – Should courts apply a contextual approach that recognized self-represented litigants’ lack of understanding of court rules or procedures, or should court rules and procedures be applied identically to all litigants – Is the current law of civil contempt applicable to self-represented litigants or is there a different standard that applies when a litigant does not have the benefit of representation by a lawyer – If the current law of civil contempt is equally applicable to self-represented litigants and represented litigants, is the Court obliged to strictly follow the law of civil contempt to ensure that self-represented litigants obtain the benefits of all substantive and procedural protections that exist.</w:t>
            </w:r>
          </w:p>
          <w:p w:rsidR="004F3C5C" w:rsidRPr="00F80728" w:rsidRDefault="004F3C5C" w:rsidP="00934331">
            <w:pPr>
              <w:pStyle w:val="SCCShortJudgment"/>
              <w:ind w:firstLine="0"/>
              <w:rPr>
                <w:rFonts w:cs="Times New Roman"/>
                <w:szCs w:val="20"/>
              </w:rPr>
            </w:pPr>
          </w:p>
        </w:tc>
      </w:tr>
      <w:tr w:rsidR="00934331" w:rsidRPr="00F80728" w:rsidTr="00934331">
        <w:trPr>
          <w:cantSplit/>
        </w:trPr>
        <w:tc>
          <w:tcPr>
            <w:tcW w:w="9576" w:type="dxa"/>
            <w:gridSpan w:val="4"/>
          </w:tcPr>
          <w:p w:rsidR="004F3C5C" w:rsidRPr="00F80728" w:rsidRDefault="004F3C5C" w:rsidP="004F3C5C">
            <w:pPr>
              <w:jc w:val="both"/>
              <w:rPr>
                <w:sz w:val="20"/>
                <w:szCs w:val="20"/>
              </w:rPr>
            </w:pPr>
            <w:r w:rsidRPr="00F80728">
              <w:rPr>
                <w:sz w:val="20"/>
                <w:szCs w:val="20"/>
              </w:rPr>
              <w:t xml:space="preserve">The applicant commenced an action against the respondents with respect to a car accident in 2005. Although he was initially represented by counsel, he became a self-represented litigant. When the applicant insisted that the matter be set down for trial, the case management judge directed him to produce his witness list and to comply with other procedural requirements, which he failed to do. The applicant moved to a new neighbourhood but did not file a change of address with the court as required by the </w:t>
            </w:r>
            <w:r w:rsidRPr="00F80728">
              <w:rPr>
                <w:i/>
                <w:sz w:val="20"/>
                <w:szCs w:val="20"/>
              </w:rPr>
              <w:t>Rules of Court</w:t>
            </w:r>
            <w:r w:rsidRPr="00F80728">
              <w:rPr>
                <w:sz w:val="20"/>
                <w:szCs w:val="20"/>
              </w:rPr>
              <w:t xml:space="preserve">. He therefore did not receive subsequent notices sent to him about meetings and applications and did not attend court as required. When the applicant did not appear at a case management meeting on January 21, 2015, the case management judge directed that the applicant be serviced with a notice advising that if he did not appear a week later, he would be found in contempt and the action would be struck. The applicant did not receive notice of the meeting prior to the date set and did not attend. </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9576" w:type="dxa"/>
            <w:gridSpan w:val="4"/>
          </w:tcPr>
          <w:p w:rsidR="004F3C5C" w:rsidRPr="00F80728" w:rsidRDefault="004F3C5C" w:rsidP="004F3C5C">
            <w:pPr>
              <w:jc w:val="both"/>
              <w:rPr>
                <w:sz w:val="20"/>
                <w:szCs w:val="20"/>
              </w:rPr>
            </w:pPr>
            <w:r w:rsidRPr="00F80728">
              <w:rPr>
                <w:sz w:val="20"/>
                <w:szCs w:val="20"/>
              </w:rPr>
              <w:t>The Alberta Court of Queen’s Bench struck out the applicant’s statement of claim for failure to comply with the terms of case management orders and failure to attend at case management meetings. The appellate court dismissed the applicant’s appeal, with Martin J.A. dissenting.</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4410" w:type="dxa"/>
            <w:gridSpan w:val="2"/>
          </w:tcPr>
          <w:p w:rsidR="004F3C5C" w:rsidRPr="00F80728" w:rsidRDefault="004F3C5C" w:rsidP="004F3C5C">
            <w:pPr>
              <w:rPr>
                <w:sz w:val="20"/>
                <w:szCs w:val="20"/>
              </w:rPr>
            </w:pPr>
            <w:r w:rsidRPr="00F80728">
              <w:rPr>
                <w:sz w:val="20"/>
                <w:szCs w:val="20"/>
              </w:rPr>
              <w:lastRenderedPageBreak/>
              <w:t>January 30, 2015</w:t>
            </w:r>
          </w:p>
          <w:p w:rsidR="004F3C5C" w:rsidRPr="00F80728" w:rsidRDefault="004F3C5C" w:rsidP="004F3C5C">
            <w:pPr>
              <w:rPr>
                <w:sz w:val="20"/>
                <w:szCs w:val="20"/>
              </w:rPr>
            </w:pPr>
            <w:r w:rsidRPr="00F80728">
              <w:rPr>
                <w:sz w:val="20"/>
                <w:szCs w:val="20"/>
              </w:rPr>
              <w:t>Court of Queen’s Bench of Alberta</w:t>
            </w:r>
          </w:p>
          <w:p w:rsidR="004F3C5C" w:rsidRPr="00F80728" w:rsidRDefault="004F3C5C" w:rsidP="004F3C5C">
            <w:pPr>
              <w:rPr>
                <w:sz w:val="20"/>
                <w:szCs w:val="20"/>
              </w:rPr>
            </w:pPr>
            <w:r w:rsidRPr="00F80728">
              <w:rPr>
                <w:sz w:val="20"/>
                <w:szCs w:val="20"/>
              </w:rPr>
              <w:t>(Kenny J.)</w:t>
            </w:r>
          </w:p>
          <w:p w:rsidR="004F3C5C" w:rsidRPr="00F80728" w:rsidRDefault="004F3C5C" w:rsidP="004F3C5C">
            <w:pPr>
              <w:rPr>
                <w:sz w:val="20"/>
                <w:szCs w:val="20"/>
              </w:rPr>
            </w:pPr>
            <w:r w:rsidRPr="00F80728">
              <w:rPr>
                <w:sz w:val="20"/>
                <w:szCs w:val="20"/>
              </w:rPr>
              <w:t>0701-12350</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4F3C5C" w:rsidRPr="00F80728" w:rsidRDefault="004F3C5C" w:rsidP="004F3C5C">
            <w:pPr>
              <w:jc w:val="both"/>
              <w:rPr>
                <w:sz w:val="20"/>
                <w:szCs w:val="20"/>
              </w:rPr>
            </w:pPr>
            <w:r w:rsidRPr="00F80728">
              <w:rPr>
                <w:sz w:val="20"/>
                <w:szCs w:val="20"/>
              </w:rPr>
              <w:t>Applicant’s statement of claim struck out for failing to comply with the terms of case management orders and failing to attend scheduled meetings</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4F3C5C" w:rsidRPr="00F80728" w:rsidRDefault="004F3C5C" w:rsidP="004F3C5C">
            <w:pPr>
              <w:rPr>
                <w:sz w:val="20"/>
                <w:szCs w:val="20"/>
              </w:rPr>
            </w:pPr>
            <w:r w:rsidRPr="00F80728">
              <w:rPr>
                <w:sz w:val="20"/>
                <w:szCs w:val="20"/>
              </w:rPr>
              <w:t>May 2, 2016</w:t>
            </w:r>
          </w:p>
          <w:p w:rsidR="004F3C5C" w:rsidRPr="00F80728" w:rsidRDefault="004F3C5C" w:rsidP="004F3C5C">
            <w:pPr>
              <w:rPr>
                <w:sz w:val="20"/>
                <w:szCs w:val="20"/>
              </w:rPr>
            </w:pPr>
            <w:r w:rsidRPr="00F80728">
              <w:rPr>
                <w:sz w:val="20"/>
                <w:szCs w:val="20"/>
              </w:rPr>
              <w:t>Court of Appeal of Alberta (Calgary)</w:t>
            </w:r>
          </w:p>
          <w:p w:rsidR="004F3C5C" w:rsidRPr="00F80728" w:rsidRDefault="004F3C5C" w:rsidP="004F3C5C">
            <w:pPr>
              <w:rPr>
                <w:sz w:val="20"/>
                <w:szCs w:val="20"/>
              </w:rPr>
            </w:pPr>
            <w:r w:rsidRPr="00F80728">
              <w:rPr>
                <w:sz w:val="20"/>
                <w:szCs w:val="20"/>
              </w:rPr>
              <w:t>(Martin (dissenting), McDonald and Veldhuis JJ.A.)</w:t>
            </w:r>
          </w:p>
          <w:p w:rsidR="004F3C5C" w:rsidRPr="00F80728" w:rsidRDefault="00063DAF" w:rsidP="004F3C5C">
            <w:pPr>
              <w:rPr>
                <w:sz w:val="20"/>
                <w:szCs w:val="20"/>
              </w:rPr>
            </w:pPr>
            <w:hyperlink r:id="rId45" w:history="1">
              <w:r w:rsidR="004F3C5C" w:rsidRPr="00F80728">
                <w:rPr>
                  <w:rStyle w:val="Hyperlink"/>
                  <w:sz w:val="20"/>
                  <w:szCs w:val="20"/>
                </w:rPr>
                <w:t>2016 ABCA 99</w:t>
              </w:r>
            </w:hyperlink>
            <w:r w:rsidR="004F3C5C" w:rsidRPr="00F80728">
              <w:rPr>
                <w:sz w:val="20"/>
                <w:szCs w:val="20"/>
              </w:rPr>
              <w:t>: 1501-0047-AC</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4F3C5C" w:rsidRPr="00F80728" w:rsidRDefault="004F3C5C" w:rsidP="004F3C5C">
            <w:pPr>
              <w:rPr>
                <w:sz w:val="20"/>
                <w:szCs w:val="20"/>
              </w:rPr>
            </w:pPr>
            <w:r w:rsidRPr="00F80728">
              <w:rPr>
                <w:sz w:val="20"/>
                <w:szCs w:val="20"/>
              </w:rPr>
              <w:t>Appeal dismissed</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4F3C5C" w:rsidRPr="00F80728" w:rsidRDefault="004F3C5C" w:rsidP="004F3C5C">
            <w:pPr>
              <w:rPr>
                <w:sz w:val="20"/>
                <w:szCs w:val="20"/>
              </w:rPr>
            </w:pPr>
            <w:r w:rsidRPr="00F80728">
              <w:rPr>
                <w:sz w:val="20"/>
                <w:szCs w:val="20"/>
              </w:rPr>
              <w:t>July 29, 2016</w:t>
            </w:r>
          </w:p>
          <w:p w:rsidR="004F3C5C" w:rsidRPr="00F80728" w:rsidRDefault="004F3C5C" w:rsidP="004F3C5C">
            <w:pPr>
              <w:rPr>
                <w:sz w:val="20"/>
                <w:szCs w:val="20"/>
              </w:rPr>
            </w:pPr>
            <w:r w:rsidRPr="00F80728">
              <w:rPr>
                <w:sz w:val="20"/>
                <w:szCs w:val="20"/>
              </w:rPr>
              <w:t>Supreme Court of Canada</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934331" w:rsidRPr="00F80728" w:rsidRDefault="004F3C5C" w:rsidP="00934331">
            <w:pPr>
              <w:jc w:val="both"/>
              <w:rPr>
                <w:rFonts w:cs="Times New Roman"/>
                <w:sz w:val="20"/>
                <w:szCs w:val="20"/>
              </w:rPr>
            </w:pPr>
            <w:r w:rsidRPr="00F80728">
              <w:rPr>
                <w:sz w:val="20"/>
                <w:szCs w:val="20"/>
              </w:rPr>
              <w:t>Application for leave to appeal filed</w:t>
            </w:r>
          </w:p>
        </w:tc>
      </w:tr>
      <w:tr w:rsidR="00934331" w:rsidRPr="00F80728" w:rsidTr="00934331">
        <w:trPr>
          <w:cantSplit/>
        </w:trPr>
        <w:tc>
          <w:tcPr>
            <w:tcW w:w="9576" w:type="dxa"/>
            <w:gridSpan w:val="4"/>
          </w:tcPr>
          <w:p w:rsidR="00934331" w:rsidRPr="00F80728" w:rsidRDefault="00063DAF" w:rsidP="00934331">
            <w:pPr>
              <w:pStyle w:val="SCCShortJudgment"/>
              <w:ind w:firstLine="0"/>
              <w:rPr>
                <w:rFonts w:cs="Times New Roman"/>
                <w:szCs w:val="20"/>
                <w:lang w:val="fr-CA"/>
              </w:rPr>
            </w:pPr>
            <w:r w:rsidRPr="00F80728">
              <w:rPr>
                <w:rFonts w:cs="Times New Roman"/>
                <w:szCs w:val="20"/>
                <w:lang w:val="fr-CA"/>
              </w:rPr>
              <w:pict>
                <v:rect id="_x0000_i1065" style="width:2in;height:1pt" o:hrpct="0" o:hralign="center" o:hrstd="t" o:hrnoshade="t" o:hr="t" fillcolor="black [3213]" stroked="f"/>
              </w:pic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RÉSUMÉ DE L’AFFAIRE </w:t>
            </w:r>
          </w:p>
          <w:p w:rsidR="00934331" w:rsidRPr="00F80728" w:rsidRDefault="00934331" w:rsidP="00934331">
            <w:pPr>
              <w:pStyle w:val="SCCShortJudgment"/>
              <w:ind w:firstLine="0"/>
              <w:rPr>
                <w:rFonts w:cs="Times New Roman"/>
                <w:szCs w:val="20"/>
                <w:u w:val="single"/>
                <w:lang w:val="fr-CA"/>
              </w:rPr>
            </w:pPr>
          </w:p>
        </w:tc>
      </w:tr>
      <w:tr w:rsidR="00934331" w:rsidRPr="00F80728" w:rsidTr="008B1FC9">
        <w:tc>
          <w:tcPr>
            <w:tcW w:w="9576" w:type="dxa"/>
            <w:gridSpan w:val="4"/>
          </w:tcPr>
          <w:p w:rsidR="00934331" w:rsidRPr="00F80728" w:rsidRDefault="004F3C5C" w:rsidP="00934331">
            <w:pPr>
              <w:pStyle w:val="SCCShortJudgment"/>
              <w:ind w:firstLine="0"/>
              <w:rPr>
                <w:szCs w:val="20"/>
                <w:lang w:val="fr-CA"/>
              </w:rPr>
            </w:pPr>
            <w:r w:rsidRPr="00F80728">
              <w:rPr>
                <w:szCs w:val="20"/>
                <w:lang w:val="fr-CA"/>
              </w:rPr>
              <w:t>Procédure civile – Outrage au tribunal – Gestion de l’instance – Contrôle en appel – Comment les tribunaux doivent-ils comprendre ou interpréter les questions soulevées, en cabinet, au procès ou en appel par des plaideurs non représentés, d’une façon non conventionnelle ou qui ne sont pas pleinement ou clairement formulées? – Jusqu’où le tribunal doit-il aller pour bien comprendre la position juridique mal formulée d’un plaideur non représenté? – Les tribunaux doivent-ils appliquer une approche contextuelle qui reconnaît que les plaideurs non représentés comprennent mal les règles ou les procédures du tribunal ou bien est-ce que ces règles et procédures doivent être appliquées de la même façon pour tous les plaideurs? – Le droit actuel relatif à l’outrage au tribunal en matière civile s’applique-t-il aux plaideurs non représentés ou existe-t-il une norme différente qui s’applique lorsqu’un plaideur ne bénéficie pas des avantages de la représentation par un avocat? – Si le droit actuel relatif à l’outrage au tribunal en matière civile s’applique également aux plaideurs non représentés et aux plaideurs représentés, le tribunal est-il obligé de l’appliquer strictement pour faire en sorte que les plaideurs non représentés obtiennent les avantages de toutes les protections substantielles et procédurales qui existent?</w:t>
            </w:r>
          </w:p>
          <w:p w:rsidR="004F3C5C" w:rsidRPr="00F80728" w:rsidRDefault="004F3C5C"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4F3C5C" w:rsidRPr="00F80728" w:rsidRDefault="004F3C5C" w:rsidP="004F3C5C">
            <w:pPr>
              <w:jc w:val="both"/>
              <w:rPr>
                <w:sz w:val="20"/>
                <w:szCs w:val="20"/>
                <w:lang w:val="fr-CA"/>
              </w:rPr>
            </w:pPr>
            <w:r w:rsidRPr="00F80728">
              <w:rPr>
                <w:sz w:val="20"/>
                <w:szCs w:val="20"/>
                <w:lang w:val="fr-CA"/>
              </w:rPr>
              <w:t xml:space="preserve">Le demandeur a intenté une action contre les intimés relativement à un accident de la route survenu en 2005. Représenté au départ par un avocat, il est devenu plaideur non représenté. Lorsque le demandeur a insisté pour que l’affaire soit inscrite pour instruction, le juge chargé de la gestion de l’instance lui a demandé de produire sa liste de témoins et de se conformer à d’autres exigences de procédure, ce qu’il a omis de faire. Le demandeur a déménagé dans un nouveau quartier, mais il n’a pas déposé d’avis de changement d’adresse au tribunal comme l’exigent les règles de procédure. Il n’a donc pas reçu les avis subséquents qui lui ont été envoyés au sujet des réunions et de requêtes et il ne s’est pas présenté devant le tribunal comme il devait le faire. Lorsque le demandeur n’a pas comparu à une réunion de gestion de l’instance tenue le 21 janvier 2015, le juge chargé de la gestion de l’instance a ordonné qu’on signifie au demandeur un avis l’informant que s’il ne comparaissait pas la semaine suivante, il serait reconnu coupable d’outrage au tribunal et l’action serait radiée. Le demandeur n’a pas reçu l’avis de la réunion avant la date fixée et il n’a pas comparu. </w:t>
            </w:r>
          </w:p>
          <w:p w:rsidR="00934331" w:rsidRPr="00F80728" w:rsidRDefault="00934331" w:rsidP="00934331">
            <w:pPr>
              <w:jc w:val="both"/>
              <w:rPr>
                <w:rFonts w:cs="Times New Roman"/>
                <w:sz w:val="20"/>
                <w:szCs w:val="20"/>
                <w:u w:val="single"/>
                <w:lang w:val="fr-CA"/>
              </w:rPr>
            </w:pPr>
          </w:p>
        </w:tc>
      </w:tr>
      <w:tr w:rsidR="00934331" w:rsidRPr="00F80728" w:rsidTr="00934331">
        <w:trPr>
          <w:cantSplit/>
        </w:trPr>
        <w:tc>
          <w:tcPr>
            <w:tcW w:w="9576" w:type="dxa"/>
            <w:gridSpan w:val="4"/>
          </w:tcPr>
          <w:p w:rsidR="004F3C5C" w:rsidRPr="00F80728" w:rsidRDefault="004F3C5C" w:rsidP="004F3C5C">
            <w:pPr>
              <w:jc w:val="both"/>
              <w:rPr>
                <w:sz w:val="20"/>
                <w:szCs w:val="20"/>
                <w:lang w:val="fr-CA"/>
              </w:rPr>
            </w:pPr>
            <w:r w:rsidRPr="00F80728">
              <w:rPr>
                <w:sz w:val="20"/>
                <w:szCs w:val="20"/>
                <w:lang w:val="fr-CA"/>
              </w:rPr>
              <w:t>La Cour du Banc de la Reine de l’Alberta a radié la déclaration du demandeur pour non-respect des conditions énoncées dans les ordonnances de gestion de l’instance et non-comparution aux réunions de gestion de l’instance. La Cour d’appel a rejeté l’appel du demandeur, le juge Martin étant dissident.</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4F3C5C" w:rsidRPr="00F80728" w:rsidRDefault="004F3C5C" w:rsidP="004F3C5C">
            <w:pPr>
              <w:rPr>
                <w:sz w:val="20"/>
                <w:szCs w:val="20"/>
                <w:lang w:val="fr-CA"/>
              </w:rPr>
            </w:pPr>
            <w:r w:rsidRPr="00F80728">
              <w:rPr>
                <w:sz w:val="20"/>
                <w:szCs w:val="20"/>
                <w:lang w:val="fr-CA"/>
              </w:rPr>
              <w:t>30 janvier 2015</w:t>
            </w:r>
          </w:p>
          <w:p w:rsidR="004F3C5C" w:rsidRPr="00F80728" w:rsidRDefault="004F3C5C" w:rsidP="004F3C5C">
            <w:pPr>
              <w:rPr>
                <w:sz w:val="20"/>
                <w:szCs w:val="20"/>
                <w:lang w:val="fr-CA"/>
              </w:rPr>
            </w:pPr>
            <w:r w:rsidRPr="00F80728">
              <w:rPr>
                <w:sz w:val="20"/>
                <w:szCs w:val="20"/>
                <w:lang w:val="fr-CA"/>
              </w:rPr>
              <w:t>Cour du Banc de la Reine de l’Alberta</w:t>
            </w:r>
          </w:p>
          <w:p w:rsidR="004F3C5C" w:rsidRPr="00F80728" w:rsidRDefault="004F3C5C" w:rsidP="004F3C5C">
            <w:pPr>
              <w:rPr>
                <w:sz w:val="20"/>
                <w:szCs w:val="20"/>
                <w:lang w:val="fr-CA"/>
              </w:rPr>
            </w:pPr>
            <w:r w:rsidRPr="00F80728">
              <w:rPr>
                <w:sz w:val="20"/>
                <w:szCs w:val="20"/>
                <w:lang w:val="fr-CA"/>
              </w:rPr>
              <w:t>(Juge Kenny)</w:t>
            </w:r>
          </w:p>
          <w:p w:rsidR="004F3C5C" w:rsidRPr="00F80728" w:rsidRDefault="004F3C5C" w:rsidP="004F3C5C">
            <w:pPr>
              <w:rPr>
                <w:sz w:val="20"/>
                <w:szCs w:val="20"/>
                <w:lang w:val="fr-CA"/>
              </w:rPr>
            </w:pPr>
            <w:r w:rsidRPr="00F80728">
              <w:rPr>
                <w:sz w:val="20"/>
                <w:szCs w:val="20"/>
                <w:lang w:val="fr-CA"/>
              </w:rPr>
              <w:t>0701-12350</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4F3C5C" w:rsidRPr="00F80728" w:rsidRDefault="004F3C5C" w:rsidP="004F3C5C">
            <w:pPr>
              <w:jc w:val="both"/>
              <w:rPr>
                <w:sz w:val="20"/>
                <w:szCs w:val="20"/>
                <w:lang w:val="fr-CA"/>
              </w:rPr>
            </w:pPr>
            <w:r w:rsidRPr="00F80728">
              <w:rPr>
                <w:sz w:val="20"/>
                <w:szCs w:val="20"/>
                <w:lang w:val="fr-CA"/>
              </w:rPr>
              <w:t xml:space="preserve">Radiation de la déclaration du demandeur pour non-respect des conditions des ordonnances de gestion de l’instance et non-comparution aux réunions prévues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4F3C5C" w:rsidRPr="00F80728" w:rsidRDefault="004F3C5C" w:rsidP="004F3C5C">
            <w:pPr>
              <w:rPr>
                <w:sz w:val="20"/>
                <w:szCs w:val="20"/>
                <w:lang w:val="fr-CA"/>
              </w:rPr>
            </w:pPr>
            <w:r w:rsidRPr="00F80728">
              <w:rPr>
                <w:sz w:val="20"/>
                <w:szCs w:val="20"/>
                <w:lang w:val="fr-CA"/>
              </w:rPr>
              <w:lastRenderedPageBreak/>
              <w:t>2 mai 2016</w:t>
            </w:r>
          </w:p>
          <w:p w:rsidR="004F3C5C" w:rsidRPr="00F80728" w:rsidRDefault="004F3C5C" w:rsidP="004F3C5C">
            <w:pPr>
              <w:rPr>
                <w:sz w:val="20"/>
                <w:szCs w:val="20"/>
                <w:lang w:val="fr-CA"/>
              </w:rPr>
            </w:pPr>
            <w:r w:rsidRPr="00F80728">
              <w:rPr>
                <w:sz w:val="20"/>
                <w:szCs w:val="20"/>
                <w:lang w:val="fr-CA"/>
              </w:rPr>
              <w:t>Cour d’appel de l’Alberta (Calgary)</w:t>
            </w:r>
          </w:p>
          <w:p w:rsidR="004F3C5C" w:rsidRPr="00F80728" w:rsidRDefault="004F3C5C" w:rsidP="004F3C5C">
            <w:pPr>
              <w:rPr>
                <w:sz w:val="20"/>
                <w:szCs w:val="20"/>
                <w:lang w:val="fr-CA"/>
              </w:rPr>
            </w:pPr>
            <w:r w:rsidRPr="00F80728">
              <w:rPr>
                <w:sz w:val="20"/>
                <w:szCs w:val="20"/>
                <w:lang w:val="fr-CA"/>
              </w:rPr>
              <w:t>(Juges Martin (dissident), McDonald et Veldhuis)</w:t>
            </w:r>
          </w:p>
          <w:p w:rsidR="004F3C5C" w:rsidRPr="00F80728" w:rsidRDefault="00063DAF" w:rsidP="004F3C5C">
            <w:pPr>
              <w:rPr>
                <w:sz w:val="20"/>
                <w:szCs w:val="20"/>
                <w:lang w:val="fr-CA"/>
              </w:rPr>
            </w:pPr>
            <w:hyperlink r:id="rId46" w:history="1">
              <w:r w:rsidR="004F3C5C" w:rsidRPr="00F80728">
                <w:rPr>
                  <w:rStyle w:val="Hyperlink"/>
                  <w:sz w:val="20"/>
                  <w:szCs w:val="20"/>
                  <w:lang w:val="fr-CA"/>
                </w:rPr>
                <w:t>2016 ABCA 99</w:t>
              </w:r>
            </w:hyperlink>
            <w:r w:rsidR="004F3C5C" w:rsidRPr="00F80728">
              <w:rPr>
                <w:sz w:val="20"/>
                <w:szCs w:val="20"/>
                <w:lang w:val="fr-CA"/>
              </w:rPr>
              <w:t>: 1501-0047-AC</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4F3C5C" w:rsidRPr="00F80728" w:rsidRDefault="004F3C5C" w:rsidP="004F3C5C">
            <w:pPr>
              <w:rPr>
                <w:sz w:val="20"/>
                <w:szCs w:val="20"/>
                <w:lang w:val="fr-CA"/>
              </w:rPr>
            </w:pPr>
            <w:r w:rsidRPr="00F80728">
              <w:rPr>
                <w:sz w:val="20"/>
                <w:szCs w:val="20"/>
                <w:lang w:val="fr-CA"/>
              </w:rPr>
              <w:t>Rejet de l’appel</w:t>
            </w:r>
          </w:p>
          <w:p w:rsidR="00934331" w:rsidRPr="00F80728" w:rsidRDefault="00934331" w:rsidP="00934331">
            <w:pPr>
              <w:pStyle w:val="SCCShortJudgment"/>
              <w:ind w:firstLine="0"/>
              <w:rPr>
                <w:rFonts w:cs="Times New Roman"/>
                <w:szCs w:val="20"/>
                <w:u w:val="single"/>
                <w:lang w:val="fr-CA"/>
              </w:rPr>
            </w:pPr>
          </w:p>
        </w:tc>
      </w:tr>
      <w:tr w:rsidR="004F3C5C" w:rsidRPr="00F80728" w:rsidTr="00934331">
        <w:trPr>
          <w:cantSplit/>
        </w:trPr>
        <w:tc>
          <w:tcPr>
            <w:tcW w:w="4410" w:type="dxa"/>
            <w:gridSpan w:val="2"/>
          </w:tcPr>
          <w:p w:rsidR="004F3C5C" w:rsidRPr="00F80728" w:rsidRDefault="004F3C5C" w:rsidP="004F3C5C">
            <w:pPr>
              <w:rPr>
                <w:sz w:val="20"/>
                <w:szCs w:val="20"/>
                <w:lang w:val="fr-CA"/>
              </w:rPr>
            </w:pPr>
            <w:r w:rsidRPr="00F80728">
              <w:rPr>
                <w:sz w:val="20"/>
                <w:szCs w:val="20"/>
                <w:lang w:val="fr-CA"/>
              </w:rPr>
              <w:t>29 juillet 2016</w:t>
            </w:r>
          </w:p>
          <w:p w:rsidR="004F3C5C" w:rsidRPr="00F80728" w:rsidRDefault="004F3C5C" w:rsidP="004F3C5C">
            <w:pPr>
              <w:rPr>
                <w:sz w:val="20"/>
                <w:szCs w:val="20"/>
                <w:lang w:val="fr-CA"/>
              </w:rPr>
            </w:pPr>
            <w:r w:rsidRPr="00F80728">
              <w:rPr>
                <w:sz w:val="20"/>
                <w:szCs w:val="20"/>
                <w:lang w:val="fr-CA"/>
              </w:rPr>
              <w:t>Cour suprême du Canada</w:t>
            </w:r>
          </w:p>
          <w:p w:rsidR="004F3C5C" w:rsidRPr="00F80728" w:rsidRDefault="004F3C5C" w:rsidP="004F3C5C">
            <w:pPr>
              <w:pStyle w:val="SCCShortJudgment"/>
              <w:ind w:firstLine="0"/>
              <w:rPr>
                <w:rFonts w:cs="Times New Roman"/>
                <w:szCs w:val="20"/>
                <w:u w:val="single"/>
                <w:lang w:val="fr-CA"/>
              </w:rPr>
            </w:pPr>
          </w:p>
        </w:tc>
        <w:tc>
          <w:tcPr>
            <w:tcW w:w="630" w:type="dxa"/>
          </w:tcPr>
          <w:p w:rsidR="004F3C5C" w:rsidRPr="00F80728" w:rsidRDefault="004F3C5C" w:rsidP="004F3C5C">
            <w:pPr>
              <w:pStyle w:val="SCCShortJudgment"/>
              <w:ind w:firstLine="0"/>
              <w:rPr>
                <w:rFonts w:cs="Times New Roman"/>
                <w:szCs w:val="20"/>
                <w:u w:val="single"/>
                <w:lang w:val="fr-CA"/>
              </w:rPr>
            </w:pPr>
          </w:p>
        </w:tc>
        <w:tc>
          <w:tcPr>
            <w:tcW w:w="4536" w:type="dxa"/>
          </w:tcPr>
          <w:p w:rsidR="004F3C5C" w:rsidRPr="00F80728" w:rsidRDefault="004F3C5C" w:rsidP="004F3C5C">
            <w:pPr>
              <w:rPr>
                <w:sz w:val="20"/>
                <w:szCs w:val="20"/>
                <w:lang w:val="fr-CA"/>
              </w:rPr>
            </w:pPr>
            <w:r w:rsidRPr="00F80728">
              <w:rPr>
                <w:sz w:val="20"/>
                <w:szCs w:val="20"/>
                <w:lang w:val="fr-CA"/>
              </w:rPr>
              <w:t>Dépôt de la demande d’autorisation d’appel</w:t>
            </w:r>
          </w:p>
        </w:tc>
      </w:tr>
    </w:tbl>
    <w:p w:rsidR="00934331" w:rsidRPr="00F80728" w:rsidRDefault="00063DAF" w:rsidP="000E2959">
      <w:pPr>
        <w:rPr>
          <w:sz w:val="20"/>
          <w:szCs w:val="20"/>
        </w:rPr>
      </w:pPr>
      <w:r w:rsidRPr="00F80728">
        <w:rPr>
          <w:sz w:val="20"/>
          <w:szCs w:val="20"/>
          <w:lang w:val="fr-CA"/>
        </w:rPr>
        <w:pict>
          <v:rect id="_x0000_i1066" style="width:2in;height:1pt" o:hrpct="0" o:hralign="center" o:hrstd="t" o:hrnoshade="t" o:hr="t" fillcolor="black [3213]" stroked="f"/>
        </w:pict>
      </w:r>
    </w:p>
    <w:p w:rsidR="00934331" w:rsidRPr="00F80728" w:rsidRDefault="00934331"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58"/>
        <w:gridCol w:w="2952"/>
        <w:gridCol w:w="630"/>
        <w:gridCol w:w="4536"/>
      </w:tblGrid>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Style w:val="SCCFileNumberChar"/>
                <w:sz w:val="20"/>
                <w:szCs w:val="20"/>
              </w:rPr>
              <w:t>37124</w:t>
            </w:r>
          </w:p>
          <w:p w:rsidR="00934331" w:rsidRPr="00F80728" w:rsidRDefault="00934331" w:rsidP="00934331">
            <w:pPr>
              <w:jc w:val="both"/>
              <w:rPr>
                <w:rFonts w:cs="Times New Roman"/>
                <w:b/>
                <w:sz w:val="20"/>
                <w:szCs w:val="20"/>
              </w:rPr>
            </w:pPr>
          </w:p>
        </w:tc>
        <w:tc>
          <w:tcPr>
            <w:tcW w:w="8118" w:type="dxa"/>
            <w:gridSpan w:val="3"/>
          </w:tcPr>
          <w:p w:rsidR="00934331" w:rsidRPr="00F80728" w:rsidRDefault="008B1FC9" w:rsidP="00934331">
            <w:pPr>
              <w:jc w:val="both"/>
              <w:rPr>
                <w:rFonts w:cs="Times New Roman"/>
                <w:sz w:val="20"/>
                <w:szCs w:val="20"/>
              </w:rPr>
            </w:pPr>
            <w:r w:rsidRPr="00F80728">
              <w:rPr>
                <w:rStyle w:val="SCCLsocChar"/>
                <w:rFonts w:cs="Times New Roman"/>
                <w:sz w:val="20"/>
                <w:szCs w:val="20"/>
                <w:lang w:val="en-US"/>
              </w:rPr>
              <w:t xml:space="preserve">Amgen Canada Inc. and Amgen Inc. v. </w:t>
            </w:r>
            <w:proofErr w:type="spellStart"/>
            <w:r w:rsidRPr="00F80728">
              <w:rPr>
                <w:rStyle w:val="SCCLsocChar"/>
                <w:rFonts w:cs="Times New Roman"/>
                <w:sz w:val="20"/>
                <w:szCs w:val="20"/>
                <w:lang w:val="en-US"/>
              </w:rPr>
              <w:t>Apotex</w:t>
            </w:r>
            <w:proofErr w:type="spellEnd"/>
            <w:r w:rsidRPr="00F80728">
              <w:rPr>
                <w:rStyle w:val="SCCLsocChar"/>
                <w:rFonts w:cs="Times New Roman"/>
                <w:sz w:val="20"/>
                <w:szCs w:val="20"/>
                <w:lang w:val="en-US"/>
              </w:rPr>
              <w:t xml:space="preserve"> Inc. and Minister of Health</w:t>
            </w:r>
            <w:r w:rsidRPr="00F80728">
              <w:rPr>
                <w:rStyle w:val="SCCLsocChar"/>
                <w:rFonts w:cs="Times New Roman"/>
                <w:sz w:val="20"/>
                <w:szCs w:val="20"/>
                <w:u w:val="none"/>
                <w:lang w:val="en-US"/>
              </w:rPr>
              <w:t xml:space="preserve"> </w:t>
            </w:r>
            <w:r w:rsidR="00934331" w:rsidRPr="00F80728">
              <w:rPr>
                <w:rFonts w:cs="Times New Roman"/>
                <w:sz w:val="20"/>
                <w:szCs w:val="20"/>
              </w:rPr>
              <w:t>(</w:t>
            </w:r>
            <w:r w:rsidRPr="00F80728">
              <w:rPr>
                <w:rFonts w:cs="Times New Roman"/>
                <w:sz w:val="20"/>
                <w:szCs w:val="20"/>
              </w:rPr>
              <w:t>F.C</w:t>
            </w:r>
            <w:r w:rsidR="00934331" w:rsidRPr="00F80728">
              <w:rPr>
                <w:rFonts w:cs="Times New Roman"/>
                <w:sz w:val="20"/>
                <w:szCs w:val="20"/>
              </w:rPr>
              <w:t>.) (Civil) (By Leave)</w:t>
            </w:r>
          </w:p>
          <w:p w:rsidR="00934331" w:rsidRPr="00F80728" w:rsidRDefault="00934331" w:rsidP="00934331">
            <w:pPr>
              <w:jc w:val="both"/>
              <w:rPr>
                <w:rFonts w:cs="Times New Roman"/>
                <w:sz w:val="20"/>
                <w:szCs w:val="20"/>
              </w:rPr>
            </w:pPr>
          </w:p>
        </w:tc>
      </w:tr>
      <w:tr w:rsidR="00934331" w:rsidRPr="00F80728" w:rsidTr="00934331">
        <w:trPr>
          <w:cantSplit/>
        </w:trPr>
        <w:tc>
          <w:tcPr>
            <w:tcW w:w="1458" w:type="dxa"/>
          </w:tcPr>
          <w:p w:rsidR="00934331" w:rsidRPr="00F80728" w:rsidRDefault="00934331" w:rsidP="00934331">
            <w:pPr>
              <w:jc w:val="both"/>
              <w:rPr>
                <w:rFonts w:cs="Times New Roman"/>
                <w:sz w:val="20"/>
                <w:szCs w:val="20"/>
              </w:rPr>
            </w:pPr>
            <w:r w:rsidRPr="00F80728">
              <w:rPr>
                <w:rFonts w:cs="Times New Roman"/>
                <w:sz w:val="20"/>
                <w:szCs w:val="20"/>
              </w:rPr>
              <w:t>Coram :</w:t>
            </w:r>
          </w:p>
        </w:tc>
        <w:tc>
          <w:tcPr>
            <w:tcW w:w="8118" w:type="dxa"/>
            <w:gridSpan w:val="3"/>
          </w:tcPr>
          <w:p w:rsidR="00934331" w:rsidRPr="00F80728" w:rsidRDefault="008B1FC9" w:rsidP="00934331">
            <w:pPr>
              <w:jc w:val="both"/>
              <w:rPr>
                <w:sz w:val="20"/>
                <w:szCs w:val="20"/>
                <w:u w:val="single"/>
              </w:rPr>
            </w:pPr>
            <w:r w:rsidRPr="00F80728">
              <w:rPr>
                <w:sz w:val="20"/>
                <w:szCs w:val="20"/>
                <w:u w:val="single"/>
              </w:rPr>
              <w:t>Moldaver, Côté and Brown JJ.</w:t>
            </w:r>
          </w:p>
          <w:p w:rsidR="008B1FC9" w:rsidRPr="00F80728" w:rsidRDefault="008B1FC9" w:rsidP="00934331">
            <w:pPr>
              <w:jc w:val="both"/>
              <w:rPr>
                <w:rFonts w:cs="Times New Roman"/>
                <w:sz w:val="20"/>
                <w:szCs w:val="20"/>
                <w:u w:val="single"/>
              </w:rPr>
            </w:pPr>
          </w:p>
        </w:tc>
      </w:tr>
      <w:tr w:rsidR="00934331" w:rsidRPr="00F80728" w:rsidTr="00934331">
        <w:trPr>
          <w:cantSplit/>
        </w:trPr>
        <w:tc>
          <w:tcPr>
            <w:tcW w:w="9576" w:type="dxa"/>
            <w:gridSpan w:val="4"/>
          </w:tcPr>
          <w:p w:rsidR="00934331" w:rsidRPr="00F80728" w:rsidRDefault="008B1FC9" w:rsidP="00934331">
            <w:pPr>
              <w:pStyle w:val="SCCShortJudgment"/>
              <w:ind w:firstLine="0"/>
              <w:rPr>
                <w:rFonts w:cs="Times New Roman"/>
                <w:szCs w:val="20"/>
              </w:rPr>
            </w:pPr>
            <w:r w:rsidRPr="00F80728">
              <w:rPr>
                <w:rFonts w:cs="Times New Roman"/>
                <w:szCs w:val="20"/>
              </w:rPr>
              <w:tab/>
            </w:r>
            <w:r w:rsidRPr="00F80728">
              <w:rPr>
                <w:szCs w:val="20"/>
              </w:rPr>
              <w:t>The motion to expedite the application for leave to appeal is granted. The application for leave to appeal from the judgment of the Federal Court of Appeal, Number, A-501-15, 2016 FCA 196, dated July 15, 2016, is dismissed with costs.</w:t>
            </w:r>
          </w:p>
          <w:p w:rsidR="00934331" w:rsidRPr="00F80728" w:rsidRDefault="00934331" w:rsidP="00934331">
            <w:pPr>
              <w:pStyle w:val="SCCShortJudgment"/>
              <w:ind w:firstLine="0"/>
              <w:rPr>
                <w:rFonts w:cs="Times New Roman"/>
                <w:szCs w:val="20"/>
              </w:rPr>
            </w:pPr>
          </w:p>
          <w:p w:rsidR="00934331" w:rsidRPr="00F80728" w:rsidRDefault="00934331" w:rsidP="00934331">
            <w:pPr>
              <w:pStyle w:val="SCCShortJudgment"/>
              <w:ind w:firstLine="0"/>
              <w:rPr>
                <w:rFonts w:cs="Times New Roman"/>
                <w:szCs w:val="20"/>
                <w:lang w:val="fr-CA"/>
              </w:rPr>
            </w:pPr>
            <w:r w:rsidRPr="00F80728">
              <w:rPr>
                <w:rFonts w:cs="Times New Roman"/>
                <w:szCs w:val="20"/>
              </w:rPr>
              <w:tab/>
            </w:r>
            <w:r w:rsidR="008B1FC9" w:rsidRPr="00F80728">
              <w:rPr>
                <w:szCs w:val="20"/>
                <w:lang w:val="fr-CA"/>
              </w:rPr>
              <w:t>La requête visant le traitement accéléré de la demande d’autorisation d’appel est accueillie. La demande d’autorisation d’appel de l’arrêt de la Cour d’appel fédérale, numéro, A-501-15, 2016 CAF 196, daté du 15 juillet 2016, est rejetée avec dépens.</w: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CASE SUMMARY</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172FB9" w:rsidP="00934331">
            <w:pPr>
              <w:pStyle w:val="SCCShortJudgment"/>
              <w:ind w:firstLine="0"/>
              <w:rPr>
                <w:iCs/>
                <w:szCs w:val="20"/>
                <w:lang w:val="en-US"/>
              </w:rPr>
            </w:pPr>
            <w:r w:rsidRPr="00F80728">
              <w:rPr>
                <w:szCs w:val="20"/>
              </w:rPr>
              <w:t xml:space="preserve">Intellectual property – Patents – Medicines – </w:t>
            </w:r>
            <w:r w:rsidRPr="00F80728">
              <w:rPr>
                <w:i/>
                <w:szCs w:val="20"/>
              </w:rPr>
              <w:t>Patented Medicines (Notice of Compliance) Regulations</w:t>
            </w:r>
            <w:r w:rsidRPr="00F80728">
              <w:rPr>
                <w:szCs w:val="20"/>
              </w:rPr>
              <w:t xml:space="preserve">, SOR/93-133 – Appeals – Mootness – Federal Court dismissing Amgen’s motion for order of prohibition and Minister issuing notice of compliance to </w:t>
            </w:r>
            <w:proofErr w:type="spellStart"/>
            <w:r w:rsidRPr="00F80728">
              <w:rPr>
                <w:szCs w:val="20"/>
              </w:rPr>
              <w:t>Apotex</w:t>
            </w:r>
            <w:proofErr w:type="spellEnd"/>
            <w:r w:rsidRPr="00F80728">
              <w:rPr>
                <w:szCs w:val="20"/>
              </w:rPr>
              <w:t xml:space="preserve"> to market generic version of Amgen’s drug – </w:t>
            </w:r>
            <w:proofErr w:type="spellStart"/>
            <w:r w:rsidRPr="00F80728">
              <w:rPr>
                <w:szCs w:val="20"/>
              </w:rPr>
              <w:t>Apotex</w:t>
            </w:r>
            <w:proofErr w:type="spellEnd"/>
            <w:r w:rsidRPr="00F80728">
              <w:rPr>
                <w:szCs w:val="20"/>
              </w:rPr>
              <w:t xml:space="preserve"> bringing action for section 8 damages – Amgen appealing after issuance of notice of compliance – </w:t>
            </w:r>
            <w:proofErr w:type="spellStart"/>
            <w:r w:rsidRPr="00F80728">
              <w:rPr>
                <w:szCs w:val="20"/>
              </w:rPr>
              <w:t>Apotex’s</w:t>
            </w:r>
            <w:proofErr w:type="spellEnd"/>
            <w:r w:rsidRPr="00F80728">
              <w:rPr>
                <w:szCs w:val="20"/>
              </w:rPr>
              <w:t xml:space="preserve"> motion to dismiss appeal as moot granted – </w:t>
            </w:r>
            <w:r w:rsidRPr="00F80728">
              <w:rPr>
                <w:szCs w:val="20"/>
                <w:lang w:val="en-US"/>
              </w:rPr>
              <w:t xml:space="preserve">In determining whether to hear moot appeals, should appellate courts apply categorical rules for certain classes of cases that will eliminate any right of appeal for entire class, or are courts required to exercise discretion on a case by case basis in accordance with decision in </w:t>
            </w:r>
            <w:proofErr w:type="spellStart"/>
            <w:r w:rsidRPr="00F80728">
              <w:rPr>
                <w:i/>
                <w:iCs/>
                <w:szCs w:val="20"/>
                <w:lang w:val="en-US"/>
              </w:rPr>
              <w:t>Borowski</w:t>
            </w:r>
            <w:proofErr w:type="spellEnd"/>
            <w:r w:rsidRPr="00F80728">
              <w:rPr>
                <w:i/>
                <w:iCs/>
                <w:szCs w:val="20"/>
                <w:lang w:val="en-US"/>
              </w:rPr>
              <w:t xml:space="preserve"> v. Canada (Attorney General)</w:t>
            </w:r>
            <w:r w:rsidRPr="00F80728">
              <w:rPr>
                <w:iCs/>
                <w:szCs w:val="20"/>
                <w:lang w:val="en-US"/>
              </w:rPr>
              <w:t>, [1989] 1 S.C.R. 342?</w:t>
            </w:r>
          </w:p>
          <w:p w:rsidR="00172FB9" w:rsidRPr="00F80728" w:rsidRDefault="00172FB9" w:rsidP="00934331">
            <w:pPr>
              <w:pStyle w:val="SCCShortJudgment"/>
              <w:ind w:firstLine="0"/>
              <w:rPr>
                <w:rFonts w:cs="Times New Roman"/>
                <w:szCs w:val="20"/>
              </w:rPr>
            </w:pPr>
          </w:p>
        </w:tc>
      </w:tr>
      <w:tr w:rsidR="00934331" w:rsidRPr="00F80728" w:rsidTr="00934331">
        <w:trPr>
          <w:cantSplit/>
        </w:trPr>
        <w:tc>
          <w:tcPr>
            <w:tcW w:w="9576" w:type="dxa"/>
            <w:gridSpan w:val="4"/>
          </w:tcPr>
          <w:p w:rsidR="00172FB9" w:rsidRPr="00F80728" w:rsidRDefault="00172FB9" w:rsidP="00172FB9">
            <w:pPr>
              <w:jc w:val="both"/>
              <w:rPr>
                <w:sz w:val="20"/>
                <w:szCs w:val="20"/>
              </w:rPr>
            </w:pPr>
            <w:r w:rsidRPr="00F80728">
              <w:rPr>
                <w:sz w:val="20"/>
                <w:szCs w:val="20"/>
              </w:rPr>
              <w:t xml:space="preserve">Amgen applied for an order under the </w:t>
            </w:r>
            <w:hyperlink r:id="rId47" w:history="1">
              <w:r w:rsidRPr="00F80728">
                <w:rPr>
                  <w:i/>
                  <w:iCs/>
                  <w:sz w:val="20"/>
                  <w:szCs w:val="20"/>
                </w:rPr>
                <w:t>Patented Medicines (Notice of Compliance) Regulations</w:t>
              </w:r>
              <w:r w:rsidRPr="00F80728">
                <w:rPr>
                  <w:sz w:val="20"/>
                  <w:szCs w:val="20"/>
                </w:rPr>
                <w:t>, SOR/93-133</w:t>
              </w:r>
            </w:hyperlink>
            <w:r w:rsidRPr="00F80728">
              <w:rPr>
                <w:sz w:val="20"/>
                <w:szCs w:val="20"/>
              </w:rPr>
              <w:t xml:space="preserve"> (“</w:t>
            </w:r>
            <w:r w:rsidRPr="00F80728">
              <w:rPr>
                <w:i/>
                <w:sz w:val="20"/>
                <w:szCs w:val="20"/>
              </w:rPr>
              <w:t>Regulations</w:t>
            </w:r>
            <w:r w:rsidRPr="00F80728">
              <w:rPr>
                <w:sz w:val="20"/>
                <w:szCs w:val="20"/>
              </w:rPr>
              <w:t xml:space="preserve">”) prohibiting the Minister of Health from issuing a notice of compliance to </w:t>
            </w:r>
            <w:proofErr w:type="spellStart"/>
            <w:r w:rsidRPr="00F80728">
              <w:rPr>
                <w:sz w:val="20"/>
                <w:szCs w:val="20"/>
              </w:rPr>
              <w:t>Apotex</w:t>
            </w:r>
            <w:proofErr w:type="spellEnd"/>
            <w:r w:rsidRPr="00F80728">
              <w:rPr>
                <w:sz w:val="20"/>
                <w:szCs w:val="20"/>
              </w:rPr>
              <w:t xml:space="preserve"> for its generic version of Amgen’s </w:t>
            </w:r>
            <w:proofErr w:type="spellStart"/>
            <w:r w:rsidRPr="00F80728">
              <w:rPr>
                <w:sz w:val="20"/>
                <w:szCs w:val="20"/>
              </w:rPr>
              <w:t>filgrastim</w:t>
            </w:r>
            <w:proofErr w:type="spellEnd"/>
            <w:r w:rsidRPr="00F80728">
              <w:rPr>
                <w:sz w:val="20"/>
                <w:szCs w:val="20"/>
              </w:rPr>
              <w:t xml:space="preserve"> pharmaceutical drug. The Federal Court dismissed this application and Amgen appealed that decision. Before the appeal could be heard, however, the Minister issued a notice of compliance to </w:t>
            </w:r>
            <w:proofErr w:type="spellStart"/>
            <w:r w:rsidRPr="00F80728">
              <w:rPr>
                <w:sz w:val="20"/>
                <w:szCs w:val="20"/>
              </w:rPr>
              <w:t>Apotex</w:t>
            </w:r>
            <w:proofErr w:type="spellEnd"/>
            <w:r w:rsidRPr="00F80728">
              <w:rPr>
                <w:sz w:val="20"/>
                <w:szCs w:val="20"/>
              </w:rPr>
              <w:t xml:space="preserve"> for its generic version of </w:t>
            </w:r>
            <w:proofErr w:type="spellStart"/>
            <w:r w:rsidRPr="00F80728">
              <w:rPr>
                <w:sz w:val="20"/>
                <w:szCs w:val="20"/>
              </w:rPr>
              <w:t>filgrastim</w:t>
            </w:r>
            <w:proofErr w:type="spellEnd"/>
            <w:r w:rsidRPr="00F80728">
              <w:rPr>
                <w:sz w:val="20"/>
                <w:szCs w:val="20"/>
              </w:rPr>
              <w:t xml:space="preserve">. </w:t>
            </w:r>
            <w:proofErr w:type="spellStart"/>
            <w:r w:rsidRPr="00F80728">
              <w:rPr>
                <w:sz w:val="20"/>
                <w:szCs w:val="20"/>
              </w:rPr>
              <w:t>Apotex</w:t>
            </w:r>
            <w:proofErr w:type="spellEnd"/>
            <w:r w:rsidRPr="00F80728">
              <w:rPr>
                <w:sz w:val="20"/>
                <w:szCs w:val="20"/>
              </w:rPr>
              <w:t xml:space="preserve"> moved to dismiss the appeal on the ground that the subject-matter of the appeal was moot as there was no longer anything to prohibit.</w:t>
            </w:r>
          </w:p>
          <w:p w:rsidR="00934331" w:rsidRPr="00F80728" w:rsidRDefault="00934331" w:rsidP="00934331">
            <w:pPr>
              <w:pStyle w:val="SCCShortJudgment"/>
              <w:ind w:firstLine="0"/>
              <w:rPr>
                <w:rFonts w:cs="Times New Roman"/>
                <w:szCs w:val="20"/>
              </w:rPr>
            </w:pPr>
          </w:p>
        </w:tc>
      </w:tr>
      <w:tr w:rsidR="00934331" w:rsidRPr="00F80728" w:rsidTr="00934331">
        <w:trPr>
          <w:cantSplit/>
        </w:trPr>
        <w:tc>
          <w:tcPr>
            <w:tcW w:w="4410" w:type="dxa"/>
            <w:gridSpan w:val="2"/>
          </w:tcPr>
          <w:p w:rsidR="00172FB9" w:rsidRPr="00F80728" w:rsidRDefault="00172FB9" w:rsidP="00172FB9">
            <w:pPr>
              <w:rPr>
                <w:sz w:val="20"/>
                <w:szCs w:val="20"/>
              </w:rPr>
            </w:pPr>
            <w:r w:rsidRPr="00F80728">
              <w:rPr>
                <w:sz w:val="20"/>
                <w:szCs w:val="20"/>
              </w:rPr>
              <w:t>November 10, 2015</w:t>
            </w:r>
          </w:p>
          <w:p w:rsidR="00172FB9" w:rsidRPr="00F80728" w:rsidRDefault="00172FB9" w:rsidP="00172FB9">
            <w:pPr>
              <w:rPr>
                <w:sz w:val="20"/>
                <w:szCs w:val="20"/>
              </w:rPr>
            </w:pPr>
            <w:r w:rsidRPr="00F80728">
              <w:rPr>
                <w:sz w:val="20"/>
                <w:szCs w:val="20"/>
              </w:rPr>
              <w:t>Federal Court</w:t>
            </w:r>
          </w:p>
          <w:p w:rsidR="00172FB9" w:rsidRPr="00F80728" w:rsidRDefault="00172FB9" w:rsidP="00172FB9">
            <w:pPr>
              <w:rPr>
                <w:sz w:val="20"/>
                <w:szCs w:val="20"/>
              </w:rPr>
            </w:pPr>
            <w:r w:rsidRPr="00F80728">
              <w:rPr>
                <w:sz w:val="20"/>
                <w:szCs w:val="20"/>
              </w:rPr>
              <w:t>(Hughes J.)</w:t>
            </w:r>
          </w:p>
          <w:p w:rsidR="00172FB9" w:rsidRPr="00F80728" w:rsidRDefault="00172FB9" w:rsidP="00172FB9">
            <w:pPr>
              <w:rPr>
                <w:rStyle w:val="Hyperlink"/>
                <w:sz w:val="20"/>
                <w:szCs w:val="20"/>
              </w:rPr>
            </w:pPr>
            <w:r w:rsidRPr="00F80728">
              <w:rPr>
                <w:sz w:val="20"/>
                <w:szCs w:val="20"/>
              </w:rPr>
              <w:fldChar w:fldCharType="begin"/>
            </w:r>
            <w:r w:rsidRPr="00F80728">
              <w:rPr>
                <w:sz w:val="20"/>
                <w:szCs w:val="20"/>
              </w:rPr>
              <w:instrText>HYPERLINK "http://c-doc.domain.scc-csc.gc.ca/L25/01/05/%3chttp:/canlii.ca/t/gm9k8%3e,"</w:instrText>
            </w:r>
            <w:r w:rsidRPr="00F80728">
              <w:rPr>
                <w:sz w:val="20"/>
                <w:szCs w:val="20"/>
              </w:rPr>
              <w:fldChar w:fldCharType="separate"/>
            </w:r>
            <w:r w:rsidRPr="00F80728">
              <w:rPr>
                <w:rStyle w:val="Hyperlink"/>
                <w:sz w:val="20"/>
                <w:szCs w:val="20"/>
              </w:rPr>
              <w:t xml:space="preserve">2015 FC 1261 </w:t>
            </w:r>
          </w:p>
          <w:p w:rsidR="00934331" w:rsidRPr="00F80728" w:rsidRDefault="00172FB9" w:rsidP="00172FB9">
            <w:pPr>
              <w:jc w:val="both"/>
              <w:rPr>
                <w:rFonts w:cs="Times New Roman"/>
                <w:sz w:val="20"/>
                <w:szCs w:val="20"/>
              </w:rPr>
            </w:pPr>
            <w:r w:rsidRPr="00F80728">
              <w:rPr>
                <w:sz w:val="20"/>
                <w:szCs w:val="20"/>
              </w:rPr>
              <w:fldChar w:fldCharType="end"/>
            </w:r>
          </w:p>
        </w:tc>
        <w:tc>
          <w:tcPr>
            <w:tcW w:w="630" w:type="dxa"/>
          </w:tcPr>
          <w:p w:rsidR="00934331" w:rsidRPr="00F80728" w:rsidRDefault="00934331" w:rsidP="00934331">
            <w:pPr>
              <w:pStyle w:val="SCCShortJudgment"/>
              <w:ind w:firstLine="0"/>
              <w:rPr>
                <w:rFonts w:cs="Times New Roman"/>
                <w:szCs w:val="20"/>
              </w:rPr>
            </w:pPr>
          </w:p>
        </w:tc>
        <w:tc>
          <w:tcPr>
            <w:tcW w:w="4536" w:type="dxa"/>
          </w:tcPr>
          <w:p w:rsidR="00172FB9" w:rsidRPr="00F80728" w:rsidRDefault="00172FB9" w:rsidP="00172FB9">
            <w:pPr>
              <w:jc w:val="both"/>
              <w:rPr>
                <w:sz w:val="20"/>
                <w:szCs w:val="20"/>
              </w:rPr>
            </w:pPr>
            <w:r w:rsidRPr="00F80728">
              <w:rPr>
                <w:sz w:val="20"/>
                <w:szCs w:val="20"/>
              </w:rPr>
              <w:t>Applicant’s application for order of prohibition dismissed</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172FB9" w:rsidRPr="00F80728" w:rsidRDefault="00172FB9" w:rsidP="00172FB9">
            <w:pPr>
              <w:rPr>
                <w:sz w:val="20"/>
                <w:szCs w:val="20"/>
              </w:rPr>
            </w:pPr>
            <w:r w:rsidRPr="00F80728">
              <w:rPr>
                <w:sz w:val="20"/>
                <w:szCs w:val="20"/>
              </w:rPr>
              <w:t>July 15, 2016</w:t>
            </w:r>
          </w:p>
          <w:p w:rsidR="00172FB9" w:rsidRPr="00F80728" w:rsidRDefault="00172FB9" w:rsidP="00172FB9">
            <w:pPr>
              <w:rPr>
                <w:sz w:val="20"/>
                <w:szCs w:val="20"/>
              </w:rPr>
            </w:pPr>
            <w:r w:rsidRPr="00F80728">
              <w:rPr>
                <w:sz w:val="20"/>
                <w:szCs w:val="20"/>
              </w:rPr>
              <w:t>Federal Court of Appeal</w:t>
            </w:r>
          </w:p>
          <w:p w:rsidR="00172FB9" w:rsidRPr="00F80728" w:rsidRDefault="00172FB9" w:rsidP="00172FB9">
            <w:pPr>
              <w:rPr>
                <w:sz w:val="20"/>
                <w:szCs w:val="20"/>
              </w:rPr>
            </w:pPr>
            <w:r w:rsidRPr="00F80728">
              <w:rPr>
                <w:sz w:val="20"/>
                <w:szCs w:val="20"/>
              </w:rPr>
              <w:t xml:space="preserve">(Noël, </w:t>
            </w:r>
            <w:proofErr w:type="spellStart"/>
            <w:r w:rsidRPr="00F80728">
              <w:rPr>
                <w:sz w:val="20"/>
                <w:szCs w:val="20"/>
              </w:rPr>
              <w:t>Stratas</w:t>
            </w:r>
            <w:proofErr w:type="spellEnd"/>
            <w:r w:rsidRPr="00F80728">
              <w:rPr>
                <w:sz w:val="20"/>
                <w:szCs w:val="20"/>
              </w:rPr>
              <w:t xml:space="preserve"> and Rennie JJ.A.)</w:t>
            </w:r>
          </w:p>
          <w:p w:rsidR="00172FB9" w:rsidRPr="00F80728" w:rsidRDefault="00063DAF" w:rsidP="00172FB9">
            <w:pPr>
              <w:rPr>
                <w:sz w:val="20"/>
                <w:szCs w:val="20"/>
              </w:rPr>
            </w:pPr>
            <w:hyperlink r:id="rId48" w:history="1">
              <w:r w:rsidR="00172FB9" w:rsidRPr="00F80728">
                <w:rPr>
                  <w:rStyle w:val="Hyperlink"/>
                  <w:sz w:val="20"/>
                  <w:szCs w:val="20"/>
                </w:rPr>
                <w:t>2016 FCA 196</w:t>
              </w:r>
            </w:hyperlink>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172FB9" w:rsidRPr="00F80728" w:rsidRDefault="00172FB9" w:rsidP="00172FB9">
            <w:pPr>
              <w:jc w:val="both"/>
              <w:rPr>
                <w:sz w:val="20"/>
                <w:szCs w:val="20"/>
              </w:rPr>
            </w:pPr>
            <w:r w:rsidRPr="00F80728">
              <w:rPr>
                <w:sz w:val="20"/>
                <w:szCs w:val="20"/>
              </w:rPr>
              <w:t>Respondent’s motion to dismiss applicant’s appeal for mootness granted and appeal dismissed</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172FB9" w:rsidRPr="00F80728" w:rsidRDefault="00172FB9" w:rsidP="00172FB9">
            <w:pPr>
              <w:rPr>
                <w:sz w:val="20"/>
                <w:szCs w:val="20"/>
              </w:rPr>
            </w:pPr>
            <w:r w:rsidRPr="00F80728">
              <w:rPr>
                <w:sz w:val="20"/>
                <w:szCs w:val="20"/>
              </w:rPr>
              <w:lastRenderedPageBreak/>
              <w:t>August 9, 2016</w:t>
            </w:r>
          </w:p>
          <w:p w:rsidR="00172FB9" w:rsidRPr="00F80728" w:rsidRDefault="00172FB9" w:rsidP="00172FB9">
            <w:pPr>
              <w:rPr>
                <w:sz w:val="20"/>
                <w:szCs w:val="20"/>
              </w:rPr>
            </w:pPr>
            <w:r w:rsidRPr="00F80728">
              <w:rPr>
                <w:sz w:val="20"/>
                <w:szCs w:val="20"/>
              </w:rPr>
              <w:t>Supreme Court of Canada</w:t>
            </w:r>
          </w:p>
          <w:p w:rsidR="00934331" w:rsidRPr="00F80728" w:rsidRDefault="00934331" w:rsidP="00934331">
            <w:pPr>
              <w:jc w:val="both"/>
              <w:rPr>
                <w:rFonts w:cs="Times New Roman"/>
                <w:sz w:val="20"/>
                <w:szCs w:val="20"/>
              </w:rPr>
            </w:pPr>
          </w:p>
        </w:tc>
        <w:tc>
          <w:tcPr>
            <w:tcW w:w="630" w:type="dxa"/>
          </w:tcPr>
          <w:p w:rsidR="00934331" w:rsidRPr="00F80728" w:rsidRDefault="00934331" w:rsidP="00934331">
            <w:pPr>
              <w:pStyle w:val="SCCShortJudgment"/>
              <w:ind w:firstLine="0"/>
              <w:rPr>
                <w:rFonts w:cs="Times New Roman"/>
                <w:szCs w:val="20"/>
              </w:rPr>
            </w:pPr>
          </w:p>
        </w:tc>
        <w:tc>
          <w:tcPr>
            <w:tcW w:w="4536" w:type="dxa"/>
          </w:tcPr>
          <w:p w:rsidR="00172FB9" w:rsidRPr="00F80728" w:rsidRDefault="00172FB9" w:rsidP="00172FB9">
            <w:pPr>
              <w:rPr>
                <w:sz w:val="20"/>
                <w:szCs w:val="20"/>
              </w:rPr>
            </w:pPr>
            <w:r w:rsidRPr="00F80728">
              <w:rPr>
                <w:sz w:val="20"/>
                <w:szCs w:val="20"/>
              </w:rPr>
              <w:t>Application for leave to appeal filed</w:t>
            </w:r>
          </w:p>
          <w:p w:rsidR="00934331" w:rsidRPr="00F80728" w:rsidRDefault="00934331" w:rsidP="00934331">
            <w:pPr>
              <w:jc w:val="both"/>
              <w:rPr>
                <w:rFonts w:cs="Times New Roman"/>
                <w:sz w:val="20"/>
                <w:szCs w:val="20"/>
              </w:rPr>
            </w:pPr>
          </w:p>
        </w:tc>
      </w:tr>
      <w:tr w:rsidR="00934331" w:rsidRPr="00F80728" w:rsidTr="00934331">
        <w:trPr>
          <w:cantSplit/>
        </w:trPr>
        <w:tc>
          <w:tcPr>
            <w:tcW w:w="4410" w:type="dxa"/>
            <w:gridSpan w:val="2"/>
          </w:tcPr>
          <w:p w:rsidR="00172FB9" w:rsidRPr="00F80728" w:rsidRDefault="00172FB9" w:rsidP="00172FB9">
            <w:pPr>
              <w:rPr>
                <w:sz w:val="20"/>
                <w:szCs w:val="20"/>
              </w:rPr>
            </w:pPr>
            <w:r w:rsidRPr="00F80728">
              <w:rPr>
                <w:sz w:val="20"/>
                <w:szCs w:val="20"/>
              </w:rPr>
              <w:t>August 22, 2016</w:t>
            </w:r>
          </w:p>
          <w:p w:rsidR="00934331" w:rsidRPr="00F80728" w:rsidRDefault="00172FB9" w:rsidP="00172FB9">
            <w:pPr>
              <w:jc w:val="both"/>
              <w:rPr>
                <w:rFonts w:cs="Times New Roman"/>
                <w:sz w:val="20"/>
                <w:szCs w:val="20"/>
              </w:rPr>
            </w:pPr>
            <w:r w:rsidRPr="00F80728">
              <w:rPr>
                <w:sz w:val="20"/>
                <w:szCs w:val="20"/>
              </w:rPr>
              <w:t>Supreme court of Canada</w:t>
            </w:r>
          </w:p>
        </w:tc>
        <w:tc>
          <w:tcPr>
            <w:tcW w:w="630" w:type="dxa"/>
          </w:tcPr>
          <w:p w:rsidR="00934331" w:rsidRPr="00F80728" w:rsidRDefault="00934331" w:rsidP="00934331">
            <w:pPr>
              <w:jc w:val="both"/>
              <w:rPr>
                <w:rFonts w:cs="Times New Roman"/>
                <w:sz w:val="20"/>
                <w:szCs w:val="20"/>
              </w:rPr>
            </w:pPr>
          </w:p>
        </w:tc>
        <w:tc>
          <w:tcPr>
            <w:tcW w:w="4536" w:type="dxa"/>
          </w:tcPr>
          <w:p w:rsidR="00172FB9" w:rsidRPr="00F80728" w:rsidRDefault="00172FB9" w:rsidP="00172FB9">
            <w:pPr>
              <w:rPr>
                <w:sz w:val="20"/>
                <w:szCs w:val="20"/>
              </w:rPr>
            </w:pPr>
            <w:r w:rsidRPr="00F80728">
              <w:rPr>
                <w:sz w:val="20"/>
                <w:szCs w:val="20"/>
              </w:rPr>
              <w:t>Motion to expedite leave application filed by applicant</w:t>
            </w:r>
          </w:p>
          <w:p w:rsidR="00934331" w:rsidRPr="00F80728" w:rsidRDefault="00934331" w:rsidP="00934331">
            <w:pPr>
              <w:jc w:val="both"/>
              <w:rPr>
                <w:rFonts w:cs="Times New Roman"/>
                <w:sz w:val="20"/>
                <w:szCs w:val="20"/>
              </w:rPr>
            </w:pPr>
          </w:p>
        </w:tc>
      </w:tr>
      <w:tr w:rsidR="00934331" w:rsidRPr="00F80728" w:rsidTr="00934331">
        <w:trPr>
          <w:cantSplit/>
        </w:trPr>
        <w:tc>
          <w:tcPr>
            <w:tcW w:w="9576" w:type="dxa"/>
            <w:gridSpan w:val="4"/>
          </w:tcPr>
          <w:p w:rsidR="00934331" w:rsidRPr="00F80728" w:rsidRDefault="00063DAF" w:rsidP="00934331">
            <w:pPr>
              <w:pStyle w:val="SCCShortJudgment"/>
              <w:ind w:firstLine="0"/>
              <w:rPr>
                <w:rFonts w:cs="Times New Roman"/>
                <w:szCs w:val="20"/>
                <w:lang w:val="fr-CA"/>
              </w:rPr>
            </w:pPr>
            <w:r w:rsidRPr="00F80728">
              <w:rPr>
                <w:rFonts w:cs="Times New Roman"/>
                <w:szCs w:val="20"/>
                <w:lang w:val="fr-CA"/>
              </w:rPr>
              <w:pict>
                <v:rect id="_x0000_i1067" style="width:2in;height:1pt" o:hrpct="0" o:hralign="center" o:hrstd="t" o:hrnoshade="t" o:hr="t" fillcolor="black [3213]" stroked="f"/>
              </w:pict>
            </w:r>
          </w:p>
          <w:p w:rsidR="00934331" w:rsidRPr="00F80728" w:rsidRDefault="00934331" w:rsidP="00934331">
            <w:pPr>
              <w:pStyle w:val="SCCShortJudgment"/>
              <w:ind w:firstLine="0"/>
              <w:rPr>
                <w:rFonts w:cs="Times New Roman"/>
                <w:szCs w:val="20"/>
                <w:lang w:val="fr-CA"/>
              </w:rPr>
            </w:pPr>
          </w:p>
        </w:tc>
      </w:tr>
      <w:tr w:rsidR="00934331" w:rsidRPr="00F80728" w:rsidTr="00934331">
        <w:trPr>
          <w:cantSplit/>
        </w:trPr>
        <w:tc>
          <w:tcPr>
            <w:tcW w:w="9576" w:type="dxa"/>
            <w:gridSpan w:val="4"/>
          </w:tcPr>
          <w:p w:rsidR="00934331" w:rsidRPr="00F80728" w:rsidRDefault="00934331" w:rsidP="00934331">
            <w:pPr>
              <w:pStyle w:val="SCCShortJudgment"/>
              <w:ind w:firstLine="0"/>
              <w:rPr>
                <w:rFonts w:cs="Times New Roman"/>
                <w:szCs w:val="20"/>
                <w:u w:val="single"/>
                <w:lang w:val="fr-CA"/>
              </w:rPr>
            </w:pPr>
            <w:r w:rsidRPr="00F80728">
              <w:rPr>
                <w:rFonts w:cs="Times New Roman"/>
                <w:szCs w:val="20"/>
                <w:u w:val="single"/>
                <w:lang w:val="fr-CA"/>
              </w:rPr>
              <w:t>RÉSUMÉ DE L’AFFAIRE </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9576" w:type="dxa"/>
            <w:gridSpan w:val="4"/>
          </w:tcPr>
          <w:p w:rsidR="00934331" w:rsidRPr="00F80728" w:rsidRDefault="000B1797" w:rsidP="00934331">
            <w:pPr>
              <w:pStyle w:val="SCCShortJudgment"/>
              <w:ind w:firstLine="0"/>
              <w:rPr>
                <w:iCs/>
                <w:szCs w:val="20"/>
                <w:lang w:val="fr-CA"/>
              </w:rPr>
            </w:pPr>
            <w:r w:rsidRPr="00F80728">
              <w:rPr>
                <w:szCs w:val="20"/>
                <w:lang w:val="fr-CA"/>
              </w:rPr>
              <w:t>Propriété intellectuelle – Brevets – Médicaments –</w:t>
            </w:r>
            <w:r w:rsidRPr="00F80728">
              <w:rPr>
                <w:i/>
                <w:szCs w:val="20"/>
                <w:lang w:val="fr-CA"/>
              </w:rPr>
              <w:t xml:space="preserve"> Règlement sur les médicaments brevetés (avis de conformité)</w:t>
            </w:r>
            <w:r w:rsidRPr="00F80728">
              <w:rPr>
                <w:szCs w:val="20"/>
                <w:lang w:val="fr-CA"/>
              </w:rPr>
              <w:t xml:space="preserve">, DORS/93-133 – Appels – Caractère théorique – La Cour fédérale a rejeté la requête d’Amgen en vue d’obtenir une ordonnance d’interdiction et le ministre a délivré un avis de conformité à </w:t>
            </w:r>
            <w:proofErr w:type="spellStart"/>
            <w:r w:rsidRPr="00F80728">
              <w:rPr>
                <w:szCs w:val="20"/>
                <w:lang w:val="fr-CA"/>
              </w:rPr>
              <w:t>Apotex</w:t>
            </w:r>
            <w:proofErr w:type="spellEnd"/>
            <w:r w:rsidRPr="00F80728">
              <w:rPr>
                <w:szCs w:val="20"/>
                <w:lang w:val="fr-CA"/>
              </w:rPr>
              <w:t xml:space="preserve"> pour commercialiser la version générique du médicament d’Amgen – </w:t>
            </w:r>
            <w:proofErr w:type="spellStart"/>
            <w:r w:rsidRPr="00F80728">
              <w:rPr>
                <w:szCs w:val="20"/>
                <w:lang w:val="fr-CA"/>
              </w:rPr>
              <w:t>Apotex</w:t>
            </w:r>
            <w:proofErr w:type="spellEnd"/>
            <w:r w:rsidRPr="00F80728">
              <w:rPr>
                <w:szCs w:val="20"/>
                <w:lang w:val="fr-CA"/>
              </w:rPr>
              <w:t xml:space="preserve"> a intenté une action en vue d'obtenir des dommages</w:t>
            </w:r>
            <w:r w:rsidRPr="00F80728">
              <w:rPr>
                <w:szCs w:val="20"/>
                <w:lang w:val="fr-CA"/>
              </w:rPr>
              <w:noBreakHyphen/>
              <w:t>intérêts en vertu de l'article 8 – Amgen a interjeté appel après la délivrance de l’avis de conformité – La requête d’</w:t>
            </w:r>
            <w:proofErr w:type="spellStart"/>
            <w:r w:rsidRPr="00F80728">
              <w:rPr>
                <w:szCs w:val="20"/>
                <w:lang w:val="fr-CA"/>
              </w:rPr>
              <w:t>Apotex</w:t>
            </w:r>
            <w:proofErr w:type="spellEnd"/>
            <w:r w:rsidRPr="00F80728">
              <w:rPr>
                <w:szCs w:val="20"/>
                <w:lang w:val="fr-CA"/>
              </w:rPr>
              <w:t xml:space="preserve"> en rejet de l’appel en raison de son caractère théorique a été accueillie – En statuant sur l’opportunité d’entendre les appels théoriques, les cours d’appel doivent-ils appliquer des règles catégoriques pour certaines catégories d’affaires qui élimineront tout droit d’appel pour cette catégorie au complet, ou bien les tribunaux sont-ils plutôt tenus d’exercer leur pouvoir discrétionnaire au cas par cas conformément à l’arrêt </w:t>
            </w:r>
            <w:proofErr w:type="spellStart"/>
            <w:r w:rsidRPr="00F80728">
              <w:rPr>
                <w:i/>
                <w:iCs/>
                <w:szCs w:val="20"/>
                <w:lang w:val="fr-CA"/>
              </w:rPr>
              <w:t>Borowski</w:t>
            </w:r>
            <w:proofErr w:type="spellEnd"/>
            <w:r w:rsidRPr="00F80728">
              <w:rPr>
                <w:i/>
                <w:iCs/>
                <w:szCs w:val="20"/>
                <w:lang w:val="fr-CA"/>
              </w:rPr>
              <w:t xml:space="preserve"> c. Canada (Procureur général</w:t>
            </w:r>
            <w:r w:rsidRPr="00F80728">
              <w:rPr>
                <w:iCs/>
                <w:szCs w:val="20"/>
                <w:lang w:val="fr-CA"/>
              </w:rPr>
              <w:t>, [1989] 1 R.C.S. 342?</w:t>
            </w:r>
          </w:p>
          <w:p w:rsidR="000B1797" w:rsidRPr="00F80728" w:rsidRDefault="000B1797" w:rsidP="00934331">
            <w:pPr>
              <w:pStyle w:val="SCCShortJudgment"/>
              <w:ind w:firstLine="0"/>
              <w:rPr>
                <w:rFonts w:cs="Times New Roman"/>
                <w:szCs w:val="20"/>
                <w:u w:val="single"/>
                <w:lang w:val="fr-CA"/>
              </w:rPr>
            </w:pPr>
          </w:p>
        </w:tc>
      </w:tr>
      <w:tr w:rsidR="00934331" w:rsidRPr="00F80728" w:rsidTr="00D235FF">
        <w:tc>
          <w:tcPr>
            <w:tcW w:w="9576" w:type="dxa"/>
            <w:gridSpan w:val="4"/>
          </w:tcPr>
          <w:p w:rsidR="000B1797" w:rsidRPr="00F80728" w:rsidRDefault="000B1797" w:rsidP="000B1797">
            <w:pPr>
              <w:jc w:val="both"/>
              <w:rPr>
                <w:sz w:val="20"/>
                <w:szCs w:val="20"/>
                <w:lang w:val="fr-CA"/>
              </w:rPr>
            </w:pPr>
            <w:r w:rsidRPr="00F80728">
              <w:rPr>
                <w:sz w:val="20"/>
                <w:szCs w:val="20"/>
                <w:lang w:val="fr-CA"/>
              </w:rPr>
              <w:t xml:space="preserve">Amgen a présenté une demande en vertu du </w:t>
            </w:r>
            <w:r w:rsidRPr="00F80728">
              <w:rPr>
                <w:i/>
                <w:iCs/>
                <w:sz w:val="20"/>
                <w:szCs w:val="20"/>
                <w:lang w:val="fr-CA"/>
              </w:rPr>
              <w:t>Règlement sur les médicaments brevetés (avis de conformité)</w:t>
            </w:r>
            <w:r w:rsidRPr="00F80728">
              <w:rPr>
                <w:sz w:val="20"/>
                <w:szCs w:val="20"/>
                <w:lang w:val="fr-CA"/>
              </w:rPr>
              <w:t>, DORS/93</w:t>
            </w:r>
            <w:r w:rsidRPr="00F80728">
              <w:rPr>
                <w:sz w:val="20"/>
                <w:szCs w:val="20"/>
                <w:lang w:val="fr-CA"/>
              </w:rPr>
              <w:noBreakHyphen/>
              <w:t xml:space="preserve">133 (le « Règlement »), en vue d'interdire au ministre de la Santé de délivrer un avis de conformité à </w:t>
            </w:r>
            <w:proofErr w:type="spellStart"/>
            <w:r w:rsidRPr="00F80728">
              <w:rPr>
                <w:sz w:val="20"/>
                <w:szCs w:val="20"/>
                <w:lang w:val="fr-CA"/>
              </w:rPr>
              <w:t>Apotex</w:t>
            </w:r>
            <w:proofErr w:type="spellEnd"/>
            <w:r w:rsidRPr="00F80728">
              <w:rPr>
                <w:sz w:val="20"/>
                <w:szCs w:val="20"/>
                <w:lang w:val="fr-CA"/>
              </w:rPr>
              <w:t xml:space="preserve"> à l'égard de sa version générique du produit  pharmaceutique d’Amgen, le </w:t>
            </w:r>
            <w:proofErr w:type="spellStart"/>
            <w:r w:rsidRPr="00F80728">
              <w:rPr>
                <w:sz w:val="20"/>
                <w:szCs w:val="20"/>
                <w:lang w:val="fr-CA"/>
              </w:rPr>
              <w:t>filgrastim</w:t>
            </w:r>
            <w:proofErr w:type="spellEnd"/>
            <w:r w:rsidRPr="00F80728">
              <w:rPr>
                <w:sz w:val="20"/>
                <w:szCs w:val="20"/>
                <w:lang w:val="fr-CA"/>
              </w:rPr>
              <w:t xml:space="preserve">. La Cour fédérale a rejeté la demande et Amgen a interjeté appel de cette décision. Toutefois, avant que l'appel ne soit entendu, le ministre avait délivré à </w:t>
            </w:r>
            <w:proofErr w:type="spellStart"/>
            <w:r w:rsidRPr="00F80728">
              <w:rPr>
                <w:sz w:val="20"/>
                <w:szCs w:val="20"/>
                <w:lang w:val="fr-CA"/>
              </w:rPr>
              <w:t>Apotex</w:t>
            </w:r>
            <w:proofErr w:type="spellEnd"/>
            <w:r w:rsidRPr="00F80728">
              <w:rPr>
                <w:sz w:val="20"/>
                <w:szCs w:val="20"/>
                <w:lang w:val="fr-CA"/>
              </w:rPr>
              <w:t xml:space="preserve"> un avis de conformité pour sa version générique du </w:t>
            </w:r>
            <w:proofErr w:type="spellStart"/>
            <w:r w:rsidRPr="00F80728">
              <w:rPr>
                <w:sz w:val="20"/>
                <w:szCs w:val="20"/>
                <w:lang w:val="fr-CA"/>
              </w:rPr>
              <w:t>filgrastim</w:t>
            </w:r>
            <w:proofErr w:type="spellEnd"/>
            <w:r w:rsidRPr="00F80728">
              <w:rPr>
                <w:sz w:val="20"/>
                <w:szCs w:val="20"/>
                <w:lang w:val="fr-CA"/>
              </w:rPr>
              <w:t xml:space="preserve">. </w:t>
            </w:r>
            <w:proofErr w:type="spellStart"/>
            <w:r w:rsidRPr="00F80728">
              <w:rPr>
                <w:sz w:val="20"/>
                <w:szCs w:val="20"/>
                <w:lang w:val="fr-CA"/>
              </w:rPr>
              <w:t>Apotex</w:t>
            </w:r>
            <w:proofErr w:type="spellEnd"/>
            <w:r w:rsidRPr="00F80728">
              <w:rPr>
                <w:sz w:val="20"/>
                <w:szCs w:val="20"/>
                <w:lang w:val="fr-CA"/>
              </w:rPr>
              <w:t xml:space="preserve"> a demandé le rejet de l’appel, plaidant que l'objet de l'appel était désormais théorique, puisqu'il n'y a plus rien à interdire.</w:t>
            </w:r>
          </w:p>
          <w:p w:rsidR="00934331" w:rsidRPr="00F80728" w:rsidRDefault="00934331" w:rsidP="00934331">
            <w:pPr>
              <w:jc w:val="both"/>
              <w:rPr>
                <w:rFonts w:cs="Times New Roman"/>
                <w:sz w:val="20"/>
                <w:szCs w:val="20"/>
                <w:u w:val="single"/>
                <w:lang w:val="fr-CA"/>
              </w:rPr>
            </w:pPr>
          </w:p>
        </w:tc>
      </w:tr>
      <w:tr w:rsidR="00934331" w:rsidRPr="00F80728" w:rsidTr="00934331">
        <w:trPr>
          <w:cantSplit/>
        </w:trPr>
        <w:tc>
          <w:tcPr>
            <w:tcW w:w="4410" w:type="dxa"/>
            <w:gridSpan w:val="2"/>
          </w:tcPr>
          <w:p w:rsidR="000B1797" w:rsidRPr="00F80728" w:rsidRDefault="000B1797" w:rsidP="000B1797">
            <w:pPr>
              <w:rPr>
                <w:sz w:val="20"/>
                <w:szCs w:val="20"/>
                <w:lang w:val="fr-CA"/>
              </w:rPr>
            </w:pPr>
            <w:r w:rsidRPr="00F80728">
              <w:rPr>
                <w:sz w:val="20"/>
                <w:szCs w:val="20"/>
                <w:lang w:val="fr-CA"/>
              </w:rPr>
              <w:t>10 novembre 2015</w:t>
            </w:r>
          </w:p>
          <w:p w:rsidR="000B1797" w:rsidRPr="00F80728" w:rsidRDefault="000B1797" w:rsidP="000B1797">
            <w:pPr>
              <w:rPr>
                <w:sz w:val="20"/>
                <w:szCs w:val="20"/>
                <w:lang w:val="fr-CA"/>
              </w:rPr>
            </w:pPr>
            <w:r w:rsidRPr="00F80728">
              <w:rPr>
                <w:sz w:val="20"/>
                <w:szCs w:val="20"/>
                <w:lang w:val="fr-CA"/>
              </w:rPr>
              <w:t xml:space="preserve">Cour fédérale </w:t>
            </w:r>
          </w:p>
          <w:p w:rsidR="000B1797" w:rsidRPr="00F80728" w:rsidRDefault="000B1797" w:rsidP="000B1797">
            <w:pPr>
              <w:rPr>
                <w:sz w:val="20"/>
                <w:szCs w:val="20"/>
                <w:lang w:val="fr-CA"/>
              </w:rPr>
            </w:pPr>
            <w:r w:rsidRPr="00F80728">
              <w:rPr>
                <w:sz w:val="20"/>
                <w:szCs w:val="20"/>
                <w:lang w:val="fr-CA"/>
              </w:rPr>
              <w:t>(Juge Hughes)</w:t>
            </w:r>
          </w:p>
          <w:p w:rsidR="000B1797" w:rsidRPr="00F80728" w:rsidRDefault="000B1797" w:rsidP="000B1797">
            <w:pPr>
              <w:rPr>
                <w:rStyle w:val="Hyperlink"/>
                <w:sz w:val="20"/>
                <w:szCs w:val="20"/>
                <w:lang w:val="fr-CA"/>
              </w:rPr>
            </w:pPr>
            <w:r w:rsidRPr="00F80728">
              <w:rPr>
                <w:sz w:val="20"/>
                <w:szCs w:val="20"/>
                <w:lang w:val="fr-CA"/>
              </w:rPr>
              <w:fldChar w:fldCharType="begin"/>
            </w:r>
            <w:r w:rsidRPr="00F80728">
              <w:rPr>
                <w:sz w:val="20"/>
                <w:szCs w:val="20"/>
                <w:lang w:val="fr-CA"/>
              </w:rPr>
              <w:instrText>HYPERLINK "http://c-doc.domain.scc-csc.gc.ca/L25/01/05/%3chttp:/canlii.ca/t/gm9k8%3e,"</w:instrText>
            </w:r>
            <w:r w:rsidRPr="00F80728">
              <w:rPr>
                <w:sz w:val="20"/>
                <w:szCs w:val="20"/>
                <w:lang w:val="fr-CA"/>
              </w:rPr>
              <w:fldChar w:fldCharType="separate"/>
            </w:r>
            <w:r w:rsidRPr="00F80728">
              <w:rPr>
                <w:rStyle w:val="Hyperlink"/>
                <w:sz w:val="20"/>
                <w:szCs w:val="20"/>
                <w:lang w:val="fr-CA"/>
              </w:rPr>
              <w:t xml:space="preserve">2015 FC 1261 </w:t>
            </w:r>
          </w:p>
          <w:p w:rsidR="00934331" w:rsidRPr="00F80728" w:rsidRDefault="000B1797" w:rsidP="000B1797">
            <w:pPr>
              <w:pStyle w:val="SCCShortJudgment"/>
              <w:ind w:firstLine="0"/>
              <w:rPr>
                <w:rFonts w:cs="Times New Roman"/>
                <w:szCs w:val="20"/>
                <w:u w:val="single"/>
                <w:lang w:val="fr-CA"/>
              </w:rPr>
            </w:pPr>
            <w:r w:rsidRPr="00F80728">
              <w:rPr>
                <w:szCs w:val="20"/>
                <w:lang w:val="fr-CA"/>
              </w:rPr>
              <w:fldChar w:fldCharType="end"/>
            </w: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0B1797" w:rsidRPr="00F80728" w:rsidRDefault="000B1797" w:rsidP="000B1797">
            <w:pPr>
              <w:jc w:val="both"/>
              <w:rPr>
                <w:sz w:val="20"/>
                <w:szCs w:val="20"/>
                <w:lang w:val="fr-CA"/>
              </w:rPr>
            </w:pPr>
            <w:r w:rsidRPr="00F80728">
              <w:rPr>
                <w:sz w:val="20"/>
                <w:szCs w:val="20"/>
                <w:lang w:val="fr-CA"/>
              </w:rPr>
              <w:t>Rejet de la demande de la demanderesse en vue d’obtenir une ordonnance d’interdiction</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0B1797" w:rsidRPr="00F80728" w:rsidRDefault="000B1797" w:rsidP="000B1797">
            <w:pPr>
              <w:rPr>
                <w:sz w:val="20"/>
                <w:szCs w:val="20"/>
                <w:lang w:val="fr-CA"/>
              </w:rPr>
            </w:pPr>
            <w:r w:rsidRPr="00F80728">
              <w:rPr>
                <w:sz w:val="20"/>
                <w:szCs w:val="20"/>
                <w:lang w:val="fr-CA"/>
              </w:rPr>
              <w:t>15 juillet 2016</w:t>
            </w:r>
          </w:p>
          <w:p w:rsidR="000B1797" w:rsidRPr="00F80728" w:rsidRDefault="000B1797" w:rsidP="000B1797">
            <w:pPr>
              <w:rPr>
                <w:sz w:val="20"/>
                <w:szCs w:val="20"/>
                <w:lang w:val="fr-CA"/>
              </w:rPr>
            </w:pPr>
            <w:r w:rsidRPr="00F80728">
              <w:rPr>
                <w:sz w:val="20"/>
                <w:szCs w:val="20"/>
                <w:lang w:val="fr-CA"/>
              </w:rPr>
              <w:t xml:space="preserve">Cour d’appel fédérale </w:t>
            </w:r>
          </w:p>
          <w:p w:rsidR="000B1797" w:rsidRPr="00F80728" w:rsidRDefault="000B1797" w:rsidP="000B1797">
            <w:pPr>
              <w:rPr>
                <w:sz w:val="20"/>
                <w:szCs w:val="20"/>
                <w:lang w:val="fr-CA"/>
              </w:rPr>
            </w:pPr>
            <w:r w:rsidRPr="00F80728">
              <w:rPr>
                <w:sz w:val="20"/>
                <w:szCs w:val="20"/>
                <w:lang w:val="fr-CA"/>
              </w:rPr>
              <w:t xml:space="preserve">(Juges Noël, </w:t>
            </w:r>
            <w:proofErr w:type="spellStart"/>
            <w:r w:rsidRPr="00F80728">
              <w:rPr>
                <w:sz w:val="20"/>
                <w:szCs w:val="20"/>
                <w:lang w:val="fr-CA"/>
              </w:rPr>
              <w:t>Stratas</w:t>
            </w:r>
            <w:proofErr w:type="spellEnd"/>
            <w:r w:rsidRPr="00F80728">
              <w:rPr>
                <w:sz w:val="20"/>
                <w:szCs w:val="20"/>
                <w:lang w:val="fr-CA"/>
              </w:rPr>
              <w:t xml:space="preserve"> et Rennie)</w:t>
            </w:r>
          </w:p>
          <w:p w:rsidR="000B1797" w:rsidRPr="00F80728" w:rsidRDefault="00063DAF" w:rsidP="000B1797">
            <w:pPr>
              <w:rPr>
                <w:sz w:val="20"/>
                <w:szCs w:val="20"/>
                <w:lang w:val="fr-CA"/>
              </w:rPr>
            </w:pPr>
            <w:hyperlink r:id="rId49" w:history="1">
              <w:r w:rsidR="000B1797" w:rsidRPr="00F80728">
                <w:rPr>
                  <w:rStyle w:val="Hyperlink"/>
                  <w:sz w:val="20"/>
                  <w:szCs w:val="20"/>
                  <w:lang w:val="fr-CA"/>
                </w:rPr>
                <w:t>2016 FCA 196</w:t>
              </w:r>
            </w:hyperlink>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0B1797" w:rsidRPr="00F80728" w:rsidRDefault="000B1797" w:rsidP="000B1797">
            <w:pPr>
              <w:jc w:val="both"/>
              <w:rPr>
                <w:sz w:val="20"/>
                <w:szCs w:val="20"/>
                <w:lang w:val="fr-CA"/>
              </w:rPr>
            </w:pPr>
            <w:r w:rsidRPr="00F80728">
              <w:rPr>
                <w:sz w:val="20"/>
                <w:szCs w:val="20"/>
                <w:lang w:val="fr-CA"/>
              </w:rPr>
              <w:t>Arrêt accueillant la requête de l’intimée en rejet de l’appel de la demanderesse en raison de son caractère théorique et rejetant l’appel</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0B1797" w:rsidRPr="00F80728" w:rsidRDefault="000B1797" w:rsidP="000B1797">
            <w:pPr>
              <w:rPr>
                <w:sz w:val="20"/>
                <w:szCs w:val="20"/>
                <w:lang w:val="fr-CA"/>
              </w:rPr>
            </w:pPr>
            <w:r w:rsidRPr="00F80728">
              <w:rPr>
                <w:sz w:val="20"/>
                <w:szCs w:val="20"/>
                <w:lang w:val="fr-CA"/>
              </w:rPr>
              <w:t>9 août 2016</w:t>
            </w:r>
          </w:p>
          <w:p w:rsidR="000B1797" w:rsidRPr="00F80728" w:rsidRDefault="000B1797" w:rsidP="000B1797">
            <w:pPr>
              <w:rPr>
                <w:sz w:val="20"/>
                <w:szCs w:val="20"/>
                <w:lang w:val="fr-CA"/>
              </w:rPr>
            </w:pPr>
            <w:r w:rsidRPr="00F80728">
              <w:rPr>
                <w:sz w:val="20"/>
                <w:szCs w:val="20"/>
                <w:lang w:val="fr-CA"/>
              </w:rPr>
              <w:t>Cour suprême du Canada</w:t>
            </w:r>
          </w:p>
          <w:p w:rsidR="00934331" w:rsidRPr="00F80728" w:rsidRDefault="00934331" w:rsidP="00934331">
            <w:pPr>
              <w:pStyle w:val="SCCShortJudgment"/>
              <w:ind w:firstLine="0"/>
              <w:rPr>
                <w:rFonts w:cs="Times New Roman"/>
                <w:szCs w:val="20"/>
                <w:u w:val="single"/>
                <w:lang w:val="fr-CA"/>
              </w:rPr>
            </w:pP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0B1797" w:rsidRPr="00F80728" w:rsidRDefault="000B1797" w:rsidP="000B1797">
            <w:pPr>
              <w:rPr>
                <w:sz w:val="20"/>
                <w:szCs w:val="20"/>
                <w:lang w:val="fr-CA"/>
              </w:rPr>
            </w:pPr>
            <w:r w:rsidRPr="00F80728">
              <w:rPr>
                <w:sz w:val="20"/>
                <w:szCs w:val="20"/>
                <w:lang w:val="fr-CA"/>
              </w:rPr>
              <w:t>Dépôt de la demande d’autorisation d’appel</w:t>
            </w:r>
          </w:p>
          <w:p w:rsidR="00934331" w:rsidRPr="00F80728" w:rsidRDefault="00934331" w:rsidP="00934331">
            <w:pPr>
              <w:pStyle w:val="SCCShortJudgment"/>
              <w:ind w:firstLine="0"/>
              <w:rPr>
                <w:rFonts w:cs="Times New Roman"/>
                <w:szCs w:val="20"/>
                <w:u w:val="single"/>
                <w:lang w:val="fr-CA"/>
              </w:rPr>
            </w:pPr>
          </w:p>
        </w:tc>
      </w:tr>
      <w:tr w:rsidR="00934331" w:rsidRPr="00F80728" w:rsidTr="00934331">
        <w:trPr>
          <w:cantSplit/>
        </w:trPr>
        <w:tc>
          <w:tcPr>
            <w:tcW w:w="4410" w:type="dxa"/>
            <w:gridSpan w:val="2"/>
          </w:tcPr>
          <w:p w:rsidR="000B1797" w:rsidRPr="00F80728" w:rsidRDefault="000B1797" w:rsidP="000B1797">
            <w:pPr>
              <w:rPr>
                <w:sz w:val="20"/>
                <w:szCs w:val="20"/>
                <w:lang w:val="fr-CA"/>
              </w:rPr>
            </w:pPr>
            <w:r w:rsidRPr="00F80728">
              <w:rPr>
                <w:sz w:val="20"/>
                <w:szCs w:val="20"/>
                <w:lang w:val="fr-CA"/>
              </w:rPr>
              <w:t>22 août 2016</w:t>
            </w:r>
          </w:p>
          <w:p w:rsidR="00934331" w:rsidRPr="00F80728" w:rsidRDefault="000B1797" w:rsidP="000B1797">
            <w:pPr>
              <w:pStyle w:val="SCCShortJudgment"/>
              <w:ind w:firstLine="0"/>
              <w:rPr>
                <w:rFonts w:cs="Times New Roman"/>
                <w:szCs w:val="20"/>
                <w:u w:val="single"/>
                <w:lang w:val="fr-CA"/>
              </w:rPr>
            </w:pPr>
            <w:r w:rsidRPr="00F80728">
              <w:rPr>
                <w:szCs w:val="20"/>
                <w:lang w:val="fr-CA"/>
              </w:rPr>
              <w:t>Cour suprême du Canada</w:t>
            </w:r>
          </w:p>
        </w:tc>
        <w:tc>
          <w:tcPr>
            <w:tcW w:w="630" w:type="dxa"/>
          </w:tcPr>
          <w:p w:rsidR="00934331" w:rsidRPr="00F80728" w:rsidRDefault="00934331" w:rsidP="00934331">
            <w:pPr>
              <w:pStyle w:val="SCCShortJudgment"/>
              <w:ind w:firstLine="0"/>
              <w:rPr>
                <w:rFonts w:cs="Times New Roman"/>
                <w:szCs w:val="20"/>
                <w:u w:val="single"/>
                <w:lang w:val="fr-CA"/>
              </w:rPr>
            </w:pPr>
          </w:p>
        </w:tc>
        <w:tc>
          <w:tcPr>
            <w:tcW w:w="4536" w:type="dxa"/>
          </w:tcPr>
          <w:p w:rsidR="000B1797" w:rsidRPr="00F80728" w:rsidRDefault="000B1797" w:rsidP="000B1797">
            <w:pPr>
              <w:jc w:val="both"/>
              <w:rPr>
                <w:sz w:val="20"/>
                <w:szCs w:val="20"/>
                <w:lang w:val="fr-CA"/>
              </w:rPr>
            </w:pPr>
            <w:r w:rsidRPr="00F80728">
              <w:rPr>
                <w:sz w:val="20"/>
                <w:szCs w:val="20"/>
                <w:lang w:val="fr-CA"/>
              </w:rPr>
              <w:t xml:space="preserve">Dépôt de la requête </w:t>
            </w:r>
            <w:r w:rsidRPr="00F80728">
              <w:rPr>
                <w:bCs/>
                <w:sz w:val="20"/>
                <w:szCs w:val="20"/>
                <w:lang w:val="fr-CA"/>
              </w:rPr>
              <w:t>visant à accélérer la procédure de demande d’autorisation d’appel</w:t>
            </w:r>
          </w:p>
          <w:p w:rsidR="00934331" w:rsidRPr="00F80728" w:rsidRDefault="00934331" w:rsidP="00934331">
            <w:pPr>
              <w:pStyle w:val="SCCShortJudgment"/>
              <w:ind w:firstLine="0"/>
              <w:rPr>
                <w:rFonts w:cs="Times New Roman"/>
                <w:szCs w:val="20"/>
                <w:u w:val="single"/>
                <w:lang w:val="fr-CA"/>
              </w:rPr>
            </w:pPr>
          </w:p>
        </w:tc>
      </w:tr>
    </w:tbl>
    <w:p w:rsidR="004C5A62" w:rsidRPr="00F80728" w:rsidRDefault="004C5A62" w:rsidP="000E2959">
      <w:pPr>
        <w:rPr>
          <w:sz w:val="20"/>
          <w:szCs w:val="20"/>
          <w:lang w:val="fr-CA"/>
        </w:rPr>
      </w:pPr>
    </w:p>
    <w:p w:rsidR="000E2959" w:rsidRPr="00F80728" w:rsidRDefault="00063DAF" w:rsidP="000E2959">
      <w:pPr>
        <w:rPr>
          <w:sz w:val="20"/>
          <w:szCs w:val="20"/>
        </w:rPr>
      </w:pPr>
      <w:r w:rsidRPr="00F80728">
        <w:rPr>
          <w:sz w:val="20"/>
          <w:szCs w:val="20"/>
          <w:lang w:val="fr-CA"/>
        </w:rPr>
        <w:pict>
          <v:rect id="_x0000_i1068" style="width:2in;height:1pt" o:hrpct="0" o:hralign="center" o:hrstd="t" o:hrnoshade="t" o:hr="t" fillcolor="black [3213]" stroked="f"/>
        </w:pict>
      </w:r>
    </w:p>
    <w:p w:rsidR="000E2959" w:rsidRPr="00F80728" w:rsidRDefault="000E2959" w:rsidP="000E2959">
      <w:pPr>
        <w:rPr>
          <w:sz w:val="20"/>
          <w:szCs w:val="20"/>
        </w:rPr>
      </w:pPr>
    </w:p>
    <w:p w:rsidR="008D292F" w:rsidRPr="00F80728" w:rsidRDefault="008D292F" w:rsidP="008D292F">
      <w:pPr>
        <w:rPr>
          <w:sz w:val="20"/>
          <w:szCs w:val="20"/>
          <w:lang w:val="fr-CA"/>
        </w:rPr>
      </w:pPr>
    </w:p>
    <w:p w:rsidR="00890FEB" w:rsidRPr="00F80728" w:rsidRDefault="00890FEB" w:rsidP="008D292F">
      <w:pPr>
        <w:rPr>
          <w:sz w:val="20"/>
          <w:szCs w:val="20"/>
          <w:lang w:val="fr-CA"/>
        </w:rPr>
      </w:pPr>
    </w:p>
    <w:p w:rsidR="00890FEB" w:rsidRPr="00F80728" w:rsidRDefault="00890FEB" w:rsidP="008D292F">
      <w:pPr>
        <w:rPr>
          <w:b/>
          <w:sz w:val="20"/>
          <w:szCs w:val="20"/>
          <w:lang w:val="fr-CA"/>
        </w:rPr>
        <w:sectPr w:rsidR="00890FEB" w:rsidRPr="00F80728" w:rsidSect="008D292F">
          <w:headerReference w:type="even" r:id="rId50"/>
          <w:headerReference w:type="default" r:id="rId51"/>
          <w:footerReference w:type="even" r:id="rId52"/>
          <w:footerReference w:type="default" r:id="rId53"/>
          <w:headerReference w:type="first" r:id="rId54"/>
          <w:footerReference w:type="first" r:id="rId55"/>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890FEB" w:rsidRPr="00F80728" w:rsidTr="00BA6468">
        <w:tc>
          <w:tcPr>
            <w:tcW w:w="4230" w:type="dxa"/>
            <w:shd w:val="clear" w:color="auto" w:fill="auto"/>
            <w:tcMar>
              <w:left w:w="0" w:type="dxa"/>
              <w:right w:w="0" w:type="dxa"/>
            </w:tcMar>
          </w:tcPr>
          <w:p w:rsidR="00890FEB" w:rsidRPr="00F80728" w:rsidRDefault="00890FEB" w:rsidP="00EB2B90">
            <w:pPr>
              <w:keepNext/>
              <w:keepLines/>
              <w:tabs>
                <w:tab w:val="left" w:pos="-1440"/>
                <w:tab w:val="left" w:pos="-720"/>
              </w:tabs>
              <w:jc w:val="both"/>
              <w:rPr>
                <w:szCs w:val="24"/>
              </w:rPr>
            </w:pPr>
            <w:r w:rsidRPr="00F80728">
              <w:rPr>
                <w:b/>
                <w:szCs w:val="24"/>
              </w:rPr>
              <w:lastRenderedPageBreak/>
              <w:t>MOTIONS</w:t>
            </w:r>
          </w:p>
        </w:tc>
        <w:tc>
          <w:tcPr>
            <w:tcW w:w="1170" w:type="dxa"/>
            <w:shd w:val="clear" w:color="auto" w:fill="auto"/>
            <w:tcMar>
              <w:left w:w="0" w:type="dxa"/>
              <w:right w:w="0" w:type="dxa"/>
            </w:tcMar>
          </w:tcPr>
          <w:p w:rsidR="00890FEB" w:rsidRPr="00F80728" w:rsidRDefault="00890FEB" w:rsidP="00890FEB">
            <w:pPr>
              <w:keepNext/>
              <w:keepLines/>
              <w:tabs>
                <w:tab w:val="left" w:pos="-1440"/>
                <w:tab w:val="left" w:pos="-720"/>
              </w:tabs>
              <w:jc w:val="center"/>
              <w:rPr>
                <w:szCs w:val="24"/>
              </w:rPr>
            </w:pPr>
          </w:p>
          <w:p w:rsidR="00890FEB" w:rsidRPr="00F80728"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F80728" w:rsidRDefault="00890FEB" w:rsidP="00831CA9">
            <w:pPr>
              <w:keepNext/>
              <w:keepLines/>
              <w:tabs>
                <w:tab w:val="left" w:pos="-1440"/>
                <w:tab w:val="left" w:pos="-720"/>
              </w:tabs>
              <w:rPr>
                <w:szCs w:val="24"/>
                <w:lang w:val="fr-CA"/>
              </w:rPr>
            </w:pPr>
            <w:r w:rsidRPr="00F80728">
              <w:rPr>
                <w:b/>
                <w:szCs w:val="24"/>
                <w:lang w:val="fr-CA"/>
              </w:rPr>
              <w:t>REQUÊTES</w:t>
            </w:r>
          </w:p>
        </w:tc>
      </w:tr>
    </w:tbl>
    <w:p w:rsidR="00890FEB" w:rsidRPr="00F80728" w:rsidRDefault="00890FEB" w:rsidP="00890FEB">
      <w:pPr>
        <w:rPr>
          <w:rFonts w:cs="Times New Roman"/>
          <w:sz w:val="20"/>
          <w:szCs w:val="20"/>
        </w:rPr>
      </w:pPr>
    </w:p>
    <w:p w:rsidR="000B1797" w:rsidRPr="00F80728" w:rsidRDefault="000B1797" w:rsidP="000B1797">
      <w:pPr>
        <w:tabs>
          <w:tab w:val="left" w:pos="-1440"/>
          <w:tab w:val="left" w:pos="-720"/>
        </w:tabs>
        <w:jc w:val="both"/>
        <w:rPr>
          <w:rFonts w:cs="Times New Roman"/>
          <w:sz w:val="20"/>
          <w:szCs w:val="20"/>
          <w:lang w:val="fr-CA"/>
        </w:rPr>
      </w:pPr>
      <w:r w:rsidRPr="00F80728">
        <w:rPr>
          <w:rFonts w:cs="Times New Roman"/>
          <w:sz w:val="20"/>
          <w:szCs w:val="20"/>
          <w:lang w:val="fr-CA"/>
        </w:rPr>
        <w:t>14.10.2016</w:t>
      </w:r>
    </w:p>
    <w:p w:rsidR="000B1797" w:rsidRPr="00F80728" w:rsidRDefault="000B1797" w:rsidP="000B1797">
      <w:pPr>
        <w:tabs>
          <w:tab w:val="left" w:pos="-1440"/>
          <w:tab w:val="left" w:pos="-720"/>
        </w:tabs>
        <w:jc w:val="both"/>
        <w:rPr>
          <w:rFonts w:cs="Times New Roman"/>
          <w:sz w:val="20"/>
          <w:szCs w:val="20"/>
          <w:lang w:val="fr-CA"/>
        </w:rPr>
      </w:pPr>
    </w:p>
    <w:p w:rsidR="000B1797" w:rsidRPr="00F80728" w:rsidRDefault="000B1797" w:rsidP="000B1797">
      <w:pPr>
        <w:tabs>
          <w:tab w:val="left" w:pos="-1440"/>
          <w:tab w:val="left" w:pos="-720"/>
        </w:tabs>
        <w:jc w:val="both"/>
        <w:rPr>
          <w:sz w:val="20"/>
          <w:szCs w:val="20"/>
          <w:lang w:val="fr-CA"/>
        </w:rPr>
      </w:pPr>
      <w:proofErr w:type="spellStart"/>
      <w:r w:rsidRPr="00F80728">
        <w:rPr>
          <w:sz w:val="20"/>
          <w:szCs w:val="20"/>
          <w:lang w:val="fr-CA"/>
        </w:rPr>
        <w:t>Before</w:t>
      </w:r>
      <w:proofErr w:type="spellEnd"/>
      <w:r w:rsidRPr="00F80728">
        <w:rPr>
          <w:sz w:val="20"/>
          <w:szCs w:val="20"/>
          <w:lang w:val="fr-CA"/>
        </w:rPr>
        <w:t xml:space="preserve"> / Devant </w:t>
      </w:r>
      <w:proofErr w:type="gramStart"/>
      <w:r w:rsidRPr="00F80728">
        <w:rPr>
          <w:sz w:val="20"/>
          <w:szCs w:val="20"/>
          <w:lang w:val="fr-CA"/>
        </w:rPr>
        <w:t>:  MOLDAVER</w:t>
      </w:r>
      <w:proofErr w:type="gramEnd"/>
      <w:r w:rsidRPr="00F80728">
        <w:rPr>
          <w:sz w:val="20"/>
          <w:szCs w:val="20"/>
          <w:lang w:val="fr-CA"/>
        </w:rPr>
        <w:t xml:space="preserve"> J. / LE JUGE MOLDAVER</w:t>
      </w:r>
    </w:p>
    <w:p w:rsidR="000B1797" w:rsidRPr="00F80728" w:rsidRDefault="000B1797" w:rsidP="000B1797">
      <w:pPr>
        <w:tabs>
          <w:tab w:val="left" w:pos="-1440"/>
          <w:tab w:val="left" w:pos="-720"/>
        </w:tabs>
        <w:jc w:val="both"/>
        <w:rPr>
          <w:rFonts w:cs="Times New Roman"/>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2917"/>
        <w:gridCol w:w="1137"/>
        <w:gridCol w:w="4219"/>
      </w:tblGrid>
      <w:tr w:rsidR="000B1797" w:rsidRPr="00F80728" w:rsidTr="000B1797">
        <w:tc>
          <w:tcPr>
            <w:tcW w:w="4263" w:type="dxa"/>
            <w:gridSpan w:val="2"/>
          </w:tcPr>
          <w:p w:rsidR="000B1797" w:rsidRPr="00F80728" w:rsidRDefault="000B1797" w:rsidP="000B1797">
            <w:pPr>
              <w:rPr>
                <w:rFonts w:cs="Times New Roman"/>
                <w:b/>
                <w:sz w:val="20"/>
                <w:szCs w:val="20"/>
                <w:lang w:val="en-US"/>
              </w:rPr>
            </w:pPr>
            <w:r w:rsidRPr="00F80728">
              <w:rPr>
                <w:rFonts w:cs="Times New Roman"/>
                <w:b/>
                <w:sz w:val="20"/>
                <w:szCs w:val="20"/>
                <w:lang w:val="en-US"/>
              </w:rPr>
              <w:t>Motion for leave to intervene</w:t>
            </w:r>
            <w:r w:rsidRPr="00F80728">
              <w:rPr>
                <w:rFonts w:cs="Times New Roman"/>
                <w:sz w:val="20"/>
                <w:szCs w:val="20"/>
                <w:lang w:val="en-US"/>
              </w:rPr>
              <w:t xml:space="preserve"> </w:t>
            </w:r>
            <w:r w:rsidRPr="00F80728">
              <w:rPr>
                <w:rFonts w:cs="Times New Roman"/>
                <w:sz w:val="20"/>
                <w:szCs w:val="20"/>
              </w:rPr>
              <w:fldChar w:fldCharType="begin"/>
            </w:r>
            <w:r w:rsidRPr="00F80728">
              <w:rPr>
                <w:rFonts w:cs="Times New Roman"/>
                <w:sz w:val="20"/>
                <w:szCs w:val="20"/>
                <w:lang w:val="en-US"/>
              </w:rPr>
              <w:instrText xml:space="preserve"> SEQ CHAPTER \h \r 1</w:instrText>
            </w:r>
            <w:r w:rsidRPr="00F80728">
              <w:rPr>
                <w:rFonts w:cs="Times New Roman"/>
                <w:sz w:val="20"/>
                <w:szCs w:val="20"/>
              </w:rPr>
              <w:fldChar w:fldCharType="end"/>
            </w:r>
          </w:p>
        </w:tc>
        <w:tc>
          <w:tcPr>
            <w:tcW w:w="1137" w:type="dxa"/>
          </w:tcPr>
          <w:p w:rsidR="000B1797" w:rsidRPr="00F80728" w:rsidRDefault="000B1797" w:rsidP="00E90595">
            <w:pPr>
              <w:rPr>
                <w:rFonts w:cs="Times New Roman"/>
                <w:sz w:val="20"/>
                <w:szCs w:val="20"/>
                <w:lang w:val="en-US"/>
              </w:rPr>
            </w:pPr>
          </w:p>
          <w:p w:rsidR="000B1797" w:rsidRPr="00F80728" w:rsidRDefault="000B1797" w:rsidP="00E90595">
            <w:pPr>
              <w:rPr>
                <w:rFonts w:cs="Times New Roman"/>
                <w:sz w:val="20"/>
                <w:szCs w:val="20"/>
                <w:lang w:val="en-US"/>
              </w:rPr>
            </w:pPr>
          </w:p>
        </w:tc>
        <w:tc>
          <w:tcPr>
            <w:tcW w:w="4219" w:type="dxa"/>
          </w:tcPr>
          <w:p w:rsidR="000B1797" w:rsidRPr="00F80728" w:rsidRDefault="000B1797" w:rsidP="000B1797">
            <w:pPr>
              <w:rPr>
                <w:rFonts w:cs="Times New Roman"/>
                <w:b/>
                <w:sz w:val="20"/>
                <w:szCs w:val="20"/>
              </w:rPr>
            </w:pPr>
            <w:r w:rsidRPr="00F80728">
              <w:rPr>
                <w:rFonts w:cs="Times New Roman"/>
                <w:b/>
                <w:bCs/>
                <w:sz w:val="20"/>
                <w:szCs w:val="20"/>
                <w:lang w:val="fr-CA"/>
              </w:rPr>
              <w:t>Requête en autorisation d’intervenir</w:t>
            </w:r>
            <w:r w:rsidRPr="00F80728">
              <w:rPr>
                <w:rFonts w:cs="Times New Roman"/>
                <w:sz w:val="20"/>
                <w:szCs w:val="20"/>
              </w:rPr>
              <w:t xml:space="preserve"> </w:t>
            </w:r>
            <w:r w:rsidRPr="00F80728">
              <w:rPr>
                <w:rFonts w:cs="Times New Roman"/>
                <w:sz w:val="20"/>
                <w:szCs w:val="20"/>
              </w:rPr>
              <w:fldChar w:fldCharType="begin"/>
            </w:r>
            <w:r w:rsidRPr="00F80728">
              <w:rPr>
                <w:rFonts w:cs="Times New Roman"/>
                <w:sz w:val="20"/>
                <w:szCs w:val="20"/>
              </w:rPr>
              <w:instrText xml:space="preserve"> SEQ CHAPTER \h \r 1</w:instrText>
            </w:r>
            <w:r w:rsidRPr="00F80728">
              <w:rPr>
                <w:rFonts w:cs="Times New Roman"/>
                <w:sz w:val="20"/>
                <w:szCs w:val="20"/>
              </w:rPr>
              <w:fldChar w:fldCharType="end"/>
            </w:r>
          </w:p>
        </w:tc>
      </w:tr>
      <w:tr w:rsidR="000B1797" w:rsidRPr="00F80728" w:rsidTr="000B1797">
        <w:trPr>
          <w:trHeight w:hRule="exact" w:val="360"/>
        </w:trPr>
        <w:tc>
          <w:tcPr>
            <w:tcW w:w="1346" w:type="dxa"/>
          </w:tcPr>
          <w:p w:rsidR="000B1797" w:rsidRPr="00F80728" w:rsidRDefault="000B1797" w:rsidP="00E90595">
            <w:pPr>
              <w:rPr>
                <w:rFonts w:cs="Times New Roman"/>
                <w:sz w:val="20"/>
                <w:szCs w:val="20"/>
              </w:rPr>
            </w:pPr>
            <w:r w:rsidRPr="00F80728">
              <w:rPr>
                <w:rFonts w:cs="Times New Roman"/>
                <w:sz w:val="20"/>
                <w:szCs w:val="20"/>
              </w:rPr>
              <w:t>BY / PAR</w:t>
            </w:r>
          </w:p>
        </w:tc>
        <w:tc>
          <w:tcPr>
            <w:tcW w:w="2917" w:type="dxa"/>
          </w:tcPr>
          <w:p w:rsidR="000B1797" w:rsidRPr="00F80728" w:rsidRDefault="000B1797" w:rsidP="00E90595">
            <w:pPr>
              <w:rPr>
                <w:rFonts w:cs="Times New Roman"/>
                <w:sz w:val="20"/>
                <w:szCs w:val="20"/>
              </w:rPr>
            </w:pPr>
            <w:r w:rsidRPr="00F80728">
              <w:rPr>
                <w:rFonts w:cs="Times New Roman"/>
                <w:sz w:val="20"/>
                <w:szCs w:val="20"/>
              </w:rPr>
              <w:t>Insurance Bureau of Canada</w:t>
            </w:r>
          </w:p>
        </w:tc>
        <w:tc>
          <w:tcPr>
            <w:tcW w:w="1137" w:type="dxa"/>
          </w:tcPr>
          <w:p w:rsidR="000B1797" w:rsidRPr="00F80728" w:rsidRDefault="000B1797" w:rsidP="00E90595">
            <w:pPr>
              <w:rPr>
                <w:rFonts w:cs="Times New Roman"/>
                <w:sz w:val="20"/>
                <w:szCs w:val="20"/>
              </w:rPr>
            </w:pPr>
          </w:p>
        </w:tc>
        <w:tc>
          <w:tcPr>
            <w:tcW w:w="4219" w:type="dxa"/>
          </w:tcPr>
          <w:p w:rsidR="000B1797" w:rsidRPr="00F80728" w:rsidRDefault="000B1797" w:rsidP="00E90595">
            <w:pPr>
              <w:rPr>
                <w:rFonts w:cs="Times New Roman"/>
                <w:sz w:val="20"/>
                <w:szCs w:val="20"/>
              </w:rPr>
            </w:pPr>
          </w:p>
        </w:tc>
      </w:tr>
      <w:tr w:rsidR="000B1797" w:rsidRPr="00F80728" w:rsidTr="000B1797">
        <w:tc>
          <w:tcPr>
            <w:tcW w:w="1346" w:type="dxa"/>
          </w:tcPr>
          <w:p w:rsidR="000B1797" w:rsidRPr="00F80728" w:rsidRDefault="000B1797" w:rsidP="00E90595">
            <w:pPr>
              <w:rPr>
                <w:rFonts w:cs="Times New Roman"/>
                <w:sz w:val="20"/>
                <w:szCs w:val="20"/>
              </w:rPr>
            </w:pPr>
          </w:p>
        </w:tc>
        <w:tc>
          <w:tcPr>
            <w:tcW w:w="2917" w:type="dxa"/>
          </w:tcPr>
          <w:p w:rsidR="000B1797" w:rsidRPr="00F80728" w:rsidRDefault="000B1797" w:rsidP="00E90595">
            <w:pPr>
              <w:rPr>
                <w:rFonts w:cs="Times New Roman"/>
                <w:sz w:val="20"/>
                <w:szCs w:val="20"/>
              </w:rPr>
            </w:pPr>
          </w:p>
        </w:tc>
        <w:tc>
          <w:tcPr>
            <w:tcW w:w="1137" w:type="dxa"/>
          </w:tcPr>
          <w:p w:rsidR="000B1797" w:rsidRPr="00F80728" w:rsidRDefault="000B1797" w:rsidP="00E90595">
            <w:pPr>
              <w:rPr>
                <w:rFonts w:cs="Times New Roman"/>
                <w:sz w:val="20"/>
                <w:szCs w:val="20"/>
              </w:rPr>
            </w:pPr>
          </w:p>
        </w:tc>
        <w:tc>
          <w:tcPr>
            <w:tcW w:w="4219" w:type="dxa"/>
          </w:tcPr>
          <w:p w:rsidR="000B1797" w:rsidRPr="00F80728" w:rsidRDefault="000B1797" w:rsidP="00E90595">
            <w:pPr>
              <w:rPr>
                <w:rFonts w:cs="Times New Roman"/>
                <w:sz w:val="20"/>
                <w:szCs w:val="20"/>
              </w:rPr>
            </w:pPr>
          </w:p>
        </w:tc>
      </w:tr>
      <w:tr w:rsidR="000B1797" w:rsidRPr="00F80728" w:rsidTr="000B1797">
        <w:tc>
          <w:tcPr>
            <w:tcW w:w="1346" w:type="dxa"/>
          </w:tcPr>
          <w:p w:rsidR="000B1797" w:rsidRPr="00F80728" w:rsidRDefault="000B1797" w:rsidP="00E90595">
            <w:pPr>
              <w:rPr>
                <w:rFonts w:cs="Times New Roman"/>
                <w:sz w:val="20"/>
                <w:szCs w:val="20"/>
              </w:rPr>
            </w:pPr>
            <w:r w:rsidRPr="00F80728">
              <w:rPr>
                <w:rFonts w:cs="Times New Roman"/>
                <w:sz w:val="20"/>
                <w:szCs w:val="20"/>
              </w:rPr>
              <w:t>IN / DANS :</w:t>
            </w:r>
          </w:p>
        </w:tc>
        <w:tc>
          <w:tcPr>
            <w:tcW w:w="2917" w:type="dxa"/>
          </w:tcPr>
          <w:p w:rsidR="000B1797" w:rsidRPr="00F80728" w:rsidRDefault="000B1797" w:rsidP="00E90595">
            <w:pPr>
              <w:rPr>
                <w:rFonts w:cs="Times New Roman"/>
                <w:sz w:val="20"/>
                <w:szCs w:val="20"/>
              </w:rPr>
            </w:pPr>
            <w:r w:rsidRPr="00F80728">
              <w:rPr>
                <w:rFonts w:cs="Times New Roman"/>
                <w:sz w:val="20"/>
                <w:szCs w:val="20"/>
              </w:rPr>
              <w:t xml:space="preserve">Mohsen </w:t>
            </w:r>
            <w:proofErr w:type="spellStart"/>
            <w:r w:rsidRPr="00F80728">
              <w:rPr>
                <w:rFonts w:cs="Times New Roman"/>
                <w:sz w:val="20"/>
                <w:szCs w:val="20"/>
              </w:rPr>
              <w:t>Saadati</w:t>
            </w:r>
            <w:proofErr w:type="spellEnd"/>
            <w:r w:rsidRPr="00F80728">
              <w:rPr>
                <w:rFonts w:cs="Times New Roman"/>
                <w:sz w:val="20"/>
                <w:szCs w:val="20"/>
              </w:rPr>
              <w:t xml:space="preserve">, by his Litigation Guardian, Sara </w:t>
            </w:r>
            <w:proofErr w:type="spellStart"/>
            <w:r w:rsidRPr="00F80728">
              <w:rPr>
                <w:rFonts w:cs="Times New Roman"/>
                <w:sz w:val="20"/>
                <w:szCs w:val="20"/>
              </w:rPr>
              <w:t>Zarei</w:t>
            </w:r>
            <w:proofErr w:type="spellEnd"/>
            <w:r w:rsidRPr="00F80728">
              <w:rPr>
                <w:rFonts w:cs="Times New Roman"/>
                <w:sz w:val="20"/>
                <w:szCs w:val="20"/>
              </w:rPr>
              <w:t xml:space="preserve"> </w:t>
            </w:r>
          </w:p>
          <w:p w:rsidR="000B1797" w:rsidRPr="00F80728" w:rsidRDefault="000B1797" w:rsidP="00E90595">
            <w:pPr>
              <w:rPr>
                <w:rFonts w:cs="Times New Roman"/>
                <w:sz w:val="20"/>
                <w:szCs w:val="20"/>
              </w:rPr>
            </w:pPr>
          </w:p>
          <w:p w:rsidR="000B1797" w:rsidRPr="00F80728" w:rsidRDefault="000B1797" w:rsidP="00E90595">
            <w:pPr>
              <w:rPr>
                <w:rFonts w:cs="Times New Roman"/>
                <w:sz w:val="20"/>
                <w:szCs w:val="20"/>
                <w:lang w:val="fr-CA"/>
              </w:rPr>
            </w:pPr>
            <w:r w:rsidRPr="00F80728">
              <w:rPr>
                <w:rFonts w:cs="Times New Roman"/>
                <w:sz w:val="20"/>
                <w:szCs w:val="20"/>
              </w:rPr>
              <w:tab/>
            </w:r>
            <w:r w:rsidRPr="00F80728">
              <w:rPr>
                <w:rFonts w:cs="Times New Roman"/>
                <w:sz w:val="20"/>
                <w:szCs w:val="20"/>
                <w:lang w:val="fr-CA"/>
              </w:rPr>
              <w:t>v. (36703)</w:t>
            </w:r>
          </w:p>
          <w:p w:rsidR="000B1797" w:rsidRPr="00F80728" w:rsidRDefault="000B1797" w:rsidP="00E90595">
            <w:pPr>
              <w:rPr>
                <w:rFonts w:cs="Times New Roman"/>
                <w:sz w:val="20"/>
                <w:szCs w:val="20"/>
                <w:lang w:val="fr-CA"/>
              </w:rPr>
            </w:pPr>
          </w:p>
          <w:p w:rsidR="000B1797" w:rsidRPr="00F80728" w:rsidRDefault="000B1797" w:rsidP="00E90595">
            <w:pPr>
              <w:rPr>
                <w:rFonts w:cs="Times New Roman"/>
                <w:sz w:val="20"/>
                <w:szCs w:val="20"/>
                <w:lang w:val="fr-CA"/>
              </w:rPr>
            </w:pPr>
            <w:r w:rsidRPr="00F80728">
              <w:rPr>
                <w:rFonts w:cs="Times New Roman"/>
                <w:sz w:val="20"/>
                <w:szCs w:val="20"/>
                <w:lang w:val="fr-CA"/>
              </w:rPr>
              <w:t>Grant Iain Moorhead et al. (B.C.)</w:t>
            </w:r>
          </w:p>
        </w:tc>
        <w:tc>
          <w:tcPr>
            <w:tcW w:w="1137" w:type="dxa"/>
          </w:tcPr>
          <w:p w:rsidR="000B1797" w:rsidRPr="00F80728" w:rsidRDefault="000B1797" w:rsidP="00E90595">
            <w:pPr>
              <w:rPr>
                <w:rFonts w:cs="Times New Roman"/>
                <w:sz w:val="20"/>
                <w:szCs w:val="20"/>
                <w:lang w:val="fr-CA"/>
              </w:rPr>
            </w:pPr>
          </w:p>
        </w:tc>
        <w:tc>
          <w:tcPr>
            <w:tcW w:w="4219" w:type="dxa"/>
          </w:tcPr>
          <w:p w:rsidR="000B1797" w:rsidRPr="00F80728" w:rsidRDefault="000B1797" w:rsidP="00E90595">
            <w:pPr>
              <w:rPr>
                <w:rFonts w:cs="Times New Roman"/>
                <w:sz w:val="20"/>
                <w:szCs w:val="20"/>
                <w:lang w:val="fr-CA"/>
              </w:rPr>
            </w:pPr>
          </w:p>
        </w:tc>
      </w:tr>
    </w:tbl>
    <w:p w:rsidR="000B1797" w:rsidRPr="00F80728" w:rsidRDefault="000B1797" w:rsidP="000B1797">
      <w:pPr>
        <w:tabs>
          <w:tab w:val="left" w:pos="-1440"/>
          <w:tab w:val="left" w:pos="-720"/>
        </w:tabs>
        <w:jc w:val="both"/>
        <w:rPr>
          <w:rFonts w:cs="Times New Roman"/>
          <w:sz w:val="20"/>
          <w:szCs w:val="20"/>
          <w:lang w:val="fr-CA"/>
        </w:rPr>
      </w:pPr>
    </w:p>
    <w:p w:rsidR="000B1797" w:rsidRPr="00F80728" w:rsidRDefault="000B1797" w:rsidP="000B1797">
      <w:pPr>
        <w:tabs>
          <w:tab w:val="left" w:pos="-1440"/>
          <w:tab w:val="left" w:pos="-720"/>
        </w:tabs>
        <w:jc w:val="both"/>
        <w:rPr>
          <w:rFonts w:cs="Times New Roman"/>
          <w:sz w:val="20"/>
          <w:szCs w:val="20"/>
        </w:rPr>
      </w:pPr>
      <w:r w:rsidRPr="00F80728">
        <w:rPr>
          <w:rFonts w:cs="Times New Roman"/>
          <w:b/>
          <w:sz w:val="20"/>
          <w:szCs w:val="20"/>
        </w:rPr>
        <w:t>GRANTED / ACCORDÉE</w:t>
      </w:r>
    </w:p>
    <w:p w:rsidR="00CA2DEA" w:rsidRPr="00F80728" w:rsidRDefault="00CA2DEA" w:rsidP="00CA2DEA">
      <w:pPr>
        <w:rPr>
          <w:rFonts w:eastAsia="Times New Roman" w:cs="Times New Roman"/>
          <w:sz w:val="20"/>
          <w:szCs w:val="20"/>
          <w:lang w:val="fr-CA" w:eastAsia="en-CA"/>
        </w:rPr>
      </w:pPr>
    </w:p>
    <w:p w:rsidR="000B1797" w:rsidRPr="00F80728" w:rsidRDefault="000B1797" w:rsidP="000B1797">
      <w:pPr>
        <w:spacing w:line="232" w:lineRule="auto"/>
        <w:rPr>
          <w:rFonts w:cs="Times New Roman"/>
          <w:sz w:val="20"/>
          <w:szCs w:val="20"/>
        </w:rPr>
      </w:pPr>
      <w:r w:rsidRPr="00F80728">
        <w:rPr>
          <w:rFonts w:cs="Times New Roman"/>
          <w:b/>
          <w:bCs/>
          <w:sz w:val="20"/>
          <w:szCs w:val="20"/>
        </w:rPr>
        <w:t xml:space="preserve">UPON APPLICATION </w:t>
      </w:r>
      <w:r w:rsidRPr="00F80728">
        <w:rPr>
          <w:rFonts w:cs="Times New Roman"/>
          <w:sz w:val="20"/>
          <w:szCs w:val="20"/>
        </w:rPr>
        <w:t>by the Insurance Bureau of Canada for leave to intervene in the above appeal;</w:t>
      </w:r>
    </w:p>
    <w:p w:rsidR="000B1797" w:rsidRPr="00F80728" w:rsidRDefault="000B1797" w:rsidP="000B1797">
      <w:pPr>
        <w:spacing w:line="232" w:lineRule="auto"/>
        <w:rPr>
          <w:rFonts w:cs="Times New Roman"/>
          <w:sz w:val="20"/>
          <w:szCs w:val="20"/>
        </w:rPr>
      </w:pPr>
    </w:p>
    <w:p w:rsidR="000B1797" w:rsidRPr="00F80728" w:rsidRDefault="000B1797" w:rsidP="000B1797">
      <w:pPr>
        <w:spacing w:line="232" w:lineRule="auto"/>
        <w:rPr>
          <w:rFonts w:cs="Times New Roman"/>
          <w:sz w:val="20"/>
          <w:szCs w:val="20"/>
        </w:rPr>
      </w:pPr>
      <w:r w:rsidRPr="00F80728">
        <w:rPr>
          <w:rFonts w:cs="Times New Roman"/>
          <w:b/>
          <w:bCs/>
          <w:sz w:val="20"/>
          <w:szCs w:val="20"/>
        </w:rPr>
        <w:t>AND THE MATERIAL FILED</w:t>
      </w:r>
      <w:r w:rsidRPr="00F80728">
        <w:rPr>
          <w:rFonts w:cs="Times New Roman"/>
          <w:sz w:val="20"/>
          <w:szCs w:val="20"/>
        </w:rPr>
        <w:t xml:space="preserve"> having been read;</w:t>
      </w:r>
    </w:p>
    <w:p w:rsidR="000B1797" w:rsidRPr="00F80728" w:rsidRDefault="000B1797" w:rsidP="000B1797">
      <w:pPr>
        <w:spacing w:line="232" w:lineRule="auto"/>
        <w:jc w:val="center"/>
        <w:rPr>
          <w:rFonts w:cs="Times New Roman"/>
          <w:sz w:val="20"/>
          <w:szCs w:val="20"/>
        </w:rPr>
      </w:pPr>
    </w:p>
    <w:p w:rsidR="000B1797" w:rsidRPr="00F80728" w:rsidRDefault="000B1797" w:rsidP="000B1797">
      <w:pPr>
        <w:spacing w:line="232" w:lineRule="auto"/>
        <w:rPr>
          <w:rFonts w:cs="Times New Roman"/>
          <w:b/>
          <w:bCs/>
          <w:sz w:val="20"/>
          <w:szCs w:val="20"/>
        </w:rPr>
      </w:pPr>
      <w:r w:rsidRPr="00F80728">
        <w:rPr>
          <w:rFonts w:cs="Times New Roman"/>
          <w:b/>
          <w:bCs/>
          <w:sz w:val="20"/>
          <w:szCs w:val="20"/>
        </w:rPr>
        <w:t>IT IS HEREBY ORDERED THAT:</w:t>
      </w:r>
    </w:p>
    <w:p w:rsidR="000B1797" w:rsidRPr="00F80728" w:rsidRDefault="000B1797" w:rsidP="00E666CC">
      <w:pPr>
        <w:spacing w:line="232" w:lineRule="auto"/>
        <w:jc w:val="both"/>
        <w:rPr>
          <w:rFonts w:cs="Times New Roman"/>
          <w:b/>
          <w:bCs/>
          <w:sz w:val="20"/>
          <w:szCs w:val="20"/>
        </w:rPr>
      </w:pPr>
    </w:p>
    <w:p w:rsidR="000B1797" w:rsidRPr="00F80728" w:rsidRDefault="000B1797" w:rsidP="00E666CC">
      <w:pPr>
        <w:spacing w:line="230" w:lineRule="auto"/>
        <w:jc w:val="both"/>
        <w:rPr>
          <w:rFonts w:cs="Times New Roman"/>
          <w:sz w:val="20"/>
          <w:szCs w:val="20"/>
        </w:rPr>
      </w:pPr>
      <w:r w:rsidRPr="00F80728">
        <w:rPr>
          <w:rFonts w:cs="Times New Roman"/>
          <w:sz w:val="20"/>
          <w:szCs w:val="20"/>
        </w:rPr>
        <w:t>The motion for leave to intervene is granted and the said intervener shall be entitled to serve and file a factum not to exceed ten (10) pages in length on or before December 9, 2016.</w:t>
      </w:r>
    </w:p>
    <w:p w:rsidR="000B1797" w:rsidRPr="00F80728" w:rsidRDefault="000B1797" w:rsidP="00E666CC">
      <w:pPr>
        <w:spacing w:line="230" w:lineRule="auto"/>
        <w:jc w:val="both"/>
        <w:rPr>
          <w:rFonts w:cs="Times New Roman"/>
          <w:sz w:val="20"/>
          <w:szCs w:val="20"/>
        </w:rPr>
      </w:pPr>
    </w:p>
    <w:p w:rsidR="000B1797" w:rsidRPr="00F80728" w:rsidRDefault="000B1797" w:rsidP="00E666CC">
      <w:pPr>
        <w:spacing w:line="230" w:lineRule="auto"/>
        <w:jc w:val="both"/>
        <w:rPr>
          <w:rFonts w:cs="Times New Roman"/>
          <w:sz w:val="20"/>
          <w:szCs w:val="20"/>
        </w:rPr>
      </w:pPr>
      <w:r w:rsidRPr="00F80728">
        <w:rPr>
          <w:rFonts w:cs="Times New Roman"/>
          <w:sz w:val="20"/>
          <w:szCs w:val="20"/>
        </w:rPr>
        <w:t>The request to present oral argument is deferred to a date following receipt and consideration of the written arguments of the parties and the intervener.</w:t>
      </w:r>
    </w:p>
    <w:p w:rsidR="000B1797" w:rsidRPr="00F80728" w:rsidRDefault="000B1797" w:rsidP="00E666CC">
      <w:pPr>
        <w:spacing w:line="230" w:lineRule="auto"/>
        <w:jc w:val="both"/>
        <w:rPr>
          <w:rFonts w:cs="Times New Roman"/>
          <w:sz w:val="20"/>
          <w:szCs w:val="20"/>
        </w:rPr>
      </w:pPr>
    </w:p>
    <w:p w:rsidR="000B1797" w:rsidRPr="00F80728" w:rsidRDefault="000B1797" w:rsidP="00E666CC">
      <w:pPr>
        <w:spacing w:line="230" w:lineRule="auto"/>
        <w:jc w:val="both"/>
        <w:rPr>
          <w:rFonts w:cs="Times New Roman"/>
          <w:bCs/>
          <w:sz w:val="20"/>
          <w:szCs w:val="20"/>
        </w:rPr>
      </w:pPr>
      <w:r w:rsidRPr="00F80728">
        <w:rPr>
          <w:rFonts w:cs="Times New Roman"/>
          <w:sz w:val="20"/>
          <w:szCs w:val="20"/>
        </w:rPr>
        <w:fldChar w:fldCharType="begin"/>
      </w:r>
      <w:r w:rsidRPr="00F80728">
        <w:rPr>
          <w:rFonts w:cs="Times New Roman"/>
          <w:sz w:val="20"/>
          <w:szCs w:val="20"/>
        </w:rPr>
        <w:instrText xml:space="preserve"> SEQ CHAPTER \h \r 1</w:instrText>
      </w:r>
      <w:r w:rsidRPr="00F80728">
        <w:rPr>
          <w:rFonts w:cs="Times New Roman"/>
          <w:sz w:val="20"/>
          <w:szCs w:val="20"/>
        </w:rPr>
        <w:fldChar w:fldCharType="end"/>
      </w:r>
      <w:r w:rsidRPr="00F80728">
        <w:rPr>
          <w:rFonts w:cs="Times New Roman"/>
          <w:bCs/>
          <w:sz w:val="20"/>
          <w:szCs w:val="20"/>
        </w:rPr>
        <w:t>The intervener is not entitled to raise new issues or to adduce further evidence or otherwise to supplement the record of the parties.</w:t>
      </w:r>
    </w:p>
    <w:p w:rsidR="000B1797" w:rsidRPr="00F80728" w:rsidRDefault="000B1797" w:rsidP="00E666CC">
      <w:pPr>
        <w:spacing w:line="230" w:lineRule="auto"/>
        <w:jc w:val="both"/>
        <w:rPr>
          <w:rFonts w:cs="Times New Roman"/>
          <w:b/>
          <w:bCs/>
          <w:sz w:val="20"/>
          <w:szCs w:val="20"/>
        </w:rPr>
      </w:pPr>
    </w:p>
    <w:p w:rsidR="000B1797" w:rsidRPr="00F80728" w:rsidRDefault="000B1797" w:rsidP="00E666CC">
      <w:pPr>
        <w:spacing w:line="230" w:lineRule="auto"/>
        <w:jc w:val="both"/>
        <w:rPr>
          <w:rFonts w:cs="Times New Roman"/>
          <w:sz w:val="20"/>
          <w:szCs w:val="20"/>
        </w:rPr>
      </w:pPr>
      <w:r w:rsidRPr="00F80728">
        <w:rPr>
          <w:rFonts w:cs="Times New Roman"/>
          <w:sz w:val="20"/>
          <w:szCs w:val="20"/>
        </w:rPr>
        <w:t>Pursuant to Rule 59(1</w:t>
      </w:r>
      <w:proofErr w:type="gramStart"/>
      <w:r w:rsidRPr="00F80728">
        <w:rPr>
          <w:rFonts w:cs="Times New Roman"/>
          <w:sz w:val="20"/>
          <w:szCs w:val="20"/>
        </w:rPr>
        <w:t>)(</w:t>
      </w:r>
      <w:proofErr w:type="gramEnd"/>
      <w:r w:rsidRPr="00F80728">
        <w:rPr>
          <w:rFonts w:cs="Times New Roman"/>
          <w:i/>
          <w:iCs/>
          <w:sz w:val="20"/>
          <w:szCs w:val="20"/>
        </w:rPr>
        <w:t>a</w:t>
      </w:r>
      <w:r w:rsidRPr="00F80728">
        <w:rPr>
          <w:rFonts w:cs="Times New Roman"/>
          <w:sz w:val="20"/>
          <w:szCs w:val="20"/>
        </w:rPr>
        <w:t xml:space="preserve">) of the </w:t>
      </w:r>
      <w:r w:rsidRPr="00F80728">
        <w:rPr>
          <w:rFonts w:cs="Times New Roman"/>
          <w:i/>
          <w:iCs/>
          <w:sz w:val="20"/>
          <w:szCs w:val="20"/>
        </w:rPr>
        <w:t>Rules of the Supreme Court of Canada</w:t>
      </w:r>
      <w:r w:rsidRPr="00F80728">
        <w:rPr>
          <w:rFonts w:cs="Times New Roman"/>
          <w:sz w:val="20"/>
          <w:szCs w:val="20"/>
        </w:rPr>
        <w:t>, the intervener shall pay to the appellant and respondents any additional disbursements occasioned to the appellant and respondents by its intervention.</w:t>
      </w:r>
    </w:p>
    <w:p w:rsidR="00CA2DEA" w:rsidRPr="00F80728" w:rsidRDefault="00CA2DEA" w:rsidP="00E666CC">
      <w:pPr>
        <w:widowControl w:val="0"/>
        <w:jc w:val="both"/>
        <w:rPr>
          <w:rFonts w:eastAsia="Times New Roman" w:cs="Times New Roman"/>
          <w:sz w:val="20"/>
          <w:szCs w:val="20"/>
          <w:lang w:eastAsia="en-CA"/>
        </w:rPr>
      </w:pPr>
    </w:p>
    <w:p w:rsidR="000B1797" w:rsidRPr="00F80728" w:rsidRDefault="000B1797" w:rsidP="00E666CC">
      <w:pPr>
        <w:widowControl w:val="0"/>
        <w:jc w:val="both"/>
        <w:rPr>
          <w:rFonts w:eastAsia="Times New Roman" w:cs="Times New Roman"/>
          <w:sz w:val="20"/>
          <w:szCs w:val="20"/>
          <w:lang w:eastAsia="en-CA"/>
        </w:rPr>
      </w:pPr>
    </w:p>
    <w:p w:rsidR="0042237A" w:rsidRPr="00F80728" w:rsidRDefault="0042237A" w:rsidP="0042237A">
      <w:pPr>
        <w:spacing w:line="232" w:lineRule="auto"/>
        <w:rPr>
          <w:rFonts w:cs="Times New Roman"/>
          <w:sz w:val="20"/>
          <w:szCs w:val="20"/>
          <w:lang w:val="fr-CA"/>
        </w:rPr>
      </w:pPr>
      <w:r w:rsidRPr="00F80728">
        <w:rPr>
          <w:rFonts w:cs="Times New Roman"/>
          <w:b/>
          <w:bCs/>
          <w:sz w:val="20"/>
          <w:szCs w:val="20"/>
          <w:lang w:val="fr-CA"/>
        </w:rPr>
        <w:t xml:space="preserve">À LA SUITE DE LA DEMANDE </w:t>
      </w:r>
      <w:r w:rsidRPr="00F80728">
        <w:rPr>
          <w:rFonts w:cs="Times New Roman"/>
          <w:bCs/>
          <w:sz w:val="20"/>
          <w:szCs w:val="20"/>
          <w:lang w:val="fr-CA"/>
        </w:rPr>
        <w:t xml:space="preserve">d’autorisation d’intervenir dans l’appel présentée par le Bureau d’assurance du </w:t>
      </w:r>
      <w:r w:rsidRPr="00F80728">
        <w:rPr>
          <w:rFonts w:cs="Times New Roman"/>
          <w:sz w:val="20"/>
          <w:szCs w:val="20"/>
          <w:lang w:val="fr-CA"/>
        </w:rPr>
        <w:t>Canada;</w:t>
      </w:r>
    </w:p>
    <w:p w:rsidR="0042237A" w:rsidRPr="00F80728" w:rsidRDefault="0042237A" w:rsidP="0042237A">
      <w:pPr>
        <w:spacing w:line="232" w:lineRule="auto"/>
        <w:rPr>
          <w:rFonts w:cs="Times New Roman"/>
          <w:sz w:val="20"/>
          <w:szCs w:val="20"/>
          <w:lang w:val="fr-CA"/>
        </w:rPr>
      </w:pPr>
    </w:p>
    <w:p w:rsidR="0042237A" w:rsidRPr="00F80728" w:rsidRDefault="0042237A" w:rsidP="0042237A">
      <w:pPr>
        <w:spacing w:line="232" w:lineRule="auto"/>
        <w:rPr>
          <w:rFonts w:cs="Times New Roman"/>
          <w:sz w:val="20"/>
          <w:szCs w:val="20"/>
          <w:lang w:val="fr-CA"/>
        </w:rPr>
      </w:pPr>
      <w:r w:rsidRPr="00F80728">
        <w:rPr>
          <w:rFonts w:cs="Times New Roman"/>
          <w:b/>
          <w:bCs/>
          <w:sz w:val="20"/>
          <w:szCs w:val="20"/>
          <w:lang w:val="fr-CA"/>
        </w:rPr>
        <w:t xml:space="preserve">ET APRÈS EXAMEN </w:t>
      </w:r>
      <w:r w:rsidRPr="00F80728">
        <w:rPr>
          <w:rFonts w:cs="Times New Roman"/>
          <w:bCs/>
          <w:sz w:val="20"/>
          <w:szCs w:val="20"/>
          <w:lang w:val="fr-CA"/>
        </w:rPr>
        <w:t>des documents déposés</w:t>
      </w:r>
      <w:r w:rsidRPr="00F80728">
        <w:rPr>
          <w:rFonts w:cs="Times New Roman"/>
          <w:sz w:val="20"/>
          <w:szCs w:val="20"/>
          <w:lang w:val="fr-CA"/>
        </w:rPr>
        <w:t>;</w:t>
      </w:r>
    </w:p>
    <w:p w:rsidR="0042237A" w:rsidRPr="00F80728" w:rsidRDefault="0042237A" w:rsidP="0042237A">
      <w:pPr>
        <w:spacing w:line="232" w:lineRule="auto"/>
        <w:jc w:val="center"/>
        <w:rPr>
          <w:rFonts w:cs="Times New Roman"/>
          <w:sz w:val="20"/>
          <w:szCs w:val="20"/>
          <w:lang w:val="fr-CA"/>
        </w:rPr>
      </w:pPr>
    </w:p>
    <w:p w:rsidR="0042237A" w:rsidRPr="00F80728" w:rsidRDefault="0042237A" w:rsidP="0042237A">
      <w:pPr>
        <w:spacing w:line="232" w:lineRule="auto"/>
        <w:rPr>
          <w:rFonts w:cs="Times New Roman"/>
          <w:b/>
          <w:bCs/>
          <w:sz w:val="20"/>
          <w:szCs w:val="20"/>
          <w:lang w:val="fr-CA"/>
        </w:rPr>
      </w:pPr>
      <w:r w:rsidRPr="00F80728">
        <w:rPr>
          <w:rFonts w:cs="Times New Roman"/>
          <w:b/>
          <w:bCs/>
          <w:sz w:val="20"/>
          <w:szCs w:val="20"/>
          <w:lang w:val="fr-CA"/>
        </w:rPr>
        <w:t>IL EST ORDONNÉ CE QUI SUIT :</w:t>
      </w:r>
    </w:p>
    <w:p w:rsidR="0042237A" w:rsidRPr="00F80728" w:rsidRDefault="0042237A" w:rsidP="0042237A">
      <w:pPr>
        <w:spacing w:line="232" w:lineRule="auto"/>
        <w:rPr>
          <w:rFonts w:cs="Times New Roman"/>
          <w:b/>
          <w:bCs/>
          <w:sz w:val="20"/>
          <w:szCs w:val="20"/>
          <w:lang w:val="fr-CA"/>
        </w:rPr>
      </w:pPr>
    </w:p>
    <w:p w:rsidR="0042237A" w:rsidRPr="00F80728" w:rsidRDefault="0042237A" w:rsidP="0042237A">
      <w:pPr>
        <w:spacing w:line="230" w:lineRule="auto"/>
        <w:rPr>
          <w:rFonts w:cs="Times New Roman"/>
          <w:sz w:val="20"/>
          <w:szCs w:val="20"/>
          <w:lang w:val="fr-CA"/>
        </w:rPr>
      </w:pPr>
      <w:r w:rsidRPr="00F80728">
        <w:rPr>
          <w:rFonts w:cs="Times New Roman"/>
          <w:sz w:val="20"/>
          <w:szCs w:val="20"/>
          <w:lang w:val="fr-CA"/>
        </w:rPr>
        <w:t>La requête en autorisation d’intervenir est accueillie et cet intervenant pourra signifier et déposer un mémoire d’au plus dix (10) pages au plus tard le 9 décembre 2016.</w:t>
      </w:r>
    </w:p>
    <w:p w:rsidR="0042237A" w:rsidRPr="00F80728" w:rsidRDefault="0042237A" w:rsidP="0042237A">
      <w:pPr>
        <w:spacing w:line="230" w:lineRule="auto"/>
        <w:rPr>
          <w:rFonts w:cs="Times New Roman"/>
          <w:sz w:val="20"/>
          <w:szCs w:val="20"/>
          <w:lang w:val="fr-CA"/>
        </w:rPr>
      </w:pPr>
    </w:p>
    <w:p w:rsidR="0042237A" w:rsidRPr="00F80728" w:rsidRDefault="0042237A" w:rsidP="0042237A">
      <w:pPr>
        <w:spacing w:line="230" w:lineRule="auto"/>
        <w:rPr>
          <w:rFonts w:cs="Times New Roman"/>
          <w:sz w:val="20"/>
          <w:szCs w:val="20"/>
          <w:lang w:val="fr-CA"/>
        </w:rPr>
      </w:pPr>
      <w:r w:rsidRPr="00F80728">
        <w:rPr>
          <w:rFonts w:cs="Arial"/>
          <w:sz w:val="20"/>
          <w:szCs w:val="20"/>
          <w:lang w:val="fr-CA"/>
        </w:rPr>
        <w:t xml:space="preserve">La décision sur la requête en vue de présenter une plaidoirie orale sera rendue </w:t>
      </w:r>
      <w:r w:rsidRPr="00F80728">
        <w:rPr>
          <w:rFonts w:cs="Arial"/>
          <w:bCs/>
          <w:sz w:val="20"/>
          <w:szCs w:val="20"/>
          <w:lang w:val="fr-CA"/>
        </w:rPr>
        <w:t>après réception et examen</w:t>
      </w:r>
      <w:r w:rsidRPr="00F80728">
        <w:rPr>
          <w:rFonts w:cs="Arial"/>
          <w:sz w:val="20"/>
          <w:szCs w:val="20"/>
          <w:lang w:val="fr-CA"/>
        </w:rPr>
        <w:t xml:space="preserve"> des arguments écrits des parties et de l’intervenant</w:t>
      </w:r>
      <w:r w:rsidRPr="00F80728">
        <w:rPr>
          <w:rFonts w:cs="Times New Roman"/>
          <w:sz w:val="20"/>
          <w:szCs w:val="20"/>
          <w:lang w:val="fr-CA"/>
        </w:rPr>
        <w:t>.</w:t>
      </w:r>
    </w:p>
    <w:p w:rsidR="0042237A" w:rsidRPr="00F80728" w:rsidRDefault="0042237A" w:rsidP="0042237A">
      <w:pPr>
        <w:spacing w:line="230" w:lineRule="auto"/>
        <w:rPr>
          <w:rFonts w:cs="Times New Roman"/>
          <w:sz w:val="20"/>
          <w:szCs w:val="20"/>
          <w:lang w:val="fr-CA"/>
        </w:rPr>
      </w:pPr>
    </w:p>
    <w:p w:rsidR="0042237A" w:rsidRPr="00F80728" w:rsidRDefault="0042237A" w:rsidP="0042237A">
      <w:pPr>
        <w:spacing w:line="230" w:lineRule="auto"/>
        <w:rPr>
          <w:sz w:val="20"/>
          <w:szCs w:val="20"/>
          <w:lang w:val="fr-CA"/>
        </w:rPr>
      </w:pPr>
      <w:r w:rsidRPr="00F80728">
        <w:rPr>
          <w:rFonts w:cs="Times New Roman"/>
          <w:sz w:val="20"/>
          <w:szCs w:val="20"/>
          <w:lang w:val="fr-CA"/>
        </w:rPr>
        <w:t>L’intervenant</w:t>
      </w:r>
      <w:r w:rsidRPr="00F80728">
        <w:rPr>
          <w:rFonts w:cs="Times New Roman"/>
          <w:sz w:val="20"/>
          <w:szCs w:val="20"/>
        </w:rPr>
        <w:fldChar w:fldCharType="begin"/>
      </w:r>
      <w:r w:rsidRPr="00F80728">
        <w:rPr>
          <w:rFonts w:cs="Times New Roman"/>
          <w:sz w:val="20"/>
          <w:szCs w:val="20"/>
          <w:lang w:val="fr-CA"/>
        </w:rPr>
        <w:instrText xml:space="preserve"> SEQ CHAPTER \h \r 1</w:instrText>
      </w:r>
      <w:r w:rsidRPr="00F80728">
        <w:rPr>
          <w:rFonts w:cs="Times New Roman"/>
          <w:sz w:val="20"/>
          <w:szCs w:val="20"/>
        </w:rPr>
        <w:fldChar w:fldCharType="end"/>
      </w:r>
      <w:r w:rsidRPr="00F80728">
        <w:rPr>
          <w:rFonts w:cs="Times New Roman"/>
          <w:sz w:val="20"/>
          <w:szCs w:val="20"/>
          <w:lang w:val="fr-CA"/>
        </w:rPr>
        <w:t xml:space="preserve"> </w:t>
      </w:r>
      <w:r w:rsidRPr="00F80728">
        <w:rPr>
          <w:sz w:val="20"/>
          <w:szCs w:val="20"/>
          <w:lang w:val="fr-CA"/>
        </w:rPr>
        <w:t>n’a pas le droit de soulever de nouvelles questions, de produire d’autres éléments de preuve ni de compléter de quelque autre façon le dossier des parties.</w:t>
      </w:r>
      <w:r w:rsidRPr="00F80728">
        <w:rPr>
          <w:b/>
          <w:sz w:val="20"/>
          <w:szCs w:val="20"/>
          <w:lang w:val="fr-CA"/>
        </w:rPr>
        <w:br/>
      </w:r>
    </w:p>
    <w:p w:rsidR="005C43EF" w:rsidRPr="00F80728" w:rsidRDefault="0042237A" w:rsidP="0042237A">
      <w:pPr>
        <w:widowControl w:val="0"/>
        <w:rPr>
          <w:rFonts w:eastAsia="Times New Roman" w:cs="Times New Roman"/>
          <w:sz w:val="20"/>
          <w:szCs w:val="20"/>
          <w:lang w:val="fr-CA" w:eastAsia="en-CA"/>
        </w:rPr>
      </w:pPr>
      <w:r w:rsidRPr="00F80728">
        <w:rPr>
          <w:sz w:val="20"/>
          <w:szCs w:val="20"/>
          <w:lang w:val="fr-CA"/>
        </w:rPr>
        <w:t xml:space="preserve">Conformément à l’al. 59(1)a) des </w:t>
      </w:r>
      <w:r w:rsidRPr="00F80728">
        <w:rPr>
          <w:i/>
          <w:sz w:val="20"/>
          <w:szCs w:val="20"/>
          <w:lang w:val="fr-CA"/>
        </w:rPr>
        <w:t>Règles de la Cour suprême du Canada</w:t>
      </w:r>
      <w:r w:rsidRPr="00F80728">
        <w:rPr>
          <w:sz w:val="20"/>
          <w:szCs w:val="20"/>
          <w:lang w:val="fr-CA"/>
        </w:rPr>
        <w:t>, l’intervenant paiera à l’appelant et aux intimés tous débours supplémentaires résultant de son intervention.</w:t>
      </w:r>
    </w:p>
    <w:p w:rsidR="00CA2DEA" w:rsidRPr="00F80728" w:rsidRDefault="00063DAF" w:rsidP="00CA2DEA">
      <w:pPr>
        <w:widowControl w:val="0"/>
        <w:rPr>
          <w:rFonts w:eastAsia="Times New Roman" w:cs="Times New Roman"/>
          <w:sz w:val="20"/>
          <w:szCs w:val="20"/>
          <w:lang w:val="en-US" w:eastAsia="en-CA"/>
        </w:rPr>
      </w:pPr>
      <w:r w:rsidRPr="00F80728">
        <w:rPr>
          <w:rFonts w:eastAsia="Times New Roman" w:cs="Times New Roman"/>
          <w:sz w:val="20"/>
          <w:szCs w:val="20"/>
          <w:lang w:val="fr-CA" w:eastAsia="en-CA"/>
        </w:rPr>
        <w:pict>
          <v:rect id="_x0000_i1071" style="width:2in;height:1pt" o:hrpct="0" o:hralign="center" o:hrstd="t" o:hrnoshade="t" o:hr="t" fillcolor="black [3213]" stroked="f"/>
        </w:pict>
      </w:r>
    </w:p>
    <w:p w:rsidR="000B1797" w:rsidRPr="00F80728" w:rsidRDefault="000B1797" w:rsidP="000B1797">
      <w:pPr>
        <w:tabs>
          <w:tab w:val="left" w:pos="-1440"/>
          <w:tab w:val="left" w:pos="-720"/>
        </w:tabs>
        <w:jc w:val="both"/>
        <w:rPr>
          <w:sz w:val="20"/>
          <w:szCs w:val="20"/>
          <w:lang w:val="fr-CA"/>
        </w:rPr>
      </w:pPr>
      <w:r w:rsidRPr="00F80728">
        <w:rPr>
          <w:sz w:val="20"/>
          <w:szCs w:val="20"/>
          <w:lang w:val="fr-CA"/>
        </w:rPr>
        <w:lastRenderedPageBreak/>
        <w:t>10.14.2016</w:t>
      </w:r>
    </w:p>
    <w:p w:rsidR="000B1797" w:rsidRPr="00F80728" w:rsidRDefault="000B1797" w:rsidP="000B1797">
      <w:pPr>
        <w:tabs>
          <w:tab w:val="left" w:pos="-1440"/>
          <w:tab w:val="left" w:pos="-720"/>
        </w:tabs>
        <w:jc w:val="both"/>
        <w:rPr>
          <w:sz w:val="20"/>
          <w:szCs w:val="20"/>
          <w:lang w:val="fr-CA"/>
        </w:rPr>
      </w:pPr>
    </w:p>
    <w:p w:rsidR="000B1797" w:rsidRPr="00F80728" w:rsidRDefault="000B1797" w:rsidP="000B1797">
      <w:pPr>
        <w:tabs>
          <w:tab w:val="left" w:pos="-1440"/>
          <w:tab w:val="left" w:pos="-720"/>
        </w:tabs>
        <w:jc w:val="both"/>
        <w:rPr>
          <w:sz w:val="20"/>
          <w:szCs w:val="20"/>
          <w:lang w:val="fr-CA"/>
        </w:rPr>
      </w:pPr>
      <w:proofErr w:type="spellStart"/>
      <w:r w:rsidRPr="00F80728">
        <w:rPr>
          <w:sz w:val="20"/>
          <w:szCs w:val="20"/>
          <w:lang w:val="fr-CA"/>
        </w:rPr>
        <w:t>Before</w:t>
      </w:r>
      <w:proofErr w:type="spellEnd"/>
      <w:r w:rsidRPr="00F80728">
        <w:rPr>
          <w:sz w:val="20"/>
          <w:szCs w:val="20"/>
          <w:lang w:val="fr-CA"/>
        </w:rPr>
        <w:t xml:space="preserve"> / Devant :   MOLDAVER J. / LE JUGE MOLDAVER</w:t>
      </w:r>
    </w:p>
    <w:p w:rsidR="000B1797" w:rsidRPr="00F80728" w:rsidRDefault="000B1797" w:rsidP="000B1797">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2917"/>
        <w:gridCol w:w="1137"/>
        <w:gridCol w:w="4219"/>
      </w:tblGrid>
      <w:tr w:rsidR="000B1797" w:rsidRPr="00F80728" w:rsidTr="000B1797">
        <w:tc>
          <w:tcPr>
            <w:tcW w:w="4263" w:type="dxa"/>
            <w:gridSpan w:val="2"/>
          </w:tcPr>
          <w:p w:rsidR="00B9537B" w:rsidRPr="00F80728" w:rsidRDefault="00B9537B" w:rsidP="00B9537B">
            <w:pPr>
              <w:rPr>
                <w:sz w:val="20"/>
                <w:szCs w:val="20"/>
              </w:rPr>
            </w:pPr>
            <w:r w:rsidRPr="00F80728">
              <w:rPr>
                <w:b/>
                <w:sz w:val="20"/>
                <w:szCs w:val="20"/>
              </w:rPr>
              <w:t>Motion for extension of time and m</w:t>
            </w:r>
            <w:r w:rsidR="000B1797" w:rsidRPr="00F80728">
              <w:rPr>
                <w:b/>
                <w:sz w:val="20"/>
                <w:szCs w:val="20"/>
              </w:rPr>
              <w:t>otions for leave to intervene</w:t>
            </w:r>
            <w:r w:rsidR="000B1797" w:rsidRPr="00F80728">
              <w:rPr>
                <w:sz w:val="20"/>
                <w:szCs w:val="20"/>
              </w:rPr>
              <w:t xml:space="preserve"> </w:t>
            </w:r>
          </w:p>
          <w:p w:rsidR="000B1797" w:rsidRPr="00F80728" w:rsidRDefault="000B1797" w:rsidP="00B9537B">
            <w:pPr>
              <w:rPr>
                <w:b/>
                <w:sz w:val="20"/>
                <w:szCs w:val="20"/>
              </w:rPr>
            </w:pPr>
            <w:r w:rsidRPr="00F80728">
              <w:rPr>
                <w:sz w:val="20"/>
                <w:szCs w:val="20"/>
              </w:rPr>
              <w:fldChar w:fldCharType="begin"/>
            </w:r>
            <w:r w:rsidRPr="00F80728">
              <w:rPr>
                <w:sz w:val="20"/>
                <w:szCs w:val="20"/>
              </w:rPr>
              <w:instrText xml:space="preserve"> SEQ CHAPTER \h \r 1</w:instrText>
            </w:r>
            <w:r w:rsidRPr="00F80728">
              <w:rPr>
                <w:sz w:val="20"/>
                <w:szCs w:val="20"/>
              </w:rPr>
              <w:fldChar w:fldCharType="end"/>
            </w:r>
          </w:p>
        </w:tc>
        <w:tc>
          <w:tcPr>
            <w:tcW w:w="1137" w:type="dxa"/>
          </w:tcPr>
          <w:p w:rsidR="000B1797" w:rsidRPr="00F80728" w:rsidRDefault="000B1797" w:rsidP="00E90595">
            <w:pPr>
              <w:rPr>
                <w:sz w:val="20"/>
                <w:szCs w:val="20"/>
              </w:rPr>
            </w:pPr>
          </w:p>
          <w:p w:rsidR="000B1797" w:rsidRPr="00F80728" w:rsidRDefault="000B1797" w:rsidP="00E90595">
            <w:pPr>
              <w:rPr>
                <w:sz w:val="20"/>
                <w:szCs w:val="20"/>
              </w:rPr>
            </w:pPr>
          </w:p>
        </w:tc>
        <w:tc>
          <w:tcPr>
            <w:tcW w:w="4219" w:type="dxa"/>
          </w:tcPr>
          <w:p w:rsidR="000B1797" w:rsidRPr="00F80728" w:rsidRDefault="009C6AEC" w:rsidP="00E90595">
            <w:pPr>
              <w:rPr>
                <w:b/>
                <w:sz w:val="20"/>
                <w:szCs w:val="20"/>
                <w:lang w:val="fr-CA"/>
              </w:rPr>
            </w:pPr>
            <w:r w:rsidRPr="00F80728">
              <w:rPr>
                <w:b/>
                <w:bCs/>
                <w:sz w:val="20"/>
                <w:szCs w:val="20"/>
                <w:lang w:val="fr-CA"/>
              </w:rPr>
              <w:t>Requête en prorogation de délai et r</w:t>
            </w:r>
            <w:r w:rsidR="000B1797" w:rsidRPr="00F80728">
              <w:rPr>
                <w:b/>
                <w:bCs/>
                <w:sz w:val="20"/>
                <w:szCs w:val="20"/>
                <w:lang w:val="fr-CA"/>
              </w:rPr>
              <w:t>equêtes en autorisation d’intervenir</w:t>
            </w:r>
            <w:r w:rsidR="000B1797" w:rsidRPr="00F80728">
              <w:rPr>
                <w:sz w:val="20"/>
                <w:szCs w:val="20"/>
                <w:lang w:val="fr-CA"/>
              </w:rPr>
              <w:t xml:space="preserve"> </w:t>
            </w:r>
            <w:r w:rsidR="000B1797" w:rsidRPr="00F80728">
              <w:rPr>
                <w:sz w:val="20"/>
                <w:szCs w:val="20"/>
              </w:rPr>
              <w:fldChar w:fldCharType="begin"/>
            </w:r>
            <w:r w:rsidR="000B1797" w:rsidRPr="00F80728">
              <w:rPr>
                <w:sz w:val="20"/>
                <w:szCs w:val="20"/>
                <w:lang w:val="fr-CA"/>
              </w:rPr>
              <w:instrText xml:space="preserve"> SEQ CHAPTER \h \r 1</w:instrText>
            </w:r>
            <w:r w:rsidR="000B1797" w:rsidRPr="00F80728">
              <w:rPr>
                <w:sz w:val="20"/>
                <w:szCs w:val="20"/>
              </w:rPr>
              <w:fldChar w:fldCharType="end"/>
            </w:r>
          </w:p>
        </w:tc>
      </w:tr>
      <w:tr w:rsidR="000B1797" w:rsidRPr="00F80728" w:rsidTr="000B1797">
        <w:tc>
          <w:tcPr>
            <w:tcW w:w="1346" w:type="dxa"/>
          </w:tcPr>
          <w:p w:rsidR="000B1797" w:rsidRPr="00F80728" w:rsidRDefault="000B1797" w:rsidP="00E90595">
            <w:pPr>
              <w:rPr>
                <w:sz w:val="20"/>
                <w:szCs w:val="20"/>
              </w:rPr>
            </w:pPr>
            <w:r w:rsidRPr="00F80728">
              <w:rPr>
                <w:sz w:val="20"/>
                <w:szCs w:val="20"/>
              </w:rPr>
              <w:t>BY / PAR</w:t>
            </w:r>
          </w:p>
        </w:tc>
        <w:tc>
          <w:tcPr>
            <w:tcW w:w="2917" w:type="dxa"/>
          </w:tcPr>
          <w:p w:rsidR="000B1797" w:rsidRPr="00F80728" w:rsidRDefault="000B1797" w:rsidP="000B1797">
            <w:pPr>
              <w:rPr>
                <w:sz w:val="20"/>
                <w:szCs w:val="20"/>
              </w:rPr>
            </w:pPr>
            <w:r w:rsidRPr="00F80728">
              <w:rPr>
                <w:sz w:val="20"/>
                <w:szCs w:val="20"/>
              </w:rPr>
              <w:t>Democracy Watch</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Canadian American Bar Association</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South Asian Legal Clinic of Ontario</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Canadian Constitution Foundation</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Christopher Jones</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 xml:space="preserve">Hugh </w:t>
            </w:r>
            <w:proofErr w:type="spellStart"/>
            <w:r w:rsidRPr="00F80728">
              <w:rPr>
                <w:sz w:val="20"/>
                <w:szCs w:val="20"/>
              </w:rPr>
              <w:t>Verrier</w:t>
            </w:r>
            <w:proofErr w:type="spellEnd"/>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 xml:space="preserve">Brendan </w:t>
            </w:r>
            <w:proofErr w:type="spellStart"/>
            <w:r w:rsidRPr="00F80728">
              <w:rPr>
                <w:sz w:val="20"/>
                <w:szCs w:val="20"/>
              </w:rPr>
              <w:t>McGirvern</w:t>
            </w:r>
            <w:proofErr w:type="spellEnd"/>
            <w:r w:rsidRPr="00F80728">
              <w:rPr>
                <w:sz w:val="20"/>
                <w:szCs w:val="20"/>
              </w:rPr>
              <w:t xml:space="preserve"> and Canadian Chamber of Commerce in Japan (jointly)</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Canadian Expat Association</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David Asper Center for Constitutional Rights</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Canadian Civil Liberties Association</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0B1797" w:rsidP="000B1797">
            <w:pPr>
              <w:rPr>
                <w:sz w:val="20"/>
                <w:szCs w:val="20"/>
              </w:rPr>
            </w:pPr>
            <w:r w:rsidRPr="00F80728">
              <w:rPr>
                <w:sz w:val="20"/>
                <w:szCs w:val="20"/>
              </w:rPr>
              <w:t>British Columbia Civil Liberties Association</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0B1797" w:rsidRPr="00F80728" w:rsidTr="000B1797">
        <w:tc>
          <w:tcPr>
            <w:tcW w:w="1346" w:type="dxa"/>
          </w:tcPr>
          <w:p w:rsidR="000B1797" w:rsidRPr="00F80728" w:rsidRDefault="000B1797" w:rsidP="00E90595">
            <w:pPr>
              <w:rPr>
                <w:sz w:val="20"/>
                <w:szCs w:val="20"/>
              </w:rPr>
            </w:pPr>
          </w:p>
        </w:tc>
        <w:tc>
          <w:tcPr>
            <w:tcW w:w="2917" w:type="dxa"/>
          </w:tcPr>
          <w:p w:rsidR="000B1797" w:rsidRPr="00F80728" w:rsidRDefault="00B9537B" w:rsidP="00E90595">
            <w:pPr>
              <w:rPr>
                <w:sz w:val="20"/>
                <w:szCs w:val="20"/>
              </w:rPr>
            </w:pPr>
            <w:r w:rsidRPr="00F80728">
              <w:rPr>
                <w:rFonts w:cs="Times New Roman"/>
                <w:sz w:val="20"/>
                <w:szCs w:val="20"/>
              </w:rPr>
              <w:t>Metro Toronto Chinese and Southeast Asian Legal Clinic</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r w:rsidR="00B9537B" w:rsidRPr="00F80728" w:rsidTr="000B1797">
        <w:tc>
          <w:tcPr>
            <w:tcW w:w="1346" w:type="dxa"/>
          </w:tcPr>
          <w:p w:rsidR="00B9537B" w:rsidRPr="00F80728" w:rsidRDefault="00B9537B" w:rsidP="00E90595">
            <w:pPr>
              <w:rPr>
                <w:sz w:val="20"/>
                <w:szCs w:val="20"/>
              </w:rPr>
            </w:pPr>
          </w:p>
        </w:tc>
        <w:tc>
          <w:tcPr>
            <w:tcW w:w="2917" w:type="dxa"/>
          </w:tcPr>
          <w:p w:rsidR="00B9537B" w:rsidRPr="00F80728" w:rsidRDefault="00B9537B" w:rsidP="00E90595">
            <w:pPr>
              <w:rPr>
                <w:sz w:val="20"/>
                <w:szCs w:val="20"/>
              </w:rPr>
            </w:pPr>
          </w:p>
        </w:tc>
        <w:tc>
          <w:tcPr>
            <w:tcW w:w="1137" w:type="dxa"/>
          </w:tcPr>
          <w:p w:rsidR="00B9537B" w:rsidRPr="00F80728" w:rsidRDefault="00B9537B" w:rsidP="00E90595">
            <w:pPr>
              <w:rPr>
                <w:sz w:val="20"/>
                <w:szCs w:val="20"/>
              </w:rPr>
            </w:pPr>
          </w:p>
        </w:tc>
        <w:tc>
          <w:tcPr>
            <w:tcW w:w="4219" w:type="dxa"/>
          </w:tcPr>
          <w:p w:rsidR="00B9537B" w:rsidRPr="00F80728" w:rsidRDefault="00B9537B" w:rsidP="00E90595">
            <w:pPr>
              <w:rPr>
                <w:sz w:val="20"/>
                <w:szCs w:val="20"/>
              </w:rPr>
            </w:pPr>
          </w:p>
        </w:tc>
      </w:tr>
      <w:tr w:rsidR="000B1797" w:rsidRPr="00F80728" w:rsidTr="000B1797">
        <w:tc>
          <w:tcPr>
            <w:tcW w:w="1346" w:type="dxa"/>
          </w:tcPr>
          <w:p w:rsidR="000B1797" w:rsidRPr="00F80728" w:rsidRDefault="000B1797" w:rsidP="00E90595">
            <w:pPr>
              <w:rPr>
                <w:sz w:val="20"/>
                <w:szCs w:val="20"/>
              </w:rPr>
            </w:pPr>
            <w:r w:rsidRPr="00F80728">
              <w:rPr>
                <w:sz w:val="20"/>
                <w:szCs w:val="20"/>
              </w:rPr>
              <w:t>IN / DANS :</w:t>
            </w:r>
          </w:p>
        </w:tc>
        <w:tc>
          <w:tcPr>
            <w:tcW w:w="2917" w:type="dxa"/>
          </w:tcPr>
          <w:p w:rsidR="000B1797" w:rsidRPr="00F80728" w:rsidRDefault="000B1797" w:rsidP="00E90595">
            <w:pPr>
              <w:rPr>
                <w:sz w:val="20"/>
                <w:szCs w:val="20"/>
                <w:lang w:val="fr-CA"/>
              </w:rPr>
            </w:pPr>
            <w:r w:rsidRPr="00F80728">
              <w:rPr>
                <w:sz w:val="20"/>
                <w:szCs w:val="20"/>
                <w:lang w:val="fr-CA"/>
              </w:rPr>
              <w:t>Gillian Frank et al.</w:t>
            </w:r>
          </w:p>
          <w:p w:rsidR="000B1797" w:rsidRPr="00F80728" w:rsidRDefault="000B1797" w:rsidP="00E90595">
            <w:pPr>
              <w:rPr>
                <w:sz w:val="20"/>
                <w:szCs w:val="20"/>
                <w:lang w:val="fr-CA"/>
              </w:rPr>
            </w:pPr>
          </w:p>
          <w:p w:rsidR="000B1797" w:rsidRPr="00F80728" w:rsidRDefault="000B1797" w:rsidP="00E90595">
            <w:pPr>
              <w:rPr>
                <w:sz w:val="20"/>
                <w:szCs w:val="20"/>
                <w:lang w:val="fr-CA"/>
              </w:rPr>
            </w:pPr>
            <w:r w:rsidRPr="00F80728">
              <w:rPr>
                <w:sz w:val="20"/>
                <w:szCs w:val="20"/>
                <w:lang w:val="fr-CA"/>
              </w:rPr>
              <w:tab/>
              <w:t>v. (36645)</w:t>
            </w:r>
          </w:p>
          <w:p w:rsidR="000B1797" w:rsidRPr="00F80728" w:rsidRDefault="000B1797" w:rsidP="00E90595">
            <w:pPr>
              <w:rPr>
                <w:sz w:val="20"/>
                <w:szCs w:val="20"/>
                <w:lang w:val="fr-CA"/>
              </w:rPr>
            </w:pPr>
          </w:p>
          <w:p w:rsidR="000B1797" w:rsidRPr="00F80728" w:rsidRDefault="000B1797" w:rsidP="00E90595">
            <w:pPr>
              <w:rPr>
                <w:sz w:val="20"/>
                <w:szCs w:val="20"/>
              </w:rPr>
            </w:pPr>
            <w:r w:rsidRPr="00F80728">
              <w:rPr>
                <w:sz w:val="20"/>
                <w:szCs w:val="20"/>
              </w:rPr>
              <w:t>Attorney General of Canada (Ont.)</w:t>
            </w:r>
          </w:p>
        </w:tc>
        <w:tc>
          <w:tcPr>
            <w:tcW w:w="1137" w:type="dxa"/>
          </w:tcPr>
          <w:p w:rsidR="000B1797" w:rsidRPr="00F80728" w:rsidRDefault="000B1797" w:rsidP="00E90595">
            <w:pPr>
              <w:rPr>
                <w:sz w:val="20"/>
                <w:szCs w:val="20"/>
              </w:rPr>
            </w:pPr>
          </w:p>
        </w:tc>
        <w:tc>
          <w:tcPr>
            <w:tcW w:w="4219" w:type="dxa"/>
          </w:tcPr>
          <w:p w:rsidR="000B1797" w:rsidRPr="00F80728" w:rsidRDefault="000B1797" w:rsidP="00E90595">
            <w:pPr>
              <w:rPr>
                <w:sz w:val="20"/>
                <w:szCs w:val="20"/>
              </w:rPr>
            </w:pPr>
          </w:p>
        </w:tc>
      </w:tr>
    </w:tbl>
    <w:p w:rsidR="000B1797" w:rsidRPr="00F80728" w:rsidRDefault="000B1797" w:rsidP="000B1797">
      <w:pPr>
        <w:tabs>
          <w:tab w:val="left" w:pos="-1440"/>
          <w:tab w:val="left" w:pos="-720"/>
        </w:tabs>
        <w:jc w:val="both"/>
        <w:rPr>
          <w:sz w:val="20"/>
          <w:szCs w:val="20"/>
        </w:rPr>
      </w:pPr>
    </w:p>
    <w:p w:rsidR="000B1797" w:rsidRPr="00F80728" w:rsidRDefault="000B1797" w:rsidP="000B1797">
      <w:pPr>
        <w:tabs>
          <w:tab w:val="left" w:pos="-1440"/>
          <w:tab w:val="left" w:pos="-720"/>
        </w:tabs>
        <w:jc w:val="both"/>
        <w:rPr>
          <w:sz w:val="20"/>
          <w:szCs w:val="20"/>
          <w:lang w:val="fr-CA"/>
        </w:rPr>
      </w:pPr>
      <w:r w:rsidRPr="00F80728">
        <w:rPr>
          <w:b/>
          <w:sz w:val="20"/>
          <w:szCs w:val="20"/>
          <w:lang w:val="fr-CA"/>
        </w:rPr>
        <w:t>GRANTED IN PART / ACCORDÉES EN PARTIE</w:t>
      </w:r>
    </w:p>
    <w:p w:rsidR="000B1797" w:rsidRPr="00F80728" w:rsidRDefault="000B1797" w:rsidP="00CA2DEA">
      <w:pPr>
        <w:widowControl w:val="0"/>
        <w:rPr>
          <w:rFonts w:eastAsia="Times New Roman" w:cs="Times New Roman"/>
          <w:sz w:val="20"/>
          <w:szCs w:val="20"/>
          <w:lang w:val="fr-CA" w:eastAsia="en-CA"/>
        </w:rPr>
      </w:pPr>
    </w:p>
    <w:p w:rsidR="000B1797" w:rsidRPr="00F80728" w:rsidRDefault="000B1797" w:rsidP="00E666CC">
      <w:pPr>
        <w:spacing w:line="233" w:lineRule="auto"/>
        <w:jc w:val="both"/>
        <w:rPr>
          <w:rFonts w:cs="Times New Roman"/>
          <w:sz w:val="20"/>
          <w:szCs w:val="20"/>
        </w:rPr>
      </w:pPr>
      <w:r w:rsidRPr="00F80728">
        <w:rPr>
          <w:rFonts w:cs="Times New Roman"/>
          <w:b/>
          <w:bCs/>
          <w:sz w:val="20"/>
          <w:szCs w:val="20"/>
        </w:rPr>
        <w:t xml:space="preserve">UPON APPLICATIONS </w:t>
      </w:r>
      <w:r w:rsidRPr="00F80728">
        <w:rPr>
          <w:rFonts w:cs="Times New Roman"/>
          <w:sz w:val="20"/>
          <w:szCs w:val="20"/>
        </w:rPr>
        <w:t xml:space="preserve">by Democracy Watch; the Canadian American Bar Association; the South Asian Legal Clinic of Ontario; the Canadian Constitution Foundation; Christopher Jones; Hugh </w:t>
      </w:r>
      <w:proofErr w:type="spellStart"/>
      <w:r w:rsidRPr="00F80728">
        <w:rPr>
          <w:rFonts w:cs="Times New Roman"/>
          <w:sz w:val="20"/>
          <w:szCs w:val="20"/>
        </w:rPr>
        <w:t>Verrier</w:t>
      </w:r>
      <w:proofErr w:type="spellEnd"/>
      <w:r w:rsidRPr="00F80728">
        <w:rPr>
          <w:rFonts w:cs="Times New Roman"/>
          <w:sz w:val="20"/>
          <w:szCs w:val="20"/>
        </w:rPr>
        <w:t>, Brendan McGivern and the Canadian Chamber of Commerce in Japan (jointly); the Canadian Expat Association; the David Asper Center for Constitutional Rights; the Canadian Civil Liberties Association and the British Columbia Civil Liberties Association for leave to intervene in the above appeal;</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bCs/>
          <w:sz w:val="20"/>
          <w:szCs w:val="20"/>
        </w:rPr>
      </w:pPr>
      <w:r w:rsidRPr="00F80728">
        <w:rPr>
          <w:rFonts w:cs="Times New Roman"/>
          <w:b/>
          <w:bCs/>
          <w:sz w:val="20"/>
          <w:szCs w:val="20"/>
        </w:rPr>
        <w:t xml:space="preserve">AND UPON APPLICATION </w:t>
      </w:r>
      <w:r w:rsidRPr="00F80728">
        <w:rPr>
          <w:rFonts w:cs="Times New Roman"/>
          <w:bCs/>
          <w:sz w:val="20"/>
          <w:szCs w:val="20"/>
        </w:rPr>
        <w:t xml:space="preserve">by </w:t>
      </w:r>
      <w:r w:rsidRPr="00F80728">
        <w:rPr>
          <w:rFonts w:cs="Times New Roman"/>
          <w:sz w:val="20"/>
          <w:szCs w:val="20"/>
        </w:rPr>
        <w:t>the Metro Toronto Chinese and Southeast Asian Legal Clinic for an extension of time to serve and file a motion for leave to intervene and for leave to intervene in the above appeal;</w:t>
      </w:r>
    </w:p>
    <w:p w:rsidR="000B1797" w:rsidRPr="00F80728" w:rsidRDefault="000B1797" w:rsidP="00E666CC">
      <w:pPr>
        <w:spacing w:line="233" w:lineRule="auto"/>
        <w:jc w:val="both"/>
        <w:rPr>
          <w:rFonts w:cs="Times New Roman"/>
          <w:b/>
          <w:bCs/>
          <w:sz w:val="20"/>
          <w:szCs w:val="20"/>
        </w:rPr>
      </w:pPr>
    </w:p>
    <w:p w:rsidR="000B1797" w:rsidRPr="00F80728" w:rsidRDefault="000B1797" w:rsidP="00E666CC">
      <w:pPr>
        <w:spacing w:line="233" w:lineRule="auto"/>
        <w:jc w:val="both"/>
        <w:rPr>
          <w:rFonts w:cs="Times New Roman"/>
          <w:sz w:val="20"/>
          <w:szCs w:val="20"/>
        </w:rPr>
      </w:pPr>
      <w:r w:rsidRPr="00F80728">
        <w:rPr>
          <w:rFonts w:cs="Times New Roman"/>
          <w:b/>
          <w:bCs/>
          <w:sz w:val="20"/>
          <w:szCs w:val="20"/>
        </w:rPr>
        <w:t>AND THE MATERIAL FILED</w:t>
      </w:r>
      <w:r w:rsidRPr="00F80728">
        <w:rPr>
          <w:rFonts w:cs="Times New Roman"/>
          <w:sz w:val="20"/>
          <w:szCs w:val="20"/>
        </w:rPr>
        <w:t xml:space="preserve"> having been read;</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r w:rsidRPr="00F80728">
        <w:rPr>
          <w:rFonts w:cs="Times New Roman"/>
          <w:b/>
          <w:bCs/>
          <w:sz w:val="20"/>
          <w:szCs w:val="20"/>
        </w:rPr>
        <w:t>IT IS HEREBY ORDERED THAT:</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2" w:lineRule="auto"/>
        <w:jc w:val="both"/>
        <w:rPr>
          <w:rFonts w:cs="Times New Roman"/>
          <w:sz w:val="20"/>
          <w:szCs w:val="20"/>
        </w:rPr>
      </w:pPr>
      <w:r w:rsidRPr="00F80728">
        <w:rPr>
          <w:rFonts w:cs="Times New Roman"/>
          <w:sz w:val="20"/>
          <w:szCs w:val="20"/>
        </w:rPr>
        <w:t>The motion for an extension of time is granted.</w:t>
      </w:r>
    </w:p>
    <w:p w:rsidR="000B1797" w:rsidRPr="00F80728" w:rsidRDefault="000B1797" w:rsidP="00E666CC">
      <w:pPr>
        <w:spacing w:line="232" w:lineRule="auto"/>
        <w:jc w:val="both"/>
        <w:rPr>
          <w:rFonts w:cs="Times New Roman"/>
          <w:sz w:val="20"/>
          <w:szCs w:val="20"/>
        </w:rPr>
      </w:pPr>
    </w:p>
    <w:p w:rsidR="00711C8E" w:rsidRPr="00F80728" w:rsidRDefault="00711C8E">
      <w:pPr>
        <w:rPr>
          <w:rFonts w:cs="Times New Roman"/>
          <w:sz w:val="20"/>
          <w:szCs w:val="20"/>
        </w:rPr>
      </w:pPr>
      <w:r w:rsidRPr="00F80728">
        <w:rPr>
          <w:rFonts w:cs="Times New Roman"/>
          <w:sz w:val="20"/>
          <w:szCs w:val="20"/>
        </w:rPr>
        <w:br w:type="page"/>
      </w:r>
    </w:p>
    <w:p w:rsidR="000B1797" w:rsidRPr="00F80728" w:rsidRDefault="000B1797" w:rsidP="00E666CC">
      <w:pPr>
        <w:spacing w:line="232" w:lineRule="auto"/>
        <w:jc w:val="both"/>
        <w:rPr>
          <w:rFonts w:cs="Times New Roman"/>
          <w:sz w:val="20"/>
          <w:szCs w:val="20"/>
        </w:rPr>
      </w:pPr>
      <w:r w:rsidRPr="00F80728">
        <w:rPr>
          <w:rFonts w:cs="Times New Roman"/>
          <w:sz w:val="20"/>
          <w:szCs w:val="20"/>
        </w:rPr>
        <w:lastRenderedPageBreak/>
        <w:t>The motions for leave to intervene by the Canadian American Bar Association; the Canadian Expat Association; the David Asper Center for Constitutional Rights; the Canadian Civil Liberties Association; the British Columbia Civil Liberties Association and the Metro Toronto Chinese and Southeast Asian Legal Clinic are granted and the said six (6) interveners shall be entitled to each serve and file a factum not to exceed ten (10) pages in length on or before December 9, 2016.</w:t>
      </w:r>
    </w:p>
    <w:p w:rsidR="000B1797" w:rsidRPr="00F80728" w:rsidRDefault="000B1797" w:rsidP="000B1797">
      <w:pPr>
        <w:spacing w:line="232" w:lineRule="auto"/>
        <w:rPr>
          <w:rFonts w:cs="Times New Roman"/>
          <w:sz w:val="20"/>
          <w:szCs w:val="20"/>
        </w:rPr>
      </w:pPr>
    </w:p>
    <w:p w:rsidR="000B1797" w:rsidRPr="00F80728" w:rsidRDefault="000B1797" w:rsidP="00E666CC">
      <w:pPr>
        <w:spacing w:line="232" w:lineRule="auto"/>
        <w:jc w:val="both"/>
        <w:rPr>
          <w:rFonts w:cs="Times New Roman"/>
          <w:sz w:val="20"/>
          <w:szCs w:val="20"/>
        </w:rPr>
      </w:pPr>
      <w:r w:rsidRPr="00F80728">
        <w:rPr>
          <w:rFonts w:cs="Times New Roman"/>
          <w:sz w:val="20"/>
          <w:szCs w:val="20"/>
        </w:rPr>
        <w:t xml:space="preserve">The motions for leave to intervene by Democracy Watch; the South Asian Legal Clinic of Ontario; the Canadian Constitution Foundation; Christopher Jones and Hugh </w:t>
      </w:r>
      <w:proofErr w:type="spellStart"/>
      <w:r w:rsidRPr="00F80728">
        <w:rPr>
          <w:rFonts w:cs="Times New Roman"/>
          <w:sz w:val="20"/>
          <w:szCs w:val="20"/>
        </w:rPr>
        <w:t>Verrier</w:t>
      </w:r>
      <w:proofErr w:type="spellEnd"/>
      <w:r w:rsidRPr="00F80728">
        <w:rPr>
          <w:rFonts w:cs="Times New Roman"/>
          <w:sz w:val="20"/>
          <w:szCs w:val="20"/>
        </w:rPr>
        <w:t>, Brendan McGivern and the Canadian Chamber of Commerce in Japan (jointly) are dismissed.</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r w:rsidRPr="00F80728">
        <w:rPr>
          <w:rFonts w:cs="Times New Roman"/>
          <w:sz w:val="20"/>
          <w:szCs w:val="20"/>
        </w:rPr>
        <w:t>The request by the respondent to file a reply factum is denied.</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r w:rsidRPr="00F80728">
        <w:rPr>
          <w:rFonts w:cs="Times New Roman"/>
          <w:sz w:val="20"/>
          <w:szCs w:val="20"/>
        </w:rPr>
        <w:fldChar w:fldCharType="begin"/>
      </w:r>
      <w:r w:rsidRPr="00F80728">
        <w:rPr>
          <w:rFonts w:cs="Times New Roman"/>
          <w:sz w:val="20"/>
          <w:szCs w:val="20"/>
        </w:rPr>
        <w:instrText xml:space="preserve"> SEQ CHAPTER \h \r 1</w:instrText>
      </w:r>
      <w:r w:rsidRPr="00F80728">
        <w:rPr>
          <w:rFonts w:cs="Times New Roman"/>
          <w:sz w:val="20"/>
          <w:szCs w:val="20"/>
        </w:rPr>
        <w:fldChar w:fldCharType="end"/>
      </w:r>
      <w:r w:rsidRPr="00F80728">
        <w:rPr>
          <w:rFonts w:cs="Times New Roman"/>
          <w:sz w:val="20"/>
          <w:szCs w:val="20"/>
        </w:rPr>
        <w:t>The requests to present oral argument are deferred to a date following receipt and consideration of the written arguments of the parties and the interveners.</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r w:rsidRPr="00F80728">
        <w:rPr>
          <w:rFonts w:cs="Times New Roman"/>
          <w:sz w:val="20"/>
          <w:szCs w:val="20"/>
        </w:rPr>
        <w:t>The interveners are not entitled to raise new issues or to adduce further evidence or otherwise to supplement the record of the parties.</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r w:rsidRPr="00F80728">
        <w:rPr>
          <w:rFonts w:cs="Times New Roman"/>
          <w:sz w:val="20"/>
          <w:szCs w:val="20"/>
        </w:rPr>
        <w:t>Pursuant to Rule 59(1</w:t>
      </w:r>
      <w:proofErr w:type="gramStart"/>
      <w:r w:rsidRPr="00F80728">
        <w:rPr>
          <w:rFonts w:cs="Times New Roman"/>
          <w:sz w:val="20"/>
          <w:szCs w:val="20"/>
        </w:rPr>
        <w:t>)(</w:t>
      </w:r>
      <w:proofErr w:type="gramEnd"/>
      <w:r w:rsidRPr="00F80728">
        <w:rPr>
          <w:rFonts w:cs="Times New Roman"/>
          <w:i/>
          <w:iCs/>
          <w:sz w:val="20"/>
          <w:szCs w:val="20"/>
        </w:rPr>
        <w:t>a</w:t>
      </w:r>
      <w:r w:rsidRPr="00F80728">
        <w:rPr>
          <w:rFonts w:cs="Times New Roman"/>
          <w:sz w:val="20"/>
          <w:szCs w:val="20"/>
        </w:rPr>
        <w:t xml:space="preserve">) of the </w:t>
      </w:r>
      <w:r w:rsidRPr="00F80728">
        <w:rPr>
          <w:rFonts w:cs="Times New Roman"/>
          <w:i/>
          <w:iCs/>
          <w:sz w:val="20"/>
          <w:szCs w:val="20"/>
        </w:rPr>
        <w:t>Rules of the Supreme Court of Canada</w:t>
      </w:r>
      <w:r w:rsidRPr="00F80728">
        <w:rPr>
          <w:rFonts w:cs="Times New Roman"/>
          <w:sz w:val="20"/>
          <w:szCs w:val="20"/>
        </w:rPr>
        <w:t xml:space="preserve">, the interveners shall pay to the appellant and respondent any additional disbursements occasioned to the appellants and respondent by their interventions. </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lang w:val="fr-CA"/>
        </w:rPr>
      </w:pPr>
      <w:r w:rsidRPr="00F80728">
        <w:rPr>
          <w:rFonts w:cs="Times New Roman"/>
          <w:b/>
          <w:sz w:val="20"/>
          <w:szCs w:val="20"/>
          <w:lang w:val="fr-CA"/>
        </w:rPr>
        <w:t>À LA SUITE DES DEMANDES</w:t>
      </w:r>
      <w:r w:rsidRPr="00F80728">
        <w:rPr>
          <w:rFonts w:cs="Times New Roman"/>
          <w:sz w:val="20"/>
          <w:szCs w:val="20"/>
          <w:lang w:val="fr-CA"/>
        </w:rPr>
        <w:t xml:space="preserve"> présentées par </w:t>
      </w:r>
      <w:proofErr w:type="spellStart"/>
      <w:r w:rsidRPr="00F80728">
        <w:rPr>
          <w:rFonts w:cs="Times New Roman"/>
          <w:sz w:val="20"/>
          <w:szCs w:val="20"/>
          <w:lang w:val="fr-CA"/>
        </w:rPr>
        <w:t>Democracy</w:t>
      </w:r>
      <w:proofErr w:type="spellEnd"/>
      <w:r w:rsidRPr="00F80728">
        <w:rPr>
          <w:rFonts w:cs="Times New Roman"/>
          <w:sz w:val="20"/>
          <w:szCs w:val="20"/>
          <w:lang w:val="fr-CA"/>
        </w:rPr>
        <w:t xml:space="preserve"> Watch; la Canadian American Bar Association; la South Asian </w:t>
      </w:r>
      <w:proofErr w:type="spellStart"/>
      <w:r w:rsidRPr="00F80728">
        <w:rPr>
          <w:rFonts w:cs="Times New Roman"/>
          <w:sz w:val="20"/>
          <w:szCs w:val="20"/>
          <w:lang w:val="fr-CA"/>
        </w:rPr>
        <w:t>Legal</w:t>
      </w:r>
      <w:proofErr w:type="spellEnd"/>
      <w:r w:rsidRPr="00F80728">
        <w:rPr>
          <w:rFonts w:cs="Times New Roman"/>
          <w:sz w:val="20"/>
          <w:szCs w:val="20"/>
          <w:lang w:val="fr-CA"/>
        </w:rPr>
        <w:t xml:space="preserve"> </w:t>
      </w:r>
      <w:proofErr w:type="spellStart"/>
      <w:r w:rsidRPr="00F80728">
        <w:rPr>
          <w:rFonts w:cs="Times New Roman"/>
          <w:sz w:val="20"/>
          <w:szCs w:val="20"/>
          <w:lang w:val="fr-CA"/>
        </w:rPr>
        <w:t>Clinic</w:t>
      </w:r>
      <w:proofErr w:type="spellEnd"/>
      <w:r w:rsidRPr="00F80728">
        <w:rPr>
          <w:rFonts w:cs="Times New Roman"/>
          <w:sz w:val="20"/>
          <w:szCs w:val="20"/>
          <w:lang w:val="fr-CA"/>
        </w:rPr>
        <w:t xml:space="preserve"> of Ontario; la Canadian Constitution </w:t>
      </w:r>
      <w:proofErr w:type="spellStart"/>
      <w:r w:rsidRPr="00F80728">
        <w:rPr>
          <w:rFonts w:cs="Times New Roman"/>
          <w:sz w:val="20"/>
          <w:szCs w:val="20"/>
          <w:lang w:val="fr-CA"/>
        </w:rPr>
        <w:t>Foundation</w:t>
      </w:r>
      <w:proofErr w:type="spellEnd"/>
      <w:r w:rsidRPr="00F80728">
        <w:rPr>
          <w:rFonts w:cs="Times New Roman"/>
          <w:sz w:val="20"/>
          <w:szCs w:val="20"/>
          <w:lang w:val="fr-CA"/>
        </w:rPr>
        <w:t xml:space="preserve">; Christopher Jones; Hugh Verrier, Brendan </w:t>
      </w:r>
      <w:proofErr w:type="spellStart"/>
      <w:r w:rsidRPr="00F80728">
        <w:rPr>
          <w:rFonts w:cs="Times New Roman"/>
          <w:sz w:val="20"/>
          <w:szCs w:val="20"/>
          <w:lang w:val="fr-CA"/>
        </w:rPr>
        <w:t>McGivern</w:t>
      </w:r>
      <w:proofErr w:type="spellEnd"/>
      <w:r w:rsidRPr="00F80728">
        <w:rPr>
          <w:rFonts w:cs="Times New Roman"/>
          <w:sz w:val="20"/>
          <w:szCs w:val="20"/>
          <w:lang w:val="fr-CA"/>
        </w:rPr>
        <w:t xml:space="preserve"> et la Canadian </w:t>
      </w:r>
      <w:proofErr w:type="spellStart"/>
      <w:r w:rsidRPr="00F80728">
        <w:rPr>
          <w:rFonts w:cs="Times New Roman"/>
          <w:sz w:val="20"/>
          <w:szCs w:val="20"/>
          <w:lang w:val="fr-CA"/>
        </w:rPr>
        <w:t>Chamber</w:t>
      </w:r>
      <w:proofErr w:type="spellEnd"/>
      <w:r w:rsidRPr="00F80728">
        <w:rPr>
          <w:rFonts w:cs="Times New Roman"/>
          <w:sz w:val="20"/>
          <w:szCs w:val="20"/>
          <w:lang w:val="fr-CA"/>
        </w:rPr>
        <w:t xml:space="preserve"> of Commerce in </w:t>
      </w:r>
      <w:proofErr w:type="spellStart"/>
      <w:r w:rsidRPr="00F80728">
        <w:rPr>
          <w:rFonts w:cs="Times New Roman"/>
          <w:sz w:val="20"/>
          <w:szCs w:val="20"/>
          <w:lang w:val="fr-CA"/>
        </w:rPr>
        <w:t>Japan</w:t>
      </w:r>
      <w:proofErr w:type="spellEnd"/>
      <w:r w:rsidRPr="00F80728">
        <w:rPr>
          <w:rFonts w:cs="Times New Roman"/>
          <w:sz w:val="20"/>
          <w:szCs w:val="20"/>
          <w:lang w:val="fr-CA"/>
        </w:rPr>
        <w:t xml:space="preserve"> (conjointement); la Canadian </w:t>
      </w:r>
      <w:proofErr w:type="spellStart"/>
      <w:r w:rsidRPr="00F80728">
        <w:rPr>
          <w:rFonts w:cs="Times New Roman"/>
          <w:sz w:val="20"/>
          <w:szCs w:val="20"/>
          <w:lang w:val="fr-CA"/>
        </w:rPr>
        <w:t>Expat</w:t>
      </w:r>
      <w:proofErr w:type="spellEnd"/>
      <w:r w:rsidRPr="00F80728">
        <w:rPr>
          <w:rFonts w:cs="Times New Roman"/>
          <w:sz w:val="20"/>
          <w:szCs w:val="20"/>
          <w:lang w:val="fr-CA"/>
        </w:rPr>
        <w:t xml:space="preserve"> Association; le David </w:t>
      </w:r>
      <w:proofErr w:type="spellStart"/>
      <w:r w:rsidRPr="00F80728">
        <w:rPr>
          <w:rFonts w:cs="Times New Roman"/>
          <w:sz w:val="20"/>
          <w:szCs w:val="20"/>
          <w:lang w:val="fr-CA"/>
        </w:rPr>
        <w:t>Asper</w:t>
      </w:r>
      <w:proofErr w:type="spellEnd"/>
      <w:r w:rsidRPr="00F80728">
        <w:rPr>
          <w:rFonts w:cs="Times New Roman"/>
          <w:sz w:val="20"/>
          <w:szCs w:val="20"/>
          <w:lang w:val="fr-CA"/>
        </w:rPr>
        <w:t xml:space="preserve"> Center for </w:t>
      </w:r>
      <w:proofErr w:type="spellStart"/>
      <w:r w:rsidRPr="00F80728">
        <w:rPr>
          <w:rFonts w:cs="Times New Roman"/>
          <w:sz w:val="20"/>
          <w:szCs w:val="20"/>
          <w:lang w:val="fr-CA"/>
        </w:rPr>
        <w:t>Constitutional</w:t>
      </w:r>
      <w:proofErr w:type="spellEnd"/>
      <w:r w:rsidRPr="00F80728">
        <w:rPr>
          <w:rFonts w:cs="Times New Roman"/>
          <w:sz w:val="20"/>
          <w:szCs w:val="20"/>
          <w:lang w:val="fr-CA"/>
        </w:rPr>
        <w:t xml:space="preserve"> </w:t>
      </w:r>
      <w:proofErr w:type="spellStart"/>
      <w:r w:rsidRPr="00F80728">
        <w:rPr>
          <w:rFonts w:cs="Times New Roman"/>
          <w:sz w:val="20"/>
          <w:szCs w:val="20"/>
          <w:lang w:val="fr-CA"/>
        </w:rPr>
        <w:t>Rights</w:t>
      </w:r>
      <w:proofErr w:type="spellEnd"/>
      <w:r w:rsidRPr="00F80728">
        <w:rPr>
          <w:rFonts w:cs="Times New Roman"/>
          <w:sz w:val="20"/>
          <w:szCs w:val="20"/>
          <w:lang w:val="fr-CA"/>
        </w:rPr>
        <w:t>; l’Association canadienne des libertés civiles et l’Association des libertés civiles de la Colombie-Britannique</w:t>
      </w:r>
      <w:r w:rsidRPr="00F80728">
        <w:rPr>
          <w:rFonts w:cs="Times New Roman"/>
          <w:sz w:val="20"/>
          <w:szCs w:val="20"/>
          <w:lang w:val="fr-FR"/>
        </w:rPr>
        <w:t xml:space="preserve"> en</w:t>
      </w:r>
      <w:r w:rsidRPr="00F80728">
        <w:rPr>
          <w:rFonts w:cs="Times New Roman"/>
          <w:sz w:val="20"/>
          <w:szCs w:val="20"/>
          <w:lang w:val="fr-CA"/>
        </w:rPr>
        <w:t xml:space="preserve"> autorisation d’intervenir dans l’appel; </w:t>
      </w:r>
    </w:p>
    <w:p w:rsidR="000B1797" w:rsidRPr="00F80728" w:rsidRDefault="000B1797" w:rsidP="00E666CC">
      <w:pPr>
        <w:spacing w:line="233" w:lineRule="auto"/>
        <w:jc w:val="both"/>
        <w:rPr>
          <w:rFonts w:cs="Times New Roman"/>
          <w:sz w:val="20"/>
          <w:szCs w:val="20"/>
          <w:lang w:val="fr-CA"/>
        </w:rPr>
      </w:pPr>
    </w:p>
    <w:p w:rsidR="000B1797" w:rsidRPr="00F80728" w:rsidRDefault="000B1797" w:rsidP="00E666CC">
      <w:pPr>
        <w:spacing w:line="233" w:lineRule="auto"/>
        <w:jc w:val="both"/>
        <w:rPr>
          <w:rFonts w:cs="Times New Roman"/>
          <w:sz w:val="20"/>
          <w:szCs w:val="20"/>
          <w:lang w:val="fr-CA"/>
        </w:rPr>
      </w:pPr>
      <w:r w:rsidRPr="00F80728">
        <w:rPr>
          <w:rFonts w:cs="Times New Roman"/>
          <w:b/>
          <w:sz w:val="20"/>
          <w:szCs w:val="20"/>
          <w:lang w:val="fr-CA"/>
        </w:rPr>
        <w:t xml:space="preserve">ET À LA SUITE DES DEMANDES </w:t>
      </w:r>
      <w:r w:rsidRPr="00F80728">
        <w:rPr>
          <w:rFonts w:cs="Times New Roman"/>
          <w:sz w:val="20"/>
          <w:szCs w:val="20"/>
          <w:lang w:val="fr-CA"/>
        </w:rPr>
        <w:t xml:space="preserve">présentées par la Metro Toronto </w:t>
      </w:r>
      <w:proofErr w:type="spellStart"/>
      <w:r w:rsidRPr="00F80728">
        <w:rPr>
          <w:rFonts w:cs="Times New Roman"/>
          <w:sz w:val="20"/>
          <w:szCs w:val="20"/>
          <w:lang w:val="fr-CA"/>
        </w:rPr>
        <w:t>Chinese</w:t>
      </w:r>
      <w:proofErr w:type="spellEnd"/>
      <w:r w:rsidRPr="00F80728">
        <w:rPr>
          <w:rFonts w:cs="Times New Roman"/>
          <w:sz w:val="20"/>
          <w:szCs w:val="20"/>
          <w:lang w:val="fr-CA"/>
        </w:rPr>
        <w:t xml:space="preserve"> and </w:t>
      </w:r>
      <w:proofErr w:type="spellStart"/>
      <w:r w:rsidRPr="00F80728">
        <w:rPr>
          <w:rFonts w:cs="Times New Roman"/>
          <w:sz w:val="20"/>
          <w:szCs w:val="20"/>
          <w:lang w:val="fr-CA"/>
        </w:rPr>
        <w:t>Southeast</w:t>
      </w:r>
      <w:proofErr w:type="spellEnd"/>
      <w:r w:rsidRPr="00F80728">
        <w:rPr>
          <w:rFonts w:cs="Times New Roman"/>
          <w:sz w:val="20"/>
          <w:szCs w:val="20"/>
          <w:lang w:val="fr-CA"/>
        </w:rPr>
        <w:t xml:space="preserve"> Asian </w:t>
      </w:r>
      <w:proofErr w:type="spellStart"/>
      <w:r w:rsidRPr="00F80728">
        <w:rPr>
          <w:rFonts w:cs="Times New Roman"/>
          <w:sz w:val="20"/>
          <w:szCs w:val="20"/>
          <w:lang w:val="fr-CA"/>
        </w:rPr>
        <w:t>Legal</w:t>
      </w:r>
      <w:proofErr w:type="spellEnd"/>
      <w:r w:rsidRPr="00F80728">
        <w:rPr>
          <w:rFonts w:cs="Times New Roman"/>
          <w:sz w:val="20"/>
          <w:szCs w:val="20"/>
          <w:lang w:val="fr-CA"/>
        </w:rPr>
        <w:t xml:space="preserve"> </w:t>
      </w:r>
      <w:proofErr w:type="spellStart"/>
      <w:r w:rsidRPr="00F80728">
        <w:rPr>
          <w:rFonts w:cs="Times New Roman"/>
          <w:sz w:val="20"/>
          <w:szCs w:val="20"/>
          <w:lang w:val="fr-CA"/>
        </w:rPr>
        <w:t>Clinic</w:t>
      </w:r>
      <w:proofErr w:type="spellEnd"/>
      <w:r w:rsidRPr="00F80728">
        <w:rPr>
          <w:rFonts w:cs="Times New Roman"/>
          <w:sz w:val="20"/>
          <w:szCs w:val="20"/>
          <w:lang w:val="fr-CA"/>
        </w:rPr>
        <w:t xml:space="preserve"> en prorogation</w:t>
      </w:r>
      <w:r w:rsidRPr="00F80728">
        <w:rPr>
          <w:rFonts w:cs="Times New Roman"/>
          <w:b/>
          <w:sz w:val="20"/>
          <w:szCs w:val="20"/>
          <w:lang w:val="fr-CA"/>
        </w:rPr>
        <w:t xml:space="preserve"> </w:t>
      </w:r>
      <w:r w:rsidRPr="00F80728">
        <w:rPr>
          <w:rFonts w:cs="Times New Roman"/>
          <w:sz w:val="20"/>
          <w:szCs w:val="20"/>
          <w:lang w:val="fr-CA"/>
        </w:rPr>
        <w:t>du délai</w:t>
      </w:r>
      <w:r w:rsidRPr="00F80728">
        <w:rPr>
          <w:rFonts w:cs="Times New Roman"/>
          <w:b/>
          <w:sz w:val="20"/>
          <w:szCs w:val="20"/>
          <w:lang w:val="fr-CA"/>
        </w:rPr>
        <w:t xml:space="preserve"> </w:t>
      </w:r>
      <w:r w:rsidRPr="00F80728">
        <w:rPr>
          <w:rFonts w:cs="Times New Roman"/>
          <w:sz w:val="20"/>
          <w:szCs w:val="20"/>
          <w:lang w:val="fr-CA"/>
        </w:rPr>
        <w:t>pour déposer et signifier une requête en autorisation d’intervenir et en autorisation d’intervenir dans l’appel;</w:t>
      </w:r>
    </w:p>
    <w:p w:rsidR="000B1797" w:rsidRPr="00F80728" w:rsidRDefault="000B1797" w:rsidP="00E666CC">
      <w:pPr>
        <w:spacing w:line="233" w:lineRule="auto"/>
        <w:jc w:val="both"/>
        <w:rPr>
          <w:rFonts w:cs="Times New Roman"/>
          <w:sz w:val="20"/>
          <w:szCs w:val="20"/>
          <w:lang w:val="fr-CA"/>
        </w:rPr>
      </w:pPr>
    </w:p>
    <w:p w:rsidR="000B1797" w:rsidRPr="00F80728" w:rsidRDefault="000B1797" w:rsidP="00E666CC">
      <w:pPr>
        <w:spacing w:line="233" w:lineRule="auto"/>
        <w:jc w:val="both"/>
        <w:rPr>
          <w:rFonts w:cs="Times New Roman"/>
          <w:sz w:val="20"/>
          <w:szCs w:val="20"/>
          <w:lang w:val="fr-CA"/>
        </w:rPr>
      </w:pPr>
      <w:r w:rsidRPr="00F80728">
        <w:rPr>
          <w:rFonts w:cs="Times New Roman"/>
          <w:b/>
          <w:sz w:val="20"/>
          <w:szCs w:val="20"/>
          <w:lang w:val="fr-CA"/>
        </w:rPr>
        <w:t>ET APRÈS EXAMEN</w:t>
      </w:r>
      <w:r w:rsidRPr="00F80728">
        <w:rPr>
          <w:rFonts w:cs="Times New Roman"/>
          <w:sz w:val="20"/>
          <w:szCs w:val="20"/>
          <w:lang w:val="fr-CA"/>
        </w:rPr>
        <w:t xml:space="preserve"> des documents déposés; </w:t>
      </w:r>
    </w:p>
    <w:p w:rsidR="000B1797" w:rsidRPr="00F80728" w:rsidRDefault="000B1797" w:rsidP="00E666CC">
      <w:pPr>
        <w:spacing w:line="233" w:lineRule="auto"/>
        <w:jc w:val="both"/>
        <w:rPr>
          <w:rFonts w:cs="Times New Roman"/>
          <w:sz w:val="20"/>
          <w:szCs w:val="20"/>
          <w:lang w:val="fr-CA"/>
        </w:rPr>
      </w:pPr>
    </w:p>
    <w:p w:rsidR="000B1797" w:rsidRPr="00F80728" w:rsidRDefault="000B1797" w:rsidP="00E666CC">
      <w:pPr>
        <w:spacing w:line="233" w:lineRule="auto"/>
        <w:jc w:val="both"/>
        <w:rPr>
          <w:rFonts w:cs="Times New Roman"/>
          <w:sz w:val="20"/>
          <w:szCs w:val="20"/>
          <w:lang w:val="fr-CA"/>
        </w:rPr>
      </w:pPr>
      <w:r w:rsidRPr="00F80728">
        <w:rPr>
          <w:rFonts w:cs="Times New Roman"/>
          <w:b/>
          <w:sz w:val="20"/>
          <w:szCs w:val="20"/>
          <w:lang w:val="fr-CA"/>
        </w:rPr>
        <w:t>IL EST PAR LA PRÉSENTE ORDONNÉ CE QUI SUIT</w:t>
      </w:r>
      <w:r w:rsidRPr="00F80728">
        <w:rPr>
          <w:rFonts w:cs="Times New Roman"/>
          <w:sz w:val="20"/>
          <w:szCs w:val="20"/>
          <w:lang w:val="fr-CA"/>
        </w:rPr>
        <w:t xml:space="preserve"> : </w:t>
      </w:r>
    </w:p>
    <w:p w:rsidR="000B1797" w:rsidRPr="00F80728" w:rsidRDefault="000B1797" w:rsidP="00E666CC">
      <w:pPr>
        <w:spacing w:line="233" w:lineRule="auto"/>
        <w:jc w:val="both"/>
        <w:rPr>
          <w:rFonts w:cs="Times New Roman"/>
          <w:sz w:val="20"/>
          <w:szCs w:val="20"/>
          <w:lang w:val="fr-CA"/>
        </w:rPr>
      </w:pPr>
    </w:p>
    <w:p w:rsidR="000B1797" w:rsidRPr="00F80728" w:rsidRDefault="000B1797" w:rsidP="00E666CC">
      <w:pPr>
        <w:jc w:val="both"/>
        <w:rPr>
          <w:rFonts w:cs="Times New Roman"/>
          <w:sz w:val="20"/>
          <w:szCs w:val="20"/>
          <w:lang w:val="fr-FR"/>
        </w:rPr>
      </w:pPr>
      <w:r w:rsidRPr="00F80728">
        <w:rPr>
          <w:rFonts w:cs="Times New Roman"/>
          <w:sz w:val="20"/>
          <w:szCs w:val="20"/>
          <w:lang w:val="fr-FR"/>
        </w:rPr>
        <w:t>La requête en prorogation du délai est accueillie.</w:t>
      </w:r>
    </w:p>
    <w:p w:rsidR="000B1797" w:rsidRPr="00F80728" w:rsidRDefault="000B1797" w:rsidP="00E666CC">
      <w:pPr>
        <w:jc w:val="both"/>
        <w:rPr>
          <w:rFonts w:cs="Times New Roman"/>
          <w:sz w:val="20"/>
          <w:szCs w:val="20"/>
          <w:lang w:val="fr-FR"/>
        </w:rPr>
      </w:pPr>
    </w:p>
    <w:p w:rsidR="000B1797" w:rsidRPr="00F80728" w:rsidRDefault="000B1797" w:rsidP="00E666CC">
      <w:pPr>
        <w:jc w:val="both"/>
        <w:rPr>
          <w:rFonts w:cs="Times New Roman"/>
          <w:sz w:val="20"/>
          <w:szCs w:val="20"/>
          <w:lang w:val="fr-FR"/>
        </w:rPr>
      </w:pPr>
      <w:r w:rsidRPr="00F80728">
        <w:rPr>
          <w:rFonts w:cs="Times New Roman"/>
          <w:sz w:val="20"/>
          <w:szCs w:val="20"/>
          <w:lang w:val="fr-FR"/>
        </w:rPr>
        <w:t xml:space="preserve">Les requêtes en autorisation d’intervenir présentées par la </w:t>
      </w:r>
      <w:r w:rsidRPr="00F80728">
        <w:rPr>
          <w:rFonts w:cs="Times New Roman"/>
          <w:sz w:val="20"/>
          <w:szCs w:val="20"/>
          <w:lang w:val="fr-CA"/>
        </w:rPr>
        <w:t xml:space="preserve">Canadian American Bar Association; la Canadian </w:t>
      </w:r>
      <w:proofErr w:type="spellStart"/>
      <w:r w:rsidRPr="00F80728">
        <w:rPr>
          <w:rFonts w:cs="Times New Roman"/>
          <w:sz w:val="20"/>
          <w:szCs w:val="20"/>
          <w:lang w:val="fr-CA"/>
        </w:rPr>
        <w:t>Expat</w:t>
      </w:r>
      <w:proofErr w:type="spellEnd"/>
      <w:r w:rsidRPr="00F80728">
        <w:rPr>
          <w:rFonts w:cs="Times New Roman"/>
          <w:sz w:val="20"/>
          <w:szCs w:val="20"/>
          <w:lang w:val="fr-CA"/>
        </w:rPr>
        <w:t xml:space="preserve"> Association; le David </w:t>
      </w:r>
      <w:proofErr w:type="spellStart"/>
      <w:r w:rsidRPr="00F80728">
        <w:rPr>
          <w:rFonts w:cs="Times New Roman"/>
          <w:sz w:val="20"/>
          <w:szCs w:val="20"/>
          <w:lang w:val="fr-CA"/>
        </w:rPr>
        <w:t>Asper</w:t>
      </w:r>
      <w:proofErr w:type="spellEnd"/>
      <w:r w:rsidRPr="00F80728">
        <w:rPr>
          <w:rFonts w:cs="Times New Roman"/>
          <w:sz w:val="20"/>
          <w:szCs w:val="20"/>
          <w:lang w:val="fr-CA"/>
        </w:rPr>
        <w:t xml:space="preserve"> Center for </w:t>
      </w:r>
      <w:proofErr w:type="spellStart"/>
      <w:r w:rsidRPr="00F80728">
        <w:rPr>
          <w:rFonts w:cs="Times New Roman"/>
          <w:sz w:val="20"/>
          <w:szCs w:val="20"/>
          <w:lang w:val="fr-CA"/>
        </w:rPr>
        <w:t>Constitutional</w:t>
      </w:r>
      <w:proofErr w:type="spellEnd"/>
      <w:r w:rsidRPr="00F80728">
        <w:rPr>
          <w:rFonts w:cs="Times New Roman"/>
          <w:sz w:val="20"/>
          <w:szCs w:val="20"/>
          <w:lang w:val="fr-CA"/>
        </w:rPr>
        <w:t xml:space="preserve"> </w:t>
      </w:r>
      <w:proofErr w:type="spellStart"/>
      <w:r w:rsidRPr="00F80728">
        <w:rPr>
          <w:rFonts w:cs="Times New Roman"/>
          <w:sz w:val="20"/>
          <w:szCs w:val="20"/>
          <w:lang w:val="fr-CA"/>
        </w:rPr>
        <w:t>Rights</w:t>
      </w:r>
      <w:proofErr w:type="spellEnd"/>
      <w:r w:rsidRPr="00F80728">
        <w:rPr>
          <w:rFonts w:cs="Times New Roman"/>
          <w:sz w:val="20"/>
          <w:szCs w:val="20"/>
          <w:lang w:val="fr-CA"/>
        </w:rPr>
        <w:t>; l’Association canadienne des libertés civiles; l’Association des libertés civiles de la Colombie-Britannique</w:t>
      </w:r>
      <w:r w:rsidRPr="00F80728">
        <w:rPr>
          <w:rFonts w:cs="Times New Roman"/>
          <w:sz w:val="20"/>
          <w:szCs w:val="20"/>
          <w:lang w:val="fr-FR"/>
        </w:rPr>
        <w:t xml:space="preserve"> et la Metro Toronto </w:t>
      </w:r>
      <w:proofErr w:type="spellStart"/>
      <w:r w:rsidRPr="00F80728">
        <w:rPr>
          <w:rFonts w:cs="Times New Roman"/>
          <w:sz w:val="20"/>
          <w:szCs w:val="20"/>
          <w:lang w:val="fr-FR"/>
        </w:rPr>
        <w:t>Chinese</w:t>
      </w:r>
      <w:proofErr w:type="spellEnd"/>
      <w:r w:rsidRPr="00F80728">
        <w:rPr>
          <w:rFonts w:cs="Times New Roman"/>
          <w:sz w:val="20"/>
          <w:szCs w:val="20"/>
          <w:lang w:val="fr-FR"/>
        </w:rPr>
        <w:t xml:space="preserve"> and </w:t>
      </w:r>
      <w:proofErr w:type="spellStart"/>
      <w:r w:rsidRPr="00F80728">
        <w:rPr>
          <w:rFonts w:cs="Times New Roman"/>
          <w:sz w:val="20"/>
          <w:szCs w:val="20"/>
          <w:lang w:val="fr-FR"/>
        </w:rPr>
        <w:t>Southeast</w:t>
      </w:r>
      <w:proofErr w:type="spellEnd"/>
      <w:r w:rsidRPr="00F80728">
        <w:rPr>
          <w:rFonts w:cs="Times New Roman"/>
          <w:sz w:val="20"/>
          <w:szCs w:val="20"/>
          <w:lang w:val="fr-FR"/>
        </w:rPr>
        <w:t xml:space="preserve"> Asian </w:t>
      </w:r>
      <w:proofErr w:type="spellStart"/>
      <w:r w:rsidRPr="00F80728">
        <w:rPr>
          <w:rFonts w:cs="Times New Roman"/>
          <w:sz w:val="20"/>
          <w:szCs w:val="20"/>
          <w:lang w:val="fr-FR"/>
        </w:rPr>
        <w:t>Legal</w:t>
      </w:r>
      <w:proofErr w:type="spellEnd"/>
      <w:r w:rsidRPr="00F80728">
        <w:rPr>
          <w:rFonts w:cs="Times New Roman"/>
          <w:sz w:val="20"/>
          <w:szCs w:val="20"/>
          <w:lang w:val="fr-FR"/>
        </w:rPr>
        <w:t xml:space="preserve"> </w:t>
      </w:r>
      <w:proofErr w:type="spellStart"/>
      <w:r w:rsidRPr="00F80728">
        <w:rPr>
          <w:rFonts w:cs="Times New Roman"/>
          <w:sz w:val="20"/>
          <w:szCs w:val="20"/>
          <w:lang w:val="fr-FR"/>
        </w:rPr>
        <w:t>Clinic</w:t>
      </w:r>
      <w:proofErr w:type="spellEnd"/>
      <w:r w:rsidRPr="00F80728">
        <w:rPr>
          <w:rFonts w:cs="Times New Roman"/>
          <w:sz w:val="20"/>
          <w:szCs w:val="20"/>
          <w:lang w:val="fr-FR"/>
        </w:rPr>
        <w:t xml:space="preserve"> sont accueillies et chacun de ces six (6) intervenants pourra signifier et déposer un mémoire d’au plus dix (10) pages au plus tard le 9 décembre 2016.</w:t>
      </w:r>
    </w:p>
    <w:p w:rsidR="000B1797" w:rsidRPr="00F80728" w:rsidRDefault="000B1797" w:rsidP="000B1797">
      <w:pPr>
        <w:rPr>
          <w:rFonts w:cs="Times New Roman"/>
          <w:sz w:val="20"/>
          <w:szCs w:val="20"/>
          <w:lang w:val="fr-FR"/>
        </w:rPr>
      </w:pPr>
    </w:p>
    <w:p w:rsidR="000B1797" w:rsidRPr="00F80728" w:rsidRDefault="000B1797" w:rsidP="00E666CC">
      <w:pPr>
        <w:jc w:val="both"/>
        <w:rPr>
          <w:rFonts w:cs="Times New Roman"/>
          <w:sz w:val="20"/>
          <w:szCs w:val="20"/>
          <w:lang w:val="fr-FR"/>
        </w:rPr>
      </w:pPr>
      <w:r w:rsidRPr="00F80728">
        <w:rPr>
          <w:rFonts w:cs="Times New Roman"/>
          <w:sz w:val="20"/>
          <w:szCs w:val="20"/>
          <w:lang w:val="fr-FR"/>
        </w:rPr>
        <w:t xml:space="preserve">Les requêtes en autorisation d’intervenir présentées par </w:t>
      </w:r>
      <w:proofErr w:type="spellStart"/>
      <w:r w:rsidRPr="00F80728">
        <w:rPr>
          <w:rFonts w:cs="Times New Roman"/>
          <w:sz w:val="20"/>
          <w:szCs w:val="20"/>
          <w:lang w:val="fr-FR"/>
        </w:rPr>
        <w:t>Democracy</w:t>
      </w:r>
      <w:proofErr w:type="spellEnd"/>
      <w:r w:rsidRPr="00F80728">
        <w:rPr>
          <w:rFonts w:cs="Times New Roman"/>
          <w:sz w:val="20"/>
          <w:szCs w:val="20"/>
          <w:lang w:val="fr-FR"/>
        </w:rPr>
        <w:t xml:space="preserve"> Watch; la South Asian </w:t>
      </w:r>
      <w:proofErr w:type="spellStart"/>
      <w:r w:rsidRPr="00F80728">
        <w:rPr>
          <w:rFonts w:cs="Times New Roman"/>
          <w:sz w:val="20"/>
          <w:szCs w:val="20"/>
          <w:lang w:val="fr-FR"/>
        </w:rPr>
        <w:t>Legal</w:t>
      </w:r>
      <w:proofErr w:type="spellEnd"/>
      <w:r w:rsidRPr="00F80728">
        <w:rPr>
          <w:rFonts w:cs="Times New Roman"/>
          <w:sz w:val="20"/>
          <w:szCs w:val="20"/>
          <w:lang w:val="fr-FR"/>
        </w:rPr>
        <w:t xml:space="preserve"> </w:t>
      </w:r>
      <w:proofErr w:type="spellStart"/>
      <w:r w:rsidRPr="00F80728">
        <w:rPr>
          <w:rFonts w:cs="Times New Roman"/>
          <w:sz w:val="20"/>
          <w:szCs w:val="20"/>
          <w:lang w:val="fr-FR"/>
        </w:rPr>
        <w:t>Clinic</w:t>
      </w:r>
      <w:proofErr w:type="spellEnd"/>
      <w:r w:rsidRPr="00F80728">
        <w:rPr>
          <w:rFonts w:cs="Times New Roman"/>
          <w:sz w:val="20"/>
          <w:szCs w:val="20"/>
          <w:lang w:val="fr-FR"/>
        </w:rPr>
        <w:t xml:space="preserve"> of Ontario; la Canadian Constitution </w:t>
      </w:r>
      <w:proofErr w:type="spellStart"/>
      <w:r w:rsidRPr="00F80728">
        <w:rPr>
          <w:rFonts w:cs="Times New Roman"/>
          <w:sz w:val="20"/>
          <w:szCs w:val="20"/>
          <w:lang w:val="fr-FR"/>
        </w:rPr>
        <w:t>Foundation</w:t>
      </w:r>
      <w:proofErr w:type="spellEnd"/>
      <w:r w:rsidRPr="00F80728">
        <w:rPr>
          <w:rFonts w:cs="Times New Roman"/>
          <w:sz w:val="20"/>
          <w:szCs w:val="20"/>
          <w:lang w:val="fr-FR"/>
        </w:rPr>
        <w:t xml:space="preserve">; </w:t>
      </w:r>
      <w:r w:rsidRPr="00F80728">
        <w:rPr>
          <w:rFonts w:cs="Times New Roman"/>
          <w:sz w:val="20"/>
          <w:szCs w:val="20"/>
          <w:lang w:val="fr-CA"/>
        </w:rPr>
        <w:t>Christopher Jones</w:t>
      </w:r>
      <w:r w:rsidRPr="00F80728">
        <w:rPr>
          <w:rFonts w:cs="Times New Roman"/>
          <w:sz w:val="20"/>
          <w:szCs w:val="20"/>
          <w:lang w:val="fr-FR"/>
        </w:rPr>
        <w:t xml:space="preserve"> et Hugh Verrier, Brendan </w:t>
      </w:r>
      <w:proofErr w:type="spellStart"/>
      <w:r w:rsidRPr="00F80728">
        <w:rPr>
          <w:rFonts w:cs="Times New Roman"/>
          <w:sz w:val="20"/>
          <w:szCs w:val="20"/>
          <w:lang w:val="fr-FR"/>
        </w:rPr>
        <w:t>McGivern</w:t>
      </w:r>
      <w:proofErr w:type="spellEnd"/>
      <w:r w:rsidRPr="00F80728">
        <w:rPr>
          <w:rFonts w:cs="Times New Roman"/>
          <w:sz w:val="20"/>
          <w:szCs w:val="20"/>
          <w:lang w:val="fr-FR"/>
        </w:rPr>
        <w:t xml:space="preserve"> et la Canadian </w:t>
      </w:r>
      <w:proofErr w:type="spellStart"/>
      <w:r w:rsidRPr="00F80728">
        <w:rPr>
          <w:rFonts w:cs="Times New Roman"/>
          <w:sz w:val="20"/>
          <w:szCs w:val="20"/>
          <w:lang w:val="fr-FR"/>
        </w:rPr>
        <w:t>Chamber</w:t>
      </w:r>
      <w:proofErr w:type="spellEnd"/>
      <w:r w:rsidRPr="00F80728">
        <w:rPr>
          <w:rFonts w:cs="Times New Roman"/>
          <w:sz w:val="20"/>
          <w:szCs w:val="20"/>
          <w:lang w:val="fr-FR"/>
        </w:rPr>
        <w:t xml:space="preserve"> of Commerce in </w:t>
      </w:r>
      <w:proofErr w:type="spellStart"/>
      <w:r w:rsidRPr="00F80728">
        <w:rPr>
          <w:rFonts w:cs="Times New Roman"/>
          <w:sz w:val="20"/>
          <w:szCs w:val="20"/>
          <w:lang w:val="fr-FR"/>
        </w:rPr>
        <w:t>Japan</w:t>
      </w:r>
      <w:proofErr w:type="spellEnd"/>
      <w:r w:rsidRPr="00F80728">
        <w:rPr>
          <w:rFonts w:cs="Times New Roman"/>
          <w:sz w:val="20"/>
          <w:szCs w:val="20"/>
          <w:lang w:val="fr-FR"/>
        </w:rPr>
        <w:t xml:space="preserve"> (conjointement) sont rejetées.</w:t>
      </w:r>
    </w:p>
    <w:p w:rsidR="000B1797" w:rsidRPr="00F80728" w:rsidRDefault="000B1797" w:rsidP="00E666CC">
      <w:pPr>
        <w:jc w:val="both"/>
        <w:rPr>
          <w:rFonts w:cs="Times New Roman"/>
          <w:sz w:val="20"/>
          <w:szCs w:val="20"/>
          <w:lang w:val="fr-FR"/>
        </w:rPr>
      </w:pPr>
    </w:p>
    <w:p w:rsidR="000B1797" w:rsidRPr="00F80728" w:rsidRDefault="000B1797" w:rsidP="00E666CC">
      <w:pPr>
        <w:jc w:val="both"/>
        <w:rPr>
          <w:rFonts w:cs="Times New Roman"/>
          <w:sz w:val="20"/>
          <w:szCs w:val="20"/>
          <w:lang w:val="fr-FR"/>
        </w:rPr>
      </w:pPr>
      <w:r w:rsidRPr="00F80728">
        <w:rPr>
          <w:rFonts w:cs="Times New Roman"/>
          <w:sz w:val="20"/>
          <w:szCs w:val="20"/>
          <w:lang w:val="fr-FR"/>
        </w:rPr>
        <w:t>La demande présentée par l’intimé pour déposer un mémoire en réponse aux interventions est rejetée.</w:t>
      </w:r>
    </w:p>
    <w:p w:rsidR="000B1797" w:rsidRPr="00F80728" w:rsidRDefault="000B1797" w:rsidP="00E666CC">
      <w:pPr>
        <w:jc w:val="both"/>
        <w:rPr>
          <w:rFonts w:cs="Times New Roman"/>
          <w:sz w:val="20"/>
          <w:szCs w:val="20"/>
          <w:lang w:val="fr-FR"/>
        </w:rPr>
      </w:pPr>
    </w:p>
    <w:p w:rsidR="000B1797" w:rsidRPr="00F80728" w:rsidRDefault="000B1797" w:rsidP="00E666CC">
      <w:pPr>
        <w:jc w:val="both"/>
        <w:rPr>
          <w:rFonts w:cs="Times New Roman"/>
          <w:sz w:val="20"/>
          <w:szCs w:val="20"/>
          <w:lang w:val="fr-CA"/>
        </w:rPr>
      </w:pPr>
      <w:r w:rsidRPr="00F80728">
        <w:rPr>
          <w:rFonts w:cs="Times New Roman"/>
          <w:sz w:val="20"/>
          <w:szCs w:val="20"/>
          <w:lang w:val="fr-CA"/>
        </w:rPr>
        <w:t>La décision sur les demandes en vue de présenter une plaidoirie orale sera rendue après réception et examen des arguments écrits des parties et des intervenants.</w:t>
      </w:r>
    </w:p>
    <w:p w:rsidR="000B1797" w:rsidRPr="00F80728" w:rsidRDefault="000B1797" w:rsidP="00E666CC">
      <w:pPr>
        <w:spacing w:line="232" w:lineRule="auto"/>
        <w:jc w:val="both"/>
        <w:rPr>
          <w:rFonts w:cs="Times New Roman"/>
          <w:sz w:val="20"/>
          <w:szCs w:val="20"/>
          <w:lang w:val="fr-CA"/>
        </w:rPr>
      </w:pPr>
    </w:p>
    <w:p w:rsidR="000B1797" w:rsidRPr="00F80728" w:rsidRDefault="000B1797" w:rsidP="00E666CC">
      <w:pPr>
        <w:spacing w:line="232" w:lineRule="auto"/>
        <w:jc w:val="both"/>
        <w:rPr>
          <w:rFonts w:cs="Times New Roman"/>
          <w:sz w:val="20"/>
          <w:szCs w:val="20"/>
          <w:lang w:val="fr-CA"/>
        </w:rPr>
      </w:pPr>
      <w:r w:rsidRPr="00F80728">
        <w:rPr>
          <w:rFonts w:cs="Times New Roman"/>
          <w:sz w:val="20"/>
          <w:szCs w:val="20"/>
          <w:lang w:val="fr-CA"/>
        </w:rPr>
        <w:lastRenderedPageBreak/>
        <w:t xml:space="preserve">Les intervenants n’ont pas le droit de soulever de nouvelles questions, de produire d’autres éléments de preuve ni de compléter de quelque autre façon le dossier des </w:t>
      </w:r>
      <w:r w:rsidRPr="00F80728">
        <w:rPr>
          <w:rFonts w:cs="Times New Roman"/>
          <w:sz w:val="20"/>
          <w:szCs w:val="20"/>
        </w:rPr>
        <w:fldChar w:fldCharType="begin"/>
      </w:r>
      <w:r w:rsidRPr="00F80728">
        <w:rPr>
          <w:rFonts w:cs="Times New Roman"/>
          <w:sz w:val="20"/>
          <w:szCs w:val="20"/>
          <w:lang w:val="fr-CA"/>
        </w:rPr>
        <w:instrText xml:space="preserve"> SEQ CHAPTER \h \r 1</w:instrText>
      </w:r>
      <w:r w:rsidRPr="00F80728">
        <w:rPr>
          <w:rFonts w:cs="Times New Roman"/>
          <w:sz w:val="20"/>
          <w:szCs w:val="20"/>
        </w:rPr>
        <w:fldChar w:fldCharType="end"/>
      </w:r>
      <w:r w:rsidRPr="00F80728">
        <w:rPr>
          <w:rFonts w:cs="Times New Roman"/>
          <w:sz w:val="20"/>
          <w:szCs w:val="20"/>
          <w:lang w:val="fr-CA"/>
        </w:rPr>
        <w:t>parties.</w:t>
      </w:r>
    </w:p>
    <w:p w:rsidR="000B1797" w:rsidRPr="00F80728" w:rsidRDefault="000B1797" w:rsidP="00E666CC">
      <w:pPr>
        <w:spacing w:line="232" w:lineRule="auto"/>
        <w:jc w:val="both"/>
        <w:rPr>
          <w:rFonts w:cs="Times New Roman"/>
          <w:sz w:val="20"/>
          <w:szCs w:val="20"/>
          <w:lang w:val="fr-CA"/>
        </w:rPr>
      </w:pPr>
    </w:p>
    <w:p w:rsidR="000B1797" w:rsidRPr="00F80728" w:rsidRDefault="000B1797" w:rsidP="00E666CC">
      <w:pPr>
        <w:jc w:val="both"/>
        <w:rPr>
          <w:rFonts w:cs="Times New Roman"/>
          <w:sz w:val="20"/>
          <w:szCs w:val="20"/>
          <w:lang w:val="fr-FR"/>
        </w:rPr>
      </w:pPr>
      <w:r w:rsidRPr="00F80728">
        <w:rPr>
          <w:rFonts w:cs="Times New Roman"/>
          <w:sz w:val="20"/>
          <w:szCs w:val="20"/>
          <w:lang w:val="fr-FR"/>
        </w:rPr>
        <w:t xml:space="preserve">Conformément à l’alinéa </w:t>
      </w:r>
      <w:r w:rsidRPr="00F80728">
        <w:rPr>
          <w:rFonts w:cs="Times New Roman"/>
          <w:i/>
          <w:sz w:val="20"/>
          <w:szCs w:val="20"/>
          <w:lang w:val="fr-FR"/>
        </w:rPr>
        <w:t>59(1)a) des Règles de la Cour suprême du Canada</w:t>
      </w:r>
      <w:r w:rsidRPr="00F80728">
        <w:rPr>
          <w:rFonts w:cs="Times New Roman"/>
          <w:sz w:val="20"/>
          <w:szCs w:val="20"/>
          <w:lang w:val="fr-FR"/>
        </w:rPr>
        <w:t>, les intervenants paieront aux appelants et à l’intimée tous débours supplémentaires résultant de leurs interventions.</w:t>
      </w:r>
    </w:p>
    <w:p w:rsidR="000B1797" w:rsidRPr="00F80728" w:rsidRDefault="00063DAF" w:rsidP="00E666CC">
      <w:pPr>
        <w:widowControl w:val="0"/>
        <w:jc w:val="both"/>
        <w:rPr>
          <w:rFonts w:eastAsia="Times New Roman" w:cs="Times New Roman"/>
          <w:sz w:val="20"/>
          <w:szCs w:val="20"/>
          <w:lang w:val="fr-FR" w:eastAsia="en-CA"/>
        </w:rPr>
      </w:pPr>
      <w:r w:rsidRPr="00F80728">
        <w:rPr>
          <w:rFonts w:eastAsia="Times New Roman" w:cs="Times New Roman"/>
          <w:sz w:val="20"/>
          <w:szCs w:val="20"/>
          <w:lang w:val="fr-CA" w:eastAsia="en-CA"/>
        </w:rPr>
        <w:pict>
          <v:rect id="_x0000_i1072" style="width:2in;height:1pt" o:hrpct="0" o:hralign="center" o:hrstd="t" o:hrnoshade="t" o:hr="t" fillcolor="black [3213]" stroked="f"/>
        </w:pict>
      </w:r>
    </w:p>
    <w:p w:rsidR="00CA2DEA" w:rsidRPr="00F80728" w:rsidRDefault="000B1797" w:rsidP="0010587F">
      <w:pPr>
        <w:tabs>
          <w:tab w:val="left" w:pos="-1440"/>
          <w:tab w:val="left" w:pos="-720"/>
        </w:tabs>
        <w:jc w:val="both"/>
        <w:rPr>
          <w:sz w:val="20"/>
          <w:szCs w:val="20"/>
          <w:lang w:val="fr-CA"/>
        </w:rPr>
      </w:pPr>
      <w:r w:rsidRPr="00F80728">
        <w:rPr>
          <w:sz w:val="20"/>
          <w:szCs w:val="20"/>
          <w:lang w:val="fr-CA"/>
        </w:rPr>
        <w:t>18.10.2016</w:t>
      </w:r>
    </w:p>
    <w:p w:rsidR="000B1797" w:rsidRPr="00F80728" w:rsidRDefault="000B1797" w:rsidP="0010587F">
      <w:pPr>
        <w:tabs>
          <w:tab w:val="left" w:pos="-1440"/>
          <w:tab w:val="left" w:pos="-720"/>
        </w:tabs>
        <w:jc w:val="both"/>
        <w:rPr>
          <w:sz w:val="20"/>
          <w:szCs w:val="20"/>
          <w:lang w:val="fr-CA"/>
        </w:rPr>
      </w:pPr>
    </w:p>
    <w:p w:rsidR="000B1797" w:rsidRPr="00F80728" w:rsidRDefault="000B1797" w:rsidP="0010587F">
      <w:pPr>
        <w:tabs>
          <w:tab w:val="left" w:pos="-1440"/>
          <w:tab w:val="left" w:pos="-720"/>
        </w:tabs>
        <w:jc w:val="both"/>
        <w:rPr>
          <w:sz w:val="20"/>
          <w:szCs w:val="20"/>
          <w:lang w:val="fr-CA"/>
        </w:rPr>
      </w:pPr>
      <w:proofErr w:type="spellStart"/>
      <w:r w:rsidRPr="00F80728">
        <w:rPr>
          <w:sz w:val="20"/>
          <w:szCs w:val="20"/>
          <w:lang w:val="fr-CA"/>
        </w:rPr>
        <w:t>Before</w:t>
      </w:r>
      <w:proofErr w:type="spellEnd"/>
      <w:r w:rsidRPr="00F80728">
        <w:rPr>
          <w:sz w:val="20"/>
          <w:szCs w:val="20"/>
          <w:lang w:val="fr-CA"/>
        </w:rPr>
        <w:t xml:space="preserve"> / Devant :   CÔTÉ J. / LA JUGE CÔTÉ</w:t>
      </w:r>
    </w:p>
    <w:p w:rsidR="000B1797" w:rsidRPr="00F80728" w:rsidRDefault="000B1797" w:rsidP="0010587F">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1142"/>
        <w:gridCol w:w="4226"/>
      </w:tblGrid>
      <w:tr w:rsidR="000B1797" w:rsidRPr="00F80728" w:rsidTr="00E90595">
        <w:trPr>
          <w:trHeight w:val="151"/>
        </w:trPr>
        <w:tc>
          <w:tcPr>
            <w:tcW w:w="4338" w:type="dxa"/>
          </w:tcPr>
          <w:p w:rsidR="000B1797" w:rsidRPr="00F80728" w:rsidRDefault="000B1797" w:rsidP="00E90595">
            <w:pPr>
              <w:tabs>
                <w:tab w:val="left" w:pos="-1440"/>
                <w:tab w:val="left" w:pos="-720"/>
              </w:tabs>
              <w:jc w:val="both"/>
              <w:rPr>
                <w:sz w:val="20"/>
                <w:szCs w:val="20"/>
                <w:lang w:val="fr-CA"/>
              </w:rPr>
            </w:pPr>
            <w:r w:rsidRPr="00F80728">
              <w:rPr>
                <w:sz w:val="20"/>
                <w:szCs w:val="20"/>
              </w:rPr>
              <w:fldChar w:fldCharType="begin"/>
            </w:r>
            <w:r w:rsidRPr="00F80728">
              <w:rPr>
                <w:sz w:val="20"/>
                <w:szCs w:val="20"/>
                <w:lang w:val="fr-CA"/>
              </w:rPr>
              <w:instrText xml:space="preserve"> SEQ CHAPTER \h \r 1</w:instrText>
            </w:r>
            <w:r w:rsidRPr="00F80728">
              <w:rPr>
                <w:sz w:val="20"/>
                <w:szCs w:val="20"/>
              </w:rPr>
              <w:fldChar w:fldCharType="end"/>
            </w:r>
            <w:proofErr w:type="spellStart"/>
            <w:r w:rsidRPr="00F80728">
              <w:rPr>
                <w:b/>
                <w:bCs/>
                <w:sz w:val="20"/>
                <w:szCs w:val="20"/>
                <w:lang w:val="fr-CA"/>
              </w:rPr>
              <w:t>Miscellaneous</w:t>
            </w:r>
            <w:proofErr w:type="spellEnd"/>
            <w:r w:rsidRPr="00F80728">
              <w:rPr>
                <w:b/>
                <w:bCs/>
                <w:sz w:val="20"/>
                <w:szCs w:val="20"/>
                <w:lang w:val="fr-CA"/>
              </w:rPr>
              <w:t xml:space="preserve"> motion</w:t>
            </w:r>
          </w:p>
          <w:p w:rsidR="000B1797" w:rsidRPr="00F80728" w:rsidRDefault="000B1797" w:rsidP="00E90595">
            <w:pPr>
              <w:tabs>
                <w:tab w:val="left" w:pos="-1440"/>
                <w:tab w:val="left" w:pos="-720"/>
              </w:tabs>
              <w:jc w:val="both"/>
              <w:rPr>
                <w:sz w:val="20"/>
                <w:szCs w:val="20"/>
                <w:lang w:val="fr-CA"/>
              </w:rPr>
            </w:pPr>
            <w:r w:rsidRPr="00F80728">
              <w:rPr>
                <w:sz w:val="20"/>
                <w:szCs w:val="20"/>
              </w:rPr>
              <w:fldChar w:fldCharType="begin"/>
            </w:r>
            <w:r w:rsidRPr="00F80728">
              <w:rPr>
                <w:sz w:val="20"/>
                <w:szCs w:val="20"/>
                <w:lang w:val="fr-CA"/>
              </w:rPr>
              <w:instrText xml:space="preserve"> SEQ CHAPTER \h \r 1</w:instrText>
            </w:r>
            <w:r w:rsidRPr="00F80728">
              <w:rPr>
                <w:sz w:val="20"/>
                <w:szCs w:val="20"/>
              </w:rPr>
              <w:fldChar w:fldCharType="end"/>
            </w:r>
          </w:p>
        </w:tc>
        <w:tc>
          <w:tcPr>
            <w:tcW w:w="1170" w:type="dxa"/>
          </w:tcPr>
          <w:p w:rsidR="000B1797" w:rsidRPr="00F80728" w:rsidRDefault="000B1797" w:rsidP="00E90595">
            <w:pPr>
              <w:jc w:val="both"/>
              <w:rPr>
                <w:sz w:val="20"/>
                <w:szCs w:val="20"/>
                <w:lang w:val="fr-CA"/>
              </w:rPr>
            </w:pPr>
          </w:p>
          <w:p w:rsidR="000B1797" w:rsidRPr="00F80728" w:rsidRDefault="000B1797" w:rsidP="00E90595">
            <w:pPr>
              <w:jc w:val="both"/>
              <w:rPr>
                <w:sz w:val="20"/>
                <w:szCs w:val="20"/>
                <w:lang w:val="fr-CA"/>
              </w:rPr>
            </w:pPr>
          </w:p>
        </w:tc>
        <w:tc>
          <w:tcPr>
            <w:tcW w:w="4327" w:type="dxa"/>
          </w:tcPr>
          <w:p w:rsidR="000B1797" w:rsidRPr="00F80728" w:rsidRDefault="000B1797" w:rsidP="00E90595">
            <w:pPr>
              <w:jc w:val="both"/>
              <w:rPr>
                <w:b/>
                <w:sz w:val="20"/>
                <w:szCs w:val="20"/>
                <w:lang w:val="fr-CA"/>
              </w:rPr>
            </w:pPr>
            <w:r w:rsidRPr="00F80728">
              <w:rPr>
                <w:sz w:val="20"/>
                <w:szCs w:val="20"/>
              </w:rPr>
              <w:fldChar w:fldCharType="begin"/>
            </w:r>
            <w:r w:rsidRPr="00F80728">
              <w:rPr>
                <w:sz w:val="20"/>
                <w:szCs w:val="20"/>
                <w:lang w:val="fr-CA"/>
              </w:rPr>
              <w:instrText xml:space="preserve"> SEQ CHAPTER \h \r 1</w:instrText>
            </w:r>
            <w:r w:rsidRPr="00F80728">
              <w:rPr>
                <w:sz w:val="20"/>
                <w:szCs w:val="20"/>
              </w:rPr>
              <w:fldChar w:fldCharType="end"/>
            </w:r>
            <w:r w:rsidRPr="00F80728">
              <w:rPr>
                <w:b/>
                <w:bCs/>
                <w:sz w:val="20"/>
                <w:szCs w:val="20"/>
                <w:lang w:val="fr-CA"/>
              </w:rPr>
              <w:t>Requête diverse</w:t>
            </w:r>
          </w:p>
          <w:p w:rsidR="000B1797" w:rsidRPr="00F80728" w:rsidRDefault="000B1797" w:rsidP="00E90595">
            <w:pPr>
              <w:jc w:val="both"/>
              <w:rPr>
                <w:b/>
                <w:sz w:val="20"/>
                <w:szCs w:val="20"/>
                <w:lang w:val="fr-CA"/>
              </w:rPr>
            </w:pPr>
            <w:r w:rsidRPr="00F80728">
              <w:rPr>
                <w:b/>
                <w:sz w:val="20"/>
                <w:szCs w:val="20"/>
              </w:rPr>
              <w:fldChar w:fldCharType="begin"/>
            </w:r>
            <w:r w:rsidRPr="00F80728">
              <w:rPr>
                <w:b/>
                <w:sz w:val="20"/>
                <w:szCs w:val="20"/>
                <w:lang w:val="fr-CA"/>
              </w:rPr>
              <w:instrText xml:space="preserve"> SEQ CHAPTER \h \r 1</w:instrText>
            </w:r>
            <w:r w:rsidRPr="00F80728">
              <w:rPr>
                <w:b/>
                <w:sz w:val="20"/>
                <w:szCs w:val="20"/>
              </w:rPr>
              <w:fldChar w:fldCharType="end"/>
            </w:r>
            <w:r w:rsidRPr="00F80728">
              <w:rPr>
                <w:b/>
                <w:sz w:val="20"/>
                <w:szCs w:val="20"/>
              </w:rPr>
              <w:fldChar w:fldCharType="begin"/>
            </w:r>
            <w:r w:rsidRPr="00F80728">
              <w:rPr>
                <w:b/>
                <w:sz w:val="20"/>
                <w:szCs w:val="20"/>
                <w:lang w:val="fr-CA"/>
              </w:rPr>
              <w:instrText xml:space="preserve"> SEQ CHAPTER \h \r 1</w:instrText>
            </w:r>
            <w:r w:rsidRPr="00F80728">
              <w:rPr>
                <w:b/>
                <w:sz w:val="20"/>
                <w:szCs w:val="20"/>
              </w:rPr>
              <w:fldChar w:fldCharType="end"/>
            </w:r>
          </w:p>
        </w:tc>
      </w:tr>
      <w:tr w:rsidR="000B1797" w:rsidRPr="00F80728" w:rsidTr="00E90595">
        <w:trPr>
          <w:trHeight w:val="150"/>
        </w:trPr>
        <w:tc>
          <w:tcPr>
            <w:tcW w:w="4338" w:type="dxa"/>
          </w:tcPr>
          <w:p w:rsidR="000B1797" w:rsidRPr="00F80728" w:rsidRDefault="000B1797" w:rsidP="00E90595">
            <w:pPr>
              <w:tabs>
                <w:tab w:val="left" w:pos="-1440"/>
                <w:tab w:val="left" w:pos="-720"/>
              </w:tabs>
              <w:jc w:val="both"/>
              <w:rPr>
                <w:sz w:val="20"/>
                <w:szCs w:val="20"/>
                <w:lang w:val="en-US"/>
              </w:rPr>
            </w:pPr>
            <w:r w:rsidRPr="00F80728">
              <w:rPr>
                <w:sz w:val="20"/>
                <w:szCs w:val="20"/>
                <w:lang w:val="en-US"/>
              </w:rPr>
              <w:t xml:space="preserve">K. </w:t>
            </w:r>
            <w:proofErr w:type="spellStart"/>
            <w:r w:rsidRPr="00F80728">
              <w:rPr>
                <w:sz w:val="20"/>
                <w:szCs w:val="20"/>
                <w:lang w:val="en-US"/>
              </w:rPr>
              <w:t>Maththew</w:t>
            </w:r>
            <w:proofErr w:type="spellEnd"/>
            <w:r w:rsidRPr="00F80728">
              <w:rPr>
                <w:sz w:val="20"/>
                <w:szCs w:val="20"/>
                <w:lang w:val="en-US"/>
              </w:rPr>
              <w:t xml:space="preserve"> Hoang</w:t>
            </w:r>
          </w:p>
          <w:p w:rsidR="000B1797" w:rsidRPr="00F80728" w:rsidRDefault="000B1797" w:rsidP="00E90595">
            <w:pPr>
              <w:tabs>
                <w:tab w:val="left" w:pos="-1440"/>
                <w:tab w:val="left" w:pos="-720"/>
              </w:tabs>
              <w:jc w:val="both"/>
              <w:rPr>
                <w:sz w:val="20"/>
                <w:szCs w:val="20"/>
                <w:lang w:val="en-US"/>
              </w:rPr>
            </w:pPr>
          </w:p>
          <w:p w:rsidR="000B1797" w:rsidRPr="00F80728" w:rsidRDefault="000B1797" w:rsidP="00E90595">
            <w:pPr>
              <w:tabs>
                <w:tab w:val="left" w:pos="-1440"/>
                <w:tab w:val="left" w:pos="-720"/>
              </w:tabs>
              <w:jc w:val="both"/>
              <w:rPr>
                <w:sz w:val="20"/>
                <w:szCs w:val="20"/>
                <w:lang w:val="en-US"/>
              </w:rPr>
            </w:pPr>
            <w:r w:rsidRPr="00F80728">
              <w:rPr>
                <w:sz w:val="20"/>
                <w:szCs w:val="20"/>
                <w:lang w:val="en-US"/>
              </w:rPr>
              <w:tab/>
              <w:t>v. (36935)</w:t>
            </w:r>
          </w:p>
          <w:p w:rsidR="000B1797" w:rsidRPr="00F80728" w:rsidRDefault="000B1797" w:rsidP="00E90595">
            <w:pPr>
              <w:tabs>
                <w:tab w:val="left" w:pos="-1440"/>
                <w:tab w:val="left" w:pos="-720"/>
              </w:tabs>
              <w:jc w:val="both"/>
              <w:rPr>
                <w:sz w:val="20"/>
                <w:szCs w:val="20"/>
                <w:lang w:val="en-US"/>
              </w:rPr>
            </w:pPr>
          </w:p>
          <w:p w:rsidR="000B1797" w:rsidRPr="00F80728" w:rsidRDefault="000B1797" w:rsidP="00E90595">
            <w:pPr>
              <w:tabs>
                <w:tab w:val="left" w:pos="-1440"/>
                <w:tab w:val="left" w:pos="-720"/>
              </w:tabs>
              <w:jc w:val="both"/>
              <w:rPr>
                <w:sz w:val="20"/>
                <w:szCs w:val="20"/>
                <w:lang w:val="en-US"/>
              </w:rPr>
            </w:pPr>
            <w:r w:rsidRPr="00F80728">
              <w:rPr>
                <w:sz w:val="20"/>
                <w:szCs w:val="20"/>
                <w:lang w:val="en-US"/>
              </w:rPr>
              <w:t>Mann Engineering Ltd. et al. (Ont.)</w:t>
            </w:r>
          </w:p>
        </w:tc>
        <w:tc>
          <w:tcPr>
            <w:tcW w:w="1170" w:type="dxa"/>
          </w:tcPr>
          <w:p w:rsidR="000B1797" w:rsidRPr="00F80728" w:rsidRDefault="000B1797" w:rsidP="00E90595">
            <w:pPr>
              <w:jc w:val="both"/>
              <w:rPr>
                <w:sz w:val="20"/>
                <w:szCs w:val="20"/>
                <w:lang w:val="en-US"/>
              </w:rPr>
            </w:pPr>
          </w:p>
        </w:tc>
        <w:tc>
          <w:tcPr>
            <w:tcW w:w="4327" w:type="dxa"/>
          </w:tcPr>
          <w:p w:rsidR="000B1797" w:rsidRPr="00F80728" w:rsidRDefault="000B1797" w:rsidP="00E90595">
            <w:pPr>
              <w:jc w:val="both"/>
              <w:rPr>
                <w:sz w:val="20"/>
                <w:szCs w:val="20"/>
                <w:lang w:val="en-US"/>
              </w:rPr>
            </w:pPr>
          </w:p>
        </w:tc>
      </w:tr>
    </w:tbl>
    <w:p w:rsidR="000B1797" w:rsidRPr="00F80728" w:rsidRDefault="000B1797" w:rsidP="0010587F">
      <w:pPr>
        <w:tabs>
          <w:tab w:val="left" w:pos="-1440"/>
          <w:tab w:val="left" w:pos="-720"/>
        </w:tabs>
        <w:jc w:val="both"/>
        <w:rPr>
          <w:sz w:val="20"/>
          <w:szCs w:val="20"/>
          <w:lang w:val="en-US"/>
        </w:rPr>
      </w:pPr>
    </w:p>
    <w:p w:rsidR="000B1797" w:rsidRPr="00F80728" w:rsidRDefault="000B1797" w:rsidP="0010587F">
      <w:pPr>
        <w:tabs>
          <w:tab w:val="left" w:pos="-1440"/>
          <w:tab w:val="left" w:pos="-720"/>
        </w:tabs>
        <w:jc w:val="both"/>
        <w:rPr>
          <w:b/>
          <w:sz w:val="20"/>
          <w:szCs w:val="20"/>
          <w:lang w:val="en-US"/>
        </w:rPr>
      </w:pPr>
      <w:r w:rsidRPr="00F80728">
        <w:rPr>
          <w:b/>
          <w:sz w:val="20"/>
          <w:szCs w:val="20"/>
          <w:lang w:val="en-US"/>
        </w:rPr>
        <w:t>DISMISSED / REJETÉE</w:t>
      </w:r>
    </w:p>
    <w:p w:rsidR="000B1797" w:rsidRPr="00F80728" w:rsidRDefault="000B1797" w:rsidP="0010587F">
      <w:pPr>
        <w:tabs>
          <w:tab w:val="left" w:pos="-1440"/>
          <w:tab w:val="left" w:pos="-720"/>
        </w:tabs>
        <w:jc w:val="both"/>
        <w:rPr>
          <w:sz w:val="20"/>
          <w:szCs w:val="20"/>
          <w:lang w:val="en-US"/>
        </w:rPr>
      </w:pPr>
    </w:p>
    <w:p w:rsidR="000B1797" w:rsidRPr="00F80728" w:rsidRDefault="000B1797" w:rsidP="00E666CC">
      <w:pPr>
        <w:spacing w:line="233" w:lineRule="auto"/>
        <w:jc w:val="both"/>
        <w:rPr>
          <w:rFonts w:cs="Times New Roman"/>
          <w:sz w:val="20"/>
          <w:szCs w:val="20"/>
        </w:rPr>
      </w:pPr>
      <w:r w:rsidRPr="00F80728">
        <w:rPr>
          <w:rFonts w:cs="Times New Roman"/>
          <w:b/>
          <w:bCs/>
          <w:sz w:val="20"/>
          <w:szCs w:val="20"/>
        </w:rPr>
        <w:t xml:space="preserve">WHEREAS </w:t>
      </w:r>
      <w:r w:rsidRPr="00F80728">
        <w:rPr>
          <w:rFonts w:cs="Times New Roman"/>
          <w:bCs/>
          <w:sz w:val="20"/>
          <w:szCs w:val="20"/>
        </w:rPr>
        <w:t xml:space="preserve">the applicant, Mr. K. Matthew Hoang, sought to file a motion pursuant to Rule 78 of the </w:t>
      </w:r>
      <w:r w:rsidRPr="00F80728">
        <w:rPr>
          <w:rFonts w:cs="Times New Roman"/>
          <w:bCs/>
          <w:i/>
          <w:sz w:val="20"/>
          <w:szCs w:val="20"/>
        </w:rPr>
        <w:t>Rules of the Supreme Court of Canada</w:t>
      </w:r>
      <w:r w:rsidRPr="00F80728">
        <w:rPr>
          <w:rFonts w:cs="Times New Roman"/>
          <w:bCs/>
          <w:sz w:val="20"/>
          <w:szCs w:val="20"/>
        </w:rPr>
        <w:t xml:space="preserve"> to review the Registrar’s refusal of July 21, 2016 to accept for filing the applicant’s </w:t>
      </w:r>
      <w:r w:rsidRPr="00F80728">
        <w:rPr>
          <w:rFonts w:cs="Times New Roman"/>
          <w:bCs/>
          <w:kern w:val="36"/>
          <w:sz w:val="20"/>
          <w:szCs w:val="20"/>
        </w:rPr>
        <w:t>motion to extend time to serve and file an application for leave to appeal the judgment of the Court of Appeal for Ontario, Numbers M45306 and C59356, dated December 2, 2015</w:t>
      </w:r>
      <w:r w:rsidRPr="00F80728">
        <w:rPr>
          <w:rFonts w:cs="Times New Roman"/>
          <w:bCs/>
          <w:sz w:val="20"/>
          <w:szCs w:val="20"/>
        </w:rPr>
        <w:t>;</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b/>
          <w:sz w:val="20"/>
          <w:szCs w:val="20"/>
        </w:rPr>
      </w:pPr>
      <w:r w:rsidRPr="00F80728">
        <w:rPr>
          <w:rFonts w:cs="Times New Roman"/>
          <w:b/>
          <w:bCs/>
          <w:sz w:val="20"/>
          <w:szCs w:val="20"/>
        </w:rPr>
        <w:t xml:space="preserve">WHEREAS </w:t>
      </w:r>
      <w:r w:rsidRPr="00F80728">
        <w:rPr>
          <w:rFonts w:cs="Times New Roman"/>
          <w:bCs/>
          <w:sz w:val="20"/>
          <w:szCs w:val="20"/>
        </w:rPr>
        <w:t>the Registrar has sent the applicant a</w:t>
      </w:r>
      <w:r w:rsidRPr="00F80728">
        <w:rPr>
          <w:rFonts w:cs="Times New Roman"/>
          <w:b/>
          <w:bCs/>
          <w:sz w:val="20"/>
          <w:szCs w:val="20"/>
        </w:rPr>
        <w:t xml:space="preserve"> </w:t>
      </w:r>
      <w:r w:rsidRPr="00F80728">
        <w:rPr>
          <w:rFonts w:cs="Times New Roman"/>
          <w:bCs/>
          <w:sz w:val="20"/>
          <w:szCs w:val="20"/>
        </w:rPr>
        <w:t xml:space="preserve">notice pursuant to Rule 67 of the </w:t>
      </w:r>
      <w:r w:rsidRPr="00F80728">
        <w:rPr>
          <w:rFonts w:cs="Times New Roman"/>
          <w:bCs/>
          <w:i/>
          <w:sz w:val="20"/>
          <w:szCs w:val="20"/>
        </w:rPr>
        <w:t>Rules of the Supreme Court of Canada</w:t>
      </w:r>
      <w:r w:rsidRPr="00F80728">
        <w:rPr>
          <w:rFonts w:cs="Times New Roman"/>
          <w:bCs/>
          <w:sz w:val="20"/>
          <w:szCs w:val="20"/>
        </w:rPr>
        <w:t>;</w:t>
      </w:r>
    </w:p>
    <w:p w:rsidR="000B1797" w:rsidRPr="00F80728" w:rsidRDefault="000B1797" w:rsidP="00E666CC">
      <w:pPr>
        <w:spacing w:line="233" w:lineRule="auto"/>
        <w:jc w:val="both"/>
        <w:rPr>
          <w:rFonts w:cs="Times New Roman"/>
          <w:b/>
          <w:sz w:val="20"/>
          <w:szCs w:val="20"/>
        </w:rPr>
      </w:pPr>
    </w:p>
    <w:p w:rsidR="000B1797" w:rsidRPr="00F80728" w:rsidRDefault="000B1797" w:rsidP="00E666CC">
      <w:pPr>
        <w:spacing w:line="233" w:lineRule="auto"/>
        <w:jc w:val="both"/>
        <w:rPr>
          <w:rFonts w:cs="Times New Roman"/>
          <w:b/>
          <w:sz w:val="20"/>
          <w:szCs w:val="20"/>
        </w:rPr>
      </w:pPr>
      <w:r w:rsidRPr="00F80728">
        <w:rPr>
          <w:rFonts w:cs="Times New Roman"/>
          <w:b/>
          <w:sz w:val="20"/>
          <w:szCs w:val="20"/>
        </w:rPr>
        <w:t xml:space="preserve">AND WHEREAS </w:t>
      </w:r>
      <w:r w:rsidRPr="00F80728">
        <w:rPr>
          <w:rFonts w:cs="Times New Roman"/>
          <w:sz w:val="20"/>
          <w:szCs w:val="20"/>
        </w:rPr>
        <w:t xml:space="preserve">the Registrar has requested that a judge issue an order pursuant to Rule 66(2) of the </w:t>
      </w:r>
      <w:r w:rsidRPr="00F80728">
        <w:rPr>
          <w:rFonts w:cs="Times New Roman"/>
          <w:i/>
          <w:sz w:val="20"/>
          <w:szCs w:val="20"/>
        </w:rPr>
        <w:t>Rules of the Supreme Court of Canada</w:t>
      </w:r>
      <w:r w:rsidRPr="00F80728">
        <w:rPr>
          <w:rFonts w:cs="Times New Roman"/>
          <w:sz w:val="20"/>
          <w:szCs w:val="20"/>
        </w:rPr>
        <w:t>;</w:t>
      </w:r>
    </w:p>
    <w:p w:rsidR="000B1797" w:rsidRPr="00F80728" w:rsidRDefault="000B1797" w:rsidP="00E666CC">
      <w:pPr>
        <w:spacing w:line="233" w:lineRule="auto"/>
        <w:jc w:val="both"/>
        <w:rPr>
          <w:rFonts w:cs="Times New Roman"/>
          <w:b/>
          <w:bCs/>
          <w:sz w:val="20"/>
          <w:szCs w:val="20"/>
        </w:rPr>
      </w:pPr>
    </w:p>
    <w:p w:rsidR="000B1797" w:rsidRPr="00F80728" w:rsidRDefault="000B1797" w:rsidP="00E666CC">
      <w:pPr>
        <w:spacing w:line="233" w:lineRule="auto"/>
        <w:jc w:val="both"/>
        <w:rPr>
          <w:rFonts w:cs="Times New Roman"/>
          <w:bCs/>
          <w:sz w:val="20"/>
          <w:szCs w:val="20"/>
        </w:rPr>
      </w:pPr>
      <w:r w:rsidRPr="00F80728">
        <w:rPr>
          <w:rFonts w:cs="Times New Roman"/>
          <w:b/>
          <w:bCs/>
          <w:sz w:val="20"/>
          <w:szCs w:val="20"/>
        </w:rPr>
        <w:t xml:space="preserve">AND HAVING </w:t>
      </w:r>
      <w:r w:rsidRPr="00F80728">
        <w:rPr>
          <w:rFonts w:cs="Times New Roman"/>
          <w:bCs/>
          <w:sz w:val="20"/>
          <w:szCs w:val="20"/>
        </w:rPr>
        <w:t>considered the material filed;</w:t>
      </w:r>
    </w:p>
    <w:p w:rsidR="000B1797" w:rsidRPr="00F80728" w:rsidRDefault="000B1797" w:rsidP="00E666CC">
      <w:pPr>
        <w:spacing w:line="233" w:lineRule="auto"/>
        <w:jc w:val="both"/>
        <w:rPr>
          <w:rFonts w:cs="Times New Roman"/>
          <w:b/>
          <w:bCs/>
          <w:sz w:val="20"/>
          <w:szCs w:val="20"/>
        </w:rPr>
      </w:pPr>
    </w:p>
    <w:p w:rsidR="000B1797" w:rsidRPr="00F80728" w:rsidRDefault="000B1797" w:rsidP="00E666CC">
      <w:pPr>
        <w:pStyle w:val="ListParagraph"/>
        <w:spacing w:line="276" w:lineRule="auto"/>
        <w:ind w:left="0"/>
        <w:jc w:val="both"/>
        <w:rPr>
          <w:rFonts w:cs="Times New Roman"/>
          <w:b/>
          <w:bCs/>
          <w:sz w:val="20"/>
          <w:szCs w:val="20"/>
        </w:rPr>
      </w:pPr>
      <w:r w:rsidRPr="00F80728">
        <w:rPr>
          <w:rFonts w:cs="Times New Roman"/>
          <w:b/>
          <w:bCs/>
          <w:sz w:val="20"/>
          <w:szCs w:val="20"/>
        </w:rPr>
        <w:t xml:space="preserve">I HEREBY ORDER THAT: </w:t>
      </w:r>
    </w:p>
    <w:p w:rsidR="000B1797" w:rsidRPr="00F80728" w:rsidRDefault="000B1797" w:rsidP="00E666CC">
      <w:pPr>
        <w:pStyle w:val="ListParagraph"/>
        <w:spacing w:line="276" w:lineRule="auto"/>
        <w:ind w:left="0"/>
        <w:jc w:val="both"/>
        <w:rPr>
          <w:rFonts w:cs="Times New Roman"/>
          <w:b/>
          <w:bCs/>
          <w:sz w:val="20"/>
          <w:szCs w:val="20"/>
        </w:rPr>
      </w:pPr>
    </w:p>
    <w:p w:rsidR="000B1797" w:rsidRPr="00F80728" w:rsidRDefault="000B1797" w:rsidP="00E666CC">
      <w:pPr>
        <w:spacing w:line="233" w:lineRule="auto"/>
        <w:jc w:val="both"/>
        <w:rPr>
          <w:rFonts w:cs="Times New Roman"/>
          <w:b/>
          <w:sz w:val="20"/>
          <w:szCs w:val="20"/>
        </w:rPr>
      </w:pPr>
      <w:r w:rsidRPr="00F80728">
        <w:rPr>
          <w:rFonts w:cs="Times New Roman"/>
          <w:bCs/>
          <w:kern w:val="36"/>
          <w:sz w:val="20"/>
          <w:szCs w:val="20"/>
        </w:rPr>
        <w:t xml:space="preserve">The request to issue an order pursuant to Rule 66(2) </w:t>
      </w:r>
      <w:r w:rsidRPr="00F80728">
        <w:rPr>
          <w:rFonts w:cs="Times New Roman"/>
          <w:bCs/>
          <w:sz w:val="20"/>
          <w:szCs w:val="20"/>
        </w:rPr>
        <w:t xml:space="preserve">of the </w:t>
      </w:r>
      <w:r w:rsidRPr="00F80728">
        <w:rPr>
          <w:rFonts w:cs="Times New Roman"/>
          <w:bCs/>
          <w:i/>
          <w:sz w:val="20"/>
          <w:szCs w:val="20"/>
        </w:rPr>
        <w:t>Rules of the Supreme Court of Canada</w:t>
      </w:r>
      <w:r w:rsidRPr="00F80728">
        <w:rPr>
          <w:rFonts w:cs="Times New Roman"/>
          <w:bCs/>
          <w:sz w:val="20"/>
          <w:szCs w:val="20"/>
        </w:rPr>
        <w:t xml:space="preserve"> </w:t>
      </w:r>
      <w:r w:rsidRPr="00F80728">
        <w:rPr>
          <w:rFonts w:cs="Times New Roman"/>
          <w:bCs/>
          <w:kern w:val="36"/>
          <w:sz w:val="20"/>
          <w:szCs w:val="20"/>
        </w:rPr>
        <w:t xml:space="preserve">is declined. </w:t>
      </w:r>
    </w:p>
    <w:p w:rsidR="000B1797" w:rsidRPr="00F80728" w:rsidRDefault="000B1797" w:rsidP="00E666CC">
      <w:pPr>
        <w:spacing w:line="233" w:lineRule="auto"/>
        <w:jc w:val="both"/>
        <w:rPr>
          <w:rFonts w:cs="Times New Roman"/>
          <w:bCs/>
          <w:kern w:val="36"/>
          <w:sz w:val="20"/>
          <w:szCs w:val="20"/>
        </w:rPr>
      </w:pPr>
    </w:p>
    <w:p w:rsidR="000B1797" w:rsidRPr="00F80728" w:rsidRDefault="000B1797" w:rsidP="00E666CC">
      <w:pPr>
        <w:spacing w:line="233" w:lineRule="auto"/>
        <w:jc w:val="both"/>
        <w:rPr>
          <w:rFonts w:cs="Times New Roman"/>
          <w:bCs/>
          <w:kern w:val="36"/>
          <w:sz w:val="20"/>
          <w:szCs w:val="20"/>
        </w:rPr>
      </w:pPr>
      <w:r w:rsidRPr="00F80728">
        <w:rPr>
          <w:rFonts w:cs="Times New Roman"/>
          <w:bCs/>
          <w:kern w:val="36"/>
          <w:sz w:val="20"/>
          <w:szCs w:val="20"/>
        </w:rPr>
        <w:t xml:space="preserve">The applicant’s motion for an extension of time is dismissed since the applicant does not meet the criteria for an extension of time set out in </w:t>
      </w:r>
      <w:r w:rsidRPr="00F80728">
        <w:rPr>
          <w:i/>
          <w:sz w:val="20"/>
          <w:szCs w:val="20"/>
        </w:rPr>
        <w:t xml:space="preserve">R. v. </w:t>
      </w:r>
      <w:proofErr w:type="spellStart"/>
      <w:r w:rsidRPr="00F80728">
        <w:rPr>
          <w:i/>
          <w:sz w:val="20"/>
          <w:szCs w:val="20"/>
        </w:rPr>
        <w:t>Roberge</w:t>
      </w:r>
      <w:proofErr w:type="spellEnd"/>
      <w:r w:rsidRPr="00F80728">
        <w:rPr>
          <w:sz w:val="20"/>
          <w:szCs w:val="20"/>
        </w:rPr>
        <w:t xml:space="preserve">, 2005 SCC 48, [2005] 2 S.C.R. 469. </w:t>
      </w:r>
      <w:r w:rsidRPr="00F80728">
        <w:rPr>
          <w:rFonts w:cs="Times New Roman"/>
          <w:bCs/>
          <w:kern w:val="36"/>
          <w:sz w:val="20"/>
          <w:szCs w:val="20"/>
        </w:rPr>
        <w:t xml:space="preserve"> </w:t>
      </w:r>
    </w:p>
    <w:p w:rsidR="000B1797" w:rsidRPr="00F80728" w:rsidRDefault="000B1797" w:rsidP="00E666CC">
      <w:pPr>
        <w:spacing w:line="233" w:lineRule="auto"/>
        <w:jc w:val="both"/>
        <w:rPr>
          <w:rFonts w:cs="Times New Roman"/>
          <w:sz w:val="20"/>
          <w:szCs w:val="20"/>
        </w:rPr>
      </w:pPr>
    </w:p>
    <w:p w:rsidR="000B1797" w:rsidRPr="00F80728" w:rsidRDefault="000B1797" w:rsidP="00E666CC">
      <w:pPr>
        <w:spacing w:line="233" w:lineRule="auto"/>
        <w:jc w:val="both"/>
        <w:rPr>
          <w:rFonts w:cs="Times New Roman"/>
          <w:sz w:val="20"/>
          <w:szCs w:val="20"/>
        </w:rPr>
      </w:pPr>
      <w:r w:rsidRPr="00F80728">
        <w:rPr>
          <w:rFonts w:cs="Times New Roman"/>
          <w:sz w:val="20"/>
          <w:szCs w:val="20"/>
        </w:rPr>
        <w:t xml:space="preserve">Given the disposition on the substantive issue raised by the applicant, it is not necessary to consider whether the applicant’s motion pursuant to Rule 78 should be accepted for filing, this question having been previously decided in </w:t>
      </w:r>
      <w:proofErr w:type="spellStart"/>
      <w:r w:rsidRPr="00F80728">
        <w:rPr>
          <w:i/>
          <w:sz w:val="20"/>
          <w:szCs w:val="20"/>
        </w:rPr>
        <w:t>Stubicar</w:t>
      </w:r>
      <w:proofErr w:type="spellEnd"/>
      <w:r w:rsidRPr="00F80728">
        <w:rPr>
          <w:i/>
          <w:sz w:val="20"/>
          <w:szCs w:val="20"/>
        </w:rPr>
        <w:t xml:space="preserve"> v. Canada (Public Safety and Emergency Preparedness)</w:t>
      </w:r>
      <w:r w:rsidRPr="00F80728">
        <w:rPr>
          <w:sz w:val="20"/>
          <w:szCs w:val="20"/>
        </w:rPr>
        <w:t xml:space="preserve">, </w:t>
      </w:r>
      <w:r w:rsidRPr="00F80728">
        <w:rPr>
          <w:rFonts w:cs="Times New Roman"/>
          <w:sz w:val="20"/>
          <w:szCs w:val="20"/>
          <w:lang w:eastAsia="fr-FR"/>
        </w:rPr>
        <w:t>2014 SCC 38, [2014] 2 S.C.R. 104.</w:t>
      </w:r>
    </w:p>
    <w:p w:rsidR="000B1797" w:rsidRPr="00F80728" w:rsidRDefault="000B1797" w:rsidP="00E666CC">
      <w:pPr>
        <w:tabs>
          <w:tab w:val="left" w:pos="-1440"/>
          <w:tab w:val="left" w:pos="-720"/>
        </w:tabs>
        <w:jc w:val="both"/>
        <w:rPr>
          <w:sz w:val="20"/>
          <w:szCs w:val="20"/>
        </w:rPr>
      </w:pPr>
    </w:p>
    <w:p w:rsidR="000B1797" w:rsidRPr="00F80728" w:rsidRDefault="000B1797" w:rsidP="00E666CC">
      <w:pPr>
        <w:tabs>
          <w:tab w:val="left" w:pos="-1440"/>
          <w:tab w:val="left" w:pos="-720"/>
        </w:tabs>
        <w:jc w:val="both"/>
        <w:rPr>
          <w:sz w:val="20"/>
          <w:szCs w:val="20"/>
        </w:rPr>
      </w:pPr>
    </w:p>
    <w:p w:rsidR="000B1797" w:rsidRPr="00F80728" w:rsidRDefault="000B1797" w:rsidP="00E666CC">
      <w:pPr>
        <w:tabs>
          <w:tab w:val="left" w:pos="-1440"/>
          <w:tab w:val="left" w:pos="-720"/>
        </w:tabs>
        <w:jc w:val="both"/>
        <w:rPr>
          <w:sz w:val="20"/>
          <w:szCs w:val="20"/>
        </w:rPr>
      </w:pPr>
    </w:p>
    <w:p w:rsidR="0042237A" w:rsidRPr="00F80728" w:rsidRDefault="0042237A" w:rsidP="0042237A">
      <w:pPr>
        <w:spacing w:line="233" w:lineRule="auto"/>
        <w:jc w:val="both"/>
        <w:rPr>
          <w:rFonts w:cs="Times New Roman"/>
          <w:sz w:val="20"/>
          <w:szCs w:val="20"/>
          <w:lang w:val="fr-CA"/>
        </w:rPr>
      </w:pPr>
      <w:r w:rsidRPr="00F80728">
        <w:rPr>
          <w:rFonts w:cs="Times New Roman"/>
          <w:b/>
          <w:bCs/>
          <w:sz w:val="20"/>
          <w:szCs w:val="20"/>
          <w:lang w:val="fr-CA"/>
        </w:rPr>
        <w:t xml:space="preserve">ATTENDU QUE </w:t>
      </w:r>
      <w:r w:rsidRPr="00F80728">
        <w:rPr>
          <w:rFonts w:cs="Times New Roman"/>
          <w:bCs/>
          <w:sz w:val="20"/>
          <w:szCs w:val="20"/>
          <w:lang w:val="fr-CA"/>
        </w:rPr>
        <w:t xml:space="preserve">le demandeur, M. K. Matthew Hoang, a cherché à déposer, en vertu de l’article 78 des </w:t>
      </w:r>
      <w:r w:rsidRPr="00F80728">
        <w:rPr>
          <w:rFonts w:cs="Times New Roman"/>
          <w:bCs/>
          <w:i/>
          <w:sz w:val="20"/>
          <w:szCs w:val="20"/>
          <w:lang w:val="fr-CA"/>
        </w:rPr>
        <w:t>Règles de la Cour suprême du Canada</w:t>
      </w:r>
      <w:r w:rsidRPr="00F80728">
        <w:rPr>
          <w:rFonts w:cs="Times New Roman"/>
          <w:bCs/>
          <w:sz w:val="20"/>
          <w:szCs w:val="20"/>
          <w:lang w:val="fr-CA"/>
        </w:rPr>
        <w:t>, une requête pour faire réviser le refus du registraire, le 21 juillet 2016, d’accepter le dépôt de la requête du demandeur en prorogation du délai pour signifier et déposer une demande d’autorisation d’appel du jugement de la Cour d’appel de l’</w:t>
      </w:r>
      <w:r w:rsidRPr="00F80728">
        <w:rPr>
          <w:rFonts w:cs="Times New Roman"/>
          <w:bCs/>
          <w:kern w:val="36"/>
          <w:sz w:val="20"/>
          <w:szCs w:val="20"/>
          <w:lang w:val="fr-CA"/>
        </w:rPr>
        <w:t>Ontario, numéros du greffe M45306 et C59356, daté du 2 décembre 2015</w:t>
      </w:r>
      <w:r w:rsidRPr="00F80728">
        <w:rPr>
          <w:rFonts w:cs="Times New Roman"/>
          <w:bCs/>
          <w:sz w:val="20"/>
          <w:szCs w:val="20"/>
          <w:lang w:val="fr-CA"/>
        </w:rPr>
        <w:t>;</w:t>
      </w:r>
    </w:p>
    <w:p w:rsidR="0042237A" w:rsidRPr="00F80728" w:rsidRDefault="0042237A" w:rsidP="0042237A">
      <w:pPr>
        <w:spacing w:line="233" w:lineRule="auto"/>
        <w:jc w:val="both"/>
        <w:rPr>
          <w:rFonts w:cs="Times New Roman"/>
          <w:sz w:val="20"/>
          <w:szCs w:val="20"/>
          <w:lang w:val="fr-CA"/>
        </w:rPr>
      </w:pPr>
    </w:p>
    <w:p w:rsidR="0042237A" w:rsidRPr="00F80728" w:rsidRDefault="0042237A" w:rsidP="0042237A">
      <w:pPr>
        <w:spacing w:line="233" w:lineRule="auto"/>
        <w:jc w:val="both"/>
        <w:rPr>
          <w:rFonts w:cs="Times New Roman"/>
          <w:b/>
          <w:sz w:val="20"/>
          <w:szCs w:val="20"/>
          <w:lang w:val="fr-CA"/>
        </w:rPr>
      </w:pPr>
      <w:r w:rsidRPr="00F80728">
        <w:rPr>
          <w:rFonts w:cs="Times New Roman"/>
          <w:b/>
          <w:bCs/>
          <w:sz w:val="20"/>
          <w:szCs w:val="20"/>
          <w:lang w:val="fr-CA"/>
        </w:rPr>
        <w:t xml:space="preserve">ATTENDU QUE </w:t>
      </w:r>
      <w:r w:rsidRPr="00F80728">
        <w:rPr>
          <w:rFonts w:cs="Times New Roman"/>
          <w:bCs/>
          <w:sz w:val="20"/>
          <w:szCs w:val="20"/>
          <w:lang w:val="fr-CA"/>
        </w:rPr>
        <w:t xml:space="preserve">le registraire a envoyé au demandeur un avis conformément à l’article 67 des </w:t>
      </w:r>
      <w:r w:rsidRPr="00F80728">
        <w:rPr>
          <w:rFonts w:cs="Times New Roman"/>
          <w:bCs/>
          <w:i/>
          <w:sz w:val="20"/>
          <w:szCs w:val="20"/>
          <w:lang w:val="fr-CA"/>
        </w:rPr>
        <w:t>Règles de la Cour suprême du Canada</w:t>
      </w:r>
      <w:r w:rsidRPr="00F80728">
        <w:rPr>
          <w:rFonts w:cs="Times New Roman"/>
          <w:bCs/>
          <w:sz w:val="20"/>
          <w:szCs w:val="20"/>
          <w:lang w:val="fr-CA"/>
        </w:rPr>
        <w:t>;</w:t>
      </w:r>
    </w:p>
    <w:p w:rsidR="0042237A" w:rsidRPr="00F80728" w:rsidRDefault="0042237A" w:rsidP="0042237A">
      <w:pPr>
        <w:spacing w:line="233" w:lineRule="auto"/>
        <w:jc w:val="both"/>
        <w:rPr>
          <w:rFonts w:cs="Times New Roman"/>
          <w:b/>
          <w:sz w:val="20"/>
          <w:szCs w:val="20"/>
          <w:lang w:val="fr-CA"/>
        </w:rPr>
      </w:pPr>
    </w:p>
    <w:p w:rsidR="00711C8E" w:rsidRPr="00F80728" w:rsidRDefault="00711C8E">
      <w:pPr>
        <w:rPr>
          <w:rFonts w:cs="Times New Roman"/>
          <w:b/>
          <w:sz w:val="20"/>
          <w:szCs w:val="20"/>
          <w:lang w:val="fr-CA"/>
        </w:rPr>
      </w:pPr>
      <w:r w:rsidRPr="00F80728">
        <w:rPr>
          <w:rFonts w:cs="Times New Roman"/>
          <w:b/>
          <w:sz w:val="20"/>
          <w:szCs w:val="20"/>
          <w:lang w:val="fr-CA"/>
        </w:rPr>
        <w:br w:type="page"/>
      </w:r>
    </w:p>
    <w:p w:rsidR="0042237A" w:rsidRPr="00F80728" w:rsidRDefault="0042237A" w:rsidP="0042237A">
      <w:pPr>
        <w:spacing w:line="233" w:lineRule="auto"/>
        <w:jc w:val="both"/>
        <w:rPr>
          <w:rFonts w:cs="Times New Roman"/>
          <w:b/>
          <w:sz w:val="20"/>
          <w:szCs w:val="20"/>
          <w:lang w:val="fr-CA"/>
        </w:rPr>
      </w:pPr>
      <w:r w:rsidRPr="00F80728">
        <w:rPr>
          <w:rFonts w:cs="Times New Roman"/>
          <w:b/>
          <w:sz w:val="20"/>
          <w:szCs w:val="20"/>
          <w:lang w:val="fr-CA"/>
        </w:rPr>
        <w:lastRenderedPageBreak/>
        <w:t xml:space="preserve">ET </w:t>
      </w:r>
      <w:r w:rsidRPr="00F80728">
        <w:rPr>
          <w:rFonts w:cs="Times New Roman"/>
          <w:b/>
          <w:bCs/>
          <w:sz w:val="20"/>
          <w:szCs w:val="20"/>
          <w:lang w:val="fr-CA"/>
        </w:rPr>
        <w:t xml:space="preserve">ATTENDU QUE </w:t>
      </w:r>
      <w:r w:rsidRPr="00F80728">
        <w:rPr>
          <w:rFonts w:cs="Times New Roman"/>
          <w:bCs/>
          <w:sz w:val="20"/>
          <w:szCs w:val="20"/>
          <w:lang w:val="fr-CA"/>
        </w:rPr>
        <w:t>le registraire</w:t>
      </w:r>
      <w:r w:rsidRPr="00F80728">
        <w:rPr>
          <w:rFonts w:cs="Times New Roman"/>
          <w:sz w:val="20"/>
          <w:szCs w:val="20"/>
          <w:lang w:val="fr-CA"/>
        </w:rPr>
        <w:t xml:space="preserve"> a demandé à un juge de rendre une ordonnance en vertu du paragraphe 66(2) des </w:t>
      </w:r>
      <w:r w:rsidRPr="00F80728">
        <w:rPr>
          <w:rFonts w:cs="Times New Roman"/>
          <w:bCs/>
          <w:i/>
          <w:sz w:val="20"/>
          <w:szCs w:val="20"/>
          <w:lang w:val="fr-CA"/>
        </w:rPr>
        <w:t>Règles de la Cour suprême du Canada</w:t>
      </w:r>
      <w:r w:rsidRPr="00F80728">
        <w:rPr>
          <w:rFonts w:cs="Times New Roman"/>
          <w:sz w:val="20"/>
          <w:szCs w:val="20"/>
          <w:lang w:val="fr-CA"/>
        </w:rPr>
        <w:t>;</w:t>
      </w:r>
    </w:p>
    <w:p w:rsidR="0042237A" w:rsidRPr="00F80728" w:rsidRDefault="0042237A" w:rsidP="0042237A">
      <w:pPr>
        <w:spacing w:line="233" w:lineRule="auto"/>
        <w:jc w:val="both"/>
        <w:rPr>
          <w:rFonts w:cs="Times New Roman"/>
          <w:b/>
          <w:bCs/>
          <w:sz w:val="20"/>
          <w:szCs w:val="20"/>
          <w:lang w:val="fr-CA"/>
        </w:rPr>
      </w:pPr>
    </w:p>
    <w:p w:rsidR="0042237A" w:rsidRPr="00F80728" w:rsidRDefault="0042237A" w:rsidP="0042237A">
      <w:pPr>
        <w:spacing w:line="233" w:lineRule="auto"/>
        <w:jc w:val="both"/>
        <w:rPr>
          <w:rFonts w:cs="Times New Roman"/>
          <w:bCs/>
          <w:sz w:val="20"/>
          <w:szCs w:val="20"/>
          <w:lang w:val="fr-CA"/>
        </w:rPr>
      </w:pPr>
      <w:r w:rsidRPr="00F80728">
        <w:rPr>
          <w:rFonts w:cs="Times New Roman"/>
          <w:b/>
          <w:bCs/>
          <w:sz w:val="20"/>
          <w:szCs w:val="20"/>
          <w:lang w:val="fr-CA"/>
        </w:rPr>
        <w:t xml:space="preserve">ET APRÈS EXAMEN </w:t>
      </w:r>
      <w:r w:rsidRPr="00F80728">
        <w:rPr>
          <w:rFonts w:cs="Times New Roman"/>
          <w:bCs/>
          <w:sz w:val="20"/>
          <w:szCs w:val="20"/>
          <w:lang w:val="fr-CA"/>
        </w:rPr>
        <w:t>des documents déposés;</w:t>
      </w:r>
    </w:p>
    <w:p w:rsidR="0042237A" w:rsidRPr="00F80728" w:rsidRDefault="0042237A" w:rsidP="0042237A">
      <w:pPr>
        <w:spacing w:line="233" w:lineRule="auto"/>
        <w:jc w:val="both"/>
        <w:rPr>
          <w:rFonts w:cs="Times New Roman"/>
          <w:b/>
          <w:bCs/>
          <w:sz w:val="20"/>
          <w:szCs w:val="20"/>
          <w:lang w:val="fr-CA"/>
        </w:rPr>
      </w:pPr>
    </w:p>
    <w:p w:rsidR="0042237A" w:rsidRPr="00F80728" w:rsidRDefault="0042237A" w:rsidP="0042237A">
      <w:pPr>
        <w:pStyle w:val="ListParagraph"/>
        <w:spacing w:line="276" w:lineRule="auto"/>
        <w:ind w:left="0"/>
        <w:jc w:val="both"/>
        <w:rPr>
          <w:rFonts w:cs="Times New Roman"/>
          <w:b/>
          <w:bCs/>
          <w:sz w:val="20"/>
          <w:szCs w:val="20"/>
          <w:lang w:val="fr-CA"/>
        </w:rPr>
      </w:pPr>
      <w:r w:rsidRPr="00F80728">
        <w:rPr>
          <w:rFonts w:cs="Times New Roman"/>
          <w:b/>
          <w:bCs/>
          <w:sz w:val="20"/>
          <w:szCs w:val="20"/>
          <w:lang w:val="fr-CA"/>
        </w:rPr>
        <w:t xml:space="preserve">J’ORDONNE CE QUI SUIT : </w:t>
      </w:r>
    </w:p>
    <w:p w:rsidR="0042237A" w:rsidRPr="00F80728" w:rsidRDefault="0042237A" w:rsidP="0042237A">
      <w:pPr>
        <w:pStyle w:val="ListParagraph"/>
        <w:spacing w:line="276" w:lineRule="auto"/>
        <w:ind w:left="0"/>
        <w:jc w:val="both"/>
        <w:rPr>
          <w:rFonts w:cs="Times New Roman"/>
          <w:b/>
          <w:bCs/>
          <w:sz w:val="20"/>
          <w:szCs w:val="20"/>
          <w:lang w:val="fr-CA"/>
        </w:rPr>
      </w:pPr>
    </w:p>
    <w:p w:rsidR="0042237A" w:rsidRPr="00F80728" w:rsidRDefault="0042237A" w:rsidP="0042237A">
      <w:pPr>
        <w:spacing w:line="233" w:lineRule="auto"/>
        <w:jc w:val="both"/>
        <w:rPr>
          <w:rFonts w:cs="Times New Roman"/>
          <w:b/>
          <w:sz w:val="20"/>
          <w:szCs w:val="20"/>
          <w:lang w:val="fr-CA"/>
        </w:rPr>
      </w:pPr>
      <w:r w:rsidRPr="00F80728">
        <w:rPr>
          <w:rFonts w:cs="Times New Roman"/>
          <w:bCs/>
          <w:kern w:val="36"/>
          <w:sz w:val="20"/>
          <w:szCs w:val="20"/>
          <w:lang w:val="fr-CA"/>
        </w:rPr>
        <w:t xml:space="preserve">La demande visant à faire rendre une ordonnance en vertu du par. 66(2) des </w:t>
      </w:r>
      <w:r w:rsidRPr="00F80728">
        <w:rPr>
          <w:rFonts w:cs="Times New Roman"/>
          <w:bCs/>
          <w:i/>
          <w:sz w:val="20"/>
          <w:szCs w:val="20"/>
          <w:lang w:val="fr-CA"/>
        </w:rPr>
        <w:t>Règles de la Cour suprême du Canada</w:t>
      </w:r>
      <w:r w:rsidRPr="00F80728">
        <w:rPr>
          <w:rFonts w:cs="Times New Roman"/>
          <w:bCs/>
          <w:sz w:val="20"/>
          <w:szCs w:val="20"/>
          <w:lang w:val="fr-CA"/>
        </w:rPr>
        <w:t xml:space="preserve"> e</w:t>
      </w:r>
      <w:r w:rsidRPr="00F80728">
        <w:rPr>
          <w:rFonts w:cs="Times New Roman"/>
          <w:bCs/>
          <w:kern w:val="36"/>
          <w:sz w:val="20"/>
          <w:szCs w:val="20"/>
          <w:lang w:val="fr-CA"/>
        </w:rPr>
        <w:t xml:space="preserve">st refusée. </w:t>
      </w:r>
    </w:p>
    <w:p w:rsidR="0042237A" w:rsidRPr="00F80728" w:rsidRDefault="0042237A" w:rsidP="0042237A">
      <w:pPr>
        <w:spacing w:line="233" w:lineRule="auto"/>
        <w:jc w:val="both"/>
        <w:rPr>
          <w:rFonts w:cs="Times New Roman"/>
          <w:bCs/>
          <w:kern w:val="36"/>
          <w:sz w:val="20"/>
          <w:szCs w:val="20"/>
          <w:lang w:val="fr-CA"/>
        </w:rPr>
      </w:pPr>
    </w:p>
    <w:p w:rsidR="0042237A" w:rsidRPr="00F80728" w:rsidRDefault="0042237A" w:rsidP="0042237A">
      <w:pPr>
        <w:spacing w:line="233" w:lineRule="auto"/>
        <w:jc w:val="both"/>
        <w:rPr>
          <w:rFonts w:cs="Times New Roman"/>
          <w:bCs/>
          <w:kern w:val="36"/>
          <w:sz w:val="20"/>
          <w:szCs w:val="20"/>
          <w:lang w:val="fr-CA"/>
        </w:rPr>
      </w:pPr>
      <w:r w:rsidRPr="00F80728">
        <w:rPr>
          <w:rFonts w:cs="Times New Roman"/>
          <w:bCs/>
          <w:kern w:val="36"/>
          <w:sz w:val="20"/>
          <w:szCs w:val="20"/>
          <w:lang w:val="fr-CA"/>
        </w:rPr>
        <w:t xml:space="preserve">La requête du demandeur en prorogation de délai est rejetée car il ne répond pas aux critères de prorogation de délai énoncés dans </w:t>
      </w:r>
      <w:r w:rsidRPr="00F80728">
        <w:rPr>
          <w:i/>
          <w:sz w:val="20"/>
          <w:szCs w:val="20"/>
          <w:lang w:val="fr-CA"/>
        </w:rPr>
        <w:t>R. c. Roberge</w:t>
      </w:r>
      <w:r w:rsidRPr="00F80728">
        <w:rPr>
          <w:sz w:val="20"/>
          <w:szCs w:val="20"/>
          <w:lang w:val="fr-CA"/>
        </w:rPr>
        <w:t xml:space="preserve">, 2005 CSC 48, [2005] 2 R.C.S. 469. </w:t>
      </w:r>
      <w:r w:rsidRPr="00F80728">
        <w:rPr>
          <w:rFonts w:cs="Times New Roman"/>
          <w:bCs/>
          <w:kern w:val="36"/>
          <w:sz w:val="20"/>
          <w:szCs w:val="20"/>
          <w:lang w:val="fr-CA"/>
        </w:rPr>
        <w:t xml:space="preserve"> </w:t>
      </w:r>
    </w:p>
    <w:p w:rsidR="0042237A" w:rsidRPr="00F80728" w:rsidRDefault="0042237A" w:rsidP="0042237A">
      <w:pPr>
        <w:spacing w:line="233" w:lineRule="auto"/>
        <w:jc w:val="both"/>
        <w:rPr>
          <w:rFonts w:cs="Times New Roman"/>
          <w:sz w:val="20"/>
          <w:szCs w:val="20"/>
          <w:lang w:val="fr-CA"/>
        </w:rPr>
      </w:pPr>
    </w:p>
    <w:p w:rsidR="0042237A" w:rsidRPr="00F80728" w:rsidRDefault="0042237A" w:rsidP="0042237A">
      <w:pPr>
        <w:spacing w:line="233" w:lineRule="auto"/>
        <w:jc w:val="both"/>
        <w:rPr>
          <w:rFonts w:cs="Times New Roman"/>
          <w:sz w:val="20"/>
          <w:szCs w:val="20"/>
          <w:lang w:val="fr-CA"/>
        </w:rPr>
      </w:pPr>
      <w:r w:rsidRPr="00F80728">
        <w:rPr>
          <w:rFonts w:cs="Times New Roman"/>
          <w:sz w:val="20"/>
          <w:szCs w:val="20"/>
          <w:lang w:val="fr-CA"/>
        </w:rPr>
        <w:t xml:space="preserve">Vu la décision sur la question de fond soulevée par le demandeur, il n’est pas nécessaire de décider s’il y a lieu d’accepter le dépôt de la requête présentée par le demandeur en vertu de la règle 78, cette question ayant été déjà tranchée dans </w:t>
      </w:r>
      <w:proofErr w:type="spellStart"/>
      <w:r w:rsidRPr="00F80728">
        <w:rPr>
          <w:i/>
          <w:sz w:val="20"/>
          <w:szCs w:val="20"/>
          <w:lang w:val="fr-CA"/>
        </w:rPr>
        <w:t>Stubicar</w:t>
      </w:r>
      <w:proofErr w:type="spellEnd"/>
      <w:r w:rsidRPr="00F80728">
        <w:rPr>
          <w:i/>
          <w:sz w:val="20"/>
          <w:szCs w:val="20"/>
          <w:lang w:val="fr-CA"/>
        </w:rPr>
        <w:t xml:space="preserve"> c. Canada (Sécurité publique et Protection civile)</w:t>
      </w:r>
      <w:r w:rsidRPr="00F80728">
        <w:rPr>
          <w:sz w:val="20"/>
          <w:szCs w:val="20"/>
          <w:lang w:val="fr-CA"/>
        </w:rPr>
        <w:t xml:space="preserve">, </w:t>
      </w:r>
      <w:r w:rsidRPr="00F80728">
        <w:rPr>
          <w:rFonts w:cs="Times New Roman"/>
          <w:sz w:val="20"/>
          <w:szCs w:val="20"/>
          <w:lang w:val="fr-CA" w:eastAsia="fr-FR"/>
        </w:rPr>
        <w:t>2014 CSC 38, [2014] 2 R.C.S. 104.</w:t>
      </w:r>
    </w:p>
    <w:p w:rsidR="000B1797" w:rsidRPr="00F80728" w:rsidRDefault="000B1797" w:rsidP="0010587F">
      <w:pPr>
        <w:tabs>
          <w:tab w:val="left" w:pos="-1440"/>
          <w:tab w:val="left" w:pos="-720"/>
        </w:tabs>
        <w:jc w:val="both"/>
        <w:rPr>
          <w:sz w:val="20"/>
          <w:szCs w:val="20"/>
          <w:lang w:val="fr-CA"/>
        </w:rPr>
      </w:pPr>
    </w:p>
    <w:p w:rsidR="000B1797" w:rsidRPr="00F80728" w:rsidRDefault="00063DAF" w:rsidP="0010587F">
      <w:pPr>
        <w:tabs>
          <w:tab w:val="left" w:pos="-1440"/>
          <w:tab w:val="left" w:pos="-720"/>
        </w:tabs>
        <w:jc w:val="both"/>
        <w:rPr>
          <w:sz w:val="20"/>
          <w:szCs w:val="20"/>
          <w:lang w:val="en-US"/>
        </w:rPr>
      </w:pPr>
      <w:r w:rsidRPr="00F80728">
        <w:rPr>
          <w:rFonts w:eastAsia="Times New Roman" w:cs="Times New Roman"/>
          <w:sz w:val="20"/>
          <w:szCs w:val="20"/>
          <w:lang w:val="fr-CA" w:eastAsia="en-CA"/>
        </w:rPr>
        <w:pict>
          <v:rect id="_x0000_i1073" style="width:2in;height:1pt" o:hrpct="0" o:hralign="center" o:hrstd="t" o:hrnoshade="t" o:hr="t" fillcolor="black [3213]" stroked="f"/>
        </w:pict>
      </w:r>
    </w:p>
    <w:p w:rsidR="000B1797" w:rsidRPr="00F80728" w:rsidRDefault="000B1797" w:rsidP="0010587F">
      <w:pPr>
        <w:tabs>
          <w:tab w:val="left" w:pos="-1440"/>
          <w:tab w:val="left" w:pos="-720"/>
        </w:tabs>
        <w:jc w:val="both"/>
        <w:rPr>
          <w:sz w:val="20"/>
          <w:szCs w:val="20"/>
          <w:lang w:val="en-US"/>
        </w:rPr>
      </w:pPr>
    </w:p>
    <w:p w:rsidR="00890FEB" w:rsidRPr="00F80728" w:rsidRDefault="00890FEB" w:rsidP="00831CA9">
      <w:pPr>
        <w:jc w:val="both"/>
        <w:rPr>
          <w:sz w:val="20"/>
          <w:szCs w:val="20"/>
          <w:lang w:val="en-US"/>
        </w:rPr>
      </w:pPr>
    </w:p>
    <w:p w:rsidR="00831CA9" w:rsidRPr="00F80728" w:rsidRDefault="00831CA9" w:rsidP="00831CA9">
      <w:pPr>
        <w:jc w:val="both"/>
        <w:rPr>
          <w:sz w:val="20"/>
          <w:szCs w:val="20"/>
          <w:lang w:val="en-US"/>
        </w:rPr>
        <w:sectPr w:rsidR="00831CA9" w:rsidRPr="00F80728" w:rsidSect="00831CA9">
          <w:headerReference w:type="even" r:id="rId56"/>
          <w:headerReference w:type="default" r:id="rId57"/>
          <w:footerReference w:type="even" r:id="rId58"/>
          <w:footerReference w:type="default" r:id="rId59"/>
          <w:headerReference w:type="first" r:id="rId60"/>
          <w:footerReference w:type="first" r:id="rId61"/>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FF6EEC" w:rsidRPr="00F80728" w:rsidTr="0085476B">
        <w:tc>
          <w:tcPr>
            <w:tcW w:w="4200" w:type="dxa"/>
            <w:tcMar>
              <w:left w:w="0" w:type="dxa"/>
              <w:right w:w="0" w:type="dxa"/>
            </w:tcMar>
          </w:tcPr>
          <w:p w:rsidR="00FF6EEC" w:rsidRPr="00F80728" w:rsidRDefault="00FF6EEC" w:rsidP="0085476B">
            <w:pPr>
              <w:keepNext/>
              <w:keepLines/>
              <w:tabs>
                <w:tab w:val="left" w:pos="-1440"/>
                <w:tab w:val="left" w:pos="-720"/>
              </w:tabs>
              <w:rPr>
                <w:b/>
                <w:szCs w:val="24"/>
              </w:rPr>
            </w:pPr>
            <w:r w:rsidRPr="00F80728">
              <w:rPr>
                <w:b/>
                <w:szCs w:val="24"/>
              </w:rPr>
              <w:lastRenderedPageBreak/>
              <w:t>PRONOUNCEMENTS OF APPEALS</w:t>
            </w:r>
            <w:r w:rsidR="0085476B" w:rsidRPr="00F80728">
              <w:rPr>
                <w:b/>
                <w:szCs w:val="24"/>
              </w:rPr>
              <w:t xml:space="preserve"> </w:t>
            </w:r>
            <w:r w:rsidRPr="00F80728">
              <w:rPr>
                <w:b/>
                <w:szCs w:val="24"/>
              </w:rPr>
              <w:t>RESERVED</w:t>
            </w:r>
          </w:p>
          <w:p w:rsidR="00FF6EEC" w:rsidRPr="00F80728"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FF6EEC" w:rsidRPr="00F80728"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F80728">
              <w:rPr>
                <w:b/>
                <w:szCs w:val="24"/>
              </w:rPr>
              <w:t>Reasons for judgment are available</w:t>
            </w:r>
          </w:p>
        </w:tc>
        <w:tc>
          <w:tcPr>
            <w:tcW w:w="1200" w:type="dxa"/>
            <w:tcMar>
              <w:left w:w="0" w:type="dxa"/>
              <w:right w:w="0" w:type="dxa"/>
            </w:tcMar>
          </w:tcPr>
          <w:p w:rsidR="00FF6EEC" w:rsidRPr="00F80728" w:rsidRDefault="00FF6EEC" w:rsidP="00FF6EEC">
            <w:pPr>
              <w:keepNext/>
              <w:keepLines/>
              <w:tabs>
                <w:tab w:val="left" w:pos="-1440"/>
                <w:tab w:val="left" w:pos="-720"/>
              </w:tabs>
              <w:jc w:val="center"/>
              <w:rPr>
                <w:b/>
                <w:szCs w:val="24"/>
              </w:rPr>
            </w:pPr>
          </w:p>
          <w:p w:rsidR="00FF6EEC" w:rsidRPr="00F80728" w:rsidRDefault="00FF6EEC" w:rsidP="00FF6EEC">
            <w:pPr>
              <w:keepNext/>
              <w:keepLines/>
              <w:tabs>
                <w:tab w:val="left" w:pos="-1440"/>
                <w:tab w:val="left" w:pos="-720"/>
              </w:tabs>
              <w:jc w:val="center"/>
              <w:rPr>
                <w:b/>
                <w:szCs w:val="24"/>
              </w:rPr>
            </w:pPr>
          </w:p>
          <w:p w:rsidR="00FF6EEC" w:rsidRPr="00F80728" w:rsidRDefault="00FF6EEC" w:rsidP="00FF6EEC">
            <w:pPr>
              <w:keepNext/>
              <w:keepLines/>
              <w:tabs>
                <w:tab w:val="left" w:pos="-1440"/>
                <w:tab w:val="left" w:pos="-720"/>
              </w:tabs>
              <w:jc w:val="center"/>
              <w:rPr>
                <w:b/>
                <w:szCs w:val="24"/>
              </w:rPr>
            </w:pPr>
          </w:p>
          <w:p w:rsidR="00FF6EEC" w:rsidRPr="00F80728" w:rsidRDefault="00FF6EEC" w:rsidP="00FF6EEC">
            <w:pPr>
              <w:keepNext/>
              <w:keepLines/>
              <w:tabs>
                <w:tab w:val="left" w:pos="-1440"/>
                <w:tab w:val="left" w:pos="-720"/>
              </w:tabs>
              <w:jc w:val="center"/>
              <w:rPr>
                <w:b/>
                <w:szCs w:val="24"/>
              </w:rPr>
            </w:pPr>
          </w:p>
          <w:p w:rsidR="00FF6EEC" w:rsidRPr="00F80728" w:rsidRDefault="00FF6EEC" w:rsidP="00FF6EEC">
            <w:pPr>
              <w:keepNext/>
              <w:keepLines/>
              <w:tabs>
                <w:tab w:val="left" w:pos="-1440"/>
                <w:tab w:val="left" w:pos="-720"/>
              </w:tabs>
              <w:jc w:val="center"/>
              <w:rPr>
                <w:b/>
                <w:szCs w:val="24"/>
              </w:rPr>
            </w:pPr>
          </w:p>
        </w:tc>
        <w:tc>
          <w:tcPr>
            <w:tcW w:w="4080" w:type="dxa"/>
            <w:tcMar>
              <w:left w:w="0" w:type="dxa"/>
              <w:right w:w="0" w:type="dxa"/>
            </w:tcMar>
          </w:tcPr>
          <w:p w:rsidR="00FF6EEC" w:rsidRPr="00F80728" w:rsidRDefault="00FF6EEC" w:rsidP="00FF6EEC">
            <w:pPr>
              <w:keepNext/>
              <w:keepLines/>
              <w:tabs>
                <w:tab w:val="left" w:pos="-1440"/>
                <w:tab w:val="left" w:pos="-720"/>
              </w:tabs>
              <w:rPr>
                <w:b/>
                <w:szCs w:val="24"/>
                <w:lang w:val="fr-CA"/>
              </w:rPr>
            </w:pPr>
            <w:r w:rsidRPr="00F80728">
              <w:rPr>
                <w:b/>
                <w:szCs w:val="24"/>
                <w:lang w:val="fr-CA"/>
              </w:rPr>
              <w:t>JUGEMENTS RENDUS SUR LES APPELS EN DÉLIBÉRÉ</w:t>
            </w:r>
          </w:p>
          <w:p w:rsidR="00FF6EEC" w:rsidRPr="00F80728"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F80728"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F80728">
              <w:rPr>
                <w:b/>
                <w:szCs w:val="24"/>
                <w:lang w:val="fr-CA"/>
              </w:rPr>
              <w:t>Les motifs de jugement sont disponibles</w:t>
            </w:r>
          </w:p>
        </w:tc>
      </w:tr>
    </w:tbl>
    <w:p w:rsidR="00FF6EEC" w:rsidRPr="00F80728" w:rsidRDefault="00FF6EEC" w:rsidP="00FF6EEC">
      <w:pPr>
        <w:rPr>
          <w:b/>
          <w:sz w:val="20"/>
          <w:szCs w:val="20"/>
          <w:lang w:val="fr-CA"/>
        </w:rPr>
      </w:pPr>
    </w:p>
    <w:p w:rsidR="0052229C" w:rsidRPr="00F80728" w:rsidRDefault="000E59D1" w:rsidP="0052229C">
      <w:pPr>
        <w:rPr>
          <w:b/>
          <w:sz w:val="20"/>
          <w:szCs w:val="20"/>
          <w:lang w:val="fr-CA"/>
        </w:rPr>
      </w:pPr>
      <w:r w:rsidRPr="00F80728">
        <w:rPr>
          <w:b/>
          <w:sz w:val="20"/>
          <w:szCs w:val="20"/>
          <w:lang w:val="fr-CA"/>
        </w:rPr>
        <w:t>OCTOBER 27</w:t>
      </w:r>
      <w:r w:rsidR="0052229C" w:rsidRPr="00F80728">
        <w:rPr>
          <w:b/>
          <w:sz w:val="20"/>
          <w:szCs w:val="20"/>
          <w:lang w:val="fr-CA"/>
        </w:rPr>
        <w:t>, 201</w:t>
      </w:r>
      <w:r w:rsidR="00E942C2" w:rsidRPr="00F80728">
        <w:rPr>
          <w:b/>
          <w:sz w:val="20"/>
          <w:szCs w:val="20"/>
          <w:lang w:val="fr-CA"/>
        </w:rPr>
        <w:t>6</w:t>
      </w:r>
      <w:r w:rsidR="0052229C" w:rsidRPr="00F80728">
        <w:rPr>
          <w:b/>
          <w:sz w:val="20"/>
          <w:szCs w:val="20"/>
          <w:lang w:val="fr-CA"/>
        </w:rPr>
        <w:t xml:space="preserve"> / LE </w:t>
      </w:r>
      <w:r w:rsidRPr="00F80728">
        <w:rPr>
          <w:b/>
          <w:sz w:val="20"/>
          <w:szCs w:val="20"/>
          <w:lang w:val="fr-CA"/>
        </w:rPr>
        <w:t>27 OCTOBRE</w:t>
      </w:r>
      <w:r w:rsidR="0052229C" w:rsidRPr="00F80728">
        <w:rPr>
          <w:b/>
          <w:sz w:val="20"/>
          <w:szCs w:val="20"/>
          <w:lang w:val="fr-CA"/>
        </w:rPr>
        <w:t xml:space="preserve"> 201</w:t>
      </w:r>
      <w:r w:rsidR="00E942C2" w:rsidRPr="00F80728">
        <w:rPr>
          <w:b/>
          <w:sz w:val="20"/>
          <w:szCs w:val="20"/>
          <w:lang w:val="fr-CA"/>
        </w:rPr>
        <w:t>6</w:t>
      </w:r>
    </w:p>
    <w:p w:rsidR="0052229C" w:rsidRPr="00F80728" w:rsidRDefault="0052229C" w:rsidP="0052229C">
      <w:pPr>
        <w:rPr>
          <w:sz w:val="20"/>
          <w:szCs w:val="20"/>
          <w:lang w:val="fr-CA"/>
        </w:rPr>
      </w:pPr>
    </w:p>
    <w:p w:rsidR="0052229C" w:rsidRPr="00F80728" w:rsidRDefault="000E27A5" w:rsidP="00BE4A4D">
      <w:pPr>
        <w:ind w:left="1440" w:hanging="1440"/>
        <w:jc w:val="both"/>
        <w:rPr>
          <w:sz w:val="20"/>
          <w:lang w:val="fr-CA"/>
        </w:rPr>
      </w:pPr>
      <w:r w:rsidRPr="00F80728">
        <w:rPr>
          <w:b/>
          <w:sz w:val="20"/>
        </w:rPr>
        <w:fldChar w:fldCharType="begin"/>
      </w:r>
      <w:r w:rsidR="0052229C" w:rsidRPr="00F80728">
        <w:rPr>
          <w:b/>
          <w:sz w:val="20"/>
          <w:lang w:val="fr-CA"/>
        </w:rPr>
        <w:instrText xml:space="preserve"> SEQ CHAPTER \h \r 1</w:instrText>
      </w:r>
      <w:r w:rsidRPr="00F80728">
        <w:rPr>
          <w:b/>
          <w:sz w:val="20"/>
        </w:rPr>
        <w:fldChar w:fldCharType="end"/>
      </w:r>
      <w:r w:rsidR="00184CF1" w:rsidRPr="00F80728">
        <w:rPr>
          <w:b/>
          <w:sz w:val="20"/>
          <w:lang w:val="fr-CA"/>
        </w:rPr>
        <w:t>36351</w:t>
      </w:r>
      <w:r w:rsidR="0052229C" w:rsidRPr="00F80728">
        <w:rPr>
          <w:sz w:val="20"/>
          <w:lang w:val="fr-CA"/>
        </w:rPr>
        <w:tab/>
      </w:r>
      <w:r w:rsidR="00BE4A4D" w:rsidRPr="00F80728">
        <w:rPr>
          <w:b/>
          <w:sz w:val="20"/>
          <w:u w:val="single"/>
          <w:lang w:val="fr-CA"/>
        </w:rPr>
        <w:t>Jean-François Morasse c. Gabriel Nadeau-Dubois</w:t>
      </w:r>
      <w:r w:rsidR="00A5689E" w:rsidRPr="00F80728">
        <w:rPr>
          <w:b/>
          <w:sz w:val="20"/>
          <w:u w:val="single"/>
          <w:lang w:val="fr-CA"/>
        </w:rPr>
        <w:t>,</w:t>
      </w:r>
      <w:r w:rsidR="00BE4A4D" w:rsidRPr="00F80728">
        <w:rPr>
          <w:b/>
          <w:sz w:val="20"/>
          <w:u w:val="single"/>
          <w:lang w:val="fr-CA"/>
        </w:rPr>
        <w:t xml:space="preserve"> Association canadienne des libertés civiles, Alberta Public </w:t>
      </w:r>
      <w:proofErr w:type="spellStart"/>
      <w:r w:rsidR="00BE4A4D" w:rsidRPr="00F80728">
        <w:rPr>
          <w:b/>
          <w:sz w:val="20"/>
          <w:u w:val="single"/>
          <w:lang w:val="fr-CA"/>
        </w:rPr>
        <w:t>Interest</w:t>
      </w:r>
      <w:proofErr w:type="spellEnd"/>
      <w:r w:rsidR="00BE4A4D" w:rsidRPr="00F80728">
        <w:rPr>
          <w:b/>
          <w:sz w:val="20"/>
          <w:u w:val="single"/>
          <w:lang w:val="fr-CA"/>
        </w:rPr>
        <w:t xml:space="preserve"> </w:t>
      </w:r>
      <w:proofErr w:type="spellStart"/>
      <w:r w:rsidR="00BE4A4D" w:rsidRPr="00F80728">
        <w:rPr>
          <w:b/>
          <w:sz w:val="20"/>
          <w:u w:val="single"/>
          <w:lang w:val="fr-CA"/>
        </w:rPr>
        <w:t>Research</w:t>
      </w:r>
      <w:proofErr w:type="spellEnd"/>
      <w:r w:rsidR="00BE4A4D" w:rsidRPr="00F80728">
        <w:rPr>
          <w:b/>
          <w:sz w:val="20"/>
          <w:u w:val="single"/>
          <w:lang w:val="fr-CA"/>
        </w:rPr>
        <w:t xml:space="preserve"> Group et Amnistie internationale, Section Canada francophone </w:t>
      </w:r>
      <w:r w:rsidR="0052229C" w:rsidRPr="00F80728">
        <w:rPr>
          <w:iCs/>
          <w:sz w:val="20"/>
          <w:lang w:val="fr-CA"/>
        </w:rPr>
        <w:t>(</w:t>
      </w:r>
      <w:proofErr w:type="spellStart"/>
      <w:r w:rsidR="0052229C" w:rsidRPr="00F80728">
        <w:rPr>
          <w:iCs/>
          <w:sz w:val="20"/>
          <w:lang w:val="fr-CA"/>
        </w:rPr>
        <w:t>Qc</w:t>
      </w:r>
      <w:proofErr w:type="spellEnd"/>
      <w:r w:rsidR="0052229C" w:rsidRPr="00F80728">
        <w:rPr>
          <w:iCs/>
          <w:sz w:val="20"/>
          <w:lang w:val="fr-CA"/>
        </w:rPr>
        <w:t>)</w:t>
      </w:r>
      <w:r w:rsidR="00BE4A4D" w:rsidRPr="00F80728">
        <w:rPr>
          <w:iCs/>
          <w:sz w:val="20"/>
          <w:lang w:val="fr-CA"/>
        </w:rPr>
        <w:t xml:space="preserve"> </w:t>
      </w:r>
      <w:r w:rsidR="0052229C" w:rsidRPr="00F80728">
        <w:rPr>
          <w:b/>
          <w:sz w:val="20"/>
          <w:lang w:val="fr-CA"/>
        </w:rPr>
        <w:t>201</w:t>
      </w:r>
      <w:r w:rsidR="00E942C2" w:rsidRPr="00F80728">
        <w:rPr>
          <w:b/>
          <w:sz w:val="20"/>
          <w:lang w:val="fr-CA"/>
        </w:rPr>
        <w:t>6</w:t>
      </w:r>
      <w:r w:rsidR="0052229C" w:rsidRPr="00F80728">
        <w:rPr>
          <w:b/>
          <w:sz w:val="20"/>
          <w:lang w:val="fr-CA"/>
        </w:rPr>
        <w:t xml:space="preserve"> SCC </w:t>
      </w:r>
      <w:r w:rsidR="00184CF1" w:rsidRPr="00F80728">
        <w:rPr>
          <w:b/>
          <w:sz w:val="20"/>
          <w:lang w:val="fr-CA"/>
        </w:rPr>
        <w:t>44</w:t>
      </w:r>
      <w:r w:rsidR="0052229C" w:rsidRPr="00F80728">
        <w:rPr>
          <w:b/>
          <w:sz w:val="20"/>
          <w:lang w:val="fr-CA"/>
        </w:rPr>
        <w:t xml:space="preserve"> / 201</w:t>
      </w:r>
      <w:r w:rsidR="00E942C2" w:rsidRPr="00F80728">
        <w:rPr>
          <w:b/>
          <w:sz w:val="20"/>
          <w:lang w:val="fr-CA"/>
        </w:rPr>
        <w:t>6</w:t>
      </w:r>
      <w:r w:rsidR="0052229C" w:rsidRPr="00F80728">
        <w:rPr>
          <w:b/>
          <w:sz w:val="20"/>
          <w:lang w:val="fr-CA"/>
        </w:rPr>
        <w:t xml:space="preserve"> CSC </w:t>
      </w:r>
      <w:r w:rsidR="00184CF1" w:rsidRPr="00F80728">
        <w:rPr>
          <w:b/>
          <w:sz w:val="20"/>
          <w:lang w:val="fr-CA"/>
        </w:rPr>
        <w:t>44</w:t>
      </w:r>
    </w:p>
    <w:p w:rsidR="0052229C" w:rsidRPr="00F80728" w:rsidRDefault="0052229C" w:rsidP="0052229C">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lang w:val="fr-CA"/>
        </w:rPr>
      </w:pPr>
    </w:p>
    <w:p w:rsidR="0052229C" w:rsidRPr="00F80728" w:rsidRDefault="0052229C" w:rsidP="0052229C">
      <w:pPr>
        <w:ind w:left="1440" w:hanging="1440"/>
        <w:rPr>
          <w:sz w:val="20"/>
          <w:u w:val="single"/>
          <w:lang w:val="fr-CA"/>
        </w:rPr>
      </w:pPr>
      <w:r w:rsidRPr="00F80728">
        <w:rPr>
          <w:sz w:val="20"/>
          <w:lang w:val="fr-CA"/>
        </w:rPr>
        <w:t>Coram:</w:t>
      </w:r>
      <w:r w:rsidRPr="00F80728">
        <w:rPr>
          <w:sz w:val="20"/>
          <w:lang w:val="fr-CA"/>
        </w:rPr>
        <w:tab/>
      </w:r>
      <w:r w:rsidR="00BE4A4D" w:rsidRPr="00F80728">
        <w:rPr>
          <w:sz w:val="20"/>
          <w:szCs w:val="20"/>
          <w:u w:val="single"/>
          <w:lang w:val="fr-CA"/>
        </w:rPr>
        <w:t>La juge en chef McLachlin et les juges Abella, Cromwell, Moldaver, Karakatsanis, Wagner, Gascon, Côté et Brown</w:t>
      </w:r>
    </w:p>
    <w:p w:rsidR="0052229C" w:rsidRPr="00F80728" w:rsidRDefault="0052229C" w:rsidP="0052229C">
      <w:pPr>
        <w:ind w:left="1440" w:hanging="1440"/>
        <w:rPr>
          <w:sz w:val="16"/>
          <w:u w:val="single"/>
          <w:lang w:val="fr-CA"/>
        </w:rPr>
      </w:pPr>
      <w:r w:rsidRPr="00F80728">
        <w:rPr>
          <w:sz w:val="20"/>
          <w:u w:val="single"/>
          <w:lang w:val="fr-CA"/>
        </w:rPr>
        <w:t xml:space="preserve"> </w:t>
      </w:r>
    </w:p>
    <w:p w:rsidR="00BE4A4D" w:rsidRPr="00F80728" w:rsidRDefault="00BE4A4D" w:rsidP="00E666CC">
      <w:pPr>
        <w:jc w:val="both"/>
        <w:rPr>
          <w:sz w:val="20"/>
          <w:szCs w:val="20"/>
        </w:rPr>
      </w:pPr>
      <w:r w:rsidRPr="00F80728">
        <w:rPr>
          <w:sz w:val="20"/>
          <w:szCs w:val="20"/>
          <w:lang w:val="fr-CA"/>
        </w:rPr>
        <w:t xml:space="preserve">L’appel interjeté contre l’arrêt de la Cour d’appel du Québec (Québec), numéros  200-09-007911-123 et 200-09-007901-124, 2015 QCCA 78, daté du 21 janvier 2015, entendu le 22 avril 2016, est rejeté avec dépens. </w:t>
      </w:r>
      <w:r w:rsidRPr="00F80728">
        <w:rPr>
          <w:sz w:val="20"/>
          <w:szCs w:val="20"/>
        </w:rPr>
        <w:t xml:space="preserve">Les </w:t>
      </w:r>
      <w:proofErr w:type="spellStart"/>
      <w:r w:rsidRPr="00F80728">
        <w:rPr>
          <w:sz w:val="20"/>
          <w:szCs w:val="20"/>
        </w:rPr>
        <w:t>juges</w:t>
      </w:r>
      <w:proofErr w:type="spellEnd"/>
      <w:r w:rsidRPr="00F80728">
        <w:rPr>
          <w:sz w:val="20"/>
          <w:szCs w:val="20"/>
        </w:rPr>
        <w:t xml:space="preserve"> Wagner, Côté </w:t>
      </w:r>
      <w:proofErr w:type="gramStart"/>
      <w:r w:rsidRPr="00F80728">
        <w:rPr>
          <w:sz w:val="20"/>
          <w:szCs w:val="20"/>
        </w:rPr>
        <w:t>et</w:t>
      </w:r>
      <w:proofErr w:type="gramEnd"/>
      <w:r w:rsidRPr="00F80728">
        <w:rPr>
          <w:sz w:val="20"/>
          <w:szCs w:val="20"/>
        </w:rPr>
        <w:t xml:space="preserve"> Brown </w:t>
      </w:r>
      <w:proofErr w:type="spellStart"/>
      <w:r w:rsidRPr="00F80728">
        <w:rPr>
          <w:sz w:val="20"/>
          <w:szCs w:val="20"/>
        </w:rPr>
        <w:t>sont</w:t>
      </w:r>
      <w:proofErr w:type="spellEnd"/>
      <w:r w:rsidRPr="00F80728">
        <w:rPr>
          <w:sz w:val="20"/>
          <w:szCs w:val="20"/>
        </w:rPr>
        <w:t xml:space="preserve"> dissidents. </w:t>
      </w:r>
    </w:p>
    <w:p w:rsidR="0052229C" w:rsidRPr="00F80728" w:rsidRDefault="0052229C" w:rsidP="00E666CC">
      <w:pPr>
        <w:jc w:val="both"/>
        <w:rPr>
          <w:rFonts w:eastAsia="Calibri"/>
          <w:sz w:val="20"/>
          <w:lang w:val="en-US"/>
        </w:rPr>
      </w:pPr>
    </w:p>
    <w:p w:rsidR="0052229C" w:rsidRPr="00F80728" w:rsidRDefault="00BE4A4D" w:rsidP="00E666CC">
      <w:pPr>
        <w:jc w:val="both"/>
        <w:rPr>
          <w:sz w:val="20"/>
          <w:szCs w:val="20"/>
        </w:rPr>
      </w:pPr>
      <w:r w:rsidRPr="00F80728">
        <w:rPr>
          <w:sz w:val="20"/>
          <w:szCs w:val="20"/>
        </w:rPr>
        <w:t xml:space="preserve">The appeal from the judgment </w:t>
      </w:r>
      <w:bookmarkStart w:id="2" w:name="BM_1_"/>
      <w:bookmarkEnd w:id="2"/>
      <w:r w:rsidRPr="00F80728">
        <w:rPr>
          <w:sz w:val="20"/>
          <w:szCs w:val="20"/>
        </w:rPr>
        <w:t xml:space="preserve">of the Court of Appeal of Quebec (Québec), Numbers 200-09-007911-123 and 200-09-007901-124, 2015 QCCA 78, dated January 21, 2015, heard on April 22, 2016, is </w:t>
      </w:r>
      <w:r w:rsidRPr="00F80728">
        <w:rPr>
          <w:rFonts w:cs="Times New Roman"/>
          <w:sz w:val="20"/>
          <w:szCs w:val="20"/>
          <w:lang w:val="en-US"/>
        </w:rPr>
        <w:t>dismissed with costs.</w:t>
      </w:r>
      <w:r w:rsidRPr="00F80728">
        <w:rPr>
          <w:sz w:val="20"/>
          <w:szCs w:val="20"/>
        </w:rPr>
        <w:t xml:space="preserve"> Wagner, Côté and Brown JJ. </w:t>
      </w:r>
      <w:proofErr w:type="gramStart"/>
      <w:r w:rsidRPr="00F80728">
        <w:rPr>
          <w:sz w:val="20"/>
          <w:szCs w:val="20"/>
        </w:rPr>
        <w:t>are</w:t>
      </w:r>
      <w:proofErr w:type="gramEnd"/>
      <w:r w:rsidRPr="00F80728">
        <w:rPr>
          <w:sz w:val="20"/>
          <w:szCs w:val="20"/>
        </w:rPr>
        <w:t xml:space="preserve"> dissenting.</w:t>
      </w:r>
    </w:p>
    <w:p w:rsidR="00BE4A4D" w:rsidRPr="00F80728" w:rsidRDefault="00BE4A4D" w:rsidP="00E666CC">
      <w:pPr>
        <w:jc w:val="both"/>
        <w:rPr>
          <w:sz w:val="20"/>
          <w:szCs w:val="20"/>
        </w:rPr>
      </w:pPr>
    </w:p>
    <w:p w:rsidR="0052229C" w:rsidRPr="00F80728" w:rsidRDefault="00063DAF" w:rsidP="00E666CC">
      <w:pPr>
        <w:spacing w:line="0" w:lineRule="atLeast"/>
        <w:jc w:val="both"/>
        <w:rPr>
          <w:sz w:val="20"/>
          <w:szCs w:val="20"/>
        </w:rPr>
      </w:pPr>
      <w:r w:rsidRPr="00F80728">
        <w:rPr>
          <w:b/>
          <w:sz w:val="20"/>
          <w:szCs w:val="20"/>
        </w:rPr>
        <w:pict>
          <v:rect id="_x0000_i1076" style="width:144.3pt;height:1pt" o:hrpct="300" o:hralign="center" o:hrstd="t" o:hrnoshade="t" o:hr="t" fillcolor="black [3213]" stroked="f"/>
        </w:pict>
      </w:r>
    </w:p>
    <w:p w:rsidR="0052229C" w:rsidRPr="00F80728" w:rsidRDefault="0052229C" w:rsidP="0052229C">
      <w:pPr>
        <w:spacing w:line="0" w:lineRule="atLeast"/>
        <w:rPr>
          <w:sz w:val="20"/>
          <w:szCs w:val="20"/>
        </w:rPr>
      </w:pPr>
    </w:p>
    <w:p w:rsidR="00D004FC" w:rsidRPr="00F80728" w:rsidRDefault="00D004FC"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p>
    <w:p w:rsidR="00732DB7" w:rsidRPr="00F80728" w:rsidRDefault="00732DB7" w:rsidP="00732DB7">
      <w:pPr>
        <w:widowControl w:val="0"/>
        <w:rPr>
          <w:sz w:val="20"/>
          <w:szCs w:val="20"/>
        </w:rPr>
      </w:pPr>
    </w:p>
    <w:p w:rsidR="00697C62" w:rsidRPr="00F80728" w:rsidRDefault="00697C62" w:rsidP="00732DB7">
      <w:pPr>
        <w:widowControl w:val="0"/>
        <w:rPr>
          <w:sz w:val="20"/>
          <w:szCs w:val="20"/>
        </w:rPr>
        <w:sectPr w:rsidR="00697C62" w:rsidRPr="00F80728" w:rsidSect="00782AE4">
          <w:headerReference w:type="even" r:id="rId62"/>
          <w:headerReference w:type="default" r:id="rId63"/>
          <w:footerReference w:type="even" r:id="rId64"/>
          <w:footerReference w:type="default" r:id="rId65"/>
          <w:headerReference w:type="first" r:id="rId66"/>
          <w:footerReference w:type="first" r:id="rId67"/>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782AE4" w:rsidRPr="00F80728" w:rsidTr="0085476B">
        <w:tc>
          <w:tcPr>
            <w:tcW w:w="4200" w:type="dxa"/>
            <w:tcMar>
              <w:left w:w="0" w:type="dxa"/>
              <w:right w:w="0" w:type="dxa"/>
            </w:tcMar>
          </w:tcPr>
          <w:p w:rsidR="00782AE4" w:rsidRPr="00F80728" w:rsidRDefault="00782AE4" w:rsidP="00782AE4">
            <w:pPr>
              <w:keepNext/>
              <w:keepLines/>
              <w:jc w:val="both"/>
              <w:rPr>
                <w:b/>
                <w:szCs w:val="24"/>
              </w:rPr>
            </w:pPr>
            <w:r w:rsidRPr="00F80728">
              <w:rPr>
                <w:b/>
                <w:szCs w:val="24"/>
              </w:rPr>
              <w:lastRenderedPageBreak/>
              <w:t>HEADNOTES OF RECENT</w:t>
            </w:r>
          </w:p>
          <w:p w:rsidR="00782AE4" w:rsidRPr="00F80728" w:rsidRDefault="00782AE4" w:rsidP="00782AE4">
            <w:pPr>
              <w:keepNext/>
              <w:keepLines/>
              <w:jc w:val="both"/>
              <w:rPr>
                <w:b/>
                <w:szCs w:val="24"/>
              </w:rPr>
            </w:pPr>
            <w:r w:rsidRPr="00F80728">
              <w:rPr>
                <w:b/>
                <w:szCs w:val="24"/>
              </w:rPr>
              <w:t>JUDGMENTS</w:t>
            </w:r>
          </w:p>
        </w:tc>
        <w:tc>
          <w:tcPr>
            <w:tcW w:w="1200" w:type="dxa"/>
            <w:tcMar>
              <w:left w:w="0" w:type="dxa"/>
              <w:right w:w="0" w:type="dxa"/>
            </w:tcMar>
          </w:tcPr>
          <w:p w:rsidR="00782AE4" w:rsidRPr="00F80728" w:rsidRDefault="00782AE4" w:rsidP="00102926">
            <w:pPr>
              <w:keepNext/>
              <w:keepLines/>
              <w:jc w:val="center"/>
              <w:rPr>
                <w:b/>
                <w:szCs w:val="24"/>
              </w:rPr>
            </w:pPr>
          </w:p>
          <w:p w:rsidR="00782AE4" w:rsidRPr="00F80728" w:rsidRDefault="00782AE4" w:rsidP="00102926">
            <w:pPr>
              <w:keepNext/>
              <w:keepLines/>
              <w:jc w:val="center"/>
              <w:rPr>
                <w:b/>
                <w:szCs w:val="24"/>
              </w:rPr>
            </w:pPr>
          </w:p>
          <w:p w:rsidR="00782AE4" w:rsidRPr="00F80728" w:rsidRDefault="00782AE4" w:rsidP="00102926">
            <w:pPr>
              <w:keepNext/>
              <w:keepLines/>
              <w:jc w:val="center"/>
              <w:rPr>
                <w:b/>
                <w:szCs w:val="24"/>
              </w:rPr>
            </w:pPr>
          </w:p>
        </w:tc>
        <w:tc>
          <w:tcPr>
            <w:tcW w:w="4080" w:type="dxa"/>
            <w:tcMar>
              <w:left w:w="0" w:type="dxa"/>
              <w:right w:w="0" w:type="dxa"/>
            </w:tcMar>
          </w:tcPr>
          <w:p w:rsidR="00782AE4" w:rsidRPr="00F80728" w:rsidRDefault="00782AE4" w:rsidP="00782AE4">
            <w:pPr>
              <w:keepNext/>
              <w:keepLines/>
              <w:rPr>
                <w:b/>
                <w:szCs w:val="24"/>
              </w:rPr>
            </w:pPr>
            <w:r w:rsidRPr="00F80728">
              <w:rPr>
                <w:b/>
                <w:szCs w:val="24"/>
              </w:rPr>
              <w:t>SOMMAIRES DE JUGEMENTS RÉCENTS</w:t>
            </w:r>
          </w:p>
        </w:tc>
      </w:tr>
    </w:tbl>
    <w:p w:rsidR="003B3977" w:rsidRPr="00F80728" w:rsidRDefault="003B3977" w:rsidP="005C6840">
      <w:pPr>
        <w:rPr>
          <w:rFonts w:cs="Times New Roman"/>
          <w:i/>
          <w:sz w:val="20"/>
          <w:szCs w:val="20"/>
        </w:rPr>
      </w:pPr>
    </w:p>
    <w:p w:rsidR="0052229C" w:rsidRPr="00F80728" w:rsidRDefault="00A5689E" w:rsidP="0052229C">
      <w:pPr>
        <w:ind w:left="1440" w:hanging="1440"/>
        <w:jc w:val="both"/>
        <w:rPr>
          <w:sz w:val="20"/>
          <w:szCs w:val="20"/>
          <w:lang w:val="fr-CA"/>
        </w:rPr>
      </w:pPr>
      <w:r w:rsidRPr="00F80728">
        <w:rPr>
          <w:rFonts w:eastAsia="Calibri"/>
          <w:i/>
          <w:sz w:val="20"/>
          <w:szCs w:val="20"/>
          <w:lang w:val="fr-CA"/>
        </w:rPr>
        <w:t xml:space="preserve">Jean-François Morasse c. Gabriel Nadeau-Dubois et autres </w:t>
      </w:r>
      <w:r w:rsidR="0052229C" w:rsidRPr="00F80728">
        <w:rPr>
          <w:sz w:val="20"/>
          <w:szCs w:val="20"/>
          <w:lang w:val="fr-CA"/>
        </w:rPr>
        <w:t>(</w:t>
      </w:r>
      <w:proofErr w:type="spellStart"/>
      <w:r w:rsidR="0052229C" w:rsidRPr="00F80728">
        <w:rPr>
          <w:sz w:val="20"/>
          <w:szCs w:val="20"/>
          <w:lang w:val="fr-CA"/>
        </w:rPr>
        <w:t>Qc</w:t>
      </w:r>
      <w:proofErr w:type="spellEnd"/>
      <w:r w:rsidR="0052229C" w:rsidRPr="00F80728">
        <w:rPr>
          <w:sz w:val="20"/>
          <w:szCs w:val="20"/>
          <w:lang w:val="fr-CA"/>
        </w:rPr>
        <w:t>) (</w:t>
      </w:r>
      <w:hyperlink r:id="rId68" w:history="1">
        <w:r w:rsidR="0052229C" w:rsidRPr="00F80728">
          <w:rPr>
            <w:rStyle w:val="Hyperlink"/>
            <w:sz w:val="20"/>
            <w:szCs w:val="20"/>
            <w:lang w:val="fr-CA"/>
          </w:rPr>
          <w:t>3</w:t>
        </w:r>
        <w:r w:rsidRPr="00F80728">
          <w:rPr>
            <w:rStyle w:val="Hyperlink"/>
            <w:sz w:val="20"/>
            <w:szCs w:val="20"/>
            <w:lang w:val="fr-CA"/>
          </w:rPr>
          <w:t>6351</w:t>
        </w:r>
      </w:hyperlink>
      <w:r w:rsidR="0052229C" w:rsidRPr="00F80728">
        <w:rPr>
          <w:sz w:val="20"/>
          <w:szCs w:val="20"/>
          <w:lang w:val="fr-CA"/>
        </w:rPr>
        <w:t>)</w:t>
      </w:r>
    </w:p>
    <w:p w:rsidR="0052229C" w:rsidRPr="00F80728" w:rsidRDefault="0052229C" w:rsidP="0052229C">
      <w:pPr>
        <w:jc w:val="both"/>
        <w:rPr>
          <w:b/>
          <w:sz w:val="20"/>
          <w:szCs w:val="20"/>
          <w:lang w:val="fr-CA"/>
        </w:rPr>
      </w:pPr>
      <w:proofErr w:type="spellStart"/>
      <w:r w:rsidRPr="00F80728">
        <w:rPr>
          <w:b/>
          <w:sz w:val="20"/>
          <w:szCs w:val="20"/>
          <w:lang w:val="fr-CA"/>
        </w:rPr>
        <w:t>Indexed</w:t>
      </w:r>
      <w:proofErr w:type="spellEnd"/>
      <w:r w:rsidRPr="00F80728">
        <w:rPr>
          <w:b/>
          <w:sz w:val="20"/>
          <w:szCs w:val="20"/>
          <w:lang w:val="fr-CA"/>
        </w:rPr>
        <w:t xml:space="preserve"> as</w:t>
      </w:r>
      <w:proofErr w:type="gramStart"/>
      <w:r w:rsidRPr="00F80728">
        <w:rPr>
          <w:b/>
          <w:sz w:val="20"/>
          <w:szCs w:val="20"/>
          <w:lang w:val="fr-CA"/>
        </w:rPr>
        <w:t xml:space="preserve">:  </w:t>
      </w:r>
      <w:r w:rsidR="00F06CCF" w:rsidRPr="00F80728">
        <w:rPr>
          <w:rStyle w:val="SCCAppellantForIndexChar"/>
          <w:rFonts w:eastAsiaTheme="minorHAnsi"/>
          <w:sz w:val="20"/>
        </w:rPr>
        <w:t>Morasse</w:t>
      </w:r>
      <w:proofErr w:type="gramEnd"/>
      <w:r w:rsidR="00F06CCF" w:rsidRPr="00F80728">
        <w:rPr>
          <w:rFonts w:cs="Times New Roman"/>
          <w:b/>
          <w:sz w:val="20"/>
          <w:szCs w:val="20"/>
          <w:lang w:val="fr-CA"/>
        </w:rPr>
        <w:t xml:space="preserve"> </w:t>
      </w:r>
      <w:r w:rsidR="00F06CCF" w:rsidRPr="00F80728">
        <w:rPr>
          <w:rFonts w:cs="Times New Roman"/>
          <w:b/>
          <w:i/>
          <w:sz w:val="20"/>
          <w:szCs w:val="20"/>
          <w:lang w:val="fr-CA"/>
        </w:rPr>
        <w:t>v.</w:t>
      </w:r>
      <w:r w:rsidR="00F06CCF" w:rsidRPr="00F80728">
        <w:rPr>
          <w:rFonts w:cs="Times New Roman"/>
          <w:b/>
          <w:sz w:val="20"/>
          <w:szCs w:val="20"/>
          <w:lang w:val="fr-CA"/>
        </w:rPr>
        <w:t xml:space="preserve"> </w:t>
      </w:r>
      <w:r w:rsidR="00F06CCF" w:rsidRPr="00F80728">
        <w:rPr>
          <w:rStyle w:val="SCCRespondentForIndexChar"/>
          <w:rFonts w:eastAsiaTheme="minorHAnsi"/>
          <w:sz w:val="20"/>
          <w:lang w:val="fr-CA"/>
        </w:rPr>
        <w:t>Nadeau</w:t>
      </w:r>
      <w:r w:rsidR="00F06CCF" w:rsidRPr="00F80728">
        <w:rPr>
          <w:rStyle w:val="SCCRespondentForIndexChar"/>
          <w:rFonts w:eastAsiaTheme="minorHAnsi"/>
          <w:sz w:val="20"/>
          <w:lang w:val="fr-CA"/>
        </w:rPr>
        <w:noBreakHyphen/>
        <w:t>Dubois</w:t>
      </w:r>
      <w:r w:rsidR="00F06CCF" w:rsidRPr="00F80728">
        <w:rPr>
          <w:rStyle w:val="SCCLsocPartyChar"/>
          <w:rFonts w:eastAsiaTheme="minorHAnsi"/>
          <w:sz w:val="20"/>
          <w:lang w:val="fr-CA"/>
        </w:rPr>
        <w:t xml:space="preserve"> </w:t>
      </w:r>
      <w:r w:rsidRPr="00F80728">
        <w:rPr>
          <w:rStyle w:val="SCCRespondentForIndexChar"/>
          <w:rFonts w:eastAsiaTheme="minorHAnsi"/>
          <w:sz w:val="20"/>
          <w:lang w:val="fr-CA"/>
        </w:rPr>
        <w:t xml:space="preserve">/ </w:t>
      </w:r>
      <w:r w:rsidRPr="00F80728">
        <w:rPr>
          <w:b/>
          <w:sz w:val="20"/>
          <w:szCs w:val="20"/>
          <w:lang w:val="fr-CA"/>
        </w:rPr>
        <w:t>Répertorié : </w:t>
      </w:r>
      <w:r w:rsidR="00F06CCF" w:rsidRPr="00F80728">
        <w:rPr>
          <w:rStyle w:val="SCCAppellantForIndexChar"/>
          <w:rFonts w:eastAsiaTheme="minorHAnsi"/>
          <w:sz w:val="20"/>
        </w:rPr>
        <w:t>Morasse</w:t>
      </w:r>
      <w:r w:rsidR="00F06CCF" w:rsidRPr="00F80728">
        <w:rPr>
          <w:rFonts w:cs="Times New Roman"/>
          <w:b/>
          <w:sz w:val="20"/>
          <w:szCs w:val="20"/>
          <w:lang w:val="fr-CA"/>
        </w:rPr>
        <w:t xml:space="preserve"> </w:t>
      </w:r>
      <w:r w:rsidR="00F06CCF" w:rsidRPr="00F80728">
        <w:rPr>
          <w:rFonts w:cs="Times New Roman"/>
          <w:b/>
          <w:i/>
          <w:sz w:val="20"/>
          <w:szCs w:val="20"/>
          <w:lang w:val="fr-CA"/>
        </w:rPr>
        <w:t>c.</w:t>
      </w:r>
      <w:r w:rsidR="00F06CCF" w:rsidRPr="00F80728">
        <w:rPr>
          <w:rFonts w:cs="Times New Roman"/>
          <w:b/>
          <w:sz w:val="20"/>
          <w:szCs w:val="20"/>
          <w:lang w:val="fr-CA"/>
        </w:rPr>
        <w:t xml:space="preserve"> </w:t>
      </w:r>
      <w:r w:rsidR="00F06CCF" w:rsidRPr="00F80728">
        <w:rPr>
          <w:rStyle w:val="SCCRespondentForIndexChar"/>
          <w:rFonts w:eastAsiaTheme="minorHAnsi"/>
          <w:sz w:val="20"/>
          <w:lang w:val="fr-CA"/>
        </w:rPr>
        <w:t>Nadeau</w:t>
      </w:r>
      <w:r w:rsidR="00F06CCF" w:rsidRPr="00F80728">
        <w:rPr>
          <w:rStyle w:val="SCCRespondentForIndexChar"/>
          <w:rFonts w:eastAsiaTheme="minorHAnsi"/>
          <w:sz w:val="20"/>
          <w:lang w:val="fr-CA"/>
        </w:rPr>
        <w:noBreakHyphen/>
        <w:t>Dubois</w:t>
      </w:r>
    </w:p>
    <w:p w:rsidR="0052229C" w:rsidRPr="00F80728" w:rsidRDefault="0052229C" w:rsidP="0052229C">
      <w:pPr>
        <w:pStyle w:val="SCCSystemYear"/>
        <w:jc w:val="both"/>
        <w:rPr>
          <w:sz w:val="20"/>
        </w:rPr>
      </w:pPr>
      <w:proofErr w:type="spellStart"/>
      <w:r w:rsidRPr="00F80728">
        <w:rPr>
          <w:sz w:val="20"/>
        </w:rPr>
        <w:t>Neutral</w:t>
      </w:r>
      <w:proofErr w:type="spellEnd"/>
      <w:r w:rsidRPr="00F80728">
        <w:rPr>
          <w:sz w:val="20"/>
        </w:rPr>
        <w:t xml:space="preserve"> citation</w:t>
      </w:r>
      <w:proofErr w:type="gramStart"/>
      <w:r w:rsidRPr="00F80728">
        <w:rPr>
          <w:sz w:val="20"/>
        </w:rPr>
        <w:t xml:space="preserve">:  </w:t>
      </w:r>
      <w:r w:rsidR="0030050B" w:rsidRPr="00F80728">
        <w:rPr>
          <w:sz w:val="20"/>
        </w:rPr>
        <w:t>2016</w:t>
      </w:r>
      <w:proofErr w:type="gramEnd"/>
      <w:r w:rsidRPr="00F80728">
        <w:rPr>
          <w:sz w:val="20"/>
        </w:rPr>
        <w:t xml:space="preserve"> SCC </w:t>
      </w:r>
      <w:r w:rsidR="00AA3990" w:rsidRPr="00F80728">
        <w:rPr>
          <w:sz w:val="20"/>
        </w:rPr>
        <w:t>44</w:t>
      </w:r>
      <w:r w:rsidRPr="00F80728">
        <w:rPr>
          <w:sz w:val="20"/>
        </w:rPr>
        <w:t xml:space="preserve"> / Référence neutre : </w:t>
      </w:r>
      <w:r w:rsidR="0030050B" w:rsidRPr="00F80728">
        <w:rPr>
          <w:sz w:val="20"/>
        </w:rPr>
        <w:t>2016</w:t>
      </w:r>
      <w:r w:rsidRPr="00F80728">
        <w:rPr>
          <w:sz w:val="20"/>
        </w:rPr>
        <w:t xml:space="preserve"> CSC </w:t>
      </w:r>
      <w:r w:rsidR="00AA3990" w:rsidRPr="00F80728">
        <w:rPr>
          <w:sz w:val="20"/>
        </w:rPr>
        <w:t>44</w:t>
      </w:r>
    </w:p>
    <w:p w:rsidR="0052229C" w:rsidRPr="00F80728" w:rsidRDefault="00BB3CF7" w:rsidP="0052229C">
      <w:pPr>
        <w:rPr>
          <w:rFonts w:cs="Times New Roman"/>
          <w:sz w:val="20"/>
          <w:szCs w:val="20"/>
          <w:lang w:val="fr-CA"/>
        </w:rPr>
      </w:pPr>
      <w:proofErr w:type="spellStart"/>
      <w:r w:rsidRPr="00F80728">
        <w:rPr>
          <w:rFonts w:cs="Times New Roman"/>
          <w:sz w:val="20"/>
          <w:szCs w:val="20"/>
          <w:lang w:val="fr-CA"/>
        </w:rPr>
        <w:t>Hearing</w:t>
      </w:r>
      <w:proofErr w:type="spellEnd"/>
      <w:proofErr w:type="gramStart"/>
      <w:r w:rsidRPr="00F80728">
        <w:rPr>
          <w:rFonts w:cs="Times New Roman"/>
          <w:sz w:val="20"/>
          <w:szCs w:val="20"/>
          <w:lang w:val="fr-CA"/>
        </w:rPr>
        <w:t>:  April</w:t>
      </w:r>
      <w:proofErr w:type="gramEnd"/>
      <w:r w:rsidRPr="00F80728">
        <w:rPr>
          <w:rFonts w:cs="Times New Roman"/>
          <w:sz w:val="20"/>
          <w:szCs w:val="20"/>
          <w:lang w:val="fr-CA"/>
        </w:rPr>
        <w:t xml:space="preserve"> 22</w:t>
      </w:r>
      <w:r w:rsidR="0052229C" w:rsidRPr="00F80728">
        <w:rPr>
          <w:rFonts w:cs="Times New Roman"/>
          <w:sz w:val="20"/>
          <w:szCs w:val="20"/>
          <w:lang w:val="fr-CA"/>
        </w:rPr>
        <w:t>, 201</w:t>
      </w:r>
      <w:r w:rsidRPr="00F80728">
        <w:rPr>
          <w:rFonts w:cs="Times New Roman"/>
          <w:sz w:val="20"/>
          <w:szCs w:val="20"/>
          <w:lang w:val="fr-CA"/>
        </w:rPr>
        <w:t>6</w:t>
      </w:r>
      <w:r w:rsidR="0052229C" w:rsidRPr="00F80728">
        <w:rPr>
          <w:rFonts w:cs="Times New Roman"/>
          <w:sz w:val="20"/>
          <w:szCs w:val="20"/>
          <w:lang w:val="fr-CA"/>
        </w:rPr>
        <w:t xml:space="preserve"> / Judgment:  </w:t>
      </w:r>
      <w:proofErr w:type="spellStart"/>
      <w:r w:rsidR="00AA3990" w:rsidRPr="00F80728">
        <w:rPr>
          <w:rFonts w:cs="Times New Roman"/>
          <w:sz w:val="20"/>
          <w:szCs w:val="20"/>
          <w:lang w:val="fr-CA"/>
        </w:rPr>
        <w:t>October</w:t>
      </w:r>
      <w:proofErr w:type="spellEnd"/>
      <w:r w:rsidR="00AA3990" w:rsidRPr="00F80728">
        <w:rPr>
          <w:rFonts w:cs="Times New Roman"/>
          <w:sz w:val="20"/>
          <w:szCs w:val="20"/>
          <w:lang w:val="fr-CA"/>
        </w:rPr>
        <w:t xml:space="preserve"> 27</w:t>
      </w:r>
      <w:r w:rsidR="0052229C" w:rsidRPr="00F80728">
        <w:rPr>
          <w:rFonts w:cs="Times New Roman"/>
          <w:sz w:val="20"/>
          <w:szCs w:val="20"/>
          <w:lang w:val="fr-CA"/>
        </w:rPr>
        <w:t xml:space="preserve">, </w:t>
      </w:r>
      <w:r w:rsidR="0030050B" w:rsidRPr="00F80728">
        <w:rPr>
          <w:rFonts w:cs="Times New Roman"/>
          <w:sz w:val="20"/>
          <w:szCs w:val="20"/>
          <w:lang w:val="fr-CA"/>
        </w:rPr>
        <w:t>2016</w:t>
      </w:r>
    </w:p>
    <w:p w:rsidR="0052229C" w:rsidRPr="00F80728" w:rsidRDefault="00BB3CF7" w:rsidP="0052229C">
      <w:pPr>
        <w:rPr>
          <w:rFonts w:cs="Times New Roman"/>
          <w:vanish/>
          <w:sz w:val="20"/>
          <w:szCs w:val="20"/>
          <w:lang w:val="fr-CA"/>
          <w:specVanish/>
        </w:rPr>
      </w:pPr>
      <w:r w:rsidRPr="00F80728">
        <w:rPr>
          <w:rFonts w:cs="Times New Roman"/>
          <w:sz w:val="20"/>
          <w:szCs w:val="20"/>
          <w:lang w:val="fr-CA"/>
        </w:rPr>
        <w:t>Audition : Le 22</w:t>
      </w:r>
      <w:r w:rsidR="0052229C" w:rsidRPr="00F80728">
        <w:rPr>
          <w:rFonts w:cs="Times New Roman"/>
          <w:sz w:val="20"/>
          <w:szCs w:val="20"/>
          <w:lang w:val="fr-CA"/>
        </w:rPr>
        <w:t xml:space="preserve"> avril 201</w:t>
      </w:r>
      <w:r w:rsidRPr="00F80728">
        <w:rPr>
          <w:rFonts w:cs="Times New Roman"/>
          <w:sz w:val="20"/>
          <w:szCs w:val="20"/>
          <w:lang w:val="fr-CA"/>
        </w:rPr>
        <w:t>6</w:t>
      </w:r>
      <w:r w:rsidR="0052229C" w:rsidRPr="00F80728">
        <w:rPr>
          <w:rFonts w:cs="Times New Roman"/>
          <w:sz w:val="20"/>
          <w:szCs w:val="20"/>
          <w:lang w:val="fr-CA"/>
        </w:rPr>
        <w:t xml:space="preserve"> / Jugement : Le </w:t>
      </w:r>
      <w:r w:rsidR="00AA3990" w:rsidRPr="00F80728">
        <w:rPr>
          <w:rFonts w:cs="Times New Roman"/>
          <w:sz w:val="20"/>
          <w:szCs w:val="20"/>
          <w:lang w:val="fr-CA"/>
        </w:rPr>
        <w:t>27 octobre</w:t>
      </w:r>
      <w:r w:rsidR="0052229C" w:rsidRPr="00F80728">
        <w:rPr>
          <w:rFonts w:cs="Times New Roman"/>
          <w:sz w:val="20"/>
          <w:szCs w:val="20"/>
          <w:lang w:val="fr-CA"/>
        </w:rPr>
        <w:t xml:space="preserve"> </w:t>
      </w:r>
      <w:r w:rsidR="0030050B" w:rsidRPr="00F80728">
        <w:rPr>
          <w:rFonts w:cs="Times New Roman"/>
          <w:sz w:val="20"/>
          <w:szCs w:val="20"/>
          <w:lang w:val="fr-CA"/>
        </w:rPr>
        <w:t>2016</w:t>
      </w:r>
    </w:p>
    <w:p w:rsidR="0033436C" w:rsidRPr="00F80728" w:rsidRDefault="000E59D1" w:rsidP="0052229C">
      <w:pPr>
        <w:rPr>
          <w:sz w:val="20"/>
          <w:szCs w:val="20"/>
          <w:lang w:val="fr-CA"/>
        </w:rPr>
      </w:pPr>
      <w:r w:rsidRPr="00F80728">
        <w:rPr>
          <w:rFonts w:cs="Times New Roman"/>
          <w:i/>
          <w:sz w:val="20"/>
          <w:szCs w:val="20"/>
          <w:lang w:val="fr-CA"/>
        </w:rPr>
        <w:t xml:space="preserve"> </w:t>
      </w:r>
      <w:r w:rsidR="00063DAF" w:rsidRPr="00F80728">
        <w:rPr>
          <w:rFonts w:cs="Times New Roman"/>
          <w:i/>
          <w:sz w:val="20"/>
          <w:szCs w:val="20"/>
        </w:rPr>
        <w:pict>
          <v:rect id="_x0000_i1079" style="width:480.95pt;height:1pt" o:hralign="center" o:hrstd="t" o:hrnoshade="t" o:hr="t" fillcolor="black [3213]" stroked="f"/>
        </w:pict>
      </w:r>
    </w:p>
    <w:p w:rsidR="00BB3CF7" w:rsidRPr="00F80728" w:rsidRDefault="00BB3CF7" w:rsidP="00BB3CF7">
      <w:pPr>
        <w:jc w:val="both"/>
        <w:rPr>
          <w:sz w:val="20"/>
          <w:lang w:val="fr-CA"/>
        </w:rPr>
      </w:pPr>
      <w:r w:rsidRPr="00F80728">
        <w:rPr>
          <w:rFonts w:cs="Times New Roman"/>
          <w:sz w:val="20"/>
          <w:szCs w:val="20"/>
          <w:lang w:val="fr-CA"/>
        </w:rPr>
        <w:t>Présents : La juge en chef McLachlin et les juges Abella, Cromwell, Moldaver, Karakatsanis, Wagner, Gascon, Côté et Brown.</w:t>
      </w:r>
    </w:p>
    <w:p w:rsidR="00BB3CF7" w:rsidRPr="00F80728" w:rsidRDefault="00BB3CF7" w:rsidP="00BB3CF7">
      <w:pPr>
        <w:jc w:val="both"/>
        <w:rPr>
          <w:rFonts w:cs="Times New Roman"/>
          <w:sz w:val="20"/>
          <w:szCs w:val="20"/>
          <w:lang w:val="fr-CA"/>
        </w:rPr>
      </w:pPr>
    </w:p>
    <w:p w:rsidR="00BB3CF7" w:rsidRPr="00F80728" w:rsidRDefault="00BB3CF7" w:rsidP="00BB3CF7">
      <w:pPr>
        <w:pStyle w:val="SCCNormalDoubleSpacing"/>
        <w:spacing w:line="240" w:lineRule="auto"/>
        <w:rPr>
          <w:i/>
          <w:sz w:val="20"/>
          <w:lang w:val="fr-CA"/>
        </w:rPr>
      </w:pPr>
      <w:r w:rsidRPr="00F80728">
        <w:rPr>
          <w:sz w:val="20"/>
          <w:lang w:val="fr-CA"/>
        </w:rPr>
        <w:tab/>
      </w:r>
      <w:r w:rsidRPr="00F80728">
        <w:rPr>
          <w:i/>
          <w:sz w:val="20"/>
          <w:lang w:val="fr-CA"/>
        </w:rPr>
        <w:t xml:space="preserve">Procédure civile </w:t>
      </w:r>
      <w:r w:rsidRPr="00F80728">
        <w:rPr>
          <w:i/>
          <w:iCs/>
          <w:sz w:val="20"/>
          <w:lang w:val="fr-CA"/>
        </w:rPr>
        <w:t xml:space="preserve">— Outrage au tribunal — Connaissance et intention requises — Disposition légale prévoit qu’est coupable de l’infraction d’outrage au tribunal celui qui contrevient à une ordonnance ou à une injonction du tribunal ou d’un de ses juges, ou qui agit de manière, soit à entraver le cours normal de l’administration de la justice, soit à porter atteinte à l’autorité ou à la dignité du tribunal — Protestations orchestrées et piquets de grève érigés à l’université par une organisation étudiante — </w:t>
      </w:r>
      <w:r w:rsidRPr="00F80728">
        <w:rPr>
          <w:i/>
          <w:sz w:val="20"/>
          <w:lang w:val="fr-CA"/>
        </w:rPr>
        <w:t xml:space="preserve">Injonction interlocutoire provisoire ordonnant de laisser libre accès aux classes et aux installations universitaires obtenue par un étudiant </w:t>
      </w:r>
      <w:r w:rsidRPr="00F80728">
        <w:rPr>
          <w:i/>
          <w:iCs/>
          <w:sz w:val="20"/>
          <w:lang w:val="fr-CA"/>
        </w:rPr>
        <w:t xml:space="preserve">— Commentaires sur les injonctions et les lignes de piquetage émis par le porte-parole d’une organisation étudiante durant une entrevue — Le porte-parole est-il coupable d’outrage? — Code de procédure civile, </w:t>
      </w:r>
      <w:r w:rsidRPr="00F80728">
        <w:rPr>
          <w:i/>
          <w:sz w:val="20"/>
          <w:lang w:val="fr-CA"/>
        </w:rPr>
        <w:t>RLRQ, c. C</w:t>
      </w:r>
      <w:r w:rsidRPr="00F80728">
        <w:rPr>
          <w:i/>
          <w:sz w:val="20"/>
          <w:lang w:val="fr-CA"/>
        </w:rPr>
        <w:noBreakHyphen/>
        <w:t xml:space="preserve">25, art. 50 al. 1. </w:t>
      </w:r>
    </w:p>
    <w:p w:rsidR="00BB3CF7" w:rsidRPr="00F80728" w:rsidRDefault="00BB3CF7" w:rsidP="00BB3CF7">
      <w:pPr>
        <w:pStyle w:val="SCCNormalDoubleSpacing"/>
        <w:spacing w:line="240" w:lineRule="auto"/>
        <w:rPr>
          <w:i/>
          <w:iCs/>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t>N</w:t>
      </w:r>
      <w:r w:rsidRPr="00F80728">
        <w:rPr>
          <w:sz w:val="20"/>
          <w:lang w:val="fr-CA"/>
        </w:rPr>
        <w:noBreakHyphen/>
        <w:t>D était le porte-parole d’une organisation étudiante qui a orchestré des manifestations et érigé des piquets de grève dans divers établissements postsecondaires du Québec pour contester des hausses projetées des droits de scolarité universitaires. M, un étudiant, a obtenu une injonction interlocutoire provisoire qui intimait de laisser libre accès aux installations où se donnaient les cours du programme auquel M était inscrit. Durant une entrevue télévisée qu’il a accordée en présence d’un autre leader étudiant, N</w:t>
      </w:r>
      <w:r w:rsidRPr="00F80728">
        <w:rPr>
          <w:sz w:val="20"/>
          <w:lang w:val="fr-CA"/>
        </w:rPr>
        <w:noBreakHyphen/>
        <w:t>D a affirmé que ces tentatives pour forcer le retour en classe ne fonctionnent pas, qu’une minorité d’étudiants et d’étudiantes utilisent les tribunaux pour contourner la décision collective de faire la grève, et que les lignes de piquetage constituent un moyen tout à fait légitime d’assurer le respect du vote de grève. M a déposé une requête pour outrage contre N</w:t>
      </w:r>
      <w:r w:rsidRPr="00F80728">
        <w:rPr>
          <w:sz w:val="20"/>
          <w:lang w:val="fr-CA"/>
        </w:rPr>
        <w:noBreakHyphen/>
        <w:t xml:space="preserve">D </w:t>
      </w:r>
      <w:r w:rsidRPr="00F80728">
        <w:rPr>
          <w:rFonts w:eastAsia="Calibri"/>
          <w:sz w:val="20"/>
          <w:lang w:val="fr-CA"/>
        </w:rPr>
        <w:t>pour les commentaires qu’il a émis durant l’entrevue. N</w:t>
      </w:r>
      <w:r w:rsidRPr="00F80728">
        <w:rPr>
          <w:rFonts w:eastAsia="Calibri"/>
          <w:sz w:val="20"/>
          <w:lang w:val="fr-CA"/>
        </w:rPr>
        <w:noBreakHyphen/>
        <w:t xml:space="preserve">D a été déclaré coupable d’outrage au tribunal en application du premier alinéa de l’art. 50 du </w:t>
      </w:r>
      <w:r w:rsidRPr="00F80728">
        <w:rPr>
          <w:rFonts w:eastAsia="Calibri"/>
          <w:i/>
          <w:sz w:val="20"/>
          <w:lang w:val="fr-CA"/>
        </w:rPr>
        <w:t>Code de procédure civile</w:t>
      </w:r>
      <w:r w:rsidRPr="00F80728">
        <w:rPr>
          <w:rFonts w:eastAsia="Calibri"/>
          <w:sz w:val="20"/>
          <w:lang w:val="fr-CA"/>
        </w:rPr>
        <w:t xml:space="preserve"> et </w:t>
      </w:r>
      <w:r w:rsidRPr="00F80728">
        <w:rPr>
          <w:sz w:val="20"/>
          <w:lang w:val="fr-CA"/>
        </w:rPr>
        <w:t>condamné à accomplir 120 heures de travaux communautaires dans un délai de six mois sous la supervision d’un agent de probation. La Cour d’appel a annulé la déclaration de culpabilité ainsi que la peine et a prononcé un acquittement.</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r>
      <w:r w:rsidRPr="00F80728">
        <w:rPr>
          <w:i/>
          <w:sz w:val="20"/>
          <w:lang w:val="fr-CA"/>
        </w:rPr>
        <w:t>Arrêt</w:t>
      </w:r>
      <w:r w:rsidRPr="00F80728">
        <w:rPr>
          <w:sz w:val="20"/>
          <w:lang w:val="fr-CA"/>
        </w:rPr>
        <w:t xml:space="preserve"> (les juges Wagner, Côté et Brown sont dissidents) </w:t>
      </w:r>
      <w:r w:rsidRPr="00F80728">
        <w:rPr>
          <w:rStyle w:val="QuoteChar"/>
          <w:sz w:val="20"/>
          <w:lang w:val="fr-CA"/>
        </w:rPr>
        <w:t>:</w:t>
      </w:r>
      <w:r w:rsidRPr="00F80728">
        <w:rPr>
          <w:sz w:val="20"/>
          <w:lang w:val="fr-CA"/>
        </w:rPr>
        <w:t xml:space="preserve"> L’appel est rejeté. </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r>
      <w:r w:rsidRPr="00F80728">
        <w:rPr>
          <w:i/>
          <w:sz w:val="20"/>
          <w:lang w:val="fr-CA"/>
        </w:rPr>
        <w:t>La</w:t>
      </w:r>
      <w:r w:rsidRPr="00F80728">
        <w:rPr>
          <w:sz w:val="20"/>
          <w:lang w:val="fr-CA"/>
        </w:rPr>
        <w:t xml:space="preserve"> juge en chef McLachlin et les juges </w:t>
      </w:r>
      <w:r w:rsidRPr="00F80728">
        <w:rPr>
          <w:b/>
          <w:sz w:val="20"/>
          <w:lang w:val="fr-CA"/>
        </w:rPr>
        <w:t>Abella</w:t>
      </w:r>
      <w:r w:rsidRPr="00F80728">
        <w:rPr>
          <w:sz w:val="20"/>
          <w:lang w:val="fr-CA"/>
        </w:rPr>
        <w:t xml:space="preserve">, Cromwell, Karakatsanis et </w:t>
      </w:r>
      <w:r w:rsidRPr="00F80728">
        <w:rPr>
          <w:b/>
          <w:bCs/>
          <w:sz w:val="20"/>
          <w:lang w:val="fr-CA"/>
        </w:rPr>
        <w:t>Gascon</w:t>
      </w:r>
      <w:r w:rsidRPr="00F80728">
        <w:rPr>
          <w:bCs/>
          <w:sz w:val="20"/>
          <w:lang w:val="fr-CA"/>
        </w:rPr>
        <w:t> </w:t>
      </w:r>
      <w:r w:rsidRPr="00F80728">
        <w:rPr>
          <w:sz w:val="20"/>
          <w:lang w:val="fr-CA"/>
        </w:rPr>
        <w:t xml:space="preserve">: La question en litige est celle de savoir si une accusation d’outrage portée par un simple citoyen contre une autre personne satisfait aux garanties procédurales et substantielles rigoureuses prescrites par la loi pour faire en sorte que le droit à la liberté de personnes accusées d’outrage soit pleinement protégé. </w:t>
      </w:r>
      <w:r w:rsidRPr="00F80728">
        <w:rPr>
          <w:bCs/>
          <w:sz w:val="20"/>
          <w:lang w:val="fr-CA"/>
        </w:rPr>
        <w:t xml:space="preserve">Le pouvoir de déclarer une personne coupable d’outrage au tribunal en est un d’exception. Il s’agit d’un pouvoir de contrainte de dernier recours et de la seule procédure civile au Québec qui peut donner lieu à une peine d’emprisonnement. En raison des répercussions éventuelles qu’elle peut avoir sur la liberté de l’intéressé, les formalités de la procédure pour outrage doivent être strictement respectées; un avis clair, précis et sans ambiguïté de l’infraction particulière d’outrage dont il est inculpé doit être donné à l’accusé, et les éléments nécessaires à la déclaration de culpabilité doivent être prouvés hors de tout doute raisonnable. </w:t>
      </w:r>
      <w:r w:rsidRPr="00F80728">
        <w:rPr>
          <w:sz w:val="20"/>
          <w:lang w:val="fr-CA"/>
        </w:rPr>
        <w:t>Une déclaration de culpabilité pour outrage ne doit être prononcée que lorsqu’il est véritablement nécessaire de protéger l’administration de la justice.</w:t>
      </w:r>
    </w:p>
    <w:p w:rsidR="00BB3CF7" w:rsidRPr="00F80728" w:rsidRDefault="00BB3CF7" w:rsidP="00BB3CF7">
      <w:pPr>
        <w:pStyle w:val="SCCNormalDoubleSpacing"/>
        <w:spacing w:line="240" w:lineRule="auto"/>
        <w:rPr>
          <w:bCs/>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t>À l’époque où M a engagé sa procédure contre N</w:t>
      </w:r>
      <w:r w:rsidRPr="00F80728">
        <w:rPr>
          <w:sz w:val="20"/>
          <w:lang w:val="fr-CA"/>
        </w:rPr>
        <w:noBreakHyphen/>
        <w:t xml:space="preserve">D, l’infraction d’outrage au tribunal était prévue dans deux dispositions distinctes du </w:t>
      </w:r>
      <w:r w:rsidRPr="00F80728">
        <w:rPr>
          <w:i/>
          <w:sz w:val="20"/>
          <w:lang w:val="fr-CA"/>
        </w:rPr>
        <w:t>Code</w:t>
      </w:r>
      <w:r w:rsidRPr="00F80728">
        <w:rPr>
          <w:sz w:val="20"/>
          <w:lang w:val="fr-CA"/>
        </w:rPr>
        <w:t xml:space="preserve">, maintenant consolidée à l’art. 58 du nouveau </w:t>
      </w:r>
      <w:r w:rsidRPr="00F80728">
        <w:rPr>
          <w:i/>
          <w:sz w:val="20"/>
          <w:lang w:val="fr-CA"/>
        </w:rPr>
        <w:t>Code</w:t>
      </w:r>
      <w:r w:rsidRPr="00F80728">
        <w:rPr>
          <w:sz w:val="20"/>
          <w:lang w:val="fr-CA"/>
        </w:rPr>
        <w:t>. Le premier alinéa de l’art. 50 établissait la compétence générale</w:t>
      </w:r>
      <w:r w:rsidRPr="00F80728">
        <w:rPr>
          <w:i/>
          <w:sz w:val="20"/>
          <w:lang w:val="fr-CA"/>
        </w:rPr>
        <w:t xml:space="preserve"> </w:t>
      </w:r>
      <w:r w:rsidRPr="00F80728">
        <w:rPr>
          <w:sz w:val="20"/>
          <w:lang w:val="fr-CA"/>
        </w:rPr>
        <w:t xml:space="preserve">des tribunaux de déclarer quelqu’un coupable d’outrage. L’article 761 créait l’infraction d’outrage au tribunal qui se rapportait spécifiquement aux violations d’injonctions. Ces deux dispositions ont été interprétées en harmonie avec la </w:t>
      </w:r>
      <w:proofErr w:type="spellStart"/>
      <w:r w:rsidRPr="00F80728">
        <w:rPr>
          <w:sz w:val="20"/>
          <w:lang w:val="fr-CA"/>
        </w:rPr>
        <w:t>common</w:t>
      </w:r>
      <w:proofErr w:type="spellEnd"/>
      <w:r w:rsidRPr="00F80728">
        <w:rPr>
          <w:sz w:val="20"/>
          <w:lang w:val="fr-CA"/>
        </w:rPr>
        <w:t xml:space="preserve"> </w:t>
      </w:r>
      <w:proofErr w:type="spellStart"/>
      <w:r w:rsidRPr="00F80728">
        <w:rPr>
          <w:sz w:val="20"/>
          <w:lang w:val="fr-CA"/>
        </w:rPr>
        <w:t>law</w:t>
      </w:r>
      <w:proofErr w:type="spellEnd"/>
      <w:r w:rsidRPr="00F80728">
        <w:rPr>
          <w:sz w:val="20"/>
          <w:lang w:val="fr-CA"/>
        </w:rPr>
        <w:t xml:space="preserve">. L’infraction d’outrage au tribunal décrite au premier alinéa de l’art. 50 </w:t>
      </w:r>
      <w:proofErr w:type="gramStart"/>
      <w:r w:rsidRPr="00F80728">
        <w:rPr>
          <w:sz w:val="20"/>
          <w:lang w:val="fr-CA"/>
        </w:rPr>
        <w:t>comporte</w:t>
      </w:r>
      <w:proofErr w:type="gramEnd"/>
      <w:r w:rsidRPr="00F80728">
        <w:rPr>
          <w:sz w:val="20"/>
          <w:lang w:val="fr-CA"/>
        </w:rPr>
        <w:t xml:space="preserve"> deux volets. Lorsqu’une ordonnance ou une injonction en particulier est en cause, les deux volets exigent la connaissance réelle ou inférée de l’ordonnance ou de l’injonction. Le premier volet vise la contravention à une ordonnance ou à une injonction du tribunal ou d’un juge. La personne accusée d’outrage doit avoir intentionnellement commis un acte interdit par l’ordonnance ou intentionnellement omis de commettre un acte comme elle l’exige. Suivant le deuxième volet, </w:t>
      </w:r>
      <w:proofErr w:type="gramStart"/>
      <w:r w:rsidRPr="00F80728">
        <w:rPr>
          <w:sz w:val="20"/>
          <w:lang w:val="fr-CA"/>
        </w:rPr>
        <w:t>l’</w:t>
      </w:r>
      <w:r w:rsidRPr="00F80728">
        <w:rPr>
          <w:i/>
          <w:sz w:val="20"/>
          <w:lang w:val="fr-CA"/>
        </w:rPr>
        <w:t>actus</w:t>
      </w:r>
      <w:proofErr w:type="gramEnd"/>
      <w:r w:rsidRPr="00F80728">
        <w:rPr>
          <w:i/>
          <w:sz w:val="20"/>
          <w:lang w:val="fr-CA"/>
        </w:rPr>
        <w:t xml:space="preserve"> </w:t>
      </w:r>
      <w:proofErr w:type="spellStart"/>
      <w:r w:rsidRPr="00F80728">
        <w:rPr>
          <w:i/>
          <w:sz w:val="20"/>
          <w:lang w:val="fr-CA"/>
        </w:rPr>
        <w:t>reus</w:t>
      </w:r>
      <w:proofErr w:type="spellEnd"/>
      <w:r w:rsidRPr="00F80728">
        <w:rPr>
          <w:sz w:val="20"/>
          <w:lang w:val="fr-CA"/>
        </w:rPr>
        <w:t xml:space="preserve"> est établi lorsque la personne « agit de manière, soit à entraver le cours normal de l’administration de </w:t>
      </w:r>
      <w:r w:rsidRPr="00F80728">
        <w:rPr>
          <w:sz w:val="20"/>
          <w:lang w:val="fr-CA"/>
        </w:rPr>
        <w:lastRenderedPageBreak/>
        <w:t xml:space="preserve">la justice, soit à porter atteinte à l’autorité ou à la dignité du tribunal ». Les actes posés ou les propos reprochés doivent soit avoir cet effet, soit créer un risque sérieux ou important de l’avoir. La </w:t>
      </w:r>
      <w:r w:rsidRPr="00F80728">
        <w:rPr>
          <w:i/>
          <w:sz w:val="20"/>
          <w:lang w:val="fr-CA"/>
        </w:rPr>
        <w:t xml:space="preserve">mens </w:t>
      </w:r>
      <w:proofErr w:type="spellStart"/>
      <w:r w:rsidRPr="00F80728">
        <w:rPr>
          <w:i/>
          <w:sz w:val="20"/>
          <w:lang w:val="fr-CA"/>
        </w:rPr>
        <w:t>rea</w:t>
      </w:r>
      <w:proofErr w:type="spellEnd"/>
      <w:r w:rsidRPr="00F80728">
        <w:rPr>
          <w:sz w:val="20"/>
          <w:lang w:val="fr-CA"/>
        </w:rPr>
        <w:t xml:space="preserve"> de cette forme d’outrage est l’intention de dénigrer l’administration de la justice, de miner la confiance du public à son égard, ou d’inciter à la désaffection à son endroit. La critique de bonne foi des institutions judiciaires et de leurs décisions n’atteint pas ce seuil. </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t>Les seules allégations qu’a soulevées M à l’endroit de N</w:t>
      </w:r>
      <w:r w:rsidRPr="00F80728">
        <w:rPr>
          <w:sz w:val="20"/>
          <w:lang w:val="fr-CA"/>
        </w:rPr>
        <w:noBreakHyphen/>
        <w:t>D se rapportaient à une violation alléguée d’un paragraphe d’une ordonnance par les propos tenus en entrevue. N</w:t>
      </w:r>
      <w:r w:rsidRPr="00F80728">
        <w:rPr>
          <w:sz w:val="20"/>
          <w:lang w:val="fr-CA"/>
        </w:rPr>
        <w:noBreakHyphen/>
        <w:t>D n’a pas été avisé de la partie spécifique du premier alinéa de l’art. 50, le cas échéant, en vertu de laquelle il était accusé. Quant au premier volet, il n’y avait aucune preuve que N</w:t>
      </w:r>
      <w:r w:rsidRPr="00F80728">
        <w:rPr>
          <w:sz w:val="20"/>
          <w:lang w:val="fr-CA"/>
        </w:rPr>
        <w:noBreakHyphen/>
        <w:t>D avait une connaissance, directe ou par inférence, de l’ordonnance. Le fait que d’autres injonctions aient été prononcées ne prouve pas que N</w:t>
      </w:r>
      <w:r w:rsidRPr="00F80728">
        <w:rPr>
          <w:sz w:val="20"/>
          <w:lang w:val="fr-CA"/>
        </w:rPr>
        <w:noBreakHyphen/>
        <w:t xml:space="preserve">D </w:t>
      </w:r>
      <w:proofErr w:type="gramStart"/>
      <w:r w:rsidRPr="00F80728">
        <w:rPr>
          <w:sz w:val="20"/>
          <w:lang w:val="fr-CA"/>
        </w:rPr>
        <w:t>avait</w:t>
      </w:r>
      <w:proofErr w:type="gramEnd"/>
      <w:r w:rsidRPr="00F80728">
        <w:rPr>
          <w:sz w:val="20"/>
          <w:lang w:val="fr-CA"/>
        </w:rPr>
        <w:t xml:space="preserve"> connaissance de l’ordonnance particulière en cause. La connaissance ne peut pas non plus être imputée à N</w:t>
      </w:r>
      <w:r w:rsidRPr="00F80728">
        <w:rPr>
          <w:sz w:val="20"/>
          <w:lang w:val="fr-CA"/>
        </w:rPr>
        <w:noBreakHyphen/>
        <w:t>D sur le fondement des commentaires qu’il a formulés durant l’entrevue, de la question qui lui a été posée ou des déclarations faites par l’autre leader étudiant interviewé en même temps que lui. L’appui qu’il a donné au piquetage par les étudiants en général n’équivalait pas non plus à une incitation à employer des piquets de grève pour bloquer l’accès aux cours, puisque l’ordonnance n’interdisait pas complètement le piquetage. Le fait que M n’ait pas prouvé que N</w:t>
      </w:r>
      <w:r w:rsidRPr="00F80728">
        <w:rPr>
          <w:sz w:val="20"/>
          <w:lang w:val="fr-CA"/>
        </w:rPr>
        <w:noBreakHyphen/>
        <w:t>D avait connaissance, réellement ou par inférence, de l’ordonnance est déterminant pour trancher la question au regard du deuxième volet. Si N</w:t>
      </w:r>
      <w:r w:rsidRPr="00F80728">
        <w:rPr>
          <w:sz w:val="20"/>
          <w:lang w:val="fr-CA"/>
        </w:rPr>
        <w:noBreakHyphen/>
        <w:t>D n’avait pas connaissance de l’ordonnance, il ne pouvait avoir l’intention d’y faire obstacle ou d’inciter d’autres personnes à le faire.</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r>
      <w:r w:rsidRPr="00F80728">
        <w:rPr>
          <w:i/>
          <w:sz w:val="20"/>
          <w:lang w:val="fr-CA"/>
        </w:rPr>
        <w:t>Le</w:t>
      </w:r>
      <w:r w:rsidRPr="00F80728">
        <w:rPr>
          <w:sz w:val="20"/>
          <w:lang w:val="fr-CA"/>
        </w:rPr>
        <w:t xml:space="preserve"> juge </w:t>
      </w:r>
      <w:r w:rsidRPr="00F80728">
        <w:rPr>
          <w:b/>
          <w:sz w:val="20"/>
          <w:lang w:val="fr-CA"/>
        </w:rPr>
        <w:t>Moldaver </w:t>
      </w:r>
      <w:r w:rsidRPr="00F80728">
        <w:rPr>
          <w:sz w:val="20"/>
          <w:lang w:val="fr-CA"/>
        </w:rPr>
        <w:t>: En répondant comme il l’a fait durant l’entrevue télévisée, N</w:t>
      </w:r>
      <w:r w:rsidRPr="00F80728">
        <w:rPr>
          <w:sz w:val="20"/>
          <w:lang w:val="fr-CA"/>
        </w:rPr>
        <w:noBreakHyphen/>
        <w:t>D avait l’intention d’inciter les étudiants en général à contrevenir à toutes les ordonnances judiciaires quelle qu’elles aient été qui prohibaient le piquetage comme moyen d’empêcher l’accès aux cours. Si le dossier avait été présenté de la sorte, son appel généralisé à la désobéissance aurait nécessairement visé l’ordonnance interlocutoire obtenue par M, que N</w:t>
      </w:r>
      <w:r w:rsidRPr="00F80728">
        <w:rPr>
          <w:sz w:val="20"/>
          <w:lang w:val="fr-CA"/>
        </w:rPr>
        <w:noBreakHyphen/>
        <w:t>D ait eu une connaissance spécifique de cette dernière ou non. Or, la question à trancher lors du procès était celle de savoir si N</w:t>
      </w:r>
      <w:r w:rsidRPr="00F80728">
        <w:rPr>
          <w:sz w:val="20"/>
          <w:lang w:val="fr-CA"/>
        </w:rPr>
        <w:noBreakHyphen/>
        <w:t>D avait contrevenu à cette ordonnance en particulier. La Cour d’appel du Québec a donc conclu, à bon droit, que la preuve n’étayait pas la conclusion selon laquelle N</w:t>
      </w:r>
      <w:r w:rsidRPr="00F80728">
        <w:rPr>
          <w:sz w:val="20"/>
          <w:lang w:val="fr-CA"/>
        </w:rPr>
        <w:noBreakHyphen/>
        <w:t xml:space="preserve">D avait une connaissance spécifique de l’ordonnance, et que cela empêchait de conclure à l’outrage au tribunal. Vu la façon dont la cause a été présentée au procès, il serait à la fois injuste et préjudiciable d’autoriser M à changer sa thèse à la présente étape des procédures. Pour ce seul motif, l’appel est rejeté. </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r>
      <w:r w:rsidRPr="00F80728">
        <w:rPr>
          <w:i/>
          <w:sz w:val="20"/>
          <w:lang w:val="fr-CA"/>
        </w:rPr>
        <w:t xml:space="preserve">Les </w:t>
      </w:r>
      <w:r w:rsidRPr="00F80728">
        <w:rPr>
          <w:sz w:val="20"/>
          <w:lang w:val="fr-CA"/>
        </w:rPr>
        <w:t xml:space="preserve">juges </w:t>
      </w:r>
      <w:r w:rsidRPr="00F80728">
        <w:rPr>
          <w:b/>
          <w:sz w:val="20"/>
          <w:lang w:val="fr-CA"/>
        </w:rPr>
        <w:t>Wagner</w:t>
      </w:r>
      <w:r w:rsidRPr="00F80728">
        <w:rPr>
          <w:sz w:val="20"/>
          <w:lang w:val="fr-CA"/>
        </w:rPr>
        <w:t xml:space="preserve">, Côté et Brown (dissidents) : La condamnation pour outrage au tribunal, que ce soit en matière civile ou criminelle, a pour but de sauvegarder la confiance du public dans l’administration de la justice et d’assurer le fonctionnement harmonieux des tribunaux. Ce pouvoir est exceptionnel et ne doit être exercé qu’en dernier recours. L’exercice de ce pouvoir est néanmoins justifié lorsqu’une condamnation pour outrage au tribunal s’impose afin d’appuyer l’intégrité du système de justice et assurer sa crédibilité auprès des justiciables. Le prononcé d’une ordonnance d’outrage exige le respect de conditions d’application strictes, notamment la norme de preuve applicable en droit criminel. Cela ne veut pas dire pour autant que l’application de ce pouvoir doit être à ce point </w:t>
      </w:r>
      <w:proofErr w:type="gramStart"/>
      <w:r w:rsidRPr="00F80728">
        <w:rPr>
          <w:sz w:val="20"/>
          <w:lang w:val="fr-CA"/>
        </w:rPr>
        <w:t>ardue</w:t>
      </w:r>
      <w:proofErr w:type="gramEnd"/>
      <w:r w:rsidRPr="00F80728">
        <w:rPr>
          <w:sz w:val="20"/>
          <w:lang w:val="fr-CA"/>
        </w:rPr>
        <w:t xml:space="preserve"> que celui-ci ne peut plus concrètement être exercé. </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t>En l’espèce, N</w:t>
      </w:r>
      <w:r w:rsidRPr="00F80728">
        <w:rPr>
          <w:sz w:val="20"/>
          <w:lang w:val="fr-CA"/>
        </w:rPr>
        <w:noBreakHyphen/>
        <w:t xml:space="preserve">D savait précisément qu’il devait répondre à l’accusation d’outrage portée en vertu </w:t>
      </w:r>
      <w:proofErr w:type="gramStart"/>
      <w:r w:rsidRPr="00F80728">
        <w:rPr>
          <w:sz w:val="20"/>
          <w:lang w:val="fr-CA"/>
        </w:rPr>
        <w:t>des art</w:t>
      </w:r>
      <w:proofErr w:type="gramEnd"/>
      <w:r w:rsidRPr="00F80728">
        <w:rPr>
          <w:sz w:val="20"/>
          <w:lang w:val="fr-CA"/>
        </w:rPr>
        <w:t xml:space="preserve">. 761 et 50 al. 1 du </w:t>
      </w:r>
      <w:r w:rsidRPr="00F80728">
        <w:rPr>
          <w:i/>
          <w:sz w:val="20"/>
          <w:lang w:val="fr-CA"/>
        </w:rPr>
        <w:t>Code de procédure civile</w:t>
      </w:r>
      <w:r w:rsidRPr="00F80728">
        <w:rPr>
          <w:sz w:val="20"/>
          <w:lang w:val="fr-CA"/>
        </w:rPr>
        <w:t xml:space="preserve">, compte tenu des précisions apportées par l’avocat de M lors de sa comparution en première instance, de l’ordonnance spéciale de comparaître qui fait expressément état des deux articles, des faits que </w:t>
      </w:r>
      <w:proofErr w:type="spellStart"/>
      <w:r w:rsidRPr="00F80728">
        <w:rPr>
          <w:sz w:val="20"/>
          <w:lang w:val="fr-CA"/>
        </w:rPr>
        <w:t>M</w:t>
      </w:r>
      <w:proofErr w:type="spellEnd"/>
      <w:r w:rsidRPr="00F80728">
        <w:rPr>
          <w:sz w:val="20"/>
          <w:lang w:val="fr-CA"/>
        </w:rPr>
        <w:t xml:space="preserve"> reproche à N</w:t>
      </w:r>
      <w:r w:rsidRPr="00F80728">
        <w:rPr>
          <w:sz w:val="20"/>
          <w:lang w:val="fr-CA"/>
        </w:rPr>
        <w:noBreakHyphen/>
        <w:t>D dans sa requête et de la description des allégations formulées contre ce dernier, ainsi que des arguments que N</w:t>
      </w:r>
      <w:r w:rsidRPr="00F80728">
        <w:rPr>
          <w:sz w:val="20"/>
          <w:lang w:val="fr-CA"/>
        </w:rPr>
        <w:noBreakHyphen/>
        <w:t>D a présentés lors du procès. Le juge de première instance était donc justifié de décider si N</w:t>
      </w:r>
      <w:r w:rsidRPr="00F80728">
        <w:rPr>
          <w:sz w:val="20"/>
          <w:lang w:val="fr-CA"/>
        </w:rPr>
        <w:noBreakHyphen/>
        <w:t xml:space="preserve">D était coupable en vertu de la dernière partie de l’art. 50 al. 1 du </w:t>
      </w:r>
      <w:r w:rsidRPr="00F80728">
        <w:rPr>
          <w:i/>
          <w:sz w:val="20"/>
          <w:lang w:val="fr-CA"/>
        </w:rPr>
        <w:t>Code</w:t>
      </w:r>
      <w:r w:rsidRPr="00F80728">
        <w:rPr>
          <w:sz w:val="20"/>
          <w:lang w:val="fr-CA"/>
        </w:rPr>
        <w:t xml:space="preserve">. </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t xml:space="preserve">La connaissance spécifique d’une ordonnance n’est pas essentielle pour les fins de la dernière partie de l’art. 50 al. 1 du </w:t>
      </w:r>
      <w:r w:rsidRPr="00F80728">
        <w:rPr>
          <w:i/>
          <w:sz w:val="20"/>
          <w:lang w:val="fr-CA"/>
        </w:rPr>
        <w:t>Code</w:t>
      </w:r>
      <w:r w:rsidRPr="00F80728">
        <w:rPr>
          <w:sz w:val="20"/>
          <w:lang w:val="fr-CA"/>
        </w:rPr>
        <w:t>. Cette infraction est de portée plus générale que la seule violation des ordonnances. Une condamnation pour outrage au tribunal est possible, sous le régime de cette disposition, même si l’ordonnance sous-jacente n’a pas encore pris effet. La connaissance personnelle réelle de l’ordonnance d’un tribunal, exigée par la jurisprudence, peut toujours être inférée de la preuve circonstancielle</w:t>
      </w:r>
      <w:r w:rsidRPr="00F80728">
        <w:rPr>
          <w:sz w:val="20"/>
          <w:lang w:val="fr-CA" w:bidi="en-US"/>
        </w:rPr>
        <w:t>.</w:t>
      </w:r>
      <w:r w:rsidRPr="00F80728">
        <w:rPr>
          <w:sz w:val="20"/>
          <w:lang w:val="fr-CA"/>
        </w:rPr>
        <w:t xml:space="preserve"> L’inférence doit être raisonnable compte tenu d’une appréciation logique de la preuve ou de l’absence de preuve, et suivant le bon sens et l’expérience humaine. La preuve doit établir que celui accusé d’avoir incité d’autres personnes à violer une ordonnance connaissait l’existence d’une ou de plusieurs ordonnances en vigueur au moment de l’infraction et qu’il était en mesure de savoir que ses actes ou ses paroles contrevenaient à ces ordonnances.</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pacing w:val="-3"/>
          <w:sz w:val="20"/>
          <w:lang w:val="fr-CA"/>
        </w:rPr>
      </w:pPr>
      <w:r w:rsidRPr="00F80728">
        <w:rPr>
          <w:sz w:val="20"/>
          <w:lang w:val="fr-CA"/>
        </w:rPr>
        <w:lastRenderedPageBreak/>
        <w:tab/>
        <w:t>En l’espèce, une analyse contextuelle des propos de N</w:t>
      </w:r>
      <w:r w:rsidRPr="00F80728">
        <w:rPr>
          <w:sz w:val="20"/>
          <w:lang w:val="fr-CA"/>
        </w:rPr>
        <w:noBreakHyphen/>
        <w:t>D ne peut mener qu’à une seule conclusion raisonnable. Considérées dans le contexte de l’ensemble de l’entrevue, les paroles de N</w:t>
      </w:r>
      <w:r w:rsidRPr="00F80728">
        <w:rPr>
          <w:sz w:val="20"/>
          <w:lang w:val="fr-CA"/>
        </w:rPr>
        <w:noBreakHyphen/>
        <w:t>D démontrent au-delà de tout doute raisonnable qu’il connaissait l’existence des ordonnances, ainsi que la teneur et la portée de celles-ci, et qu’</w:t>
      </w:r>
      <w:r w:rsidRPr="00F80728">
        <w:rPr>
          <w:spacing w:val="-3"/>
          <w:sz w:val="20"/>
          <w:lang w:val="fr-CA"/>
        </w:rPr>
        <w:t xml:space="preserve">il a incité les étudiants à y contrevenir. </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t xml:space="preserve">La conclusion du juge de première instance sur </w:t>
      </w:r>
      <w:proofErr w:type="gramStart"/>
      <w:r w:rsidRPr="00F80728">
        <w:rPr>
          <w:sz w:val="20"/>
          <w:lang w:val="fr-CA"/>
        </w:rPr>
        <w:t>l’</w:t>
      </w:r>
      <w:r w:rsidRPr="00F80728">
        <w:rPr>
          <w:i/>
          <w:sz w:val="20"/>
          <w:lang w:val="fr-CA"/>
        </w:rPr>
        <w:t>actus</w:t>
      </w:r>
      <w:proofErr w:type="gramEnd"/>
      <w:r w:rsidRPr="00F80728">
        <w:rPr>
          <w:i/>
          <w:sz w:val="20"/>
          <w:lang w:val="fr-CA"/>
        </w:rPr>
        <w:t xml:space="preserve"> </w:t>
      </w:r>
      <w:proofErr w:type="spellStart"/>
      <w:r w:rsidRPr="00F80728">
        <w:rPr>
          <w:i/>
          <w:sz w:val="20"/>
          <w:lang w:val="fr-CA"/>
        </w:rPr>
        <w:t>reus</w:t>
      </w:r>
      <w:proofErr w:type="spellEnd"/>
      <w:r w:rsidRPr="00F80728">
        <w:rPr>
          <w:i/>
          <w:sz w:val="20"/>
          <w:lang w:val="fr-CA"/>
        </w:rPr>
        <w:t xml:space="preserve"> </w:t>
      </w:r>
      <w:r w:rsidRPr="00F80728">
        <w:rPr>
          <w:sz w:val="20"/>
          <w:lang w:val="fr-CA"/>
        </w:rPr>
        <w:t xml:space="preserve">mérite déférence. </w:t>
      </w:r>
      <w:proofErr w:type="gramStart"/>
      <w:r w:rsidRPr="00F80728">
        <w:rPr>
          <w:sz w:val="20"/>
          <w:lang w:val="fr-CA"/>
        </w:rPr>
        <w:t>L’</w:t>
      </w:r>
      <w:r w:rsidRPr="00F80728">
        <w:rPr>
          <w:i/>
          <w:sz w:val="20"/>
          <w:lang w:val="fr-CA"/>
        </w:rPr>
        <w:t>actus</w:t>
      </w:r>
      <w:proofErr w:type="gramEnd"/>
      <w:r w:rsidRPr="00F80728">
        <w:rPr>
          <w:i/>
          <w:sz w:val="20"/>
          <w:lang w:val="fr-CA"/>
        </w:rPr>
        <w:t xml:space="preserve"> </w:t>
      </w:r>
      <w:proofErr w:type="spellStart"/>
      <w:r w:rsidRPr="00F80728">
        <w:rPr>
          <w:i/>
          <w:sz w:val="20"/>
          <w:lang w:val="fr-CA"/>
        </w:rPr>
        <w:t>reus</w:t>
      </w:r>
      <w:proofErr w:type="spellEnd"/>
      <w:r w:rsidRPr="00F80728">
        <w:rPr>
          <w:i/>
          <w:sz w:val="20"/>
          <w:lang w:val="fr-CA"/>
        </w:rPr>
        <w:t xml:space="preserve"> </w:t>
      </w:r>
      <w:r w:rsidRPr="00F80728">
        <w:rPr>
          <w:sz w:val="20"/>
          <w:lang w:val="fr-CA"/>
        </w:rPr>
        <w:t xml:space="preserve">correspondant à la première partie de l’art. 50 al. 1 du </w:t>
      </w:r>
      <w:r w:rsidRPr="00F80728">
        <w:rPr>
          <w:i/>
          <w:sz w:val="20"/>
          <w:lang w:val="fr-CA"/>
        </w:rPr>
        <w:t>Code</w:t>
      </w:r>
      <w:r w:rsidRPr="00F80728">
        <w:rPr>
          <w:sz w:val="20"/>
          <w:lang w:val="fr-CA"/>
        </w:rPr>
        <w:t xml:space="preserve">, est une contravention à une ordonnance ou à une injonction d’un tribunal. Par contre, </w:t>
      </w:r>
      <w:proofErr w:type="gramStart"/>
      <w:r w:rsidRPr="00F80728">
        <w:rPr>
          <w:sz w:val="20"/>
          <w:lang w:val="fr-CA"/>
        </w:rPr>
        <w:t>l’</w:t>
      </w:r>
      <w:r w:rsidRPr="00F80728">
        <w:rPr>
          <w:i/>
          <w:sz w:val="20"/>
          <w:lang w:val="fr-CA"/>
        </w:rPr>
        <w:t>actus</w:t>
      </w:r>
      <w:proofErr w:type="gramEnd"/>
      <w:r w:rsidRPr="00F80728">
        <w:rPr>
          <w:i/>
          <w:sz w:val="20"/>
          <w:lang w:val="fr-CA"/>
        </w:rPr>
        <w:t xml:space="preserve"> </w:t>
      </w:r>
      <w:proofErr w:type="spellStart"/>
      <w:r w:rsidRPr="00F80728">
        <w:rPr>
          <w:i/>
          <w:sz w:val="20"/>
          <w:lang w:val="fr-CA"/>
        </w:rPr>
        <w:t>reus</w:t>
      </w:r>
      <w:proofErr w:type="spellEnd"/>
      <w:r w:rsidRPr="00F80728">
        <w:rPr>
          <w:i/>
          <w:sz w:val="20"/>
          <w:lang w:val="fr-CA"/>
        </w:rPr>
        <w:t xml:space="preserve"> </w:t>
      </w:r>
      <w:r w:rsidRPr="00F80728">
        <w:rPr>
          <w:sz w:val="20"/>
          <w:lang w:val="fr-CA"/>
        </w:rPr>
        <w:t>visé par la dernière partie de cette disposition s’entend de toute action qui entrave ou tend à entraver le cours normal de l’administration de la justice, ainsi que de toute action qui porte ou tend à porter atteinte à l’autorité ou à la dignité du tribunal. Appréciées dans le contexte de l’ensemble de l’entrevue, les paroles de N</w:t>
      </w:r>
      <w:r w:rsidRPr="00F80728">
        <w:rPr>
          <w:sz w:val="20"/>
          <w:lang w:val="fr-CA"/>
        </w:rPr>
        <w:noBreakHyphen/>
        <w:t>D constituaient une incitation à contrevenir à l’ordonnance en question ainsi qu’aux autres ordonnances visant à assurer l’accès des étudiants à leurs cours.</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FR"/>
        </w:rPr>
      </w:pPr>
      <w:r w:rsidRPr="00F80728">
        <w:rPr>
          <w:sz w:val="20"/>
          <w:lang w:val="fr-CA"/>
        </w:rPr>
        <w:tab/>
        <w:t xml:space="preserve">La conclusion du juge de première instance sur la </w:t>
      </w:r>
      <w:r w:rsidRPr="00F80728">
        <w:rPr>
          <w:i/>
          <w:sz w:val="20"/>
          <w:lang w:val="fr-CA"/>
        </w:rPr>
        <w:t xml:space="preserve">mens </w:t>
      </w:r>
      <w:proofErr w:type="spellStart"/>
      <w:r w:rsidRPr="00F80728">
        <w:rPr>
          <w:i/>
          <w:sz w:val="20"/>
          <w:lang w:val="fr-CA"/>
        </w:rPr>
        <w:t>rea</w:t>
      </w:r>
      <w:proofErr w:type="spellEnd"/>
      <w:r w:rsidRPr="00F80728">
        <w:rPr>
          <w:sz w:val="20"/>
          <w:lang w:val="fr-CA"/>
        </w:rPr>
        <w:t xml:space="preserve"> ne justifie pas une intervention. L’intention d’entraver l’administration de la justice ou de porter atteinte à l’autorité ou à la dignité du tribunal ne constitue pas un élément essentiel de l’infraction d’outrage au tribunal; l’insouciance à l’égard de cette conséquence suffit. </w:t>
      </w:r>
      <w:r w:rsidRPr="00F80728">
        <w:rPr>
          <w:sz w:val="20"/>
          <w:lang w:val="fr-FR"/>
        </w:rPr>
        <w:t>Vu le contexte dans lequel N</w:t>
      </w:r>
      <w:r w:rsidRPr="00F80728">
        <w:rPr>
          <w:sz w:val="20"/>
          <w:lang w:val="fr-FR"/>
        </w:rPr>
        <w:noBreakHyphen/>
        <w:t>D a prononcé ses paroles, il savait que sa transgression serait publique et il est permis d’inférer qu’à tout le moins il ne se souciait pas de savoir s’il y aurait atteinte à l’autorité de la cour.</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FR"/>
        </w:rPr>
        <w:tab/>
        <w:t>L</w:t>
      </w:r>
      <w:r w:rsidRPr="00F80728">
        <w:rPr>
          <w:sz w:val="20"/>
          <w:lang w:val="fr-CA"/>
        </w:rPr>
        <w:t>’importance de la liberté d’expression et de sa protection dans une société démocratique ne saurait jamais être exagérée. Or on ne peut, sous prétexte d’exercer sa liberté d’expression, inciter des citoyens à violer une ordonnance de la cour. Le fait d’assurer le respect des ordonnances prononcées par les tribunaux et, ainsi, de maintenir l’autorité et la crédibilité de ceux-ci, a pour effet d’appuyer le principe de la primauté du droit et, par ricochet, les libertés fondamentales, dont la liberté d’expression.</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t>La peine infligée par le juge de première instance n’était ni déraisonnable ni disproportionnée. Le juge a correctement appliqué les règles relatives à l’admissibilité de la preuve à l’étape de la détermination de la peine. L’argument de N</w:t>
      </w:r>
      <w:r w:rsidRPr="00F80728">
        <w:rPr>
          <w:sz w:val="20"/>
          <w:lang w:val="fr-CA"/>
        </w:rPr>
        <w:noBreakHyphen/>
        <w:t xml:space="preserve">D voulant qu’au moment où la peine a été infligée, la nécessité d’empêcher la violation des ordonnances n’existait plus en vertu d’une intervention législative fait abstraction de l’objectif de dénonciation en cas d’outrage au tribunal. La peine infligée ne s’écarte pas de manière déraisonnable des sanctions imposées en semblable matière, où l’outrage avait une connotation publique. </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sz w:val="20"/>
          <w:lang w:val="fr-CA"/>
        </w:rPr>
      </w:pPr>
      <w:r w:rsidRPr="00F80728">
        <w:rPr>
          <w:sz w:val="20"/>
          <w:lang w:val="fr-CA"/>
        </w:rPr>
        <w:tab/>
        <w:t>POURVOI contre un arrêt de la Cour d’appel du Québec (</w:t>
      </w:r>
      <w:r w:rsidRPr="00F80728">
        <w:rPr>
          <w:bCs/>
          <w:sz w:val="20"/>
          <w:lang w:val="fr-CA"/>
        </w:rPr>
        <w:t xml:space="preserve">les juges </w:t>
      </w:r>
      <w:proofErr w:type="spellStart"/>
      <w:r w:rsidRPr="00F80728">
        <w:rPr>
          <w:bCs/>
          <w:sz w:val="20"/>
          <w:lang w:val="fr-CA"/>
        </w:rPr>
        <w:t>Bich</w:t>
      </w:r>
      <w:proofErr w:type="spellEnd"/>
      <w:r w:rsidRPr="00F80728">
        <w:rPr>
          <w:bCs/>
          <w:sz w:val="20"/>
          <w:lang w:val="fr-CA"/>
        </w:rPr>
        <w:t xml:space="preserve">, Giroux et Dufresne), 2015 QCCA 78, </w:t>
      </w:r>
      <w:r w:rsidRPr="00F80728">
        <w:rPr>
          <w:sz w:val="20"/>
          <w:lang w:val="fr-CA"/>
        </w:rPr>
        <w:t>[2015] AZ</w:t>
      </w:r>
      <w:r w:rsidRPr="00F80728">
        <w:rPr>
          <w:sz w:val="20"/>
          <w:lang w:val="fr-CA"/>
        </w:rPr>
        <w:noBreakHyphen/>
        <w:t>51142714, [2015] J.Q. n</w:t>
      </w:r>
      <w:r w:rsidRPr="00F80728">
        <w:rPr>
          <w:sz w:val="20"/>
          <w:vertAlign w:val="superscript"/>
          <w:lang w:val="fr-CA"/>
        </w:rPr>
        <w:t>o</w:t>
      </w:r>
      <w:r w:rsidRPr="00F80728">
        <w:rPr>
          <w:sz w:val="20"/>
          <w:lang w:val="fr-CA"/>
        </w:rPr>
        <w:t xml:space="preserve"> 158 (QL), 2015 </w:t>
      </w:r>
      <w:proofErr w:type="spellStart"/>
      <w:r w:rsidRPr="00F80728">
        <w:rPr>
          <w:sz w:val="20"/>
          <w:lang w:val="fr-CA"/>
        </w:rPr>
        <w:t>CarswellQue</w:t>
      </w:r>
      <w:proofErr w:type="spellEnd"/>
      <w:r w:rsidRPr="00F80728">
        <w:rPr>
          <w:sz w:val="20"/>
          <w:lang w:val="fr-CA"/>
        </w:rPr>
        <w:t xml:space="preserve"> 284 (WL Can.), qui a </w:t>
      </w:r>
      <w:r w:rsidRPr="00F80728">
        <w:rPr>
          <w:sz w:val="20"/>
          <w:lang w:val="fr-FR"/>
        </w:rPr>
        <w:t>annulé la déclaration de culpabilité</w:t>
      </w:r>
      <w:r w:rsidRPr="00F80728">
        <w:rPr>
          <w:sz w:val="20"/>
          <w:lang w:val="fr-CA"/>
        </w:rPr>
        <w:t xml:space="preserve"> et la peine prononcées par le juge Jacques à l’égard de l’outrage au tribunal</w:t>
      </w:r>
      <w:r w:rsidRPr="00F80728">
        <w:rPr>
          <w:bCs/>
          <w:sz w:val="20"/>
          <w:lang w:val="fr-CA"/>
        </w:rPr>
        <w:t xml:space="preserve">, 2012 QCCS 5438, </w:t>
      </w:r>
      <w:r w:rsidRPr="00F80728">
        <w:rPr>
          <w:sz w:val="20"/>
          <w:lang w:val="fr-CA"/>
        </w:rPr>
        <w:t xml:space="preserve">[2012] R.J.Q. 2174, </w:t>
      </w:r>
      <w:r w:rsidRPr="00F80728">
        <w:rPr>
          <w:bCs/>
          <w:sz w:val="20"/>
          <w:lang w:val="fr-CA"/>
        </w:rPr>
        <w:t>[2012] AZ</w:t>
      </w:r>
      <w:r w:rsidRPr="00F80728">
        <w:rPr>
          <w:bCs/>
          <w:sz w:val="20"/>
          <w:lang w:val="fr-CA"/>
        </w:rPr>
        <w:noBreakHyphen/>
        <w:t xml:space="preserve">50907942, </w:t>
      </w:r>
      <w:r w:rsidRPr="00F80728">
        <w:rPr>
          <w:sz w:val="20"/>
          <w:lang w:val="fr-CA"/>
        </w:rPr>
        <w:t>[2012] J.Q. n</w:t>
      </w:r>
      <w:r w:rsidRPr="00F80728">
        <w:rPr>
          <w:sz w:val="20"/>
          <w:vertAlign w:val="superscript"/>
          <w:lang w:val="fr-CA"/>
        </w:rPr>
        <w:t>o</w:t>
      </w:r>
      <w:r w:rsidRPr="00F80728">
        <w:rPr>
          <w:sz w:val="20"/>
          <w:lang w:val="fr-CA"/>
        </w:rPr>
        <w:t xml:space="preserve"> 11705 (QL), 2012 </w:t>
      </w:r>
      <w:proofErr w:type="spellStart"/>
      <w:r w:rsidRPr="00F80728">
        <w:rPr>
          <w:sz w:val="20"/>
          <w:lang w:val="fr-CA"/>
        </w:rPr>
        <w:t>CarswellQue</w:t>
      </w:r>
      <w:proofErr w:type="spellEnd"/>
      <w:r w:rsidRPr="00F80728">
        <w:rPr>
          <w:sz w:val="20"/>
          <w:lang w:val="fr-CA"/>
        </w:rPr>
        <w:t xml:space="preserve"> 11446 (WL Can.), et 2012 QCCS 6101, [2012] R.J.Q. 2279, [2012] AZ</w:t>
      </w:r>
      <w:r w:rsidRPr="00F80728">
        <w:rPr>
          <w:sz w:val="20"/>
          <w:lang w:val="fr-CA"/>
        </w:rPr>
        <w:noBreakHyphen/>
        <w:t>50918771, [2012] J.Q. n</w:t>
      </w:r>
      <w:r w:rsidRPr="00F80728">
        <w:rPr>
          <w:sz w:val="20"/>
          <w:vertAlign w:val="superscript"/>
          <w:lang w:val="fr-CA"/>
        </w:rPr>
        <w:t>o</w:t>
      </w:r>
      <w:r w:rsidRPr="00F80728">
        <w:rPr>
          <w:sz w:val="20"/>
          <w:lang w:val="fr-CA"/>
        </w:rPr>
        <w:t xml:space="preserve"> 14670 (QL), 2012 </w:t>
      </w:r>
      <w:proofErr w:type="spellStart"/>
      <w:r w:rsidRPr="00F80728">
        <w:rPr>
          <w:sz w:val="20"/>
          <w:lang w:val="fr-CA"/>
        </w:rPr>
        <w:t>CarswellQue</w:t>
      </w:r>
      <w:proofErr w:type="spellEnd"/>
      <w:r w:rsidRPr="00F80728">
        <w:rPr>
          <w:sz w:val="20"/>
          <w:lang w:val="fr-CA"/>
        </w:rPr>
        <w:t xml:space="preserve"> 12900 (WL Can.), </w:t>
      </w:r>
      <w:r w:rsidRPr="00F80728">
        <w:rPr>
          <w:sz w:val="20"/>
          <w:lang w:val="fr-FR"/>
        </w:rPr>
        <w:t>et prononcé un acquittement</w:t>
      </w:r>
      <w:r w:rsidRPr="00F80728">
        <w:rPr>
          <w:sz w:val="20"/>
          <w:lang w:val="fr-CA"/>
        </w:rPr>
        <w:t>. Pourvoi rejeté, les juges Wagner, Côté et Brown sont dissidents.</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rStyle w:val="SCCCounselPartyRoleChar"/>
          <w:sz w:val="20"/>
          <w:lang w:val="fr-CA"/>
        </w:rPr>
      </w:pPr>
      <w:r w:rsidRPr="00F80728">
        <w:rPr>
          <w:rStyle w:val="SCCCounselNameChar"/>
          <w:sz w:val="20"/>
          <w:lang w:val="fr-CA"/>
        </w:rPr>
        <w:tab/>
        <w:t>Maxime Roy</w:t>
      </w:r>
      <w:r w:rsidRPr="00F80728">
        <w:rPr>
          <w:rStyle w:val="SCCCounselSeparatorChar"/>
          <w:sz w:val="20"/>
        </w:rPr>
        <w:t xml:space="preserve">, </w:t>
      </w:r>
      <w:r w:rsidRPr="00F80728">
        <w:rPr>
          <w:rStyle w:val="SCCCounselNameChar"/>
          <w:sz w:val="20"/>
          <w:lang w:val="fr-CA"/>
        </w:rPr>
        <w:t xml:space="preserve">Vincent Rochette </w:t>
      </w:r>
      <w:r w:rsidRPr="00F80728">
        <w:rPr>
          <w:rStyle w:val="SCCCounselSeparatorChar"/>
          <w:sz w:val="20"/>
        </w:rPr>
        <w:t>et</w:t>
      </w:r>
      <w:r w:rsidRPr="00F80728">
        <w:rPr>
          <w:rStyle w:val="SCCCounselNameChar"/>
          <w:sz w:val="20"/>
          <w:lang w:val="fr-CA"/>
        </w:rPr>
        <w:t xml:space="preserve"> Ariane Gagnon</w:t>
      </w:r>
      <w:r w:rsidRPr="00F80728">
        <w:rPr>
          <w:rStyle w:val="SCCCounselNameChar"/>
          <w:sz w:val="20"/>
          <w:lang w:val="fr-CA"/>
        </w:rPr>
        <w:noBreakHyphen/>
        <w:t>Rocque</w:t>
      </w:r>
      <w:r w:rsidRPr="00F80728">
        <w:rPr>
          <w:rStyle w:val="SCCCounselPartyRoleChar"/>
          <w:sz w:val="20"/>
          <w:lang w:val="fr-CA"/>
        </w:rPr>
        <w:t>, pour l’appelant.</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rStyle w:val="SCCCounselPartyRoleChar"/>
          <w:sz w:val="20"/>
          <w:lang w:val="fr-CA"/>
        </w:rPr>
      </w:pPr>
      <w:r w:rsidRPr="00F80728">
        <w:rPr>
          <w:rStyle w:val="SCCCounselNameChar"/>
          <w:sz w:val="20"/>
          <w:lang w:val="fr-CA"/>
        </w:rPr>
        <w:tab/>
        <w:t xml:space="preserve">Giuseppe </w:t>
      </w:r>
      <w:proofErr w:type="spellStart"/>
      <w:r w:rsidRPr="00F80728">
        <w:rPr>
          <w:rStyle w:val="SCCCounselNameChar"/>
          <w:sz w:val="20"/>
          <w:lang w:val="fr-CA"/>
        </w:rPr>
        <w:t>Sciortino</w:t>
      </w:r>
      <w:proofErr w:type="spellEnd"/>
      <w:r w:rsidRPr="00F80728">
        <w:rPr>
          <w:rStyle w:val="SCCCounselSeparatorChar"/>
          <w:sz w:val="20"/>
        </w:rPr>
        <w:t xml:space="preserve">, </w:t>
      </w:r>
      <w:proofErr w:type="spellStart"/>
      <w:r w:rsidRPr="00F80728">
        <w:rPr>
          <w:rStyle w:val="SCCCounselNameChar"/>
          <w:sz w:val="20"/>
          <w:lang w:val="fr-CA"/>
        </w:rPr>
        <w:t>Sibel</w:t>
      </w:r>
      <w:proofErr w:type="spellEnd"/>
      <w:r w:rsidRPr="00F80728">
        <w:rPr>
          <w:rStyle w:val="SCCCounselNameChar"/>
          <w:sz w:val="20"/>
          <w:lang w:val="fr-CA"/>
        </w:rPr>
        <w:t xml:space="preserve"> </w:t>
      </w:r>
      <w:proofErr w:type="spellStart"/>
      <w:r w:rsidRPr="00F80728">
        <w:rPr>
          <w:rStyle w:val="SCCCounselNameChar"/>
          <w:sz w:val="20"/>
          <w:lang w:val="fr-CA"/>
        </w:rPr>
        <w:t>Ataogul</w:t>
      </w:r>
      <w:proofErr w:type="spellEnd"/>
      <w:r w:rsidRPr="00F80728">
        <w:rPr>
          <w:rStyle w:val="SCCCounselSeparatorChar"/>
          <w:sz w:val="20"/>
        </w:rPr>
        <w:t xml:space="preserve"> et </w:t>
      </w:r>
      <w:r w:rsidRPr="00F80728">
        <w:rPr>
          <w:rStyle w:val="SCCCounselNameChar"/>
          <w:sz w:val="20"/>
          <w:lang w:val="fr-CA"/>
        </w:rPr>
        <w:t>Félix</w:t>
      </w:r>
      <w:r w:rsidRPr="00F80728">
        <w:rPr>
          <w:rStyle w:val="SCCCounselNameChar"/>
          <w:sz w:val="20"/>
          <w:lang w:val="fr-CA"/>
        </w:rPr>
        <w:noBreakHyphen/>
        <w:t>Antoine Michaud</w:t>
      </w:r>
      <w:r w:rsidRPr="00F80728">
        <w:rPr>
          <w:rStyle w:val="SCCCounselPartyRoleChar"/>
          <w:sz w:val="20"/>
          <w:lang w:val="fr-CA"/>
        </w:rPr>
        <w:t>, pour l’intimé.</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rStyle w:val="SCCCounselPartyRoleChar"/>
          <w:sz w:val="20"/>
          <w:lang w:val="fr-CA"/>
        </w:rPr>
      </w:pPr>
      <w:r w:rsidRPr="00F80728">
        <w:rPr>
          <w:rStyle w:val="SCCCounselNameChar"/>
          <w:sz w:val="20"/>
          <w:lang w:val="fr-CA"/>
        </w:rPr>
        <w:tab/>
        <w:t>Argumentation écrite seulement</w:t>
      </w:r>
      <w:r w:rsidRPr="00F80728">
        <w:rPr>
          <w:rStyle w:val="SCCCounselPartyRoleChar"/>
          <w:sz w:val="20"/>
          <w:lang w:val="fr-CA"/>
        </w:rPr>
        <w:t xml:space="preserve"> par </w:t>
      </w:r>
      <w:r w:rsidRPr="00F80728">
        <w:rPr>
          <w:rStyle w:val="SCCCounselPartyRoleChar"/>
          <w:i/>
          <w:sz w:val="20"/>
          <w:lang w:val="fr-CA"/>
        </w:rPr>
        <w:t>Julius H. Grey</w:t>
      </w:r>
      <w:r w:rsidRPr="00F80728">
        <w:rPr>
          <w:rStyle w:val="SCCCounselPartyRoleChar"/>
          <w:sz w:val="20"/>
          <w:lang w:val="fr-CA"/>
        </w:rPr>
        <w:t>, pour l’intervenante l’Association canadienne des libertés civiles.</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rStyle w:val="SCCCounselPartyRoleChar"/>
          <w:sz w:val="20"/>
          <w:lang w:val="fr-CA"/>
        </w:rPr>
      </w:pPr>
      <w:r w:rsidRPr="00F80728">
        <w:rPr>
          <w:rStyle w:val="SCCCounselNameChar"/>
          <w:sz w:val="20"/>
          <w:lang w:val="fr-CA"/>
        </w:rPr>
        <w:tab/>
      </w:r>
      <w:proofErr w:type="spellStart"/>
      <w:r w:rsidRPr="00F80728">
        <w:rPr>
          <w:rStyle w:val="SCCCounselNameChar"/>
          <w:sz w:val="20"/>
          <w:lang w:val="fr-CA"/>
        </w:rPr>
        <w:t>Ranjan</w:t>
      </w:r>
      <w:proofErr w:type="spellEnd"/>
      <w:r w:rsidRPr="00F80728">
        <w:rPr>
          <w:rStyle w:val="SCCCounselNameChar"/>
          <w:sz w:val="20"/>
          <w:lang w:val="fr-CA"/>
        </w:rPr>
        <w:t xml:space="preserve"> K. </w:t>
      </w:r>
      <w:proofErr w:type="spellStart"/>
      <w:r w:rsidRPr="00F80728">
        <w:rPr>
          <w:rStyle w:val="SCCCounselNameChar"/>
          <w:sz w:val="20"/>
          <w:lang w:val="fr-CA"/>
        </w:rPr>
        <w:t>Agarwal</w:t>
      </w:r>
      <w:proofErr w:type="spellEnd"/>
      <w:r w:rsidRPr="00F80728">
        <w:rPr>
          <w:rStyle w:val="SCCCounselSeparatorChar"/>
          <w:sz w:val="20"/>
        </w:rPr>
        <w:t xml:space="preserve">, </w:t>
      </w:r>
      <w:proofErr w:type="spellStart"/>
      <w:r w:rsidRPr="00F80728">
        <w:rPr>
          <w:rStyle w:val="SCCCounselNameChar"/>
          <w:sz w:val="20"/>
          <w:lang w:val="fr-CA"/>
        </w:rPr>
        <w:t>Faiz</w:t>
      </w:r>
      <w:proofErr w:type="spellEnd"/>
      <w:r w:rsidRPr="00F80728">
        <w:rPr>
          <w:rStyle w:val="SCCCounselNameChar"/>
          <w:sz w:val="20"/>
          <w:lang w:val="fr-CA"/>
        </w:rPr>
        <w:t> M. Lalani</w:t>
      </w:r>
      <w:r w:rsidRPr="00F80728">
        <w:rPr>
          <w:rStyle w:val="SCCCounselSeparatorChar"/>
          <w:sz w:val="20"/>
        </w:rPr>
        <w:t xml:space="preserve"> et </w:t>
      </w:r>
      <w:proofErr w:type="spellStart"/>
      <w:r w:rsidRPr="00F80728">
        <w:rPr>
          <w:rStyle w:val="SCCCounselNameChar"/>
          <w:sz w:val="20"/>
          <w:lang w:val="fr-CA"/>
        </w:rPr>
        <w:t>Avnish</w:t>
      </w:r>
      <w:proofErr w:type="spellEnd"/>
      <w:r w:rsidRPr="00F80728">
        <w:rPr>
          <w:rStyle w:val="SCCCounselNameChar"/>
          <w:sz w:val="20"/>
          <w:lang w:val="fr-CA"/>
        </w:rPr>
        <w:t xml:space="preserve"> </w:t>
      </w:r>
      <w:proofErr w:type="spellStart"/>
      <w:r w:rsidRPr="00F80728">
        <w:rPr>
          <w:rStyle w:val="SCCCounselNameChar"/>
          <w:sz w:val="20"/>
          <w:lang w:val="fr-CA"/>
        </w:rPr>
        <w:t>Nanda</w:t>
      </w:r>
      <w:proofErr w:type="spellEnd"/>
      <w:r w:rsidRPr="00F80728">
        <w:rPr>
          <w:rStyle w:val="SCCCounselPartyRoleChar"/>
          <w:sz w:val="20"/>
          <w:lang w:val="fr-CA"/>
        </w:rPr>
        <w:t xml:space="preserve">, pour l’intervenant Alberta Public </w:t>
      </w:r>
      <w:proofErr w:type="spellStart"/>
      <w:r w:rsidRPr="00F80728">
        <w:rPr>
          <w:rStyle w:val="SCCCounselPartyRoleChar"/>
          <w:sz w:val="20"/>
          <w:lang w:val="fr-CA"/>
        </w:rPr>
        <w:t>Interest</w:t>
      </w:r>
      <w:proofErr w:type="spellEnd"/>
      <w:r w:rsidRPr="00F80728">
        <w:rPr>
          <w:rStyle w:val="SCCCounselPartyRoleChar"/>
          <w:sz w:val="20"/>
          <w:lang w:val="fr-CA"/>
        </w:rPr>
        <w:t xml:space="preserve"> </w:t>
      </w:r>
      <w:proofErr w:type="spellStart"/>
      <w:r w:rsidRPr="00F80728">
        <w:rPr>
          <w:rStyle w:val="SCCCounselPartyRoleChar"/>
          <w:sz w:val="20"/>
          <w:lang w:val="fr-CA"/>
        </w:rPr>
        <w:t>Research</w:t>
      </w:r>
      <w:proofErr w:type="spellEnd"/>
      <w:r w:rsidRPr="00F80728">
        <w:rPr>
          <w:rStyle w:val="SCCCounselPartyRoleChar"/>
          <w:sz w:val="20"/>
          <w:lang w:val="fr-CA"/>
        </w:rPr>
        <w:t xml:space="preserve"> Group.</w:t>
      </w:r>
    </w:p>
    <w:p w:rsidR="00BB3CF7" w:rsidRPr="00F80728" w:rsidRDefault="00BB3CF7" w:rsidP="00BB3CF7">
      <w:pPr>
        <w:pStyle w:val="SCCNormalDoubleSpacing"/>
        <w:spacing w:line="240" w:lineRule="auto"/>
        <w:rPr>
          <w:sz w:val="20"/>
          <w:lang w:val="fr-CA"/>
        </w:rPr>
      </w:pPr>
    </w:p>
    <w:p w:rsidR="00BB3CF7" w:rsidRPr="00F80728" w:rsidRDefault="00BB3CF7" w:rsidP="00BB3CF7">
      <w:pPr>
        <w:pStyle w:val="SCCNormalDoubleSpacing"/>
        <w:spacing w:line="240" w:lineRule="auto"/>
        <w:rPr>
          <w:rStyle w:val="SCCCounselPartyRoleChar"/>
          <w:sz w:val="20"/>
          <w:lang w:val="fr-CA"/>
        </w:rPr>
      </w:pPr>
      <w:r w:rsidRPr="00F80728">
        <w:rPr>
          <w:rStyle w:val="SCCCounselNameChar"/>
          <w:sz w:val="20"/>
          <w:lang w:val="fr-CA"/>
        </w:rPr>
        <w:tab/>
        <w:t>François Larocque</w:t>
      </w:r>
      <w:r w:rsidRPr="00F80728">
        <w:rPr>
          <w:rStyle w:val="SCCCounselSeparatorChar"/>
          <w:sz w:val="20"/>
        </w:rPr>
        <w:t xml:space="preserve"> et </w:t>
      </w:r>
      <w:r w:rsidRPr="00F80728">
        <w:rPr>
          <w:rStyle w:val="SCCCounselNameChar"/>
          <w:sz w:val="20"/>
          <w:lang w:val="fr-CA"/>
        </w:rPr>
        <w:t xml:space="preserve">Maxine </w:t>
      </w:r>
      <w:proofErr w:type="spellStart"/>
      <w:r w:rsidRPr="00F80728">
        <w:rPr>
          <w:rStyle w:val="SCCCounselNameChar"/>
          <w:sz w:val="20"/>
          <w:lang w:val="fr-CA"/>
        </w:rPr>
        <w:t>Vincelette</w:t>
      </w:r>
      <w:proofErr w:type="spellEnd"/>
      <w:r w:rsidRPr="00F80728">
        <w:rPr>
          <w:rStyle w:val="SCCCounselPartyRoleChar"/>
          <w:sz w:val="20"/>
          <w:lang w:val="fr-CA"/>
        </w:rPr>
        <w:t>, pour l’intervenante Amnistie internationale, Section Canada francophone.</w:t>
      </w:r>
    </w:p>
    <w:p w:rsidR="00BB3CF7" w:rsidRPr="00F80728" w:rsidRDefault="00BB3CF7" w:rsidP="00BB3CF7">
      <w:pPr>
        <w:pStyle w:val="SCCNormalDoubleSpacing"/>
        <w:spacing w:line="240" w:lineRule="auto"/>
        <w:rPr>
          <w:rStyle w:val="SCCCounselPartyRoleChar"/>
          <w:sz w:val="20"/>
          <w:lang w:val="fr-CA"/>
        </w:rPr>
      </w:pPr>
    </w:p>
    <w:p w:rsidR="00BB3CF7" w:rsidRPr="00F80728" w:rsidRDefault="00BB3CF7" w:rsidP="00BB3CF7">
      <w:pPr>
        <w:pStyle w:val="SCCLawFirm"/>
        <w:spacing w:line="240" w:lineRule="auto"/>
        <w:rPr>
          <w:sz w:val="20"/>
          <w:lang w:val="fr-CA"/>
        </w:rPr>
      </w:pPr>
      <w:r w:rsidRPr="00F80728">
        <w:rPr>
          <w:sz w:val="20"/>
          <w:lang w:val="fr-CA"/>
        </w:rPr>
        <w:tab/>
        <w:t xml:space="preserve">Procureurs de l’appelant : Thibault, Roy, Avocats, Québec; Norton Rose </w:t>
      </w:r>
      <w:proofErr w:type="spellStart"/>
      <w:r w:rsidRPr="00F80728">
        <w:rPr>
          <w:sz w:val="20"/>
          <w:lang w:val="fr-CA"/>
        </w:rPr>
        <w:t>Fulbright</w:t>
      </w:r>
      <w:proofErr w:type="spellEnd"/>
      <w:r w:rsidRPr="00F80728">
        <w:rPr>
          <w:sz w:val="20"/>
          <w:lang w:val="fr-CA"/>
        </w:rPr>
        <w:t xml:space="preserve"> Canada, Québec.</w:t>
      </w:r>
    </w:p>
    <w:p w:rsidR="00BB3CF7" w:rsidRPr="00F80728" w:rsidRDefault="00BB3CF7" w:rsidP="00BB3CF7">
      <w:pPr>
        <w:pStyle w:val="SCCNormalDoubleSpacing"/>
        <w:spacing w:line="240" w:lineRule="auto"/>
        <w:rPr>
          <w:lang w:val="fr-CA"/>
        </w:rPr>
      </w:pPr>
    </w:p>
    <w:p w:rsidR="00BB3CF7" w:rsidRPr="00F80728" w:rsidRDefault="00BB3CF7" w:rsidP="00BB3CF7">
      <w:pPr>
        <w:pStyle w:val="SCCLawFirm"/>
        <w:spacing w:line="240" w:lineRule="auto"/>
        <w:rPr>
          <w:sz w:val="20"/>
          <w:lang w:val="fr-CA"/>
        </w:rPr>
      </w:pPr>
      <w:r w:rsidRPr="00F80728">
        <w:rPr>
          <w:sz w:val="20"/>
          <w:lang w:val="fr-CA"/>
        </w:rPr>
        <w:tab/>
        <w:t>Procureurs de l’intimé : </w:t>
      </w:r>
      <w:proofErr w:type="spellStart"/>
      <w:r w:rsidRPr="00F80728">
        <w:rPr>
          <w:sz w:val="20"/>
          <w:lang w:val="fr-CA"/>
        </w:rPr>
        <w:t>Melançon</w:t>
      </w:r>
      <w:proofErr w:type="spellEnd"/>
      <w:r w:rsidRPr="00F80728">
        <w:rPr>
          <w:sz w:val="20"/>
          <w:lang w:val="fr-CA"/>
        </w:rPr>
        <w:t xml:space="preserve"> Marceau Grenier et </w:t>
      </w:r>
      <w:proofErr w:type="spellStart"/>
      <w:r w:rsidRPr="00F80728">
        <w:rPr>
          <w:sz w:val="20"/>
          <w:lang w:val="fr-CA"/>
        </w:rPr>
        <w:t>Sciortino</w:t>
      </w:r>
      <w:proofErr w:type="spellEnd"/>
      <w:r w:rsidRPr="00F80728">
        <w:rPr>
          <w:sz w:val="20"/>
          <w:lang w:val="fr-CA"/>
        </w:rPr>
        <w:t>, Montréal.</w:t>
      </w:r>
    </w:p>
    <w:p w:rsidR="00BB3CF7" w:rsidRPr="00F80728" w:rsidRDefault="00BB3CF7" w:rsidP="00BB3CF7">
      <w:pPr>
        <w:pStyle w:val="SCCNormalDoubleSpacing"/>
        <w:spacing w:line="240" w:lineRule="auto"/>
        <w:rPr>
          <w:lang w:val="fr-CA"/>
        </w:rPr>
      </w:pPr>
    </w:p>
    <w:p w:rsidR="00BB3CF7" w:rsidRPr="00F80728" w:rsidRDefault="00BB3CF7" w:rsidP="00BB3CF7">
      <w:pPr>
        <w:pStyle w:val="SCCLawFirm"/>
        <w:spacing w:line="240" w:lineRule="auto"/>
        <w:rPr>
          <w:sz w:val="20"/>
          <w:lang w:val="fr-CA"/>
        </w:rPr>
      </w:pPr>
      <w:r w:rsidRPr="00F80728">
        <w:rPr>
          <w:sz w:val="20"/>
          <w:lang w:val="fr-CA"/>
        </w:rPr>
        <w:lastRenderedPageBreak/>
        <w:tab/>
        <w:t>Procureurs de l’intervenante l’Association canadienne des libertés civiles : Grey, Casgrain, Montréal.</w:t>
      </w:r>
    </w:p>
    <w:p w:rsidR="00BB3CF7" w:rsidRPr="00F80728" w:rsidRDefault="00BB3CF7" w:rsidP="00BB3CF7">
      <w:pPr>
        <w:pStyle w:val="SCCNormalDoubleSpacing"/>
        <w:spacing w:line="240" w:lineRule="auto"/>
        <w:rPr>
          <w:lang w:val="fr-CA"/>
        </w:rPr>
      </w:pPr>
    </w:p>
    <w:p w:rsidR="00BB3CF7" w:rsidRPr="00F80728" w:rsidRDefault="00BB3CF7" w:rsidP="00BB3CF7">
      <w:pPr>
        <w:pStyle w:val="SCCLawFirm"/>
        <w:spacing w:line="240" w:lineRule="auto"/>
        <w:rPr>
          <w:sz w:val="20"/>
          <w:lang w:val="fr-CA"/>
        </w:rPr>
      </w:pPr>
      <w:r w:rsidRPr="00F80728">
        <w:rPr>
          <w:sz w:val="20"/>
          <w:lang w:val="fr-CA"/>
        </w:rPr>
        <w:tab/>
        <w:t xml:space="preserve">Procureurs de l’intervenant Alberta Public </w:t>
      </w:r>
      <w:proofErr w:type="spellStart"/>
      <w:r w:rsidRPr="00F80728">
        <w:rPr>
          <w:sz w:val="20"/>
          <w:lang w:val="fr-CA"/>
        </w:rPr>
        <w:t>Interest</w:t>
      </w:r>
      <w:proofErr w:type="spellEnd"/>
      <w:r w:rsidRPr="00F80728">
        <w:rPr>
          <w:sz w:val="20"/>
          <w:lang w:val="fr-CA"/>
        </w:rPr>
        <w:t xml:space="preserve"> </w:t>
      </w:r>
      <w:proofErr w:type="spellStart"/>
      <w:r w:rsidRPr="00F80728">
        <w:rPr>
          <w:sz w:val="20"/>
          <w:lang w:val="fr-CA"/>
        </w:rPr>
        <w:t>Research</w:t>
      </w:r>
      <w:proofErr w:type="spellEnd"/>
      <w:r w:rsidRPr="00F80728">
        <w:rPr>
          <w:sz w:val="20"/>
          <w:lang w:val="fr-CA"/>
        </w:rPr>
        <w:t xml:space="preserve"> Group : Bennett Jones, Toronto; </w:t>
      </w:r>
      <w:proofErr w:type="spellStart"/>
      <w:r w:rsidRPr="00F80728">
        <w:rPr>
          <w:sz w:val="20"/>
          <w:lang w:val="fr-CA"/>
        </w:rPr>
        <w:t>Nanda</w:t>
      </w:r>
      <w:proofErr w:type="spellEnd"/>
      <w:r w:rsidRPr="00F80728">
        <w:rPr>
          <w:sz w:val="20"/>
          <w:lang w:val="fr-CA"/>
        </w:rPr>
        <w:t xml:space="preserve"> &amp; </w:t>
      </w:r>
      <w:proofErr w:type="spellStart"/>
      <w:r w:rsidRPr="00F80728">
        <w:rPr>
          <w:sz w:val="20"/>
          <w:lang w:val="fr-CA"/>
        </w:rPr>
        <w:t>Company</w:t>
      </w:r>
      <w:proofErr w:type="spellEnd"/>
      <w:r w:rsidRPr="00F80728">
        <w:rPr>
          <w:sz w:val="20"/>
          <w:lang w:val="fr-CA"/>
        </w:rPr>
        <w:t>, Edmonton.</w:t>
      </w:r>
    </w:p>
    <w:p w:rsidR="00BB3CF7" w:rsidRPr="00F80728" w:rsidRDefault="00BB3CF7" w:rsidP="00BB3CF7">
      <w:pPr>
        <w:pStyle w:val="SCCNormalDoubleSpacing"/>
        <w:spacing w:line="240" w:lineRule="auto"/>
        <w:rPr>
          <w:lang w:val="fr-CA"/>
        </w:rPr>
      </w:pPr>
    </w:p>
    <w:p w:rsidR="00BB3CF7" w:rsidRPr="00F80728" w:rsidRDefault="00BB3CF7" w:rsidP="00BB3CF7">
      <w:pPr>
        <w:pStyle w:val="SCCLawFirm"/>
        <w:spacing w:line="240" w:lineRule="auto"/>
        <w:rPr>
          <w:sz w:val="20"/>
          <w:lang w:val="fr-CA"/>
        </w:rPr>
      </w:pPr>
      <w:r w:rsidRPr="00F80728">
        <w:rPr>
          <w:sz w:val="20"/>
          <w:lang w:val="fr-CA"/>
        </w:rPr>
        <w:tab/>
        <w:t>Procureurs de l’intervenante Amnistie internationale, Section Canada francophone : Juristes Power, Ottawa.</w:t>
      </w:r>
    </w:p>
    <w:p w:rsidR="0033436C" w:rsidRPr="00F80728" w:rsidRDefault="0033436C" w:rsidP="0052229C">
      <w:pPr>
        <w:rPr>
          <w:sz w:val="20"/>
          <w:szCs w:val="20"/>
          <w:lang w:val="fr-CA"/>
        </w:rPr>
      </w:pPr>
    </w:p>
    <w:p w:rsidR="0052229C" w:rsidRPr="00F80728" w:rsidRDefault="0052229C" w:rsidP="0052229C">
      <w:pPr>
        <w:rPr>
          <w:rFonts w:cs="Times New Roman"/>
          <w:sz w:val="20"/>
          <w:szCs w:val="20"/>
        </w:rPr>
      </w:pPr>
      <w:r w:rsidRPr="00F80728">
        <w:rPr>
          <w:rFonts w:cs="Times New Roman"/>
          <w:sz w:val="20"/>
          <w:szCs w:val="20"/>
        </w:rPr>
        <w:t>________________________</w:t>
      </w:r>
    </w:p>
    <w:p w:rsidR="0052229C" w:rsidRPr="00F80728" w:rsidRDefault="0052229C" w:rsidP="0052229C">
      <w:pPr>
        <w:rPr>
          <w:rFonts w:cs="Times New Roman"/>
          <w:sz w:val="20"/>
          <w:szCs w:val="20"/>
        </w:rPr>
      </w:pPr>
    </w:p>
    <w:p w:rsidR="00BB3CF7" w:rsidRPr="00F80728" w:rsidRDefault="00BB3CF7" w:rsidP="00BB3CF7">
      <w:pPr>
        <w:jc w:val="both"/>
        <w:rPr>
          <w:sz w:val="20"/>
        </w:rPr>
      </w:pPr>
      <w:r w:rsidRPr="00F80728">
        <w:rPr>
          <w:rFonts w:cs="Times New Roman"/>
          <w:sz w:val="20"/>
          <w:szCs w:val="20"/>
        </w:rPr>
        <w:t>Present: McLachlin C.J. and Abella, Cromwell, Moldaver, Karakatsanis, Wagner, Gascon, Côté and Brown JJ.</w:t>
      </w:r>
    </w:p>
    <w:p w:rsidR="00BB3CF7" w:rsidRPr="00F80728" w:rsidRDefault="00BB3CF7" w:rsidP="00BB3CF7">
      <w:pPr>
        <w:pStyle w:val="SCCLowerCourtNameLowercase"/>
        <w:spacing w:line="240" w:lineRule="auto"/>
        <w:rPr>
          <w:sz w:val="20"/>
        </w:rPr>
      </w:pPr>
    </w:p>
    <w:p w:rsidR="00BB3CF7" w:rsidRPr="00F80728" w:rsidRDefault="00BB3CF7" w:rsidP="00BB3CF7">
      <w:pPr>
        <w:pStyle w:val="SCCNormalDoubleSpacing"/>
        <w:spacing w:line="240" w:lineRule="auto"/>
        <w:rPr>
          <w:i/>
          <w:sz w:val="20"/>
        </w:rPr>
      </w:pPr>
      <w:r w:rsidRPr="00F80728">
        <w:rPr>
          <w:sz w:val="20"/>
        </w:rPr>
        <w:tab/>
      </w:r>
      <w:r w:rsidRPr="00F80728">
        <w:rPr>
          <w:i/>
          <w:sz w:val="20"/>
        </w:rPr>
        <w:t xml:space="preserve">Civil procedure </w:t>
      </w:r>
      <w:r w:rsidRPr="00F80728">
        <w:rPr>
          <w:i/>
          <w:iCs/>
          <w:sz w:val="20"/>
        </w:rPr>
        <w:t xml:space="preserve">— Contempt of court — Required knowledge and intent — Statutory provision creating offence of contempt of court for anyone who disobeys any process or order of court or judge, or acts in such way as to interfere with orderly administration of justice or to impair authority or dignity of court — Student organization holding protests and forming picket lines at university — Student </w:t>
      </w:r>
      <w:r w:rsidRPr="00F80728">
        <w:rPr>
          <w:i/>
          <w:sz w:val="20"/>
        </w:rPr>
        <w:t>obtaining provisional interlocutory injunction mandating free access to university facilities and classes</w:t>
      </w:r>
      <w:r w:rsidRPr="00F80728">
        <w:rPr>
          <w:i/>
          <w:iCs/>
          <w:sz w:val="20"/>
        </w:rPr>
        <w:t xml:space="preserve"> — Spokesperson of student organization commenting on injunctions and picket lines in interview — Whether spokesperson guilty of contempt — Code of Civil Procedure, </w:t>
      </w:r>
      <w:r w:rsidRPr="00F80728">
        <w:rPr>
          <w:i/>
          <w:sz w:val="20"/>
        </w:rPr>
        <w:t>CQLR, c. C</w:t>
      </w:r>
      <w:r w:rsidRPr="00F80728">
        <w:rPr>
          <w:i/>
          <w:sz w:val="20"/>
        </w:rPr>
        <w:noBreakHyphen/>
        <w:t xml:space="preserve">25, art. 50 para. 1. </w:t>
      </w:r>
    </w:p>
    <w:p w:rsidR="00BB3CF7" w:rsidRPr="00F80728" w:rsidRDefault="00BB3CF7" w:rsidP="00BB3CF7">
      <w:pPr>
        <w:pStyle w:val="SCCNormalDoubleSpacing"/>
        <w:spacing w:line="240" w:lineRule="auto"/>
        <w:rPr>
          <w:i/>
          <w:sz w:val="20"/>
        </w:rPr>
      </w:pPr>
    </w:p>
    <w:p w:rsidR="00BB3CF7" w:rsidRPr="00F80728" w:rsidRDefault="00BB3CF7" w:rsidP="00BB3CF7">
      <w:pPr>
        <w:pStyle w:val="SCCNormalDoubleSpacing"/>
        <w:spacing w:line="240" w:lineRule="auto"/>
        <w:rPr>
          <w:sz w:val="20"/>
          <w:lang w:val="en-US"/>
        </w:rPr>
      </w:pPr>
      <w:r w:rsidRPr="00F80728">
        <w:rPr>
          <w:sz w:val="20"/>
        </w:rPr>
        <w:tab/>
        <w:t>N</w:t>
      </w:r>
      <w:r w:rsidRPr="00F80728">
        <w:rPr>
          <w:sz w:val="20"/>
        </w:rPr>
        <w:noBreakHyphen/>
        <w:t>D was the spokesperson for a student organization that held protests and formed picket lines in Quebec’s various post</w:t>
      </w:r>
      <w:r w:rsidRPr="00F80728">
        <w:rPr>
          <w:sz w:val="20"/>
        </w:rPr>
        <w:noBreakHyphen/>
        <w:t>secondary institutions over proposed increases in university tuition fees. M, a student, obtained a provisional interlocutory injunction that mandated free access to the facilities in which classes for M’s program were held. In a television interview he gave with another student leader, N</w:t>
      </w:r>
      <w:r w:rsidRPr="00F80728">
        <w:rPr>
          <w:sz w:val="20"/>
        </w:rPr>
        <w:noBreakHyphen/>
        <w:t>D stated that such attempts to force students back to class do not work, that a minority of students use the courts to circumvent the majority’s collective decision to go on strike, and that picket lines are an entirely legitimate means to ensure respect of the vote to strike. M filed a motion</w:t>
      </w:r>
      <w:r w:rsidRPr="00F80728">
        <w:rPr>
          <w:rFonts w:eastAsia="Calibri"/>
          <w:sz w:val="20"/>
        </w:rPr>
        <w:t xml:space="preserve"> for contempt against N</w:t>
      </w:r>
      <w:r w:rsidRPr="00F80728">
        <w:rPr>
          <w:rFonts w:eastAsia="Calibri"/>
          <w:sz w:val="20"/>
        </w:rPr>
        <w:noBreakHyphen/>
        <w:t>D for his comments in the interview. N</w:t>
      </w:r>
      <w:r w:rsidRPr="00F80728">
        <w:rPr>
          <w:rFonts w:eastAsia="Calibri"/>
          <w:sz w:val="20"/>
        </w:rPr>
        <w:noBreakHyphen/>
        <w:t xml:space="preserve">D was found guilty of contempt of court </w:t>
      </w:r>
      <w:r w:rsidRPr="00F80728">
        <w:rPr>
          <w:sz w:val="20"/>
          <w:lang w:val="en-US"/>
        </w:rPr>
        <w:t xml:space="preserve">under art. 50 para. 1 of the </w:t>
      </w:r>
      <w:r w:rsidRPr="00F80728">
        <w:rPr>
          <w:i/>
          <w:iCs/>
          <w:sz w:val="20"/>
        </w:rPr>
        <w:t>Code of Civil Procedure</w:t>
      </w:r>
      <w:r w:rsidRPr="00F80728">
        <w:rPr>
          <w:sz w:val="20"/>
        </w:rPr>
        <w:t xml:space="preserve"> and </w:t>
      </w:r>
      <w:r w:rsidRPr="00F80728">
        <w:rPr>
          <w:sz w:val="20"/>
          <w:lang w:val="en-US"/>
        </w:rPr>
        <w:t>sentenced to 120 hours of community service to be completed within six months under the supervision of a probation officer. The Court of Appeal set the conviction and sentence aside and entered an acquittal. </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rPr>
      </w:pPr>
      <w:r w:rsidRPr="00F80728">
        <w:rPr>
          <w:sz w:val="20"/>
        </w:rPr>
        <w:tab/>
      </w:r>
      <w:r w:rsidRPr="00F80728">
        <w:rPr>
          <w:rStyle w:val="QuoteChar"/>
          <w:sz w:val="20"/>
        </w:rPr>
        <w:t>Held</w:t>
      </w:r>
      <w:r w:rsidRPr="00F80728">
        <w:rPr>
          <w:sz w:val="20"/>
        </w:rPr>
        <w:t xml:space="preserve"> (Wagner, Côté and Brown JJ. dissenting)</w:t>
      </w:r>
      <w:r w:rsidRPr="00F80728">
        <w:rPr>
          <w:rStyle w:val="QuoteChar"/>
          <w:sz w:val="20"/>
        </w:rPr>
        <w:t>:</w:t>
      </w:r>
      <w:r w:rsidRPr="00F80728">
        <w:rPr>
          <w:sz w:val="20"/>
        </w:rPr>
        <w:t xml:space="preserve"> The appeal should be dismissed. </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lang w:val="en-US"/>
        </w:rPr>
      </w:pPr>
      <w:r w:rsidRPr="00F80728">
        <w:rPr>
          <w:sz w:val="20"/>
        </w:rPr>
        <w:tab/>
      </w:r>
      <w:r w:rsidRPr="00F80728">
        <w:rPr>
          <w:i/>
          <w:iCs/>
          <w:sz w:val="20"/>
          <w:lang w:val="en"/>
        </w:rPr>
        <w:t>Per</w:t>
      </w:r>
      <w:r w:rsidRPr="00F80728">
        <w:rPr>
          <w:sz w:val="20"/>
          <w:lang w:val="en"/>
        </w:rPr>
        <w:t xml:space="preserve"> McLachlin C.J. and </w:t>
      </w:r>
      <w:r w:rsidRPr="00F80728">
        <w:rPr>
          <w:b/>
          <w:sz w:val="20"/>
          <w:lang w:val="en"/>
        </w:rPr>
        <w:t>Abella</w:t>
      </w:r>
      <w:r w:rsidRPr="00F80728">
        <w:rPr>
          <w:sz w:val="20"/>
          <w:lang w:val="en"/>
        </w:rPr>
        <w:t xml:space="preserve">, Cromwell, Karakatsanis and </w:t>
      </w:r>
      <w:r w:rsidRPr="00F80728">
        <w:rPr>
          <w:b/>
          <w:bCs/>
          <w:sz w:val="20"/>
          <w:lang w:val="en"/>
        </w:rPr>
        <w:t>Gascon</w:t>
      </w:r>
      <w:r w:rsidRPr="00F80728">
        <w:rPr>
          <w:bCs/>
          <w:sz w:val="20"/>
          <w:lang w:val="en"/>
        </w:rPr>
        <w:t> </w:t>
      </w:r>
      <w:r w:rsidRPr="00F80728">
        <w:rPr>
          <w:sz w:val="20"/>
          <w:lang w:val="en"/>
        </w:rPr>
        <w:t>JJ.:</w:t>
      </w:r>
      <w:r w:rsidRPr="00F80728">
        <w:rPr>
          <w:sz w:val="20"/>
        </w:rPr>
        <w:t xml:space="preserve"> </w:t>
      </w:r>
      <w:r w:rsidRPr="00F80728">
        <w:rPr>
          <w:sz w:val="20"/>
          <w:lang w:val="en-US"/>
        </w:rPr>
        <w:t xml:space="preserve">What is at issue is whether a contempt charge brought by a private citizen against another individual, meets the strict procedural and substantive safeguards required by law to ensure that the liberty interests of those accused of contempt are fully protected. </w:t>
      </w:r>
      <w:r w:rsidRPr="00F80728">
        <w:rPr>
          <w:bCs/>
          <w:sz w:val="20"/>
          <w:lang w:val="en-US"/>
        </w:rPr>
        <w:t>The power to find an individual guilty of contempt of court is an exceptional one. It is an enforcement power of last resort and the only civil proceeding in Quebec that may result in a penalty of imprisonment. Because of the potential impact on an individual’s liberty, the formalities for contempt proceedings must be strictly complied with. Clear, precise and unambiguous notice of the specific contempt offence must be given to the accused, and the elements required for a conviction must be proven beyond a reasonable doubt. A</w:t>
      </w:r>
      <w:r w:rsidRPr="00F80728">
        <w:rPr>
          <w:sz w:val="20"/>
          <w:lang w:val="en-US"/>
        </w:rPr>
        <w:t xml:space="preserve"> conviction for contempt should only be entered where it is genuinely necessary to safeguard the administration of justice. </w:t>
      </w:r>
    </w:p>
    <w:p w:rsidR="00BB3CF7" w:rsidRPr="00F80728" w:rsidRDefault="00BB3CF7" w:rsidP="00BB3CF7">
      <w:pPr>
        <w:pStyle w:val="SCCNormalDoubleSpacing"/>
        <w:spacing w:line="240" w:lineRule="auto"/>
        <w:rPr>
          <w:sz w:val="20"/>
          <w:lang w:val="en-US"/>
        </w:rPr>
      </w:pPr>
    </w:p>
    <w:p w:rsidR="00BB3CF7" w:rsidRPr="00F80728" w:rsidRDefault="00BB3CF7" w:rsidP="00BB3CF7">
      <w:pPr>
        <w:pStyle w:val="SCCNormalDoubleSpacing"/>
        <w:spacing w:line="240" w:lineRule="auto"/>
        <w:rPr>
          <w:sz w:val="20"/>
          <w:lang w:val="en-US"/>
        </w:rPr>
      </w:pPr>
      <w:r w:rsidRPr="00F80728">
        <w:rPr>
          <w:sz w:val="20"/>
        </w:rPr>
        <w:tab/>
      </w:r>
      <w:r w:rsidRPr="00F80728">
        <w:rPr>
          <w:sz w:val="20"/>
          <w:lang w:val="en-US"/>
        </w:rPr>
        <w:t>At the time M instituted private proceedings against N</w:t>
      </w:r>
      <w:r w:rsidRPr="00F80728">
        <w:rPr>
          <w:sz w:val="20"/>
          <w:lang w:val="en-US"/>
        </w:rPr>
        <w:noBreakHyphen/>
        <w:t xml:space="preserve">D, the offence of contempt of court existed in two separate provisions </w:t>
      </w:r>
      <w:r w:rsidRPr="00F80728">
        <w:rPr>
          <w:sz w:val="20"/>
        </w:rPr>
        <w:t xml:space="preserve">of the </w:t>
      </w:r>
      <w:r w:rsidRPr="00F80728">
        <w:rPr>
          <w:i/>
          <w:sz w:val="20"/>
        </w:rPr>
        <w:t>Code</w:t>
      </w:r>
      <w:r w:rsidRPr="00F80728">
        <w:rPr>
          <w:sz w:val="20"/>
        </w:rPr>
        <w:t xml:space="preserve">, now consolidated in art. 58 of the new </w:t>
      </w:r>
      <w:r w:rsidRPr="00F80728">
        <w:rPr>
          <w:i/>
          <w:sz w:val="20"/>
        </w:rPr>
        <w:t>Code</w:t>
      </w:r>
      <w:r w:rsidRPr="00F80728">
        <w:rPr>
          <w:sz w:val="20"/>
        </w:rPr>
        <w:t>. Article 50 para. 1 established the courts’ general</w:t>
      </w:r>
      <w:r w:rsidRPr="00F80728">
        <w:rPr>
          <w:i/>
          <w:sz w:val="20"/>
        </w:rPr>
        <w:t xml:space="preserve"> </w:t>
      </w:r>
      <w:r w:rsidRPr="00F80728">
        <w:rPr>
          <w:sz w:val="20"/>
        </w:rPr>
        <w:t xml:space="preserve">ability to hold someone in contempt. </w:t>
      </w:r>
      <w:r w:rsidRPr="00F80728">
        <w:rPr>
          <w:sz w:val="20"/>
          <w:lang w:val="en-US"/>
        </w:rPr>
        <w:t xml:space="preserve">Article 761 created an offence for contempt of court that related specifically to breaching injunctions. </w:t>
      </w:r>
      <w:r w:rsidRPr="00F80728">
        <w:rPr>
          <w:sz w:val="20"/>
        </w:rPr>
        <w:t xml:space="preserve">Both provisions have been interpreted harmoniously with the common law. The offence of contempt of court at art. 50 para. 1 has two branches. Where a particular court order </w:t>
      </w:r>
      <w:r w:rsidRPr="00F80728">
        <w:rPr>
          <w:sz w:val="20"/>
          <w:lang w:val="en-US"/>
        </w:rPr>
        <w:t xml:space="preserve">or process is at issue, both branches require actual or inferred knowledge of it. </w:t>
      </w:r>
      <w:r w:rsidRPr="00F80728">
        <w:rPr>
          <w:sz w:val="20"/>
        </w:rPr>
        <w:t xml:space="preserve">The first branch relates to disobeying any process or order of the court or of a judge. The </w:t>
      </w:r>
      <w:r w:rsidRPr="00F80728">
        <w:rPr>
          <w:sz w:val="20"/>
          <w:lang w:val="en-US"/>
        </w:rPr>
        <w:t>person accused of contempt</w:t>
      </w:r>
      <w:r w:rsidRPr="00F80728">
        <w:rPr>
          <w:sz w:val="20"/>
        </w:rPr>
        <w:t xml:space="preserve"> must have intentionally done the act that the order prohibits or intentionally failed to do the act that the order compels. </w:t>
      </w:r>
      <w:r w:rsidRPr="00F80728">
        <w:rPr>
          <w:sz w:val="20"/>
          <w:lang w:val="en-US"/>
        </w:rPr>
        <w:t xml:space="preserve">Under the second branch, the </w:t>
      </w:r>
      <w:r w:rsidRPr="00F80728">
        <w:rPr>
          <w:i/>
          <w:sz w:val="20"/>
          <w:lang w:val="en-US"/>
        </w:rPr>
        <w:t xml:space="preserve">actus </w:t>
      </w:r>
      <w:proofErr w:type="spellStart"/>
      <w:proofErr w:type="gramStart"/>
      <w:r w:rsidRPr="00F80728">
        <w:rPr>
          <w:i/>
          <w:sz w:val="20"/>
          <w:lang w:val="en-US"/>
        </w:rPr>
        <w:t>reus</w:t>
      </w:r>
      <w:proofErr w:type="spellEnd"/>
      <w:proofErr w:type="gramEnd"/>
      <w:r w:rsidRPr="00F80728">
        <w:rPr>
          <w:sz w:val="20"/>
          <w:lang w:val="en-US"/>
        </w:rPr>
        <w:t xml:space="preserve"> is made out where a person “acts in such a way as to interfere with the orderly administration of justice” or “to impair the authority or dignity of the court”. The acts done, or the words complained of must either succeed in doing so, or create a serious or substantial risk of having this effect. The </w:t>
      </w:r>
      <w:proofErr w:type="spellStart"/>
      <w:r w:rsidRPr="00F80728">
        <w:rPr>
          <w:i/>
          <w:sz w:val="20"/>
          <w:lang w:val="en-US"/>
        </w:rPr>
        <w:t>mens</w:t>
      </w:r>
      <w:proofErr w:type="spellEnd"/>
      <w:r w:rsidRPr="00F80728">
        <w:rPr>
          <w:i/>
          <w:sz w:val="20"/>
          <w:lang w:val="en-US"/>
        </w:rPr>
        <w:t xml:space="preserve"> rea</w:t>
      </w:r>
      <w:r w:rsidRPr="00F80728">
        <w:rPr>
          <w:sz w:val="20"/>
          <w:lang w:val="en-US"/>
        </w:rPr>
        <w:t xml:space="preserve"> for this form of contempt is an intention to vilify the administration of justice, to destroy public confidence therein, or to excite disaffection against it. Good faith criticism of judicial institutions and their decisions falls short of this threshold. </w:t>
      </w:r>
    </w:p>
    <w:p w:rsidR="00BB3CF7" w:rsidRPr="00F80728" w:rsidRDefault="00BB3CF7" w:rsidP="00BB3CF7">
      <w:pPr>
        <w:pStyle w:val="SCCNormalDoubleSpacing"/>
        <w:spacing w:line="240" w:lineRule="auto"/>
        <w:rPr>
          <w:sz w:val="20"/>
          <w:lang w:val="en-US"/>
        </w:rPr>
      </w:pPr>
    </w:p>
    <w:p w:rsidR="00BB3CF7" w:rsidRPr="00F80728" w:rsidRDefault="00BB3CF7" w:rsidP="00BB3CF7">
      <w:pPr>
        <w:pStyle w:val="SCCNormalDoubleSpacing"/>
        <w:spacing w:line="240" w:lineRule="auto"/>
        <w:rPr>
          <w:sz w:val="20"/>
          <w:lang w:val="en-US"/>
        </w:rPr>
      </w:pPr>
      <w:r w:rsidRPr="00F80728">
        <w:rPr>
          <w:sz w:val="20"/>
          <w:lang w:val="en-US"/>
        </w:rPr>
        <w:lastRenderedPageBreak/>
        <w:tab/>
        <w:t>The only allegations raised by M against N</w:t>
      </w:r>
      <w:r w:rsidRPr="00F80728">
        <w:rPr>
          <w:sz w:val="20"/>
          <w:lang w:val="en-US"/>
        </w:rPr>
        <w:noBreakHyphen/>
        <w:t xml:space="preserve">D related to an alleged violation of one paragraph in an </w:t>
      </w:r>
      <w:r w:rsidRPr="00F80728">
        <w:rPr>
          <w:sz w:val="20"/>
        </w:rPr>
        <w:t xml:space="preserve">injunction </w:t>
      </w:r>
      <w:r w:rsidRPr="00F80728">
        <w:rPr>
          <w:sz w:val="20"/>
          <w:lang w:val="en-US"/>
        </w:rPr>
        <w:t>order in the form of comments N</w:t>
      </w:r>
      <w:r w:rsidRPr="00F80728">
        <w:rPr>
          <w:sz w:val="20"/>
          <w:lang w:val="en-US"/>
        </w:rPr>
        <w:noBreakHyphen/>
        <w:t>D made in an interview. N</w:t>
      </w:r>
      <w:r w:rsidRPr="00F80728">
        <w:rPr>
          <w:sz w:val="20"/>
          <w:lang w:val="en-US"/>
        </w:rPr>
        <w:noBreakHyphen/>
        <w:t>D was not given notice as to which specific branch of art. 50 para. 1, if any, he was being charged under. With respect to the first branch, there was no evidence that N</w:t>
      </w:r>
      <w:r w:rsidRPr="00F80728">
        <w:rPr>
          <w:sz w:val="20"/>
          <w:lang w:val="en-US"/>
        </w:rPr>
        <w:noBreakHyphen/>
        <w:t>D had knowledge, either actual or inferred, of the order. The fact that there were other injunctions does not prove that N</w:t>
      </w:r>
      <w:r w:rsidRPr="00F80728">
        <w:rPr>
          <w:sz w:val="20"/>
          <w:lang w:val="en-US"/>
        </w:rPr>
        <w:noBreakHyphen/>
        <w:t>D knew of this particular order. Nor can knowledge be imputed to N</w:t>
      </w:r>
      <w:r w:rsidRPr="00F80728">
        <w:rPr>
          <w:sz w:val="20"/>
          <w:lang w:val="en-US"/>
        </w:rPr>
        <w:noBreakHyphen/>
        <w:t>D on the basis of his comments during the interview, the question he was asked, or the statements of the other student leader interviewed with him. Nor did his endorsement of students picketing in general amount to an encouragement to use picket lines to block access to classes, since the order did not prohibit picketing altogether. M’s failure to prove N</w:t>
      </w:r>
      <w:r w:rsidRPr="00F80728">
        <w:rPr>
          <w:sz w:val="20"/>
          <w:lang w:val="en-US"/>
        </w:rPr>
        <w:noBreakHyphen/>
        <w:t>D’s actual or inferred knowledge of the order is dispositive of the second branch. If N</w:t>
      </w:r>
      <w:r w:rsidRPr="00F80728">
        <w:rPr>
          <w:sz w:val="20"/>
          <w:lang w:val="en-US"/>
        </w:rPr>
        <w:noBreakHyphen/>
        <w:t xml:space="preserve">D did not know about the order, he cannot have intended to interfere with it, or encourage others to do so. </w:t>
      </w:r>
    </w:p>
    <w:p w:rsidR="00BB3CF7" w:rsidRPr="00F80728" w:rsidRDefault="00BB3CF7" w:rsidP="00BB3CF7">
      <w:pPr>
        <w:pStyle w:val="SCCNormalDoubleSpacing"/>
        <w:spacing w:line="240" w:lineRule="auto"/>
        <w:rPr>
          <w:sz w:val="20"/>
          <w:lang w:val="en-US"/>
        </w:rPr>
      </w:pPr>
    </w:p>
    <w:p w:rsidR="00BB3CF7" w:rsidRPr="00F80728" w:rsidRDefault="00BB3CF7" w:rsidP="00BB3CF7">
      <w:pPr>
        <w:pStyle w:val="SCCNormalDoubleSpacing"/>
        <w:spacing w:line="240" w:lineRule="auto"/>
        <w:rPr>
          <w:sz w:val="20"/>
        </w:rPr>
      </w:pPr>
      <w:r w:rsidRPr="00F80728">
        <w:rPr>
          <w:sz w:val="20"/>
        </w:rPr>
        <w:tab/>
      </w:r>
      <w:r w:rsidRPr="00F80728">
        <w:rPr>
          <w:i/>
          <w:sz w:val="20"/>
        </w:rPr>
        <w:t xml:space="preserve">Per </w:t>
      </w:r>
      <w:r w:rsidRPr="00F80728">
        <w:rPr>
          <w:b/>
          <w:sz w:val="20"/>
        </w:rPr>
        <w:t>Moldaver J.</w:t>
      </w:r>
      <w:r w:rsidRPr="00F80728">
        <w:rPr>
          <w:sz w:val="20"/>
        </w:rPr>
        <w:t>: In responding as he did in the television interview, N</w:t>
      </w:r>
      <w:r w:rsidRPr="00F80728">
        <w:rPr>
          <w:sz w:val="20"/>
        </w:rPr>
        <w:noBreakHyphen/>
        <w:t>D intended to incite students at large to breach any and all court orders which enjoined the use of picket lines to block access to classes. Had the case proceeded on that basis, his call to disobey at large would necessarily have included the interlocutory injunction obtained by M, regardless of whether he had specific knowledge of it or not. However, the issue at trial was whether N</w:t>
      </w:r>
      <w:r w:rsidRPr="00F80728">
        <w:rPr>
          <w:sz w:val="20"/>
        </w:rPr>
        <w:noBreakHyphen/>
        <w:t>D breached this particular order. The Quebec Court of Appeal therefore found correctly that the evidence did not support a finding that N</w:t>
      </w:r>
      <w:r w:rsidRPr="00F80728">
        <w:rPr>
          <w:sz w:val="20"/>
        </w:rPr>
        <w:noBreakHyphen/>
        <w:t xml:space="preserve">D had specific knowledge of the order, and that this was fatal to the contempt finding. Given the way the case was argued at trial, it would be both unfair and prejudicial to allow </w:t>
      </w:r>
      <w:proofErr w:type="spellStart"/>
      <w:r w:rsidRPr="00F80728">
        <w:rPr>
          <w:sz w:val="20"/>
        </w:rPr>
        <w:t>M</w:t>
      </w:r>
      <w:proofErr w:type="spellEnd"/>
      <w:r w:rsidRPr="00F80728">
        <w:rPr>
          <w:sz w:val="20"/>
        </w:rPr>
        <w:t xml:space="preserve"> to change the theory of the case at this level of the proceedings. The appeal should be dismissed for this reason alone. </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rPr>
      </w:pPr>
      <w:r w:rsidRPr="00F80728">
        <w:rPr>
          <w:sz w:val="20"/>
        </w:rPr>
        <w:tab/>
      </w:r>
      <w:r w:rsidRPr="00F80728">
        <w:rPr>
          <w:i/>
          <w:sz w:val="20"/>
        </w:rPr>
        <w:t xml:space="preserve">Per </w:t>
      </w:r>
      <w:r w:rsidRPr="00F80728">
        <w:rPr>
          <w:b/>
          <w:sz w:val="20"/>
        </w:rPr>
        <w:t>Wagner</w:t>
      </w:r>
      <w:r w:rsidRPr="00F80728">
        <w:rPr>
          <w:sz w:val="20"/>
        </w:rPr>
        <w:t>, Côté and Brown JJ. (</w:t>
      </w:r>
      <w:proofErr w:type="gramStart"/>
      <w:r w:rsidRPr="00F80728">
        <w:rPr>
          <w:sz w:val="20"/>
        </w:rPr>
        <w:t>dissenting</w:t>
      </w:r>
      <w:proofErr w:type="gramEnd"/>
      <w:r w:rsidRPr="00F80728">
        <w:rPr>
          <w:sz w:val="20"/>
        </w:rPr>
        <w:t xml:space="preserve">): The purpose of convictions for contempt of court, whether in a civil or a criminal context, is to maintain public confidence in the administration of justice and ensure the smooth functioning of the courts. This power is exceptional and must be exercised only as a last resort. Exercising it is nonetheless justified where a contempt conviction is necessary to protect the integrity of the justice system and to ensure that system’s credibility in the eyes of the public. Strict conditions, including the criminal law standard of proof, apply when a contempt order is made. But this does not mean that the use of the power must be so arduous that, in practice, it can no longer be exercised. </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rPr>
      </w:pPr>
      <w:r w:rsidRPr="00F80728">
        <w:rPr>
          <w:sz w:val="20"/>
        </w:rPr>
        <w:tab/>
        <w:t>In this case, N</w:t>
      </w:r>
      <w:r w:rsidRPr="00F80728">
        <w:rPr>
          <w:sz w:val="20"/>
        </w:rPr>
        <w:noBreakHyphen/>
        <w:t xml:space="preserve">D knew full well that the contempt charge he had to answer had been laid under both art. 761 and art. 50 para. 1 of the </w:t>
      </w:r>
      <w:r w:rsidRPr="00F80728">
        <w:rPr>
          <w:i/>
          <w:sz w:val="20"/>
        </w:rPr>
        <w:t>Code of Civil Procedure</w:t>
      </w:r>
      <w:r w:rsidRPr="00F80728">
        <w:rPr>
          <w:sz w:val="20"/>
        </w:rPr>
        <w:t>, as can be seen from the statements made by counsel for M at the appearance, from the special rule ordering N</w:t>
      </w:r>
      <w:r w:rsidRPr="00F80728">
        <w:rPr>
          <w:sz w:val="20"/>
        </w:rPr>
        <w:noBreakHyphen/>
        <w:t>D to appear, which expressly referred to both provisions, from the acts alleged by M against N</w:t>
      </w:r>
      <w:r w:rsidRPr="00F80728">
        <w:rPr>
          <w:sz w:val="20"/>
        </w:rPr>
        <w:noBreakHyphen/>
        <w:t>D in his motion and the description of the allegations against N</w:t>
      </w:r>
      <w:r w:rsidRPr="00F80728">
        <w:rPr>
          <w:sz w:val="20"/>
        </w:rPr>
        <w:noBreakHyphen/>
        <w:t>D, and from the submissions made by N</w:t>
      </w:r>
      <w:r w:rsidRPr="00F80728">
        <w:rPr>
          <w:sz w:val="20"/>
        </w:rPr>
        <w:noBreakHyphen/>
        <w:t>D at trial. It was therefore appropriate for the trial judge to determine whether N</w:t>
      </w:r>
      <w:r w:rsidRPr="00F80728">
        <w:rPr>
          <w:sz w:val="20"/>
        </w:rPr>
        <w:noBreakHyphen/>
        <w:t xml:space="preserve">D was guilty under the final portion of art. 50 para. 1 of the </w:t>
      </w:r>
      <w:r w:rsidRPr="00F80728">
        <w:rPr>
          <w:i/>
          <w:sz w:val="20"/>
        </w:rPr>
        <w:t>Code</w:t>
      </w:r>
      <w:r w:rsidRPr="00F80728">
        <w:rPr>
          <w:sz w:val="20"/>
        </w:rPr>
        <w:t xml:space="preserve">. </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rPr>
      </w:pPr>
      <w:r w:rsidRPr="00F80728">
        <w:rPr>
          <w:sz w:val="20"/>
        </w:rPr>
        <w:tab/>
        <w:t xml:space="preserve">Specific knowledge of an order is not essential for the purposes of the final portion of art. 50 para. 1 of the </w:t>
      </w:r>
      <w:r w:rsidRPr="00F80728">
        <w:rPr>
          <w:i/>
          <w:sz w:val="20"/>
        </w:rPr>
        <w:t>Code</w:t>
      </w:r>
      <w:r w:rsidRPr="00F80728">
        <w:rPr>
          <w:sz w:val="20"/>
        </w:rPr>
        <w:t>. The offence it establishes is broader than the simple breach of an order. A contempt conviction is possible under this provision even where the underlying order has not yet taken effect. Actual personal knowledge of a court order, a requirement that flows from the case law, can always be inferred from circumstantial evidence</w:t>
      </w:r>
      <w:r w:rsidRPr="00F80728">
        <w:rPr>
          <w:sz w:val="20"/>
          <w:lang w:bidi="en-US"/>
        </w:rPr>
        <w:t>.</w:t>
      </w:r>
      <w:r w:rsidRPr="00F80728">
        <w:rPr>
          <w:sz w:val="20"/>
        </w:rPr>
        <w:t xml:space="preserve"> The inference must be reasonable given the evidence or the absence of evidence, assessed logically, and in light of common sense and human experience. The evidence must establish that the person accused of inciting others to breach an order knew of the existence of one or more orders that were in effect at the time of the offence and was also in a position to know that his or her acts or words were contrary to those orders.</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pacing w:val="-3"/>
          <w:sz w:val="20"/>
        </w:rPr>
      </w:pPr>
      <w:r w:rsidRPr="00F80728">
        <w:rPr>
          <w:sz w:val="20"/>
        </w:rPr>
        <w:tab/>
        <w:t>In this case, a contextual analysis of N</w:t>
      </w:r>
      <w:r w:rsidRPr="00F80728">
        <w:rPr>
          <w:sz w:val="20"/>
        </w:rPr>
        <w:noBreakHyphen/>
        <w:t>D’s words can lead to only one reasonable inference. When considered in the context of the entire interview, those words show beyond a reasonable doubt that he knew of the existence, content and scope of the orders, and that</w:t>
      </w:r>
      <w:r w:rsidRPr="00F80728">
        <w:rPr>
          <w:spacing w:val="-3"/>
          <w:sz w:val="20"/>
        </w:rPr>
        <w:t xml:space="preserve"> he incited students to breach them. </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rPr>
      </w:pPr>
      <w:r w:rsidRPr="00F80728">
        <w:rPr>
          <w:sz w:val="20"/>
        </w:rPr>
        <w:tab/>
        <w:t xml:space="preserve">The trial judge’s conclusion with respect to the </w:t>
      </w:r>
      <w:r w:rsidRPr="00F80728">
        <w:rPr>
          <w:i/>
          <w:sz w:val="20"/>
        </w:rPr>
        <w:t>actus </w:t>
      </w:r>
      <w:proofErr w:type="spellStart"/>
      <w:proofErr w:type="gramStart"/>
      <w:r w:rsidRPr="00F80728">
        <w:rPr>
          <w:i/>
          <w:sz w:val="20"/>
        </w:rPr>
        <w:t>reus</w:t>
      </w:r>
      <w:proofErr w:type="spellEnd"/>
      <w:proofErr w:type="gramEnd"/>
      <w:r w:rsidRPr="00F80728">
        <w:rPr>
          <w:sz w:val="20"/>
        </w:rPr>
        <w:t xml:space="preserve"> is entitled to deference. The </w:t>
      </w:r>
      <w:r w:rsidRPr="00F80728">
        <w:rPr>
          <w:i/>
          <w:sz w:val="20"/>
        </w:rPr>
        <w:t xml:space="preserve">actus </w:t>
      </w:r>
      <w:proofErr w:type="spellStart"/>
      <w:proofErr w:type="gramStart"/>
      <w:r w:rsidRPr="00F80728">
        <w:rPr>
          <w:i/>
          <w:sz w:val="20"/>
        </w:rPr>
        <w:t>reus</w:t>
      </w:r>
      <w:proofErr w:type="spellEnd"/>
      <w:proofErr w:type="gramEnd"/>
      <w:r w:rsidRPr="00F80728">
        <w:rPr>
          <w:i/>
          <w:sz w:val="20"/>
        </w:rPr>
        <w:t xml:space="preserve"> </w:t>
      </w:r>
      <w:r w:rsidRPr="00F80728">
        <w:rPr>
          <w:sz w:val="20"/>
        </w:rPr>
        <w:t xml:space="preserve">under the first portion of art. 50 para. 1 of the </w:t>
      </w:r>
      <w:r w:rsidRPr="00F80728">
        <w:rPr>
          <w:i/>
          <w:sz w:val="20"/>
        </w:rPr>
        <w:t>Code</w:t>
      </w:r>
      <w:r w:rsidRPr="00F80728">
        <w:rPr>
          <w:sz w:val="20"/>
        </w:rPr>
        <w:t xml:space="preserve"> is disobeying any process or order of a court. By contrast, the </w:t>
      </w:r>
      <w:r w:rsidRPr="00F80728">
        <w:rPr>
          <w:i/>
          <w:sz w:val="20"/>
        </w:rPr>
        <w:t>actus </w:t>
      </w:r>
      <w:proofErr w:type="spellStart"/>
      <w:proofErr w:type="gramStart"/>
      <w:r w:rsidRPr="00F80728">
        <w:rPr>
          <w:i/>
          <w:sz w:val="20"/>
        </w:rPr>
        <w:t>reus</w:t>
      </w:r>
      <w:proofErr w:type="spellEnd"/>
      <w:proofErr w:type="gramEnd"/>
      <w:r w:rsidRPr="00F80728">
        <w:rPr>
          <w:i/>
          <w:sz w:val="20"/>
        </w:rPr>
        <w:t xml:space="preserve"> </w:t>
      </w:r>
      <w:r w:rsidRPr="00F80728">
        <w:rPr>
          <w:sz w:val="20"/>
        </w:rPr>
        <w:t>contemplated by the final portion of that provision consists of any action that interferes or tends to interfere with the orderly administration of justice, or that impairs or tends to impair the authority or dignity of the court. When assessed in the context of the entire interview, N</w:t>
      </w:r>
      <w:r w:rsidRPr="00F80728">
        <w:rPr>
          <w:sz w:val="20"/>
        </w:rPr>
        <w:noBreakHyphen/>
        <w:t>D’s words were an incitement to breach the order in question as well as the other orders that had been made to ensure that students would have access to their classes.</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rPr>
      </w:pPr>
      <w:r w:rsidRPr="00F80728">
        <w:rPr>
          <w:sz w:val="20"/>
        </w:rPr>
        <w:lastRenderedPageBreak/>
        <w:tab/>
        <w:t xml:space="preserve">It would not be appropriate to interfere with the trial judge’s finding as regards the </w:t>
      </w:r>
      <w:proofErr w:type="spellStart"/>
      <w:r w:rsidRPr="00F80728">
        <w:rPr>
          <w:i/>
          <w:sz w:val="20"/>
        </w:rPr>
        <w:t>mens</w:t>
      </w:r>
      <w:proofErr w:type="spellEnd"/>
      <w:r w:rsidRPr="00F80728">
        <w:rPr>
          <w:i/>
          <w:sz w:val="20"/>
        </w:rPr>
        <w:t xml:space="preserve"> rea</w:t>
      </w:r>
      <w:r w:rsidRPr="00F80728">
        <w:rPr>
          <w:sz w:val="20"/>
        </w:rPr>
        <w:t>. An intention to interfere with the administration of justice or to impair the authority or dignity of the court is not an essential element of the offence of contempt; recklessness as to this consequence is enough. Given the context in which N</w:t>
      </w:r>
      <w:r w:rsidRPr="00F80728">
        <w:rPr>
          <w:sz w:val="20"/>
        </w:rPr>
        <w:noBreakHyphen/>
        <w:t>D made his remarks, he knew that his act of defiance would be public and it may be inferred that he was at least reckless as to whether the authority of the court would be impaired.</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rPr>
      </w:pPr>
      <w:r w:rsidRPr="00F80728">
        <w:rPr>
          <w:sz w:val="20"/>
        </w:rPr>
        <w:tab/>
        <w:t>The importance of freedom of expression and of the protection of that freedom in a democratic society can never be overstated. But one may not use the exercise of one’s freedom of expression as a pretext for inciting people to breach a court order. Ensuring compliance with orders made by the courts, and thereby maintaining the authority and credibility of the courts, has the effect of reinforcing the rule of law and, by extension, the fundamental freedoms, including freedom of expression.</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rPr>
      </w:pPr>
      <w:r w:rsidRPr="00F80728">
        <w:rPr>
          <w:sz w:val="20"/>
        </w:rPr>
        <w:tab/>
        <w:t>The sentence imposed by the trial judge was neither unreasonable nor disproportionate. The trial judge correctly applied the rules dealing with the admissibility of evidence at the sentencing stage. N</w:t>
      </w:r>
      <w:r w:rsidRPr="00F80728">
        <w:rPr>
          <w:sz w:val="20"/>
        </w:rPr>
        <w:noBreakHyphen/>
        <w:t xml:space="preserve">D’s argument that at the time the sentence was imposed, the need to prevent orders from being contravened no longer existed as a result of a legislative measure disregards the objective of denunciation in the case of contempt. The sentence that was imposed is not an unreasonable departure from the penalties imposed in similar cases in which the contempt was public in nature. </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sz w:val="20"/>
        </w:rPr>
      </w:pPr>
      <w:r w:rsidRPr="00F80728">
        <w:rPr>
          <w:sz w:val="20"/>
        </w:rPr>
        <w:tab/>
        <w:t>APPEAL from a judgment of the Quebec Court of Appeal (</w:t>
      </w:r>
      <w:proofErr w:type="spellStart"/>
      <w:r w:rsidRPr="00F80728">
        <w:rPr>
          <w:bCs/>
          <w:sz w:val="20"/>
        </w:rPr>
        <w:t>Bich</w:t>
      </w:r>
      <w:proofErr w:type="spellEnd"/>
      <w:r w:rsidRPr="00F80728">
        <w:rPr>
          <w:bCs/>
          <w:sz w:val="20"/>
        </w:rPr>
        <w:t xml:space="preserve">, Giroux and Dufresne JJ.A.), 2015 QCCA 78, </w:t>
      </w:r>
      <w:r w:rsidRPr="00F80728">
        <w:rPr>
          <w:sz w:val="20"/>
        </w:rPr>
        <w:t>[2015] AZ</w:t>
      </w:r>
      <w:r w:rsidRPr="00F80728">
        <w:rPr>
          <w:sz w:val="20"/>
        </w:rPr>
        <w:noBreakHyphen/>
        <w:t>51142714, [2015] J.Q. n</w:t>
      </w:r>
      <w:r w:rsidRPr="00F80728">
        <w:rPr>
          <w:sz w:val="20"/>
          <w:vertAlign w:val="superscript"/>
        </w:rPr>
        <w:t>o</w:t>
      </w:r>
      <w:r w:rsidRPr="00F80728">
        <w:rPr>
          <w:sz w:val="20"/>
        </w:rPr>
        <w:t xml:space="preserve"> 158 (QL), 2015 </w:t>
      </w:r>
      <w:proofErr w:type="spellStart"/>
      <w:r w:rsidRPr="00F80728">
        <w:rPr>
          <w:sz w:val="20"/>
        </w:rPr>
        <w:t>CarswellQue</w:t>
      </w:r>
      <w:proofErr w:type="spellEnd"/>
      <w:r w:rsidRPr="00F80728">
        <w:rPr>
          <w:sz w:val="20"/>
        </w:rPr>
        <w:t xml:space="preserve"> 284 (WL Can.), setting aside a conviction and sentence for contempt of court by Jacques J.</w:t>
      </w:r>
      <w:r w:rsidRPr="00F80728">
        <w:rPr>
          <w:bCs/>
          <w:sz w:val="20"/>
        </w:rPr>
        <w:t xml:space="preserve">, 2012 QCCS 5438, </w:t>
      </w:r>
      <w:r w:rsidRPr="00F80728">
        <w:rPr>
          <w:sz w:val="20"/>
        </w:rPr>
        <w:t xml:space="preserve">[2012] R.J.Q. 2174, </w:t>
      </w:r>
      <w:r w:rsidRPr="00F80728">
        <w:rPr>
          <w:bCs/>
          <w:sz w:val="20"/>
        </w:rPr>
        <w:t>[2012] AZ</w:t>
      </w:r>
      <w:r w:rsidRPr="00F80728">
        <w:rPr>
          <w:bCs/>
          <w:sz w:val="20"/>
        </w:rPr>
        <w:noBreakHyphen/>
        <w:t xml:space="preserve">50907942, </w:t>
      </w:r>
      <w:r w:rsidRPr="00F80728">
        <w:rPr>
          <w:sz w:val="20"/>
        </w:rPr>
        <w:t>[2012] J.Q. n</w:t>
      </w:r>
      <w:r w:rsidRPr="00F80728">
        <w:rPr>
          <w:sz w:val="20"/>
          <w:vertAlign w:val="superscript"/>
        </w:rPr>
        <w:t>o</w:t>
      </w:r>
      <w:r w:rsidRPr="00F80728">
        <w:rPr>
          <w:sz w:val="20"/>
        </w:rPr>
        <w:t xml:space="preserve"> 11705 (QL), 2012 </w:t>
      </w:r>
      <w:proofErr w:type="spellStart"/>
      <w:r w:rsidRPr="00F80728">
        <w:rPr>
          <w:sz w:val="20"/>
        </w:rPr>
        <w:t>CarswellQue</w:t>
      </w:r>
      <w:proofErr w:type="spellEnd"/>
      <w:r w:rsidRPr="00F80728">
        <w:rPr>
          <w:sz w:val="20"/>
        </w:rPr>
        <w:t xml:space="preserve"> 11446 (WL Can.), and 2012 QCCS 6101, [2012] R.J.Q. 2279, [2012] AZ</w:t>
      </w:r>
      <w:r w:rsidRPr="00F80728">
        <w:rPr>
          <w:sz w:val="20"/>
        </w:rPr>
        <w:noBreakHyphen/>
        <w:t>50918771, [2012] J.Q. n</w:t>
      </w:r>
      <w:r w:rsidRPr="00F80728">
        <w:rPr>
          <w:sz w:val="20"/>
          <w:vertAlign w:val="superscript"/>
        </w:rPr>
        <w:t>o</w:t>
      </w:r>
      <w:r w:rsidRPr="00F80728">
        <w:rPr>
          <w:sz w:val="20"/>
        </w:rPr>
        <w:t xml:space="preserve"> 14670 (QL), 2012 </w:t>
      </w:r>
      <w:proofErr w:type="spellStart"/>
      <w:r w:rsidRPr="00F80728">
        <w:rPr>
          <w:sz w:val="20"/>
        </w:rPr>
        <w:t>CarswellQue</w:t>
      </w:r>
      <w:proofErr w:type="spellEnd"/>
      <w:r w:rsidRPr="00F80728">
        <w:rPr>
          <w:sz w:val="20"/>
        </w:rPr>
        <w:t xml:space="preserve"> 12900 (WL Can.), and entering an acquittal. Appeal dismissed, Wagner, C</w:t>
      </w:r>
      <w:proofErr w:type="spellStart"/>
      <w:r w:rsidRPr="00F80728">
        <w:rPr>
          <w:sz w:val="20"/>
          <w:lang w:val="en-US"/>
        </w:rPr>
        <w:t>ôté</w:t>
      </w:r>
      <w:proofErr w:type="spellEnd"/>
      <w:r w:rsidRPr="00F80728">
        <w:rPr>
          <w:sz w:val="20"/>
          <w:lang w:val="en-US"/>
        </w:rPr>
        <w:t xml:space="preserve"> and Brown</w:t>
      </w:r>
      <w:r w:rsidRPr="00F80728">
        <w:rPr>
          <w:sz w:val="20"/>
        </w:rPr>
        <w:t xml:space="preserve"> JJ. </w:t>
      </w:r>
      <w:proofErr w:type="gramStart"/>
      <w:r w:rsidRPr="00F80728">
        <w:rPr>
          <w:sz w:val="20"/>
        </w:rPr>
        <w:t>dissenting</w:t>
      </w:r>
      <w:proofErr w:type="gramEnd"/>
      <w:r w:rsidRPr="00F80728">
        <w:rPr>
          <w:sz w:val="20"/>
        </w:rPr>
        <w:t>.</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rStyle w:val="SCCCounselPartyRoleChar"/>
          <w:sz w:val="20"/>
          <w:lang w:val="en-US"/>
        </w:rPr>
      </w:pPr>
      <w:r w:rsidRPr="00F80728">
        <w:rPr>
          <w:rStyle w:val="SCCCounselNameChar"/>
          <w:sz w:val="20"/>
          <w:lang w:val="en-US"/>
        </w:rPr>
        <w:tab/>
      </w:r>
      <w:proofErr w:type="spellStart"/>
      <w:r w:rsidRPr="00F80728">
        <w:rPr>
          <w:rStyle w:val="SCCCounselNameChar"/>
          <w:sz w:val="20"/>
          <w:lang w:val="en-US"/>
        </w:rPr>
        <w:t>Maxime</w:t>
      </w:r>
      <w:proofErr w:type="spellEnd"/>
      <w:r w:rsidRPr="00F80728">
        <w:rPr>
          <w:rStyle w:val="SCCCounselNameChar"/>
          <w:sz w:val="20"/>
          <w:lang w:val="en-US"/>
        </w:rPr>
        <w:t xml:space="preserve"> Roy</w:t>
      </w:r>
      <w:r w:rsidRPr="00F80728">
        <w:rPr>
          <w:rStyle w:val="SCCCounselSeparatorChar"/>
          <w:sz w:val="20"/>
          <w:lang w:val="en-US"/>
        </w:rPr>
        <w:t xml:space="preserve">, </w:t>
      </w:r>
      <w:r w:rsidRPr="00F80728">
        <w:rPr>
          <w:rStyle w:val="SCCCounselNameChar"/>
          <w:sz w:val="20"/>
          <w:lang w:val="en-US"/>
        </w:rPr>
        <w:t xml:space="preserve">Vincent </w:t>
      </w:r>
      <w:proofErr w:type="spellStart"/>
      <w:r w:rsidRPr="00F80728">
        <w:rPr>
          <w:rStyle w:val="SCCCounselNameChar"/>
          <w:sz w:val="20"/>
          <w:lang w:val="en-US"/>
        </w:rPr>
        <w:t>Rochette</w:t>
      </w:r>
      <w:proofErr w:type="spellEnd"/>
      <w:r w:rsidRPr="00F80728">
        <w:rPr>
          <w:rStyle w:val="SCCCounselNameChar"/>
          <w:sz w:val="20"/>
          <w:lang w:val="en-US"/>
        </w:rPr>
        <w:t xml:space="preserve"> </w:t>
      </w:r>
      <w:r w:rsidRPr="00F80728">
        <w:rPr>
          <w:rStyle w:val="SCCCounselSeparatorChar"/>
          <w:sz w:val="20"/>
          <w:lang w:val="en-US"/>
        </w:rPr>
        <w:t>and</w:t>
      </w:r>
      <w:r w:rsidRPr="00F80728">
        <w:rPr>
          <w:rStyle w:val="SCCCounselNameChar"/>
          <w:sz w:val="20"/>
          <w:lang w:val="en-US"/>
        </w:rPr>
        <w:t xml:space="preserve"> Ariane Gagnon</w:t>
      </w:r>
      <w:r w:rsidRPr="00F80728">
        <w:rPr>
          <w:rStyle w:val="SCCCounselNameChar"/>
          <w:sz w:val="20"/>
          <w:lang w:val="en-US"/>
        </w:rPr>
        <w:noBreakHyphen/>
      </w:r>
      <w:proofErr w:type="spellStart"/>
      <w:r w:rsidRPr="00F80728">
        <w:rPr>
          <w:rStyle w:val="SCCCounselNameChar"/>
          <w:sz w:val="20"/>
          <w:lang w:val="en-US"/>
        </w:rPr>
        <w:t>Rocque</w:t>
      </w:r>
      <w:proofErr w:type="spellEnd"/>
      <w:r w:rsidRPr="00F80728">
        <w:rPr>
          <w:rStyle w:val="SCCCounselPartyRoleChar"/>
          <w:sz w:val="20"/>
          <w:lang w:val="en-US"/>
        </w:rPr>
        <w:t>, for the appellant.</w:t>
      </w:r>
    </w:p>
    <w:p w:rsidR="00BB3CF7" w:rsidRPr="00F80728" w:rsidRDefault="00BB3CF7" w:rsidP="00BB3CF7">
      <w:pPr>
        <w:pStyle w:val="SCCNormalDoubleSpacing"/>
        <w:spacing w:line="240" w:lineRule="auto"/>
        <w:rPr>
          <w:sz w:val="20"/>
          <w:lang w:val="en-US"/>
        </w:rPr>
      </w:pPr>
    </w:p>
    <w:p w:rsidR="00BB3CF7" w:rsidRPr="00F80728" w:rsidRDefault="00BB3CF7" w:rsidP="00BB3CF7">
      <w:pPr>
        <w:pStyle w:val="SCCNormalDoubleSpacing"/>
        <w:spacing w:line="240" w:lineRule="auto"/>
        <w:rPr>
          <w:rStyle w:val="SCCCounselPartyRoleChar"/>
          <w:sz w:val="20"/>
          <w:lang w:val="en-US"/>
        </w:rPr>
      </w:pPr>
      <w:r w:rsidRPr="00F80728">
        <w:rPr>
          <w:rStyle w:val="SCCCounselNameChar"/>
          <w:sz w:val="20"/>
          <w:lang w:val="en-US"/>
        </w:rPr>
        <w:tab/>
        <w:t xml:space="preserve">Giuseppe </w:t>
      </w:r>
      <w:proofErr w:type="spellStart"/>
      <w:r w:rsidRPr="00F80728">
        <w:rPr>
          <w:rStyle w:val="SCCCounselNameChar"/>
          <w:sz w:val="20"/>
          <w:lang w:val="en-US"/>
        </w:rPr>
        <w:t>Sciortino</w:t>
      </w:r>
      <w:proofErr w:type="spellEnd"/>
      <w:r w:rsidRPr="00F80728">
        <w:rPr>
          <w:rStyle w:val="SCCCounselSeparatorChar"/>
          <w:sz w:val="20"/>
          <w:lang w:val="en-US"/>
        </w:rPr>
        <w:t xml:space="preserve">, </w:t>
      </w:r>
      <w:proofErr w:type="spellStart"/>
      <w:r w:rsidRPr="00F80728">
        <w:rPr>
          <w:rStyle w:val="SCCCounselNameChar"/>
          <w:sz w:val="20"/>
          <w:lang w:val="en-US"/>
        </w:rPr>
        <w:t>Sibel</w:t>
      </w:r>
      <w:proofErr w:type="spellEnd"/>
      <w:r w:rsidRPr="00F80728">
        <w:rPr>
          <w:rStyle w:val="SCCCounselNameChar"/>
          <w:sz w:val="20"/>
          <w:lang w:val="en-US"/>
        </w:rPr>
        <w:t xml:space="preserve"> </w:t>
      </w:r>
      <w:proofErr w:type="spellStart"/>
      <w:r w:rsidRPr="00F80728">
        <w:rPr>
          <w:rStyle w:val="SCCCounselNameChar"/>
          <w:sz w:val="20"/>
          <w:lang w:val="en-US"/>
        </w:rPr>
        <w:t>Ataogul</w:t>
      </w:r>
      <w:proofErr w:type="spellEnd"/>
      <w:r w:rsidRPr="00F80728">
        <w:rPr>
          <w:rStyle w:val="SCCCounselSeparatorChar"/>
          <w:sz w:val="20"/>
          <w:lang w:val="en-US"/>
        </w:rPr>
        <w:t xml:space="preserve"> and </w:t>
      </w:r>
      <w:r w:rsidRPr="00F80728">
        <w:rPr>
          <w:rStyle w:val="SCCCounselNameChar"/>
          <w:sz w:val="20"/>
          <w:lang w:val="en-US"/>
        </w:rPr>
        <w:t>Félix</w:t>
      </w:r>
      <w:r w:rsidRPr="00F80728">
        <w:rPr>
          <w:rStyle w:val="SCCCounselNameChar"/>
          <w:sz w:val="20"/>
          <w:lang w:val="en-US"/>
        </w:rPr>
        <w:noBreakHyphen/>
        <w:t>Antoine Michaud</w:t>
      </w:r>
      <w:r w:rsidRPr="00F80728">
        <w:rPr>
          <w:rStyle w:val="SCCCounselPartyRoleChar"/>
          <w:sz w:val="20"/>
          <w:lang w:val="en-US"/>
        </w:rPr>
        <w:t>, for the respondent.</w:t>
      </w:r>
    </w:p>
    <w:p w:rsidR="00BB3CF7" w:rsidRPr="00F80728" w:rsidRDefault="00BB3CF7" w:rsidP="00BB3CF7">
      <w:pPr>
        <w:pStyle w:val="SCCNormalDoubleSpacing"/>
        <w:spacing w:line="240" w:lineRule="auto"/>
        <w:rPr>
          <w:sz w:val="20"/>
          <w:lang w:val="en-US"/>
        </w:rPr>
      </w:pPr>
    </w:p>
    <w:p w:rsidR="00BB3CF7" w:rsidRPr="00F80728" w:rsidRDefault="00BB3CF7" w:rsidP="00BB3CF7">
      <w:pPr>
        <w:pStyle w:val="SCCNormalDoubleSpacing"/>
        <w:spacing w:line="240" w:lineRule="auto"/>
        <w:rPr>
          <w:rStyle w:val="SCCCounselPartyRoleChar"/>
          <w:sz w:val="20"/>
        </w:rPr>
      </w:pPr>
      <w:r w:rsidRPr="00F80728">
        <w:rPr>
          <w:rStyle w:val="SCCCounselNameChar"/>
          <w:sz w:val="20"/>
          <w:lang w:val="en-US"/>
        </w:rPr>
        <w:tab/>
      </w:r>
      <w:r w:rsidRPr="00F80728">
        <w:rPr>
          <w:rStyle w:val="SCCCounselNameChar"/>
          <w:sz w:val="20"/>
        </w:rPr>
        <w:t>Written submissions only</w:t>
      </w:r>
      <w:r w:rsidRPr="00F80728">
        <w:rPr>
          <w:rStyle w:val="SCCCounselPartyRoleChar"/>
          <w:sz w:val="20"/>
        </w:rPr>
        <w:t xml:space="preserve"> by </w:t>
      </w:r>
      <w:r w:rsidRPr="00F80728">
        <w:rPr>
          <w:rStyle w:val="SCCCounselPartyRoleChar"/>
          <w:i/>
          <w:sz w:val="20"/>
        </w:rPr>
        <w:t>Julius H. Grey</w:t>
      </w:r>
      <w:r w:rsidRPr="00F80728">
        <w:rPr>
          <w:rStyle w:val="SCCCounselPartyRoleChar"/>
          <w:sz w:val="20"/>
        </w:rPr>
        <w:t>, for the intervener the Canadian Civil Liberties Association.</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rStyle w:val="SCCCounselPartyRoleChar"/>
          <w:sz w:val="20"/>
        </w:rPr>
      </w:pPr>
      <w:r w:rsidRPr="00F80728">
        <w:rPr>
          <w:rStyle w:val="SCCCounselNameChar"/>
          <w:sz w:val="20"/>
        </w:rPr>
        <w:tab/>
      </w:r>
      <w:proofErr w:type="spellStart"/>
      <w:r w:rsidRPr="00F80728">
        <w:rPr>
          <w:rStyle w:val="SCCCounselNameChar"/>
          <w:sz w:val="20"/>
        </w:rPr>
        <w:t>Ranjan</w:t>
      </w:r>
      <w:proofErr w:type="spellEnd"/>
      <w:r w:rsidRPr="00F80728">
        <w:rPr>
          <w:rStyle w:val="SCCCounselNameChar"/>
          <w:sz w:val="20"/>
        </w:rPr>
        <w:t> K. Agarwal</w:t>
      </w:r>
      <w:r w:rsidRPr="00F80728">
        <w:rPr>
          <w:rStyle w:val="SCCCounselSeparatorChar"/>
          <w:sz w:val="20"/>
          <w:lang w:val="en-US"/>
        </w:rPr>
        <w:t xml:space="preserve">, </w:t>
      </w:r>
      <w:proofErr w:type="spellStart"/>
      <w:r w:rsidRPr="00F80728">
        <w:rPr>
          <w:rStyle w:val="SCCCounselNameChar"/>
          <w:sz w:val="20"/>
        </w:rPr>
        <w:t>Faiz</w:t>
      </w:r>
      <w:proofErr w:type="spellEnd"/>
      <w:r w:rsidRPr="00F80728">
        <w:rPr>
          <w:rStyle w:val="SCCCounselNameChar"/>
          <w:sz w:val="20"/>
        </w:rPr>
        <w:t xml:space="preserve"> M. </w:t>
      </w:r>
      <w:proofErr w:type="spellStart"/>
      <w:r w:rsidRPr="00F80728">
        <w:rPr>
          <w:rStyle w:val="SCCCounselNameChar"/>
          <w:sz w:val="20"/>
        </w:rPr>
        <w:t>Lalani</w:t>
      </w:r>
      <w:proofErr w:type="spellEnd"/>
      <w:r w:rsidRPr="00F80728">
        <w:rPr>
          <w:rStyle w:val="SCCCounselSeparatorChar"/>
          <w:sz w:val="20"/>
          <w:lang w:val="en-US"/>
        </w:rPr>
        <w:t xml:space="preserve"> and </w:t>
      </w:r>
      <w:proofErr w:type="spellStart"/>
      <w:r w:rsidRPr="00F80728">
        <w:rPr>
          <w:rStyle w:val="SCCCounselNameChar"/>
          <w:sz w:val="20"/>
        </w:rPr>
        <w:t>Avnish</w:t>
      </w:r>
      <w:proofErr w:type="spellEnd"/>
      <w:r w:rsidRPr="00F80728">
        <w:rPr>
          <w:rStyle w:val="SCCCounselNameChar"/>
          <w:sz w:val="20"/>
        </w:rPr>
        <w:t xml:space="preserve"> Nanda</w:t>
      </w:r>
      <w:r w:rsidRPr="00F80728">
        <w:rPr>
          <w:rStyle w:val="SCCCounselPartyRoleChar"/>
          <w:sz w:val="20"/>
        </w:rPr>
        <w:t>, for the intervener the Alberta Public Interest Research Group.</w:t>
      </w:r>
    </w:p>
    <w:p w:rsidR="00BB3CF7" w:rsidRPr="00F80728" w:rsidRDefault="00BB3CF7" w:rsidP="00BB3CF7">
      <w:pPr>
        <w:pStyle w:val="SCCNormalDoubleSpacing"/>
        <w:spacing w:line="240" w:lineRule="auto"/>
        <w:rPr>
          <w:sz w:val="20"/>
        </w:rPr>
      </w:pPr>
    </w:p>
    <w:p w:rsidR="00BB3CF7" w:rsidRPr="00F80728" w:rsidRDefault="00BB3CF7" w:rsidP="00BB3CF7">
      <w:pPr>
        <w:pStyle w:val="SCCNormalDoubleSpacing"/>
        <w:spacing w:line="240" w:lineRule="auto"/>
        <w:rPr>
          <w:rStyle w:val="SCCCounselPartyRoleChar"/>
          <w:sz w:val="20"/>
        </w:rPr>
      </w:pPr>
      <w:r w:rsidRPr="00F80728">
        <w:rPr>
          <w:rStyle w:val="SCCCounselNameChar"/>
          <w:sz w:val="20"/>
        </w:rPr>
        <w:tab/>
        <w:t xml:space="preserve">François </w:t>
      </w:r>
      <w:proofErr w:type="spellStart"/>
      <w:r w:rsidRPr="00F80728">
        <w:rPr>
          <w:rStyle w:val="SCCCounselNameChar"/>
          <w:sz w:val="20"/>
        </w:rPr>
        <w:t>Larocque</w:t>
      </w:r>
      <w:proofErr w:type="spellEnd"/>
      <w:r w:rsidRPr="00F80728">
        <w:rPr>
          <w:rStyle w:val="SCCCounselSeparatorChar"/>
          <w:sz w:val="20"/>
          <w:lang w:val="en-CA"/>
        </w:rPr>
        <w:t xml:space="preserve"> and </w:t>
      </w:r>
      <w:r w:rsidRPr="00F80728">
        <w:rPr>
          <w:rStyle w:val="SCCCounselNameChar"/>
          <w:sz w:val="20"/>
        </w:rPr>
        <w:t xml:space="preserve">Maxine </w:t>
      </w:r>
      <w:proofErr w:type="spellStart"/>
      <w:r w:rsidRPr="00F80728">
        <w:rPr>
          <w:rStyle w:val="SCCCounselNameChar"/>
          <w:sz w:val="20"/>
        </w:rPr>
        <w:t>Vincelette</w:t>
      </w:r>
      <w:proofErr w:type="spellEnd"/>
      <w:r w:rsidRPr="00F80728">
        <w:rPr>
          <w:rStyle w:val="SCCCounselPartyRoleChar"/>
          <w:sz w:val="20"/>
        </w:rPr>
        <w:t xml:space="preserve">, for the intervener </w:t>
      </w:r>
      <w:proofErr w:type="spellStart"/>
      <w:r w:rsidRPr="00F80728">
        <w:rPr>
          <w:rStyle w:val="SCCCounselPartyRoleChar"/>
          <w:sz w:val="20"/>
        </w:rPr>
        <w:t>Amnistie</w:t>
      </w:r>
      <w:proofErr w:type="spellEnd"/>
      <w:r w:rsidRPr="00F80728">
        <w:rPr>
          <w:rStyle w:val="SCCCounselPartyRoleChar"/>
          <w:sz w:val="20"/>
        </w:rPr>
        <w:t xml:space="preserve"> </w:t>
      </w:r>
      <w:proofErr w:type="spellStart"/>
      <w:proofErr w:type="gramStart"/>
      <w:r w:rsidRPr="00F80728">
        <w:rPr>
          <w:rStyle w:val="SCCCounselPartyRoleChar"/>
          <w:sz w:val="20"/>
        </w:rPr>
        <w:t>internationale</w:t>
      </w:r>
      <w:proofErr w:type="spellEnd"/>
      <w:proofErr w:type="gramEnd"/>
      <w:r w:rsidRPr="00F80728">
        <w:rPr>
          <w:rStyle w:val="SCCCounselPartyRoleChar"/>
          <w:sz w:val="20"/>
        </w:rPr>
        <w:t>, Section Canada francophone.</w:t>
      </w:r>
    </w:p>
    <w:p w:rsidR="00BB3CF7" w:rsidRPr="00F80728" w:rsidRDefault="00BB3CF7" w:rsidP="00BB3CF7">
      <w:pPr>
        <w:pStyle w:val="SCCNormalDoubleSpacing"/>
        <w:spacing w:line="240" w:lineRule="auto"/>
        <w:rPr>
          <w:sz w:val="20"/>
        </w:rPr>
      </w:pPr>
    </w:p>
    <w:p w:rsidR="00BB3CF7" w:rsidRPr="00F80728" w:rsidRDefault="00BB3CF7" w:rsidP="00BB3CF7">
      <w:pPr>
        <w:pStyle w:val="SCCLawFirm"/>
        <w:spacing w:line="240" w:lineRule="auto"/>
        <w:rPr>
          <w:sz w:val="20"/>
        </w:rPr>
      </w:pPr>
      <w:r w:rsidRPr="00F80728">
        <w:rPr>
          <w:sz w:val="20"/>
        </w:rPr>
        <w:tab/>
        <w:t xml:space="preserve">Solicitors for the appellant: Thibault, Roy, </w:t>
      </w:r>
      <w:proofErr w:type="spellStart"/>
      <w:r w:rsidRPr="00F80728">
        <w:rPr>
          <w:sz w:val="20"/>
        </w:rPr>
        <w:t>Avocats</w:t>
      </w:r>
      <w:proofErr w:type="spellEnd"/>
      <w:r w:rsidRPr="00F80728">
        <w:rPr>
          <w:sz w:val="20"/>
        </w:rPr>
        <w:t>, Québec; Norton Rose Fulbright Canada, Québec.</w:t>
      </w:r>
    </w:p>
    <w:p w:rsidR="00BB3CF7" w:rsidRPr="00F80728" w:rsidRDefault="00BB3CF7" w:rsidP="00BB3CF7">
      <w:pPr>
        <w:pStyle w:val="SCCNormalDoubleSpacing"/>
        <w:spacing w:line="240" w:lineRule="auto"/>
      </w:pPr>
    </w:p>
    <w:p w:rsidR="00BB3CF7" w:rsidRPr="00F80728" w:rsidRDefault="00BB3CF7" w:rsidP="00BB3CF7">
      <w:pPr>
        <w:pStyle w:val="SCCLawFirm"/>
        <w:spacing w:line="240" w:lineRule="auto"/>
        <w:rPr>
          <w:sz w:val="20"/>
          <w:lang w:val="fr-CA"/>
        </w:rPr>
      </w:pPr>
      <w:r w:rsidRPr="00F80728">
        <w:rPr>
          <w:sz w:val="20"/>
        </w:rPr>
        <w:tab/>
      </w:r>
      <w:r w:rsidRPr="00F80728">
        <w:rPr>
          <w:sz w:val="20"/>
          <w:lang w:val="fr-CA"/>
        </w:rPr>
        <w:t xml:space="preserve">Solicitors for the </w:t>
      </w:r>
      <w:proofErr w:type="spellStart"/>
      <w:r w:rsidRPr="00F80728">
        <w:rPr>
          <w:sz w:val="20"/>
          <w:lang w:val="fr-CA"/>
        </w:rPr>
        <w:t>respondent</w:t>
      </w:r>
      <w:proofErr w:type="spellEnd"/>
      <w:r w:rsidRPr="00F80728">
        <w:rPr>
          <w:sz w:val="20"/>
          <w:lang w:val="fr-CA"/>
        </w:rPr>
        <w:t>: </w:t>
      </w:r>
      <w:proofErr w:type="spellStart"/>
      <w:r w:rsidRPr="00F80728">
        <w:rPr>
          <w:sz w:val="20"/>
          <w:lang w:val="fr-CA"/>
        </w:rPr>
        <w:t>Melançon</w:t>
      </w:r>
      <w:proofErr w:type="spellEnd"/>
      <w:r w:rsidRPr="00F80728">
        <w:rPr>
          <w:sz w:val="20"/>
          <w:lang w:val="fr-CA"/>
        </w:rPr>
        <w:t xml:space="preserve"> Marceau Grenier et </w:t>
      </w:r>
      <w:proofErr w:type="spellStart"/>
      <w:r w:rsidRPr="00F80728">
        <w:rPr>
          <w:sz w:val="20"/>
          <w:lang w:val="fr-CA"/>
        </w:rPr>
        <w:t>Sciortino</w:t>
      </w:r>
      <w:proofErr w:type="spellEnd"/>
      <w:r w:rsidRPr="00F80728">
        <w:rPr>
          <w:sz w:val="20"/>
          <w:lang w:val="fr-CA"/>
        </w:rPr>
        <w:t>, Montréal.</w:t>
      </w:r>
    </w:p>
    <w:p w:rsidR="00BB3CF7" w:rsidRPr="00F80728" w:rsidRDefault="00BB3CF7" w:rsidP="00BB3CF7">
      <w:pPr>
        <w:pStyle w:val="SCCNormalDoubleSpacing"/>
        <w:spacing w:line="240" w:lineRule="auto"/>
        <w:rPr>
          <w:lang w:val="fr-CA"/>
        </w:rPr>
      </w:pPr>
    </w:p>
    <w:p w:rsidR="00BB3CF7" w:rsidRPr="00F80728" w:rsidRDefault="00BB3CF7" w:rsidP="00BB3CF7">
      <w:pPr>
        <w:pStyle w:val="SCCLawFirm"/>
        <w:spacing w:line="240" w:lineRule="auto"/>
        <w:rPr>
          <w:sz w:val="20"/>
        </w:rPr>
      </w:pPr>
      <w:r w:rsidRPr="00F80728">
        <w:rPr>
          <w:sz w:val="20"/>
          <w:lang w:val="fr-CA"/>
        </w:rPr>
        <w:tab/>
      </w:r>
      <w:r w:rsidRPr="00F80728">
        <w:rPr>
          <w:sz w:val="20"/>
        </w:rPr>
        <w:t xml:space="preserve">Solicitors for the intervener the Canadian Civil Liberties Association: Grey, </w:t>
      </w:r>
      <w:proofErr w:type="spellStart"/>
      <w:r w:rsidRPr="00F80728">
        <w:rPr>
          <w:sz w:val="20"/>
        </w:rPr>
        <w:t>Casgrain</w:t>
      </w:r>
      <w:proofErr w:type="spellEnd"/>
      <w:r w:rsidRPr="00F80728">
        <w:rPr>
          <w:sz w:val="20"/>
        </w:rPr>
        <w:t>, Montréal.</w:t>
      </w:r>
    </w:p>
    <w:p w:rsidR="00BB3CF7" w:rsidRPr="00F80728" w:rsidRDefault="00BB3CF7" w:rsidP="00BB3CF7">
      <w:pPr>
        <w:pStyle w:val="SCCNormalDoubleSpacing"/>
        <w:spacing w:line="240" w:lineRule="auto"/>
      </w:pPr>
    </w:p>
    <w:p w:rsidR="00BB3CF7" w:rsidRPr="00F80728" w:rsidRDefault="00BB3CF7" w:rsidP="00BB3CF7">
      <w:pPr>
        <w:pStyle w:val="SCCLawFirm"/>
        <w:spacing w:line="240" w:lineRule="auto"/>
        <w:rPr>
          <w:sz w:val="20"/>
        </w:rPr>
      </w:pPr>
      <w:r w:rsidRPr="00F80728">
        <w:rPr>
          <w:sz w:val="20"/>
        </w:rPr>
        <w:tab/>
        <w:t>Solicitors for the intervener the Alberta Public Interest Research Group: Bennett Jones, Toronto; Nanda &amp; Company, Edmonton.</w:t>
      </w:r>
    </w:p>
    <w:p w:rsidR="00BB3CF7" w:rsidRPr="00F80728" w:rsidRDefault="00BB3CF7" w:rsidP="00BB3CF7">
      <w:pPr>
        <w:pStyle w:val="SCCNormalDoubleSpacing"/>
        <w:spacing w:line="240" w:lineRule="auto"/>
      </w:pPr>
    </w:p>
    <w:p w:rsidR="00BB3CF7" w:rsidRPr="00F80728" w:rsidRDefault="00BB3CF7" w:rsidP="00BB3CF7">
      <w:pPr>
        <w:pStyle w:val="SCCLawFirm"/>
        <w:spacing w:line="240" w:lineRule="auto"/>
        <w:rPr>
          <w:sz w:val="20"/>
        </w:rPr>
      </w:pPr>
      <w:r w:rsidRPr="00F80728">
        <w:rPr>
          <w:sz w:val="20"/>
        </w:rPr>
        <w:tab/>
        <w:t xml:space="preserve">Solicitors for the intervener </w:t>
      </w:r>
      <w:proofErr w:type="spellStart"/>
      <w:r w:rsidRPr="00F80728">
        <w:rPr>
          <w:sz w:val="20"/>
        </w:rPr>
        <w:t>Amnistie</w:t>
      </w:r>
      <w:proofErr w:type="spellEnd"/>
      <w:r w:rsidRPr="00F80728">
        <w:rPr>
          <w:sz w:val="20"/>
        </w:rPr>
        <w:t xml:space="preserve"> </w:t>
      </w:r>
      <w:proofErr w:type="spellStart"/>
      <w:proofErr w:type="gramStart"/>
      <w:r w:rsidRPr="00F80728">
        <w:rPr>
          <w:sz w:val="20"/>
        </w:rPr>
        <w:t>internationale</w:t>
      </w:r>
      <w:proofErr w:type="spellEnd"/>
      <w:proofErr w:type="gramEnd"/>
      <w:r w:rsidRPr="00F80728">
        <w:rPr>
          <w:sz w:val="20"/>
        </w:rPr>
        <w:t>, Section Canada francophone: Power Law, Ottawa.</w:t>
      </w:r>
    </w:p>
    <w:p w:rsidR="0033436C" w:rsidRPr="00F80728" w:rsidRDefault="0033436C" w:rsidP="005C6840">
      <w:pPr>
        <w:rPr>
          <w:rFonts w:cs="Times New Roman"/>
          <w:sz w:val="20"/>
          <w:szCs w:val="20"/>
        </w:rPr>
      </w:pPr>
    </w:p>
    <w:p w:rsidR="0033436C" w:rsidRPr="00F80728" w:rsidRDefault="0033436C" w:rsidP="005C6840">
      <w:pPr>
        <w:rPr>
          <w:rFonts w:cs="Times New Roman"/>
          <w:sz w:val="20"/>
          <w:szCs w:val="20"/>
        </w:rPr>
      </w:pPr>
    </w:p>
    <w:p w:rsidR="0033436C" w:rsidRPr="00F80728" w:rsidRDefault="0033436C" w:rsidP="005C6840">
      <w:pPr>
        <w:rPr>
          <w:rFonts w:cs="Times New Roman"/>
          <w:sz w:val="20"/>
          <w:szCs w:val="20"/>
        </w:rPr>
      </w:pPr>
    </w:p>
    <w:p w:rsidR="005C6840" w:rsidRPr="00F80728" w:rsidRDefault="00063DAF" w:rsidP="005C6840">
      <w:pPr>
        <w:rPr>
          <w:rFonts w:cs="Times New Roman"/>
          <w:sz w:val="20"/>
          <w:szCs w:val="20"/>
          <w:lang w:val="fr-CA"/>
        </w:rPr>
      </w:pPr>
      <w:r w:rsidRPr="00F80728">
        <w:rPr>
          <w:rFonts w:cs="Times New Roman"/>
          <w:sz w:val="20"/>
          <w:szCs w:val="20"/>
          <w:lang w:val="fr-CA"/>
        </w:rPr>
        <w:pict>
          <v:rect id="_x0000_i1080" style="width:144.3pt;height:1pt" o:hrpct="300" o:hralign="center" o:hrstd="t" o:hrnoshade="t" o:hr="t" fillcolor="black [3213]" stroked="f"/>
        </w:pict>
      </w:r>
    </w:p>
    <w:p w:rsidR="00902E51" w:rsidRPr="00F80728" w:rsidRDefault="00902E51" w:rsidP="00902E51">
      <w:pPr>
        <w:rPr>
          <w:rFonts w:cs="Times New Roman"/>
          <w:sz w:val="20"/>
          <w:szCs w:val="20"/>
          <w:lang w:val="fr-CA"/>
        </w:rPr>
      </w:pPr>
    </w:p>
    <w:p w:rsidR="005C6840" w:rsidRPr="00F80728" w:rsidRDefault="005C6840" w:rsidP="005C6840">
      <w:pPr>
        <w:jc w:val="both"/>
        <w:rPr>
          <w:sz w:val="20"/>
          <w:szCs w:val="20"/>
        </w:rPr>
      </w:pPr>
    </w:p>
    <w:p w:rsidR="00102926" w:rsidRPr="00F80728" w:rsidRDefault="00102926" w:rsidP="00782AE4">
      <w:pPr>
        <w:jc w:val="both"/>
        <w:rPr>
          <w:sz w:val="20"/>
          <w:szCs w:val="20"/>
        </w:rPr>
        <w:sectPr w:rsidR="00102926" w:rsidRPr="00F80728" w:rsidSect="00782AE4">
          <w:headerReference w:type="even" r:id="rId69"/>
          <w:headerReference w:type="default" r:id="rId70"/>
          <w:footerReference w:type="even" r:id="rId71"/>
          <w:footerReference w:type="default" r:id="rId72"/>
          <w:headerReference w:type="first" r:id="rId73"/>
          <w:footerReference w:type="first" r:id="rId74"/>
          <w:pgSz w:w="12240" w:h="15840"/>
          <w:pgMar w:top="720" w:right="965" w:bottom="1080" w:left="1656" w:header="576" w:footer="960" w:gutter="0"/>
          <w:cols w:space="720"/>
          <w:titlePg/>
          <w:docGrid w:linePitch="272"/>
        </w:sectPr>
      </w:pPr>
    </w:p>
    <w:bookmarkStart w:id="3" w:name="QuickMark"/>
    <w:bookmarkEnd w:id="3"/>
    <w:p w:rsidR="008902B1" w:rsidRPr="00F80728" w:rsidRDefault="008902B1" w:rsidP="008902B1">
      <w:pPr>
        <w:widowControl w:val="0"/>
        <w:spacing w:line="180" w:lineRule="auto"/>
        <w:jc w:val="center"/>
        <w:rPr>
          <w:rFonts w:asciiTheme="minorHAnsi" w:hAnsiTheme="minorHAnsi" w:cstheme="minorHAnsi"/>
          <w:b/>
          <w:szCs w:val="24"/>
        </w:rPr>
      </w:pPr>
      <w:r w:rsidRPr="00F80728">
        <w:rPr>
          <w:rFonts w:asciiTheme="minorHAnsi" w:hAnsiTheme="minorHAnsi" w:cstheme="minorHAnsi"/>
          <w:b/>
          <w:szCs w:val="24"/>
        </w:rPr>
        <w:lastRenderedPageBreak/>
        <w:fldChar w:fldCharType="begin"/>
      </w:r>
      <w:r w:rsidRPr="00F80728">
        <w:rPr>
          <w:rFonts w:asciiTheme="minorHAnsi" w:hAnsiTheme="minorHAnsi" w:cstheme="minorHAnsi"/>
          <w:b/>
          <w:szCs w:val="24"/>
        </w:rPr>
        <w:instrText xml:space="preserve"> SEQ CHAPTER \h \r 1</w:instrText>
      </w:r>
      <w:r w:rsidRPr="00F80728">
        <w:rPr>
          <w:rFonts w:asciiTheme="minorHAnsi" w:hAnsiTheme="minorHAnsi" w:cstheme="minorHAnsi"/>
          <w:b/>
          <w:szCs w:val="24"/>
        </w:rPr>
        <w:fldChar w:fldCharType="end"/>
      </w:r>
      <w:r w:rsidRPr="00F80728">
        <w:rPr>
          <w:rFonts w:asciiTheme="minorHAnsi" w:hAnsiTheme="minorHAnsi" w:cstheme="minorHAnsi"/>
          <w:b/>
          <w:szCs w:val="24"/>
        </w:rPr>
        <w:t>SUPREME COURT OF CANADA SCHEDULE / CALENDRIER DE LA COUR SUPREME</w:t>
      </w:r>
    </w:p>
    <w:p w:rsidR="0013595D" w:rsidRPr="00F80728" w:rsidRDefault="0013595D" w:rsidP="0013595D">
      <w:pPr>
        <w:widowControl w:val="0"/>
        <w:spacing w:line="180" w:lineRule="auto"/>
        <w:rPr>
          <w:rFonts w:asciiTheme="minorHAnsi" w:hAnsiTheme="minorHAnsi" w:cstheme="minorHAnsi"/>
          <w:szCs w:val="24"/>
        </w:rPr>
      </w:pPr>
    </w:p>
    <w:p w:rsidR="0013595D" w:rsidRPr="00F80728" w:rsidRDefault="0013595D" w:rsidP="0013595D">
      <w:pPr>
        <w:widowControl w:val="0"/>
        <w:tabs>
          <w:tab w:val="center" w:pos="5400"/>
          <w:tab w:val="right" w:pos="10440"/>
        </w:tabs>
        <w:rPr>
          <w:rFonts w:ascii="Arial" w:hAnsi="Arial"/>
          <w:sz w:val="18"/>
        </w:rPr>
      </w:pPr>
      <w:r w:rsidRPr="00F80728">
        <w:rPr>
          <w:rFonts w:ascii="Arial" w:hAnsi="Arial"/>
          <w:sz w:val="18"/>
        </w:rPr>
        <w:tab/>
      </w:r>
      <w:r w:rsidRPr="00F80728">
        <w:rPr>
          <w:rFonts w:ascii="Arial" w:hAnsi="Arial"/>
          <w:i/>
          <w:sz w:val="36"/>
        </w:rPr>
        <w:t xml:space="preserve">- </w:t>
      </w:r>
      <w:r w:rsidRPr="00F80728">
        <w:rPr>
          <w:rFonts w:ascii="Arial" w:hAnsi="Arial"/>
          <w:b/>
          <w:i/>
          <w:sz w:val="36"/>
        </w:rPr>
        <w:t>2016</w:t>
      </w:r>
      <w:r w:rsidRPr="00F80728">
        <w:rPr>
          <w:rFonts w:ascii="Arial" w:hAnsi="Arial"/>
          <w:i/>
          <w:sz w:val="36"/>
        </w:rPr>
        <w:t xml:space="preserve"> -</w:t>
      </w:r>
      <w:r w:rsidRPr="00F80728">
        <w:rPr>
          <w:rFonts w:ascii="Arial" w:hAnsi="Arial"/>
          <w:sz w:val="18"/>
        </w:rPr>
        <w:tab/>
      </w:r>
    </w:p>
    <w:tbl>
      <w:tblPr>
        <w:tblStyle w:val="TableGrid"/>
        <w:tblW w:w="5011" w:type="pct"/>
        <w:shd w:val="clear" w:color="auto" w:fill="FFFFFF" w:themeFill="background1"/>
        <w:tblLayout w:type="fixed"/>
        <w:tblCellMar>
          <w:top w:w="72" w:type="dxa"/>
          <w:left w:w="43" w:type="dxa"/>
          <w:bottom w:w="72" w:type="dxa"/>
          <w:right w:w="29" w:type="dxa"/>
        </w:tblCellMar>
        <w:tblLook w:val="04A0" w:firstRow="1" w:lastRow="0" w:firstColumn="1" w:lastColumn="0" w:noHBand="0" w:noVBand="1"/>
      </w:tblPr>
      <w:tblGrid>
        <w:gridCol w:w="451"/>
        <w:gridCol w:w="452"/>
        <w:gridCol w:w="556"/>
        <w:gridCol w:w="435"/>
        <w:gridCol w:w="523"/>
        <w:gridCol w:w="438"/>
        <w:gridCol w:w="523"/>
        <w:gridCol w:w="263"/>
        <w:gridCol w:w="473"/>
        <w:gridCol w:w="452"/>
        <w:gridCol w:w="452"/>
        <w:gridCol w:w="452"/>
        <w:gridCol w:w="452"/>
        <w:gridCol w:w="494"/>
        <w:gridCol w:w="540"/>
        <w:gridCol w:w="329"/>
        <w:gridCol w:w="454"/>
        <w:gridCol w:w="454"/>
        <w:gridCol w:w="454"/>
        <w:gridCol w:w="454"/>
        <w:gridCol w:w="454"/>
        <w:gridCol w:w="454"/>
        <w:gridCol w:w="408"/>
      </w:tblGrid>
      <w:tr w:rsidR="0013595D" w:rsidRPr="00F80728" w:rsidTr="00E942C2">
        <w:trPr>
          <w:trHeight w:val="189"/>
        </w:trPr>
        <w:tc>
          <w:tcPr>
            <w:tcW w:w="1621"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OCTOBER – OCTOBRE</w:t>
            </w:r>
          </w:p>
        </w:tc>
        <w:tc>
          <w:tcPr>
            <w:tcW w:w="126" w:type="pct"/>
            <w:tcBorders>
              <w:top w:val="nil"/>
              <w:left w:val="double" w:sz="6" w:space="0" w:color="auto"/>
              <w:bottom w:val="nil"/>
              <w:right w:val="double" w:sz="6" w:space="0" w:color="auto"/>
            </w:tcBorders>
            <w:shd w:val="clear" w:color="auto" w:fill="FFFFFF" w:themeFill="background1"/>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p>
        </w:tc>
        <w:tc>
          <w:tcPr>
            <w:tcW w:w="1591"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NOVEMBER – NOVEMBRE</w:t>
            </w:r>
          </w:p>
        </w:tc>
        <w:tc>
          <w:tcPr>
            <w:tcW w:w="158" w:type="pct"/>
            <w:tcBorders>
              <w:top w:val="nil"/>
              <w:left w:val="double" w:sz="6" w:space="0" w:color="auto"/>
              <w:bottom w:val="nil"/>
              <w:right w:val="double" w:sz="6" w:space="0" w:color="auto"/>
            </w:tcBorders>
            <w:shd w:val="clear" w:color="auto" w:fill="FFFFFF" w:themeFill="background1"/>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p>
        </w:tc>
        <w:tc>
          <w:tcPr>
            <w:tcW w:w="1503"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DECEMBER - DÉCEMBRE</w:t>
            </w:r>
          </w:p>
        </w:tc>
      </w:tr>
      <w:tr w:rsidR="0013595D" w:rsidRPr="00F80728" w:rsidTr="00E942C2">
        <w:trPr>
          <w:trHeight w:val="288"/>
        </w:trPr>
        <w:tc>
          <w:tcPr>
            <w:tcW w:w="216" w:type="pct"/>
            <w:tcBorders>
              <w:top w:val="double" w:sz="6" w:space="0" w:color="auto"/>
              <w:left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4"/>
                <w:szCs w:val="14"/>
                <w:lang w:val="fr-FR"/>
              </w:rPr>
            </w:pPr>
            <w:r w:rsidRPr="00F80728">
              <w:rPr>
                <w:rFonts w:ascii="Arial" w:hAnsi="Arial" w:cs="Arial"/>
                <w:b/>
                <w:sz w:val="14"/>
                <w:szCs w:val="14"/>
                <w:lang w:val="fr-FR"/>
              </w:rPr>
              <w:t>S</w:t>
            </w:r>
          </w:p>
          <w:p w:rsidR="0013595D" w:rsidRPr="00F80728" w:rsidRDefault="0013595D" w:rsidP="00E942C2">
            <w:pPr>
              <w:tabs>
                <w:tab w:val="center" w:pos="5220"/>
                <w:tab w:val="right" w:pos="10440"/>
              </w:tabs>
              <w:jc w:val="center"/>
              <w:rPr>
                <w:rFonts w:ascii="Arial" w:hAnsi="Arial" w:cs="Arial"/>
                <w:b/>
                <w:sz w:val="14"/>
                <w:szCs w:val="14"/>
                <w:lang w:val="fr-FR"/>
              </w:rPr>
            </w:pPr>
            <w:r w:rsidRPr="00F80728">
              <w:rPr>
                <w:rFonts w:ascii="Arial" w:hAnsi="Arial" w:cs="Arial"/>
                <w:b/>
                <w:sz w:val="14"/>
                <w:szCs w:val="14"/>
                <w:lang w:val="fr-FR"/>
              </w:rPr>
              <w:t>D</w:t>
            </w:r>
          </w:p>
        </w:tc>
        <w:tc>
          <w:tcPr>
            <w:tcW w:w="217"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M</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L</w:t>
            </w:r>
          </w:p>
        </w:tc>
        <w:tc>
          <w:tcPr>
            <w:tcW w:w="267"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T</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M</w:t>
            </w:r>
          </w:p>
        </w:tc>
        <w:tc>
          <w:tcPr>
            <w:tcW w:w="209"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W</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M</w:t>
            </w:r>
          </w:p>
        </w:tc>
        <w:tc>
          <w:tcPr>
            <w:tcW w:w="251"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T</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J</w:t>
            </w:r>
          </w:p>
        </w:tc>
        <w:tc>
          <w:tcPr>
            <w:tcW w:w="210"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F</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V</w:t>
            </w:r>
          </w:p>
        </w:tc>
        <w:tc>
          <w:tcPr>
            <w:tcW w:w="251" w:type="pct"/>
            <w:tcBorders>
              <w:top w:val="double" w:sz="6" w:space="0" w:color="auto"/>
              <w:right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S</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S</w:t>
            </w:r>
          </w:p>
        </w:tc>
        <w:tc>
          <w:tcPr>
            <w:tcW w:w="126" w:type="pct"/>
            <w:tcBorders>
              <w:top w:val="nil"/>
              <w:left w:val="double" w:sz="6" w:space="0" w:color="auto"/>
              <w:bottom w:val="nil"/>
              <w:right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sz w:val="13"/>
                <w:szCs w:val="13"/>
                <w:lang w:val="fr-FR"/>
              </w:rPr>
            </w:pPr>
          </w:p>
        </w:tc>
        <w:tc>
          <w:tcPr>
            <w:tcW w:w="227" w:type="pct"/>
            <w:tcBorders>
              <w:top w:val="double" w:sz="6" w:space="0" w:color="auto"/>
              <w:left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S</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D</w:t>
            </w:r>
          </w:p>
        </w:tc>
        <w:tc>
          <w:tcPr>
            <w:tcW w:w="217" w:type="pct"/>
            <w:tcBorders>
              <w:top w:val="double" w:sz="6" w:space="0" w:color="auto"/>
              <w:bottom w:val="single" w:sz="4" w:space="0" w:color="000000" w:themeColor="text1"/>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M</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L</w:t>
            </w:r>
          </w:p>
        </w:tc>
        <w:tc>
          <w:tcPr>
            <w:tcW w:w="217" w:type="pct"/>
            <w:tcBorders>
              <w:top w:val="double" w:sz="6" w:space="0" w:color="auto"/>
              <w:bottom w:val="single" w:sz="4" w:space="0" w:color="000000" w:themeColor="text1"/>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T</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M</w:t>
            </w:r>
          </w:p>
        </w:tc>
        <w:tc>
          <w:tcPr>
            <w:tcW w:w="217" w:type="pct"/>
            <w:tcBorders>
              <w:top w:val="double" w:sz="6" w:space="0" w:color="auto"/>
              <w:bottom w:val="single" w:sz="4" w:space="0" w:color="000000" w:themeColor="text1"/>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W</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M</w:t>
            </w:r>
          </w:p>
        </w:tc>
        <w:tc>
          <w:tcPr>
            <w:tcW w:w="217" w:type="pct"/>
            <w:tcBorders>
              <w:top w:val="double" w:sz="6" w:space="0" w:color="auto"/>
              <w:bottom w:val="single" w:sz="4" w:space="0" w:color="000000" w:themeColor="text1"/>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T</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J</w:t>
            </w:r>
          </w:p>
        </w:tc>
        <w:tc>
          <w:tcPr>
            <w:tcW w:w="237" w:type="pct"/>
            <w:tcBorders>
              <w:top w:val="double" w:sz="6" w:space="0" w:color="auto"/>
              <w:bottom w:val="single" w:sz="4" w:space="0" w:color="000000" w:themeColor="text1"/>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F</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V</w:t>
            </w:r>
          </w:p>
        </w:tc>
        <w:tc>
          <w:tcPr>
            <w:tcW w:w="259" w:type="pct"/>
            <w:tcBorders>
              <w:top w:val="double" w:sz="6" w:space="0" w:color="auto"/>
              <w:right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S</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S</w:t>
            </w:r>
          </w:p>
        </w:tc>
        <w:tc>
          <w:tcPr>
            <w:tcW w:w="158" w:type="pct"/>
            <w:tcBorders>
              <w:top w:val="nil"/>
              <w:left w:val="double" w:sz="6" w:space="0" w:color="auto"/>
              <w:bottom w:val="nil"/>
              <w:right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p>
        </w:tc>
        <w:tc>
          <w:tcPr>
            <w:tcW w:w="218" w:type="pct"/>
            <w:tcBorders>
              <w:top w:val="double" w:sz="6" w:space="0" w:color="auto"/>
              <w:left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S</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D</w:t>
            </w:r>
          </w:p>
        </w:tc>
        <w:tc>
          <w:tcPr>
            <w:tcW w:w="218" w:type="pct"/>
            <w:tcBorders>
              <w:top w:val="double" w:sz="6" w:space="0" w:color="auto"/>
              <w:bottom w:val="single" w:sz="4"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M</w:t>
            </w:r>
          </w:p>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L</w:t>
            </w:r>
          </w:p>
        </w:tc>
        <w:tc>
          <w:tcPr>
            <w:tcW w:w="218" w:type="pct"/>
            <w:tcBorders>
              <w:top w:val="double" w:sz="6" w:space="0" w:color="auto"/>
              <w:bottom w:val="single" w:sz="4" w:space="0" w:color="000000" w:themeColor="text1"/>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lang w:val="fr-FR"/>
              </w:rPr>
            </w:pPr>
            <w:r w:rsidRPr="00F80728">
              <w:rPr>
                <w:rFonts w:ascii="Arial" w:hAnsi="Arial" w:cs="Arial"/>
                <w:b/>
                <w:sz w:val="13"/>
                <w:szCs w:val="13"/>
                <w:lang w:val="fr-FR"/>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18" w:type="pct"/>
            <w:tcBorders>
              <w:top w:val="double" w:sz="6" w:space="0" w:color="auto"/>
              <w:bottom w:val="single" w:sz="4" w:space="0" w:color="000000" w:themeColor="text1"/>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W</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18" w:type="pct"/>
            <w:tcBorders>
              <w:top w:val="double" w:sz="6" w:space="0" w:color="auto"/>
              <w:bottom w:val="single" w:sz="4" w:space="0" w:color="000000" w:themeColor="text1"/>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J</w:t>
            </w:r>
          </w:p>
        </w:tc>
        <w:tc>
          <w:tcPr>
            <w:tcW w:w="218" w:type="pct"/>
            <w:tcBorders>
              <w:top w:val="double" w:sz="6" w:space="0" w:color="auto"/>
              <w:bottom w:val="single" w:sz="4" w:space="0" w:color="000000" w:themeColor="text1"/>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F</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V</w:t>
            </w:r>
          </w:p>
        </w:tc>
        <w:tc>
          <w:tcPr>
            <w:tcW w:w="196" w:type="pct"/>
            <w:tcBorders>
              <w:top w:val="double" w:sz="6" w:space="0" w:color="auto"/>
              <w:right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tc>
      </w:tr>
      <w:tr w:rsidR="0013595D" w:rsidRPr="00F80728" w:rsidTr="00E942C2">
        <w:trPr>
          <w:trHeight w:val="288"/>
        </w:trPr>
        <w:tc>
          <w:tcPr>
            <w:tcW w:w="216" w:type="pct"/>
            <w:tcBorders>
              <w:lef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17"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67"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09"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51"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10"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51" w:type="pct"/>
            <w:tcBorders>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w:t>
            </w:r>
          </w:p>
        </w:tc>
        <w:tc>
          <w:tcPr>
            <w:tcW w:w="126"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7" w:type="pct"/>
            <w:tcBorders>
              <w:left w:val="double" w:sz="6" w:space="0" w:color="auto"/>
              <w:right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31</w:t>
            </w:r>
          </w:p>
        </w:tc>
        <w:tc>
          <w:tcPr>
            <w:tcW w:w="217" w:type="pct"/>
            <w:tcBorders>
              <w:left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w:t>
            </w:r>
          </w:p>
        </w:tc>
        <w:tc>
          <w:tcPr>
            <w:tcW w:w="217"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w:t>
            </w:r>
          </w:p>
        </w:tc>
        <w:tc>
          <w:tcPr>
            <w:tcW w:w="217"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w:t>
            </w:r>
          </w:p>
        </w:tc>
        <w:tc>
          <w:tcPr>
            <w:tcW w:w="237" w:type="pct"/>
            <w:tcBorders>
              <w:bottom w:val="double" w:sz="6" w:space="0" w:color="auto"/>
            </w:tcBorders>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4</w:t>
            </w:r>
          </w:p>
        </w:tc>
        <w:tc>
          <w:tcPr>
            <w:tcW w:w="259" w:type="pct"/>
            <w:tcBorders>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5</w:t>
            </w:r>
          </w:p>
        </w:tc>
        <w:tc>
          <w:tcPr>
            <w:tcW w:w="158"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18" w:type="pct"/>
            <w:tcBorders>
              <w:left w:val="double" w:sz="6" w:space="0" w:color="auto"/>
              <w:right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18" w:type="pc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18" w:type="pct"/>
            <w:tcBorders>
              <w:left w:val="single" w:sz="4" w:space="0" w:color="000000" w:themeColor="text1"/>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1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18"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w:t>
            </w:r>
          </w:p>
        </w:tc>
        <w:tc>
          <w:tcPr>
            <w:tcW w:w="218"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w:t>
            </w:r>
          </w:p>
        </w:tc>
        <w:tc>
          <w:tcPr>
            <w:tcW w:w="196" w:type="pct"/>
            <w:tcBorders>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w:t>
            </w:r>
          </w:p>
        </w:tc>
      </w:tr>
      <w:tr w:rsidR="0013595D" w:rsidRPr="00F80728" w:rsidTr="00E942C2">
        <w:trPr>
          <w:trHeight w:val="288"/>
        </w:trPr>
        <w:tc>
          <w:tcPr>
            <w:tcW w:w="216" w:type="pct"/>
            <w:tcBorders>
              <w:left w:val="double" w:sz="6" w:space="0" w:color="auto"/>
              <w:right w:val="single" w:sz="4" w:space="0" w:color="000000" w:themeColor="text1"/>
            </w:tcBorders>
            <w:shd w:val="clear"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w:t>
            </w:r>
          </w:p>
        </w:tc>
        <w:tc>
          <w:tcPr>
            <w:tcW w:w="217" w:type="pct"/>
            <w:tcBorders>
              <w:top w:val="single" w:sz="4" w:space="0" w:color="000000" w:themeColor="text1"/>
              <w:left w:val="single" w:sz="4" w:space="0" w:color="000000" w:themeColor="text1"/>
              <w:bottom w:val="double" w:sz="6" w:space="0" w:color="auto"/>
              <w:right w:val="single" w:sz="4" w:space="0" w:color="000000" w:themeColor="text1"/>
            </w:tcBorders>
            <w:shd w:val="pct20" w:color="auto" w:fill="auto"/>
            <w:tcMar>
              <w:top w:w="0" w:type="dxa"/>
              <w:bottom w:w="0" w:type="dxa"/>
            </w:tcMar>
            <w:vAlign w:val="bottom"/>
          </w:tcPr>
          <w:p w:rsidR="0013595D" w:rsidRPr="00F80728" w:rsidRDefault="0013595D" w:rsidP="00E942C2">
            <w:pPr>
              <w:jc w:val="center"/>
              <w:rPr>
                <w:rFonts w:ascii="Arial" w:hAnsi="Arial" w:cs="Arial"/>
                <w:b/>
                <w:sz w:val="12"/>
                <w:szCs w:val="12"/>
              </w:rPr>
            </w:pPr>
          </w:p>
          <w:p w:rsidR="0013595D" w:rsidRPr="00F80728" w:rsidRDefault="0013595D" w:rsidP="00E942C2">
            <w:pPr>
              <w:jc w:val="center"/>
              <w:rPr>
                <w:rFonts w:ascii="Arial" w:hAnsi="Arial" w:cs="Arial"/>
                <w:sz w:val="13"/>
                <w:szCs w:val="13"/>
              </w:rPr>
            </w:pPr>
            <w:r w:rsidRPr="00F80728">
              <w:rPr>
                <w:rFonts w:ascii="Arial" w:hAnsi="Arial" w:cs="Arial"/>
                <w:sz w:val="13"/>
                <w:szCs w:val="13"/>
              </w:rPr>
              <w:t>3</w:t>
            </w:r>
          </w:p>
        </w:tc>
        <w:tc>
          <w:tcPr>
            <w:tcW w:w="267" w:type="pct"/>
            <w:tcBorders>
              <w:left w:val="single" w:sz="4" w:space="0" w:color="000000" w:themeColor="text1"/>
              <w:bottom w:val="single" w:sz="4" w:space="0" w:color="000000" w:themeColor="text1"/>
            </w:tcBorders>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4</w:t>
            </w:r>
          </w:p>
        </w:tc>
        <w:tc>
          <w:tcPr>
            <w:tcW w:w="209" w:type="pct"/>
            <w:tcBorders>
              <w:bottom w:val="single" w:sz="4" w:space="0" w:color="000000" w:themeColor="text1"/>
            </w:tcBorders>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5</w:t>
            </w:r>
          </w:p>
        </w:tc>
        <w:tc>
          <w:tcPr>
            <w:tcW w:w="251" w:type="pct"/>
            <w:tcBorders>
              <w:bottom w:val="single" w:sz="4" w:space="0" w:color="000000" w:themeColor="text1"/>
            </w:tcBorders>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6</w:t>
            </w:r>
          </w:p>
        </w:tc>
        <w:tc>
          <w:tcPr>
            <w:tcW w:w="210" w:type="pct"/>
            <w:tcBorders>
              <w:bottom w:val="single" w:sz="4" w:space="0" w:color="000000" w:themeColor="text1"/>
            </w:tcBorders>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7</w:t>
            </w:r>
          </w:p>
        </w:tc>
        <w:tc>
          <w:tcPr>
            <w:tcW w:w="251" w:type="pct"/>
            <w:tcBorders>
              <w:right w:val="double" w:sz="6" w:space="0" w:color="auto"/>
            </w:tcBorders>
            <w:shd w:val="clear"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8</w:t>
            </w:r>
          </w:p>
        </w:tc>
        <w:tc>
          <w:tcPr>
            <w:tcW w:w="126" w:type="pct"/>
            <w:tcBorders>
              <w:top w:val="nil"/>
              <w:left w:val="double" w:sz="6" w:space="0" w:color="auto"/>
              <w:bottom w:val="nil"/>
              <w:right w:val="double" w:sz="6" w:space="0" w:color="auto"/>
            </w:tcBorders>
            <w:shd w:val="clear" w:color="auto" w:fill="FFFFFF" w:themeFill="background1"/>
            <w:tcMar>
              <w:top w:w="0" w:type="dxa"/>
              <w:bottom w:w="0"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7" w:type="pct"/>
            <w:tcBorders>
              <w:left w:val="double" w:sz="6" w:space="0" w:color="auto"/>
              <w:right w:val="single" w:sz="4" w:space="0" w:color="000000" w:themeColor="text1"/>
            </w:tcBorders>
            <w:shd w:val="clear"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6</w:t>
            </w:r>
          </w:p>
        </w:tc>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7</w:t>
            </w:r>
          </w:p>
        </w:tc>
        <w:tc>
          <w:tcPr>
            <w:tcW w:w="217" w:type="pct"/>
            <w:tcBorders>
              <w:left w:val="single" w:sz="4" w:space="0" w:color="000000" w:themeColor="text1"/>
              <w:bottom w:val="single" w:sz="4" w:space="0" w:color="000000" w:themeColor="text1"/>
              <w:right w:val="single" w:sz="4" w:space="0" w:color="000000" w:themeColor="text1"/>
            </w:tcBorders>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8</w:t>
            </w:r>
          </w:p>
        </w:tc>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9</w:t>
            </w:r>
          </w:p>
        </w:tc>
        <w:tc>
          <w:tcPr>
            <w:tcW w:w="217" w:type="pct"/>
            <w:tcBorders>
              <w:left w:val="single" w:sz="4" w:space="0" w:color="000000" w:themeColor="text1"/>
              <w:bottom w:val="single" w:sz="4" w:space="0" w:color="000000" w:themeColor="text1"/>
              <w:right w:val="double" w:sz="6" w:space="0" w:color="auto"/>
            </w:tcBorders>
            <w:shd w:val="pct20" w:color="auto" w:fill="auto"/>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10</w:t>
            </w:r>
          </w:p>
        </w:tc>
        <w:tc>
          <w:tcPr>
            <w:tcW w:w="237" w:type="pct"/>
            <w:tcBorders>
              <w:top w:val="double" w:sz="6" w:space="0" w:color="auto"/>
              <w:left w:val="double" w:sz="6" w:space="0" w:color="auto"/>
              <w:bottom w:val="double" w:sz="6" w:space="0" w:color="auto"/>
              <w:right w:val="double" w:sz="6" w:space="0" w:color="auto"/>
            </w:tcBorders>
            <w:shd w:val="clear" w:color="auto" w:fill="FFFFFF" w:themeFill="background1"/>
            <w:tcMar>
              <w:top w:w="0" w:type="dxa"/>
              <w:bottom w:w="0" w:type="dxa"/>
            </w:tcMar>
            <w:vAlign w:val="bottom"/>
          </w:tcPr>
          <w:p w:rsidR="0013595D" w:rsidRPr="00F80728" w:rsidRDefault="0013595D" w:rsidP="00E942C2">
            <w:pPr>
              <w:jc w:val="center"/>
              <w:rPr>
                <w:rFonts w:ascii="Arial" w:hAnsi="Arial" w:cs="Arial"/>
                <w:b/>
                <w:sz w:val="13"/>
                <w:szCs w:val="13"/>
              </w:rPr>
            </w:pPr>
            <w:r w:rsidRPr="00F80728">
              <w:rPr>
                <w:rFonts w:ascii="Arial" w:hAnsi="Arial" w:cs="Arial"/>
                <w:b/>
                <w:sz w:val="13"/>
                <w:szCs w:val="13"/>
              </w:rPr>
              <w:t xml:space="preserve">H </w:t>
            </w:r>
          </w:p>
          <w:p w:rsidR="0013595D" w:rsidRPr="00F80728" w:rsidRDefault="0013595D" w:rsidP="00E942C2">
            <w:pPr>
              <w:jc w:val="center"/>
              <w:rPr>
                <w:rFonts w:ascii="Arial" w:hAnsi="Arial" w:cs="Arial"/>
                <w:sz w:val="13"/>
                <w:szCs w:val="13"/>
              </w:rPr>
            </w:pPr>
            <w:r w:rsidRPr="00F80728">
              <w:rPr>
                <w:rFonts w:ascii="Arial" w:hAnsi="Arial" w:cs="Arial"/>
                <w:sz w:val="13"/>
                <w:szCs w:val="13"/>
              </w:rPr>
              <w:t>11</w:t>
            </w:r>
          </w:p>
        </w:tc>
        <w:tc>
          <w:tcPr>
            <w:tcW w:w="259" w:type="pct"/>
            <w:tcBorders>
              <w:left w:val="double" w:sz="6" w:space="0" w:color="auto"/>
              <w:right w:val="double" w:sz="6" w:space="0" w:color="auto"/>
            </w:tcBorders>
            <w:shd w:val="clear"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12</w:t>
            </w:r>
          </w:p>
        </w:tc>
        <w:tc>
          <w:tcPr>
            <w:tcW w:w="158" w:type="pct"/>
            <w:tcBorders>
              <w:top w:val="nil"/>
              <w:left w:val="double" w:sz="6" w:space="0" w:color="auto"/>
              <w:bottom w:val="nil"/>
              <w:right w:val="double" w:sz="6" w:space="0" w:color="auto"/>
            </w:tcBorders>
            <w:shd w:val="clear" w:color="auto" w:fill="FFFFFF" w:themeFill="background1"/>
            <w:tcMar>
              <w:top w:w="0" w:type="dxa"/>
              <w:bottom w:w="0"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18" w:type="pct"/>
            <w:tcBorders>
              <w:left w:val="double" w:sz="6" w:space="0" w:color="auto"/>
            </w:tcBorders>
            <w:shd w:val="clear"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4</w:t>
            </w:r>
          </w:p>
        </w:tc>
        <w:tc>
          <w:tcPr>
            <w:tcW w:w="218" w:type="pct"/>
            <w:tcBorders>
              <w:top w:val="single" w:sz="4" w:space="0" w:color="000000" w:themeColor="text1"/>
            </w:tcBorders>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5</w:t>
            </w:r>
          </w:p>
        </w:tc>
        <w:tc>
          <w:tcPr>
            <w:tcW w:w="218" w:type="pct"/>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6</w:t>
            </w:r>
          </w:p>
        </w:tc>
        <w:tc>
          <w:tcPr>
            <w:tcW w:w="218" w:type="pct"/>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7</w:t>
            </w:r>
          </w:p>
        </w:tc>
        <w:tc>
          <w:tcPr>
            <w:tcW w:w="218" w:type="pct"/>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8</w:t>
            </w:r>
          </w:p>
        </w:tc>
        <w:tc>
          <w:tcPr>
            <w:tcW w:w="218" w:type="pct"/>
            <w:shd w:val="pct20"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9</w:t>
            </w:r>
          </w:p>
        </w:tc>
        <w:tc>
          <w:tcPr>
            <w:tcW w:w="196" w:type="pct"/>
            <w:tcBorders>
              <w:right w:val="double" w:sz="6" w:space="0" w:color="auto"/>
            </w:tcBorders>
            <w:shd w:val="clear" w:color="auto" w:fill="FFFFFF" w:themeFill="background1"/>
            <w:tcMar>
              <w:top w:w="0" w:type="dxa"/>
              <w:bottom w:w="0"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10</w:t>
            </w:r>
          </w:p>
        </w:tc>
      </w:tr>
      <w:tr w:rsidR="0013595D" w:rsidRPr="00F80728" w:rsidTr="00E942C2">
        <w:trPr>
          <w:trHeight w:val="288"/>
        </w:trPr>
        <w:tc>
          <w:tcPr>
            <w:tcW w:w="216" w:type="pct"/>
            <w:tcBorders>
              <w:left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9</w:t>
            </w:r>
          </w:p>
        </w:tc>
        <w:tc>
          <w:tcPr>
            <w:tcW w:w="217" w:type="pct"/>
            <w:tcBorders>
              <w:top w:val="double" w:sz="6" w:space="0" w:color="auto"/>
              <w:left w:val="double" w:sz="6" w:space="0" w:color="auto"/>
              <w:bottom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b/>
                <w:sz w:val="13"/>
                <w:szCs w:val="13"/>
              </w:rPr>
              <w:t xml:space="preserve">H </w:t>
            </w:r>
          </w:p>
          <w:p w:rsidR="0013595D" w:rsidRPr="00F80728" w:rsidRDefault="0013595D" w:rsidP="00E942C2">
            <w:pPr>
              <w:jc w:val="center"/>
              <w:rPr>
                <w:rFonts w:ascii="Arial" w:hAnsi="Arial" w:cs="Arial"/>
                <w:sz w:val="13"/>
                <w:szCs w:val="13"/>
              </w:rPr>
            </w:pPr>
            <w:r w:rsidRPr="00F80728">
              <w:rPr>
                <w:rFonts w:ascii="Arial" w:hAnsi="Arial" w:cs="Arial"/>
                <w:sz w:val="13"/>
                <w:szCs w:val="13"/>
              </w:rPr>
              <w:t>10</w:t>
            </w:r>
          </w:p>
        </w:tc>
        <w:tc>
          <w:tcPr>
            <w:tcW w:w="267" w:type="pct"/>
            <w:tcBorders>
              <w:left w:val="double" w:sz="6" w:space="0" w:color="auto"/>
            </w:tcBorders>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11</w:t>
            </w:r>
          </w:p>
        </w:tc>
        <w:tc>
          <w:tcPr>
            <w:tcW w:w="209" w:type="pct"/>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12</w:t>
            </w:r>
          </w:p>
        </w:tc>
        <w:tc>
          <w:tcPr>
            <w:tcW w:w="251" w:type="pct"/>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13</w:t>
            </w:r>
          </w:p>
        </w:tc>
        <w:tc>
          <w:tcPr>
            <w:tcW w:w="210" w:type="pct"/>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14</w:t>
            </w:r>
          </w:p>
        </w:tc>
        <w:tc>
          <w:tcPr>
            <w:tcW w:w="251" w:type="pct"/>
            <w:tcBorders>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15</w:t>
            </w:r>
          </w:p>
        </w:tc>
        <w:tc>
          <w:tcPr>
            <w:tcW w:w="126"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7" w:type="pct"/>
            <w:tcBorders>
              <w:left w:val="double" w:sz="6" w:space="0" w:color="auto"/>
              <w:right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13</w:t>
            </w:r>
          </w:p>
        </w:tc>
        <w:tc>
          <w:tcPr>
            <w:tcW w:w="21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14</w:t>
            </w:r>
          </w:p>
        </w:tc>
        <w:tc>
          <w:tcPr>
            <w:tcW w:w="217" w:type="pct"/>
            <w:tcBorders>
              <w:top w:val="single" w:sz="4" w:space="0" w:color="000000" w:themeColor="text1"/>
              <w:left w:val="single" w:sz="4" w:space="0" w:color="auto"/>
              <w:bottom w:val="single" w:sz="4" w:space="0" w:color="auto"/>
              <w:right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15</w:t>
            </w:r>
          </w:p>
        </w:tc>
        <w:tc>
          <w:tcPr>
            <w:tcW w:w="217" w:type="pct"/>
            <w:tcBorders>
              <w:top w:val="single" w:sz="4" w:space="0" w:color="000000" w:themeColor="text1"/>
              <w:left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16</w:t>
            </w:r>
          </w:p>
        </w:tc>
        <w:tc>
          <w:tcPr>
            <w:tcW w:w="217" w:type="pct"/>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17</w:t>
            </w:r>
          </w:p>
        </w:tc>
        <w:tc>
          <w:tcPr>
            <w:tcW w:w="237" w:type="pct"/>
            <w:tcBorders>
              <w:top w:val="double" w:sz="6" w:space="0" w:color="auto"/>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18</w:t>
            </w:r>
          </w:p>
        </w:tc>
        <w:tc>
          <w:tcPr>
            <w:tcW w:w="259" w:type="pct"/>
            <w:tcBorders>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19</w:t>
            </w:r>
          </w:p>
        </w:tc>
        <w:tc>
          <w:tcPr>
            <w:tcW w:w="158"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18" w:type="pct"/>
            <w:tcBorders>
              <w:lef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11</w:t>
            </w:r>
          </w:p>
        </w:tc>
        <w:tc>
          <w:tcPr>
            <w:tcW w:w="218" w:type="pct"/>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12</w:t>
            </w:r>
          </w:p>
        </w:tc>
        <w:tc>
          <w:tcPr>
            <w:tcW w:w="218" w:type="pct"/>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13</w:t>
            </w:r>
          </w:p>
        </w:tc>
        <w:tc>
          <w:tcPr>
            <w:tcW w:w="21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14</w:t>
            </w:r>
          </w:p>
        </w:tc>
        <w:tc>
          <w:tcPr>
            <w:tcW w:w="218" w:type="pct"/>
            <w:tcBorders>
              <w:bottom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15</w:t>
            </w:r>
          </w:p>
        </w:tc>
        <w:tc>
          <w:tcPr>
            <w:tcW w:w="21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16</w:t>
            </w:r>
          </w:p>
        </w:tc>
        <w:tc>
          <w:tcPr>
            <w:tcW w:w="196" w:type="pct"/>
            <w:tcBorders>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17</w:t>
            </w:r>
          </w:p>
        </w:tc>
      </w:tr>
      <w:tr w:rsidR="0013595D" w:rsidRPr="00F80728" w:rsidTr="00E942C2">
        <w:trPr>
          <w:trHeight w:val="288"/>
        </w:trPr>
        <w:tc>
          <w:tcPr>
            <w:tcW w:w="216" w:type="pct"/>
            <w:tcBorders>
              <w:lef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16</w:t>
            </w:r>
          </w:p>
        </w:tc>
        <w:tc>
          <w:tcPr>
            <w:tcW w:w="217" w:type="pct"/>
            <w:tcBorders>
              <w:top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17</w:t>
            </w:r>
          </w:p>
        </w:tc>
        <w:tc>
          <w:tcPr>
            <w:tcW w:w="267" w:type="pct"/>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18</w:t>
            </w:r>
          </w:p>
        </w:tc>
        <w:tc>
          <w:tcPr>
            <w:tcW w:w="209" w:type="pct"/>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19</w:t>
            </w:r>
          </w:p>
        </w:tc>
        <w:tc>
          <w:tcPr>
            <w:tcW w:w="251" w:type="pct"/>
            <w:tcBorders>
              <w:bottom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20</w:t>
            </w:r>
          </w:p>
        </w:tc>
        <w:tc>
          <w:tcPr>
            <w:tcW w:w="210" w:type="pct"/>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21</w:t>
            </w:r>
          </w:p>
        </w:tc>
        <w:tc>
          <w:tcPr>
            <w:tcW w:w="251" w:type="pct"/>
            <w:tcBorders>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22</w:t>
            </w:r>
          </w:p>
        </w:tc>
        <w:tc>
          <w:tcPr>
            <w:tcW w:w="126"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7" w:type="pct"/>
            <w:tcBorders>
              <w:left w:val="double" w:sz="6" w:space="0" w:color="auto"/>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20</w:t>
            </w:r>
          </w:p>
        </w:tc>
        <w:tc>
          <w:tcPr>
            <w:tcW w:w="217" w:type="pct"/>
            <w:tcBorders>
              <w:top w:val="single" w:sz="4" w:space="0" w:color="000000" w:themeColor="text1"/>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21</w:t>
            </w:r>
          </w:p>
        </w:tc>
        <w:tc>
          <w:tcPr>
            <w:tcW w:w="217" w:type="pct"/>
            <w:tcBorders>
              <w:top w:val="single" w:sz="4" w:space="0" w:color="auto"/>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22</w:t>
            </w:r>
          </w:p>
        </w:tc>
        <w:tc>
          <w:tcPr>
            <w:tcW w:w="217"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23</w:t>
            </w:r>
          </w:p>
        </w:tc>
        <w:tc>
          <w:tcPr>
            <w:tcW w:w="217"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24</w:t>
            </w:r>
          </w:p>
        </w:tc>
        <w:tc>
          <w:tcPr>
            <w:tcW w:w="237"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25</w:t>
            </w:r>
          </w:p>
        </w:tc>
        <w:tc>
          <w:tcPr>
            <w:tcW w:w="259" w:type="pct"/>
            <w:tcBorders>
              <w:bottom w:val="single" w:sz="4" w:space="0" w:color="000000" w:themeColor="text1"/>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26</w:t>
            </w:r>
          </w:p>
        </w:tc>
        <w:tc>
          <w:tcPr>
            <w:tcW w:w="158"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18" w:type="pct"/>
            <w:tcBorders>
              <w:left w:val="double" w:sz="6" w:space="0" w:color="auto"/>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18</w:t>
            </w:r>
          </w:p>
        </w:tc>
        <w:tc>
          <w:tcPr>
            <w:tcW w:w="218" w:type="pct"/>
            <w:tcBorders>
              <w:bottom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19</w:t>
            </w:r>
          </w:p>
        </w:tc>
        <w:tc>
          <w:tcPr>
            <w:tcW w:w="218" w:type="pct"/>
            <w:tcBorders>
              <w:bottom w:val="double" w:sz="6" w:space="0" w:color="auto"/>
              <w:right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20</w:t>
            </w:r>
          </w:p>
        </w:tc>
        <w:tc>
          <w:tcPr>
            <w:tcW w:w="218"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21</w:t>
            </w:r>
          </w:p>
        </w:tc>
        <w:tc>
          <w:tcPr>
            <w:tcW w:w="218" w:type="pct"/>
            <w:tcBorders>
              <w:top w:val="single" w:sz="4" w:space="0" w:color="auto"/>
              <w:left w:val="single" w:sz="4" w:space="0" w:color="auto"/>
              <w:bottom w:val="single" w:sz="4" w:space="0" w:color="auto"/>
              <w:right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22</w:t>
            </w: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23</w:t>
            </w:r>
          </w:p>
        </w:tc>
        <w:tc>
          <w:tcPr>
            <w:tcW w:w="196" w:type="pct"/>
            <w:tcBorders>
              <w:left w:val="single" w:sz="4" w:space="0" w:color="000000" w:themeColor="text1"/>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24</w:t>
            </w:r>
          </w:p>
        </w:tc>
      </w:tr>
      <w:tr w:rsidR="0013595D" w:rsidRPr="00F80728" w:rsidTr="00E942C2">
        <w:trPr>
          <w:trHeight w:val="288"/>
        </w:trPr>
        <w:tc>
          <w:tcPr>
            <w:tcW w:w="216" w:type="pct"/>
            <w:tcBorders>
              <w:left w:val="double" w:sz="6" w:space="0" w:color="auto"/>
              <w:bottom w:val="double" w:sz="6" w:space="0" w:color="auto"/>
            </w:tcBorders>
            <w:shd w:val="clear" w:color="auto" w:fill="FFFFFF" w:themeFill="background1"/>
            <w:tcMar>
              <w:bottom w:w="43" w:type="dxa"/>
            </w:tcMar>
            <w:vAlign w:val="bottom"/>
          </w:tcPr>
          <w:p w:rsidR="0013595D" w:rsidRPr="00F80728" w:rsidRDefault="0013595D" w:rsidP="00E942C2">
            <w:pPr>
              <w:rPr>
                <w:rFonts w:ascii="Arial" w:hAnsi="Arial" w:cs="Arial"/>
                <w:sz w:val="13"/>
                <w:szCs w:val="13"/>
              </w:rPr>
            </w:pPr>
            <w:r w:rsidRPr="00F80728">
              <w:rPr>
                <w:rFonts w:ascii="Arial" w:hAnsi="Arial" w:cs="Arial"/>
                <w:sz w:val="13"/>
                <w:szCs w:val="13"/>
              </w:rPr>
              <w:t>23</w:t>
            </w:r>
          </w:p>
          <w:p w:rsidR="0013595D" w:rsidRPr="00F80728" w:rsidRDefault="0013595D" w:rsidP="00E942C2">
            <w:pPr>
              <w:jc w:val="center"/>
              <w:rPr>
                <w:rFonts w:ascii="Arial" w:hAnsi="Arial" w:cs="Arial"/>
                <w:sz w:val="13"/>
                <w:szCs w:val="13"/>
              </w:rPr>
            </w:pPr>
            <w:r w:rsidRPr="00F80728">
              <w:rPr>
                <w:rFonts w:ascii="Arial" w:hAnsi="Arial" w:cs="Arial"/>
                <w:sz w:val="13"/>
                <w:szCs w:val="13"/>
              </w:rPr>
              <w:t xml:space="preserve">     30</w:t>
            </w:r>
          </w:p>
        </w:tc>
        <w:tc>
          <w:tcPr>
            <w:tcW w:w="217" w:type="pct"/>
            <w:tcBorders>
              <w:bottom w:val="double" w:sz="6" w:space="0" w:color="auto"/>
            </w:tcBorders>
            <w:shd w:val="clear" w:color="auto" w:fill="FFFFFF" w:themeFill="background1"/>
            <w:tcMar>
              <w:bottom w:w="43" w:type="dxa"/>
            </w:tcMar>
            <w:vAlign w:val="bottom"/>
          </w:tcPr>
          <w:p w:rsidR="0013595D" w:rsidRPr="00F80728" w:rsidRDefault="0013595D" w:rsidP="00E942C2">
            <w:pPr>
              <w:rPr>
                <w:rFonts w:ascii="Arial" w:hAnsi="Arial" w:cs="Arial"/>
                <w:sz w:val="13"/>
                <w:szCs w:val="13"/>
              </w:rPr>
            </w:pPr>
            <w:r w:rsidRPr="00F80728">
              <w:rPr>
                <w:rFonts w:ascii="Arial" w:hAnsi="Arial" w:cs="Arial"/>
                <w:sz w:val="13"/>
                <w:szCs w:val="13"/>
              </w:rPr>
              <w:t>24</w:t>
            </w:r>
          </w:p>
          <w:p w:rsidR="0013595D" w:rsidRPr="00F80728" w:rsidRDefault="0013595D" w:rsidP="00E942C2">
            <w:pPr>
              <w:rPr>
                <w:rFonts w:ascii="Arial" w:hAnsi="Arial" w:cs="Arial"/>
                <w:sz w:val="13"/>
                <w:szCs w:val="13"/>
              </w:rPr>
            </w:pPr>
            <w:r w:rsidRPr="00F80728">
              <w:rPr>
                <w:rFonts w:ascii="Arial" w:hAnsi="Arial" w:cs="Arial"/>
                <w:sz w:val="13"/>
                <w:szCs w:val="13"/>
              </w:rPr>
              <w:t xml:space="preserve">      31</w:t>
            </w:r>
          </w:p>
        </w:tc>
        <w:tc>
          <w:tcPr>
            <w:tcW w:w="267" w:type="pct"/>
            <w:tcBorders>
              <w:bottom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25</w:t>
            </w:r>
          </w:p>
        </w:tc>
        <w:tc>
          <w:tcPr>
            <w:tcW w:w="209" w:type="pct"/>
            <w:tcBorders>
              <w:bottom w:val="double" w:sz="6" w:space="0" w:color="auto"/>
              <w:right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26</w:t>
            </w:r>
          </w:p>
        </w:tc>
        <w:tc>
          <w:tcPr>
            <w:tcW w:w="251" w:type="pct"/>
            <w:tcBorders>
              <w:top w:val="single" w:sz="4" w:space="0" w:color="auto"/>
              <w:left w:val="single" w:sz="4" w:space="0" w:color="auto"/>
              <w:bottom w:val="double" w:sz="6" w:space="0" w:color="auto"/>
              <w:right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27</w:t>
            </w:r>
          </w:p>
        </w:tc>
        <w:tc>
          <w:tcPr>
            <w:tcW w:w="210" w:type="pct"/>
            <w:tcBorders>
              <w:left w:val="single" w:sz="4" w:space="0" w:color="auto"/>
              <w:bottom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28</w:t>
            </w:r>
          </w:p>
        </w:tc>
        <w:tc>
          <w:tcPr>
            <w:tcW w:w="251" w:type="pct"/>
            <w:tcBorders>
              <w:bottom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29</w:t>
            </w:r>
          </w:p>
        </w:tc>
        <w:tc>
          <w:tcPr>
            <w:tcW w:w="126"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7" w:type="pct"/>
            <w:tcBorders>
              <w:left w:val="double" w:sz="6" w:space="0" w:color="auto"/>
              <w:bottom w:val="double" w:sz="6" w:space="0" w:color="auto"/>
              <w:right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27</w:t>
            </w:r>
          </w:p>
        </w:tc>
        <w:tc>
          <w:tcPr>
            <w:tcW w:w="217" w:type="pct"/>
            <w:tcBorders>
              <w:top w:val="single" w:sz="4" w:space="0" w:color="000000" w:themeColor="text1"/>
              <w:left w:val="single" w:sz="4" w:space="0" w:color="000000" w:themeColor="text1"/>
              <w:bottom w:val="double" w:sz="6" w:space="0" w:color="auto"/>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28</w:t>
            </w:r>
          </w:p>
        </w:tc>
        <w:tc>
          <w:tcPr>
            <w:tcW w:w="217" w:type="pct"/>
            <w:tcBorders>
              <w:left w:val="single" w:sz="4" w:space="0" w:color="000000" w:themeColor="text1"/>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29</w:t>
            </w:r>
          </w:p>
        </w:tc>
        <w:tc>
          <w:tcPr>
            <w:tcW w:w="217" w:type="pct"/>
            <w:tcBorders>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30</w:t>
            </w:r>
          </w:p>
        </w:tc>
        <w:tc>
          <w:tcPr>
            <w:tcW w:w="217" w:type="pct"/>
            <w:tcBorders>
              <w:bottom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37" w:type="pct"/>
            <w:tcBorders>
              <w:bottom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59" w:type="pct"/>
            <w:tcBorders>
              <w:bottom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158"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18" w:type="pct"/>
            <w:tcBorders>
              <w:top w:val="single" w:sz="4" w:space="0" w:color="000000" w:themeColor="text1"/>
              <w:left w:val="double" w:sz="6" w:space="0" w:color="auto"/>
              <w:bottom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b/>
                <w:sz w:val="13"/>
                <w:szCs w:val="13"/>
              </w:rPr>
            </w:pPr>
          </w:p>
          <w:p w:rsidR="0013595D" w:rsidRPr="00F80728" w:rsidRDefault="0013595D" w:rsidP="00E942C2">
            <w:pPr>
              <w:jc w:val="center"/>
              <w:rPr>
                <w:rFonts w:ascii="Arial" w:hAnsi="Arial" w:cs="Arial"/>
                <w:sz w:val="13"/>
                <w:szCs w:val="13"/>
              </w:rPr>
            </w:pPr>
            <w:r w:rsidRPr="00F80728">
              <w:rPr>
                <w:rFonts w:ascii="Arial" w:hAnsi="Arial" w:cs="Arial"/>
                <w:sz w:val="13"/>
                <w:szCs w:val="13"/>
              </w:rPr>
              <w:t>25</w:t>
            </w:r>
          </w:p>
        </w:tc>
        <w:tc>
          <w:tcPr>
            <w:tcW w:w="218" w:type="pct"/>
            <w:tcBorders>
              <w:top w:val="double" w:sz="6" w:space="0" w:color="auto"/>
              <w:left w:val="double" w:sz="6" w:space="0" w:color="auto"/>
              <w:bottom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b/>
                <w:sz w:val="13"/>
                <w:szCs w:val="13"/>
              </w:rPr>
            </w:pPr>
            <w:r w:rsidRPr="00F80728">
              <w:rPr>
                <w:rFonts w:ascii="Arial" w:hAnsi="Arial" w:cs="Arial"/>
                <w:b/>
                <w:sz w:val="13"/>
                <w:szCs w:val="13"/>
              </w:rPr>
              <w:t>H</w:t>
            </w:r>
          </w:p>
          <w:p w:rsidR="0013595D" w:rsidRPr="00F80728" w:rsidRDefault="0013595D" w:rsidP="00E942C2">
            <w:pPr>
              <w:jc w:val="center"/>
              <w:rPr>
                <w:rFonts w:ascii="Arial" w:hAnsi="Arial" w:cs="Arial"/>
                <w:sz w:val="13"/>
                <w:szCs w:val="13"/>
              </w:rPr>
            </w:pPr>
            <w:r w:rsidRPr="00F80728">
              <w:rPr>
                <w:rFonts w:ascii="Arial" w:hAnsi="Arial" w:cs="Arial"/>
                <w:sz w:val="13"/>
                <w:szCs w:val="13"/>
              </w:rPr>
              <w:t>26</w:t>
            </w:r>
          </w:p>
        </w:tc>
        <w:tc>
          <w:tcPr>
            <w:tcW w:w="218" w:type="pct"/>
            <w:tcBorders>
              <w:top w:val="double" w:sz="6" w:space="0" w:color="auto"/>
              <w:left w:val="double" w:sz="6" w:space="0" w:color="auto"/>
              <w:bottom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b/>
                <w:sz w:val="13"/>
                <w:szCs w:val="13"/>
              </w:rPr>
            </w:pPr>
            <w:r w:rsidRPr="00F80728">
              <w:rPr>
                <w:rFonts w:ascii="Arial" w:hAnsi="Arial" w:cs="Arial"/>
                <w:b/>
                <w:sz w:val="13"/>
                <w:szCs w:val="13"/>
              </w:rPr>
              <w:t>H</w:t>
            </w:r>
          </w:p>
          <w:p w:rsidR="0013595D" w:rsidRPr="00F80728" w:rsidRDefault="0013595D" w:rsidP="00E942C2">
            <w:pPr>
              <w:jc w:val="center"/>
              <w:rPr>
                <w:rFonts w:ascii="Arial" w:hAnsi="Arial" w:cs="Arial"/>
                <w:sz w:val="13"/>
                <w:szCs w:val="13"/>
              </w:rPr>
            </w:pPr>
            <w:r w:rsidRPr="00F80728">
              <w:rPr>
                <w:rFonts w:ascii="Arial" w:hAnsi="Arial" w:cs="Arial"/>
                <w:sz w:val="13"/>
                <w:szCs w:val="13"/>
              </w:rPr>
              <w:t>27</w:t>
            </w:r>
          </w:p>
        </w:tc>
        <w:tc>
          <w:tcPr>
            <w:tcW w:w="218" w:type="pct"/>
            <w:tcBorders>
              <w:top w:val="single" w:sz="4" w:space="0" w:color="000000" w:themeColor="text1"/>
              <w:left w:val="double" w:sz="6" w:space="0" w:color="auto"/>
              <w:bottom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28</w:t>
            </w:r>
          </w:p>
        </w:tc>
        <w:tc>
          <w:tcPr>
            <w:tcW w:w="218" w:type="pct"/>
            <w:tcBorders>
              <w:top w:val="single" w:sz="4" w:space="0" w:color="auto"/>
              <w:bottom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29</w:t>
            </w:r>
          </w:p>
        </w:tc>
        <w:tc>
          <w:tcPr>
            <w:tcW w:w="218" w:type="pct"/>
            <w:tcBorders>
              <w:top w:val="single" w:sz="4" w:space="0" w:color="000000" w:themeColor="text1"/>
              <w:bottom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30</w:t>
            </w:r>
          </w:p>
        </w:tc>
        <w:tc>
          <w:tcPr>
            <w:tcW w:w="196" w:type="pct"/>
            <w:tcBorders>
              <w:bottom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31</w:t>
            </w:r>
          </w:p>
        </w:tc>
      </w:tr>
    </w:tbl>
    <w:p w:rsidR="0013595D" w:rsidRPr="00F80728" w:rsidRDefault="0013595D" w:rsidP="0013595D">
      <w:pPr>
        <w:tabs>
          <w:tab w:val="center" w:pos="5220"/>
          <w:tab w:val="right" w:pos="10440"/>
        </w:tabs>
        <w:jc w:val="center"/>
        <w:rPr>
          <w:rFonts w:ascii="Arial" w:hAnsi="Arial" w:cs="Arial"/>
          <w:sz w:val="36"/>
          <w:szCs w:val="36"/>
        </w:rPr>
      </w:pPr>
      <w:r w:rsidRPr="00F80728">
        <w:rPr>
          <w:rFonts w:ascii="Arial" w:hAnsi="Arial" w:cs="Arial"/>
          <w:b/>
          <w:i/>
          <w:sz w:val="36"/>
          <w:szCs w:val="36"/>
        </w:rPr>
        <w:t xml:space="preserve"> - 2017 -</w:t>
      </w:r>
    </w:p>
    <w:tbl>
      <w:tblPr>
        <w:tblStyle w:val="TableGrid"/>
        <w:tblW w:w="5028" w:type="pct"/>
        <w:tblLayout w:type="fixed"/>
        <w:tblCellMar>
          <w:top w:w="72" w:type="dxa"/>
          <w:left w:w="43" w:type="dxa"/>
          <w:bottom w:w="72" w:type="dxa"/>
          <w:right w:w="29" w:type="dxa"/>
        </w:tblCellMar>
        <w:tblLook w:val="04A0" w:firstRow="1" w:lastRow="0" w:firstColumn="1" w:lastColumn="0" w:noHBand="0" w:noVBand="1"/>
      </w:tblPr>
      <w:tblGrid>
        <w:gridCol w:w="453"/>
        <w:gridCol w:w="453"/>
        <w:gridCol w:w="453"/>
        <w:gridCol w:w="487"/>
        <w:gridCol w:w="462"/>
        <w:gridCol w:w="539"/>
        <w:gridCol w:w="516"/>
        <w:gridCol w:w="288"/>
        <w:gridCol w:w="500"/>
        <w:gridCol w:w="435"/>
        <w:gridCol w:w="521"/>
        <w:gridCol w:w="523"/>
        <w:gridCol w:w="452"/>
        <w:gridCol w:w="454"/>
        <w:gridCol w:w="472"/>
        <w:gridCol w:w="320"/>
        <w:gridCol w:w="464"/>
        <w:gridCol w:w="466"/>
        <w:gridCol w:w="435"/>
        <w:gridCol w:w="435"/>
        <w:gridCol w:w="435"/>
        <w:gridCol w:w="435"/>
        <w:gridCol w:w="454"/>
      </w:tblGrid>
      <w:tr w:rsidR="0013595D" w:rsidRPr="00F80728" w:rsidTr="00E942C2">
        <w:trPr>
          <w:trHeight w:val="178"/>
        </w:trPr>
        <w:tc>
          <w:tcPr>
            <w:tcW w:w="160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JANUARY – JANVIER</w:t>
            </w:r>
          </w:p>
        </w:tc>
        <w:tc>
          <w:tcPr>
            <w:tcW w:w="138" w:type="pct"/>
            <w:tcBorders>
              <w:top w:val="nil"/>
              <w:left w:val="double" w:sz="6" w:space="0" w:color="auto"/>
              <w:bottom w:val="nil"/>
              <w:right w:val="double" w:sz="6" w:space="0" w:color="auto"/>
            </w:tcBorders>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p>
        </w:tc>
        <w:tc>
          <w:tcPr>
            <w:tcW w:w="1605"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FEBRUARY – FÉVRIER</w:t>
            </w:r>
          </w:p>
        </w:tc>
        <w:tc>
          <w:tcPr>
            <w:tcW w:w="153" w:type="pct"/>
            <w:tcBorders>
              <w:top w:val="nil"/>
              <w:left w:val="double" w:sz="6" w:space="0" w:color="auto"/>
              <w:bottom w:val="nil"/>
              <w:right w:val="double" w:sz="6" w:space="0" w:color="auto"/>
            </w:tcBorders>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p>
        </w:tc>
        <w:tc>
          <w:tcPr>
            <w:tcW w:w="1495"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MARCH - MARS</w:t>
            </w:r>
          </w:p>
        </w:tc>
      </w:tr>
      <w:tr w:rsidR="0013595D" w:rsidRPr="00F80728" w:rsidTr="00E942C2">
        <w:trPr>
          <w:trHeight w:val="270"/>
        </w:trPr>
        <w:tc>
          <w:tcPr>
            <w:tcW w:w="217" w:type="pct"/>
            <w:tcBorders>
              <w:top w:val="double" w:sz="6" w:space="0" w:color="auto"/>
              <w:left w:val="double" w:sz="6" w:space="0" w:color="auto"/>
              <w:bottom w:val="single" w:sz="4" w:space="0" w:color="000000" w:themeColor="text1"/>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D</w:t>
            </w:r>
          </w:p>
        </w:tc>
        <w:tc>
          <w:tcPr>
            <w:tcW w:w="217" w:type="pct"/>
            <w:tcBorders>
              <w:top w:val="double" w:sz="6" w:space="0" w:color="auto"/>
              <w:bottom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L</w:t>
            </w:r>
          </w:p>
        </w:tc>
        <w:tc>
          <w:tcPr>
            <w:tcW w:w="217"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33" w:type="pct"/>
            <w:tcBorders>
              <w:top w:val="double" w:sz="6" w:space="0" w:color="auto"/>
              <w:bottom w:val="single" w:sz="4" w:space="0" w:color="000000" w:themeColor="text1"/>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W</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21" w:type="pct"/>
            <w:tcBorders>
              <w:top w:val="double" w:sz="6" w:space="0" w:color="auto"/>
              <w:bottom w:val="single" w:sz="4"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J</w:t>
            </w:r>
          </w:p>
        </w:tc>
        <w:tc>
          <w:tcPr>
            <w:tcW w:w="258" w:type="pct"/>
            <w:tcBorders>
              <w:top w:val="double" w:sz="6" w:space="0" w:color="auto"/>
              <w:bottom w:val="single" w:sz="4" w:space="0" w:color="000000" w:themeColor="text1"/>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F</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V</w:t>
            </w:r>
          </w:p>
        </w:tc>
        <w:tc>
          <w:tcPr>
            <w:tcW w:w="247" w:type="pct"/>
            <w:tcBorders>
              <w:top w:val="double" w:sz="6" w:space="0" w:color="auto"/>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tc>
        <w:tc>
          <w:tcPr>
            <w:tcW w:w="138" w:type="pct"/>
            <w:tcBorders>
              <w:top w:val="nil"/>
              <w:left w:val="double" w:sz="6" w:space="0" w:color="auto"/>
              <w:bottom w:val="nil"/>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p>
        </w:tc>
        <w:tc>
          <w:tcPr>
            <w:tcW w:w="239" w:type="pct"/>
            <w:tcBorders>
              <w:top w:val="double" w:sz="6" w:space="0" w:color="auto"/>
              <w:lef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D</w:t>
            </w:r>
          </w:p>
        </w:tc>
        <w:tc>
          <w:tcPr>
            <w:tcW w:w="208"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L</w:t>
            </w:r>
          </w:p>
        </w:tc>
        <w:tc>
          <w:tcPr>
            <w:tcW w:w="249"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50"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W</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16"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J</w:t>
            </w:r>
          </w:p>
        </w:tc>
        <w:tc>
          <w:tcPr>
            <w:tcW w:w="217"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F</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V</w:t>
            </w:r>
          </w:p>
        </w:tc>
        <w:tc>
          <w:tcPr>
            <w:tcW w:w="225" w:type="pct"/>
            <w:tcBorders>
              <w:top w:val="double" w:sz="6" w:space="0" w:color="auto"/>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tc>
        <w:tc>
          <w:tcPr>
            <w:tcW w:w="153" w:type="pct"/>
            <w:tcBorders>
              <w:top w:val="nil"/>
              <w:left w:val="double" w:sz="6" w:space="0" w:color="auto"/>
              <w:bottom w:val="nil"/>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p>
        </w:tc>
        <w:tc>
          <w:tcPr>
            <w:tcW w:w="222" w:type="pct"/>
            <w:tcBorders>
              <w:top w:val="double" w:sz="6" w:space="0" w:color="auto"/>
              <w:lef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D</w:t>
            </w:r>
          </w:p>
        </w:tc>
        <w:tc>
          <w:tcPr>
            <w:tcW w:w="223"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L</w:t>
            </w:r>
          </w:p>
        </w:tc>
        <w:tc>
          <w:tcPr>
            <w:tcW w:w="208"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08"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W</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08"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J</w:t>
            </w:r>
          </w:p>
        </w:tc>
        <w:tc>
          <w:tcPr>
            <w:tcW w:w="208"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F</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V</w:t>
            </w:r>
          </w:p>
        </w:tc>
        <w:tc>
          <w:tcPr>
            <w:tcW w:w="218" w:type="pct"/>
            <w:tcBorders>
              <w:top w:val="double" w:sz="6" w:space="0" w:color="auto"/>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tc>
      </w:tr>
      <w:tr w:rsidR="0013595D" w:rsidRPr="00F80728" w:rsidTr="00E942C2">
        <w:trPr>
          <w:trHeight w:val="288"/>
        </w:trPr>
        <w:tc>
          <w:tcPr>
            <w:tcW w:w="217" w:type="pct"/>
            <w:tcBorders>
              <w:top w:val="single" w:sz="4" w:space="0" w:color="000000" w:themeColor="text1"/>
              <w:left w:val="double" w:sz="6" w:space="0" w:color="auto"/>
              <w:bottom w:val="single" w:sz="4" w:space="0" w:color="000000" w:themeColor="text1"/>
              <w:right w:val="double" w:sz="6" w:space="0" w:color="auto"/>
            </w:tcBorders>
            <w:tcMar>
              <w:bottom w:w="43" w:type="dxa"/>
            </w:tcMar>
            <w:vAlign w:val="bottom"/>
          </w:tcPr>
          <w:p w:rsidR="0013595D" w:rsidRPr="00F80728" w:rsidRDefault="0013595D" w:rsidP="00E942C2">
            <w:pPr>
              <w:jc w:val="center"/>
              <w:rPr>
                <w:rFonts w:ascii="Arial" w:hAnsi="Arial" w:cs="Arial"/>
                <w:b/>
                <w:sz w:val="13"/>
                <w:szCs w:val="13"/>
              </w:rPr>
            </w:pPr>
          </w:p>
          <w:p w:rsidR="0013595D" w:rsidRPr="00F80728" w:rsidRDefault="0013595D" w:rsidP="00E942C2">
            <w:pPr>
              <w:jc w:val="center"/>
              <w:rPr>
                <w:rFonts w:ascii="Arial" w:hAnsi="Arial" w:cs="Arial"/>
                <w:sz w:val="13"/>
                <w:szCs w:val="13"/>
              </w:rPr>
            </w:pPr>
            <w:r w:rsidRPr="00F80728">
              <w:rPr>
                <w:rFonts w:ascii="Arial" w:hAnsi="Arial" w:cs="Arial"/>
                <w:sz w:val="13"/>
                <w:szCs w:val="13"/>
              </w:rPr>
              <w:t>1</w:t>
            </w:r>
          </w:p>
        </w:tc>
        <w:tc>
          <w:tcPr>
            <w:tcW w:w="217" w:type="pct"/>
            <w:tcBorders>
              <w:top w:val="double" w:sz="6" w:space="0" w:color="auto"/>
              <w:left w:val="double" w:sz="6" w:space="0" w:color="auto"/>
              <w:bottom w:val="double" w:sz="6" w:space="0" w:color="auto"/>
              <w:right w:val="double" w:sz="6" w:space="0" w:color="auto"/>
            </w:tcBorders>
            <w:tcMar>
              <w:bottom w:w="43" w:type="dxa"/>
            </w:tcMar>
            <w:vAlign w:val="bottom"/>
          </w:tcPr>
          <w:p w:rsidR="0013595D" w:rsidRPr="00F80728" w:rsidRDefault="0013595D" w:rsidP="00E942C2">
            <w:pPr>
              <w:jc w:val="center"/>
              <w:rPr>
                <w:rFonts w:ascii="Arial" w:hAnsi="Arial" w:cs="Arial"/>
                <w:b/>
                <w:sz w:val="13"/>
                <w:szCs w:val="13"/>
              </w:rPr>
            </w:pPr>
            <w:r w:rsidRPr="00F80728">
              <w:rPr>
                <w:rFonts w:ascii="Arial" w:hAnsi="Arial" w:cs="Arial"/>
                <w:b/>
                <w:sz w:val="13"/>
                <w:szCs w:val="13"/>
              </w:rPr>
              <w:t>H</w:t>
            </w:r>
          </w:p>
          <w:p w:rsidR="0013595D" w:rsidRPr="00F80728" w:rsidRDefault="0013595D" w:rsidP="00E942C2">
            <w:pPr>
              <w:jc w:val="center"/>
              <w:rPr>
                <w:rFonts w:ascii="Arial" w:hAnsi="Arial" w:cs="Arial"/>
                <w:sz w:val="13"/>
                <w:szCs w:val="13"/>
              </w:rPr>
            </w:pPr>
            <w:r w:rsidRPr="00F80728">
              <w:rPr>
                <w:rFonts w:ascii="Arial" w:hAnsi="Arial" w:cs="Arial"/>
                <w:sz w:val="13"/>
                <w:szCs w:val="13"/>
              </w:rPr>
              <w:t>2</w:t>
            </w:r>
          </w:p>
        </w:tc>
        <w:tc>
          <w:tcPr>
            <w:tcW w:w="217" w:type="pct"/>
            <w:tcBorders>
              <w:left w:val="double" w:sz="6" w:space="0" w:color="auto"/>
              <w:bottom w:val="single" w:sz="4" w:space="0" w:color="000000" w:themeColor="text1"/>
              <w:right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w:t>
            </w:r>
          </w:p>
        </w:tc>
        <w:tc>
          <w:tcPr>
            <w:tcW w:w="233" w:type="pct"/>
            <w:tcBorders>
              <w:top w:val="single" w:sz="4" w:space="0" w:color="000000" w:themeColor="text1"/>
              <w:left w:val="single" w:sz="4" w:space="0" w:color="000000" w:themeColor="text1"/>
              <w:bottom w:val="single" w:sz="4" w:space="0" w:color="000000" w:themeColor="text1"/>
              <w:right w:val="single" w:sz="4"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4</w:t>
            </w:r>
          </w:p>
        </w:tc>
        <w:tc>
          <w:tcPr>
            <w:tcW w:w="221" w:type="pct"/>
            <w:tcBorders>
              <w:top w:val="single" w:sz="4" w:space="0" w:color="auto"/>
              <w:left w:val="single" w:sz="4" w:space="0" w:color="auto"/>
              <w:bottom w:val="single" w:sz="4" w:space="0" w:color="000000" w:themeColor="text1"/>
              <w:right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5</w:t>
            </w:r>
          </w:p>
        </w:tc>
        <w:tc>
          <w:tcPr>
            <w:tcW w:w="2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6</w:t>
            </w:r>
          </w:p>
        </w:tc>
        <w:tc>
          <w:tcPr>
            <w:tcW w:w="247" w:type="pct"/>
            <w:tcBorders>
              <w:left w:val="single" w:sz="4" w:space="0" w:color="000000" w:themeColor="text1"/>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7</w:t>
            </w:r>
          </w:p>
        </w:tc>
        <w:tc>
          <w:tcPr>
            <w:tcW w:w="138"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08" w:type="pct"/>
            <w:tcBorders>
              <w:bottom w:val="single" w:sz="4"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49" w:type="pct"/>
            <w:tcBorders>
              <w:bottom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p>
        </w:tc>
        <w:tc>
          <w:tcPr>
            <w:tcW w:w="250" w:type="pct"/>
            <w:tcBorders>
              <w:bottom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w:t>
            </w:r>
          </w:p>
        </w:tc>
        <w:tc>
          <w:tcPr>
            <w:tcW w:w="216" w:type="pct"/>
            <w:tcBorders>
              <w:bottom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w:t>
            </w:r>
          </w:p>
        </w:tc>
        <w:tc>
          <w:tcPr>
            <w:tcW w:w="217" w:type="pct"/>
            <w:tcBorders>
              <w:bottom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w:t>
            </w:r>
          </w:p>
        </w:tc>
        <w:tc>
          <w:tcPr>
            <w:tcW w:w="225" w:type="pct"/>
            <w:tcBorders>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4</w:t>
            </w:r>
          </w:p>
        </w:tc>
        <w:tc>
          <w:tcPr>
            <w:tcW w:w="153"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23" w:type="pct"/>
            <w:tcMar>
              <w:bottom w:w="43" w:type="dxa"/>
            </w:tcMar>
            <w:vAlign w:val="bottom"/>
          </w:tcPr>
          <w:p w:rsidR="0013595D" w:rsidRPr="00F80728" w:rsidRDefault="0013595D" w:rsidP="00E942C2">
            <w:pPr>
              <w:jc w:val="center"/>
              <w:rPr>
                <w:rFonts w:ascii="Arial" w:hAnsi="Arial" w:cs="Arial"/>
                <w:sz w:val="13"/>
                <w:szCs w:val="13"/>
              </w:rPr>
            </w:pPr>
          </w:p>
        </w:tc>
        <w:tc>
          <w:tcPr>
            <w:tcW w:w="208" w:type="pct"/>
            <w:tcMar>
              <w:bottom w:w="43" w:type="dxa"/>
            </w:tcMar>
            <w:vAlign w:val="bottom"/>
          </w:tcPr>
          <w:p w:rsidR="0013595D" w:rsidRPr="00F80728" w:rsidRDefault="0013595D" w:rsidP="00E942C2">
            <w:pPr>
              <w:jc w:val="center"/>
              <w:rPr>
                <w:rFonts w:ascii="Arial" w:hAnsi="Arial" w:cs="Arial"/>
                <w:sz w:val="13"/>
                <w:szCs w:val="13"/>
              </w:rPr>
            </w:pPr>
          </w:p>
        </w:tc>
        <w:tc>
          <w:tcPr>
            <w:tcW w:w="208" w:type="pct"/>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w:t>
            </w:r>
          </w:p>
        </w:tc>
        <w:tc>
          <w:tcPr>
            <w:tcW w:w="208" w:type="pct"/>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w:t>
            </w:r>
          </w:p>
        </w:tc>
        <w:tc>
          <w:tcPr>
            <w:tcW w:w="208" w:type="pct"/>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w:t>
            </w:r>
          </w:p>
        </w:tc>
        <w:tc>
          <w:tcPr>
            <w:tcW w:w="218" w:type="pct"/>
            <w:tcBorders>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4</w:t>
            </w:r>
          </w:p>
        </w:tc>
      </w:tr>
      <w:tr w:rsidR="0013595D" w:rsidRPr="00F80728" w:rsidTr="00E942C2">
        <w:trPr>
          <w:trHeight w:val="288"/>
        </w:trPr>
        <w:tc>
          <w:tcPr>
            <w:tcW w:w="217" w:type="pct"/>
            <w:tcBorders>
              <w:top w:val="single" w:sz="4" w:space="0" w:color="000000" w:themeColor="text1"/>
              <w:lef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8</w:t>
            </w:r>
          </w:p>
        </w:tc>
        <w:tc>
          <w:tcPr>
            <w:tcW w:w="217" w:type="pct"/>
            <w:tcBorders>
              <w:top w:val="double" w:sz="6" w:space="0" w:color="auto"/>
              <w:bottom w:val="single" w:sz="4" w:space="0" w:color="000000" w:themeColor="text1"/>
            </w:tcBorders>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9</w:t>
            </w:r>
          </w:p>
        </w:tc>
        <w:tc>
          <w:tcPr>
            <w:tcW w:w="217" w:type="pct"/>
            <w:tcBorders>
              <w:top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10</w:t>
            </w:r>
          </w:p>
        </w:tc>
        <w:tc>
          <w:tcPr>
            <w:tcW w:w="233" w:type="pct"/>
            <w:tcBorders>
              <w:top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11</w:t>
            </w:r>
          </w:p>
        </w:tc>
        <w:tc>
          <w:tcPr>
            <w:tcW w:w="221" w:type="pct"/>
            <w:tcBorders>
              <w:top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12</w:t>
            </w:r>
          </w:p>
        </w:tc>
        <w:tc>
          <w:tcPr>
            <w:tcW w:w="258" w:type="pct"/>
            <w:tcBorders>
              <w:top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13</w:t>
            </w:r>
          </w:p>
        </w:tc>
        <w:tc>
          <w:tcPr>
            <w:tcW w:w="247" w:type="pct"/>
            <w:tcBorders>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14</w:t>
            </w:r>
          </w:p>
        </w:tc>
        <w:tc>
          <w:tcPr>
            <w:tcW w:w="138"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right w:val="single" w:sz="4"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5</w:t>
            </w:r>
          </w:p>
        </w:tc>
        <w:tc>
          <w:tcPr>
            <w:tcW w:w="208" w:type="pct"/>
            <w:tcBorders>
              <w:top w:val="single" w:sz="4" w:space="0" w:color="auto"/>
              <w:left w:val="single" w:sz="4" w:space="0" w:color="auto"/>
              <w:bottom w:val="single" w:sz="4" w:space="0" w:color="000000" w:themeColor="text1"/>
              <w:right w:val="single" w:sz="4"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6</w:t>
            </w:r>
          </w:p>
        </w:tc>
        <w:tc>
          <w:tcPr>
            <w:tcW w:w="249" w:type="pct"/>
            <w:tcBorders>
              <w:left w:val="single" w:sz="4" w:space="0" w:color="auto"/>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7</w:t>
            </w:r>
          </w:p>
        </w:tc>
        <w:tc>
          <w:tcPr>
            <w:tcW w:w="250"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8</w:t>
            </w:r>
          </w:p>
        </w:tc>
        <w:tc>
          <w:tcPr>
            <w:tcW w:w="216"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9</w:t>
            </w:r>
          </w:p>
        </w:tc>
        <w:tc>
          <w:tcPr>
            <w:tcW w:w="217"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10</w:t>
            </w:r>
          </w:p>
        </w:tc>
        <w:tc>
          <w:tcPr>
            <w:tcW w:w="225" w:type="pct"/>
            <w:tcBorders>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11</w:t>
            </w:r>
          </w:p>
        </w:tc>
        <w:tc>
          <w:tcPr>
            <w:tcW w:w="153"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5</w:t>
            </w:r>
          </w:p>
        </w:tc>
        <w:tc>
          <w:tcPr>
            <w:tcW w:w="223" w:type="pct"/>
            <w:tcBorders>
              <w:bottom w:val="single" w:sz="4"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6</w:t>
            </w:r>
          </w:p>
        </w:tc>
        <w:tc>
          <w:tcPr>
            <w:tcW w:w="208" w:type="pct"/>
            <w:tcBorders>
              <w:bottom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7</w:t>
            </w:r>
          </w:p>
        </w:tc>
        <w:tc>
          <w:tcPr>
            <w:tcW w:w="208" w:type="pct"/>
            <w:tcBorders>
              <w:bottom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8</w:t>
            </w:r>
          </w:p>
        </w:tc>
        <w:tc>
          <w:tcPr>
            <w:tcW w:w="208" w:type="pct"/>
            <w:tcBorders>
              <w:bottom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9</w:t>
            </w:r>
          </w:p>
        </w:tc>
        <w:tc>
          <w:tcPr>
            <w:tcW w:w="208" w:type="pct"/>
            <w:tcBorders>
              <w:bottom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10</w:t>
            </w:r>
          </w:p>
        </w:tc>
        <w:tc>
          <w:tcPr>
            <w:tcW w:w="218" w:type="pct"/>
            <w:tcBorders>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11</w:t>
            </w:r>
          </w:p>
        </w:tc>
      </w:tr>
      <w:tr w:rsidR="0013595D" w:rsidRPr="00F80728" w:rsidTr="00E942C2">
        <w:trPr>
          <w:trHeight w:val="288"/>
        </w:trPr>
        <w:tc>
          <w:tcPr>
            <w:tcW w:w="217" w:type="pct"/>
            <w:tcBorders>
              <w:left w:val="double" w:sz="6" w:space="0" w:color="auto"/>
              <w:right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15</w:t>
            </w:r>
          </w:p>
        </w:tc>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16</w:t>
            </w:r>
          </w:p>
        </w:tc>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17</w:t>
            </w:r>
          </w:p>
        </w:tc>
        <w:tc>
          <w:tcPr>
            <w:tcW w:w="2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18</w:t>
            </w: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19</w:t>
            </w:r>
          </w:p>
        </w:tc>
        <w:tc>
          <w:tcPr>
            <w:tcW w:w="258" w:type="pct"/>
            <w:tcBorders>
              <w:top w:val="single" w:sz="4" w:space="0" w:color="000000" w:themeColor="text1"/>
              <w:left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20</w:t>
            </w:r>
          </w:p>
        </w:tc>
        <w:tc>
          <w:tcPr>
            <w:tcW w:w="247" w:type="pct"/>
            <w:tcBorders>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21</w:t>
            </w:r>
          </w:p>
        </w:tc>
        <w:tc>
          <w:tcPr>
            <w:tcW w:w="138"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right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12</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13</w:t>
            </w:r>
          </w:p>
        </w:tc>
        <w:tc>
          <w:tcPr>
            <w:tcW w:w="249" w:type="pct"/>
            <w:tcBorders>
              <w:top w:val="single" w:sz="4" w:space="0" w:color="000000" w:themeColor="text1"/>
              <w:left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14</w:t>
            </w:r>
          </w:p>
        </w:tc>
        <w:tc>
          <w:tcPr>
            <w:tcW w:w="250" w:type="pct"/>
            <w:tcBorders>
              <w:top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15</w:t>
            </w:r>
          </w:p>
        </w:tc>
        <w:tc>
          <w:tcPr>
            <w:tcW w:w="216" w:type="pct"/>
            <w:tcBorders>
              <w:top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16</w:t>
            </w:r>
          </w:p>
        </w:tc>
        <w:tc>
          <w:tcPr>
            <w:tcW w:w="217" w:type="pct"/>
            <w:tcBorders>
              <w:top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17</w:t>
            </w:r>
          </w:p>
        </w:tc>
        <w:tc>
          <w:tcPr>
            <w:tcW w:w="225" w:type="pct"/>
            <w:tcBorders>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18</w:t>
            </w:r>
          </w:p>
        </w:tc>
        <w:tc>
          <w:tcPr>
            <w:tcW w:w="153"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right w:val="single" w:sz="4"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12</w:t>
            </w:r>
          </w:p>
        </w:tc>
        <w:tc>
          <w:tcPr>
            <w:tcW w:w="223" w:type="pct"/>
            <w:tcBorders>
              <w:top w:val="single" w:sz="4" w:space="0" w:color="auto"/>
              <w:left w:val="single" w:sz="4" w:space="0" w:color="auto"/>
              <w:bottom w:val="single" w:sz="4" w:space="0" w:color="000000" w:themeColor="text1"/>
              <w:right w:val="single" w:sz="4"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13</w:t>
            </w:r>
          </w:p>
        </w:tc>
        <w:tc>
          <w:tcPr>
            <w:tcW w:w="208" w:type="pct"/>
            <w:tcBorders>
              <w:left w:val="single" w:sz="4" w:space="0" w:color="auto"/>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14</w:t>
            </w:r>
          </w:p>
        </w:tc>
        <w:tc>
          <w:tcPr>
            <w:tcW w:w="208"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15</w:t>
            </w:r>
          </w:p>
        </w:tc>
        <w:tc>
          <w:tcPr>
            <w:tcW w:w="208"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16</w:t>
            </w:r>
          </w:p>
        </w:tc>
        <w:tc>
          <w:tcPr>
            <w:tcW w:w="208"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17</w:t>
            </w:r>
          </w:p>
        </w:tc>
        <w:tc>
          <w:tcPr>
            <w:tcW w:w="218" w:type="pct"/>
            <w:tcBorders>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18</w:t>
            </w:r>
          </w:p>
        </w:tc>
      </w:tr>
      <w:tr w:rsidR="0013595D" w:rsidRPr="00F80728" w:rsidTr="00E942C2">
        <w:trPr>
          <w:trHeight w:val="288"/>
        </w:trPr>
        <w:tc>
          <w:tcPr>
            <w:tcW w:w="217" w:type="pct"/>
            <w:tcBorders>
              <w:lef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22</w:t>
            </w:r>
          </w:p>
        </w:tc>
        <w:tc>
          <w:tcPr>
            <w:tcW w:w="217" w:type="pct"/>
            <w:tcBorders>
              <w:top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23</w:t>
            </w:r>
          </w:p>
        </w:tc>
        <w:tc>
          <w:tcPr>
            <w:tcW w:w="217" w:type="pct"/>
            <w:tcBorders>
              <w:top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24</w:t>
            </w:r>
          </w:p>
        </w:tc>
        <w:tc>
          <w:tcPr>
            <w:tcW w:w="233" w:type="pct"/>
            <w:tcBorders>
              <w:top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25</w:t>
            </w:r>
          </w:p>
        </w:tc>
        <w:tc>
          <w:tcPr>
            <w:tcW w:w="221" w:type="pct"/>
            <w:tcBorders>
              <w:top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26</w:t>
            </w:r>
          </w:p>
        </w:tc>
        <w:tc>
          <w:tcPr>
            <w:tcW w:w="258" w:type="pct"/>
            <w:tcBorders>
              <w:top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27</w:t>
            </w:r>
          </w:p>
        </w:tc>
        <w:tc>
          <w:tcPr>
            <w:tcW w:w="247" w:type="pct"/>
            <w:tcBorders>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28</w:t>
            </w:r>
          </w:p>
        </w:tc>
        <w:tc>
          <w:tcPr>
            <w:tcW w:w="138" w:type="pct"/>
            <w:tcBorders>
              <w:top w:val="nil"/>
              <w:left w:val="double" w:sz="6" w:space="0" w:color="auto"/>
              <w:bottom w:val="nil"/>
              <w:right w:val="double" w:sz="6" w:space="0" w:color="auto"/>
            </w:tcBorders>
            <w:shd w:val="clear" w:color="auto" w:fill="FFFFFF" w:themeFill="background1"/>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19</w:t>
            </w:r>
          </w:p>
        </w:tc>
        <w:tc>
          <w:tcPr>
            <w:tcW w:w="208" w:type="pct"/>
            <w:tcBorders>
              <w:top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20</w:t>
            </w:r>
          </w:p>
        </w:tc>
        <w:tc>
          <w:tcPr>
            <w:tcW w:w="249"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21</w:t>
            </w:r>
          </w:p>
        </w:tc>
        <w:tc>
          <w:tcPr>
            <w:tcW w:w="250"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22</w:t>
            </w:r>
          </w:p>
        </w:tc>
        <w:tc>
          <w:tcPr>
            <w:tcW w:w="216"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23</w:t>
            </w:r>
          </w:p>
        </w:tc>
        <w:tc>
          <w:tcPr>
            <w:tcW w:w="217"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24</w:t>
            </w:r>
          </w:p>
        </w:tc>
        <w:tc>
          <w:tcPr>
            <w:tcW w:w="225" w:type="pct"/>
            <w:tcBorders>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25</w:t>
            </w:r>
          </w:p>
        </w:tc>
        <w:tc>
          <w:tcPr>
            <w:tcW w:w="153"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right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19</w:t>
            </w:r>
          </w:p>
        </w:tc>
        <w:tc>
          <w:tcPr>
            <w:tcW w:w="2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20</w:t>
            </w:r>
          </w:p>
        </w:tc>
        <w:tc>
          <w:tcPr>
            <w:tcW w:w="208" w:type="pct"/>
            <w:tcBorders>
              <w:left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21</w:t>
            </w:r>
          </w:p>
        </w:tc>
        <w:tc>
          <w:tcPr>
            <w:tcW w:w="208"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22</w:t>
            </w:r>
          </w:p>
        </w:tc>
        <w:tc>
          <w:tcPr>
            <w:tcW w:w="208" w:type="pct"/>
            <w:tcBorders>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23</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24</w:t>
            </w:r>
          </w:p>
        </w:tc>
        <w:tc>
          <w:tcPr>
            <w:tcW w:w="218" w:type="pct"/>
            <w:tcBorders>
              <w:left w:val="single" w:sz="4" w:space="0" w:color="000000" w:themeColor="text1"/>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25</w:t>
            </w:r>
          </w:p>
        </w:tc>
      </w:tr>
      <w:tr w:rsidR="0013595D" w:rsidRPr="00F80728" w:rsidTr="00E942C2">
        <w:trPr>
          <w:trHeight w:val="288"/>
        </w:trPr>
        <w:tc>
          <w:tcPr>
            <w:tcW w:w="217" w:type="pct"/>
            <w:tcBorders>
              <w:left w:val="double" w:sz="6" w:space="0" w:color="auto"/>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29</w:t>
            </w:r>
          </w:p>
        </w:tc>
        <w:tc>
          <w:tcPr>
            <w:tcW w:w="217"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30</w:t>
            </w:r>
          </w:p>
        </w:tc>
        <w:tc>
          <w:tcPr>
            <w:tcW w:w="217"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31</w:t>
            </w:r>
          </w:p>
        </w:tc>
        <w:tc>
          <w:tcPr>
            <w:tcW w:w="233"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21"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58"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47" w:type="pct"/>
            <w:tcBorders>
              <w:bottom w:val="double" w:sz="6" w:space="0" w:color="auto"/>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138"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26</w:t>
            </w:r>
          </w:p>
        </w:tc>
        <w:tc>
          <w:tcPr>
            <w:tcW w:w="208"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27</w:t>
            </w:r>
          </w:p>
        </w:tc>
        <w:tc>
          <w:tcPr>
            <w:tcW w:w="249"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28</w:t>
            </w:r>
          </w:p>
        </w:tc>
        <w:tc>
          <w:tcPr>
            <w:tcW w:w="250" w:type="pct"/>
            <w:tcBorders>
              <w:bottom w:val="double" w:sz="6" w:space="0" w:color="auto"/>
            </w:tcBorders>
            <w:tcMar>
              <w:bottom w:w="43" w:type="dxa"/>
            </w:tcMar>
            <w:vAlign w:val="bottom"/>
          </w:tcPr>
          <w:p w:rsidR="0013595D" w:rsidRPr="00F80728" w:rsidRDefault="0013595D" w:rsidP="00E942C2">
            <w:pPr>
              <w:rPr>
                <w:rFonts w:ascii="Arial" w:hAnsi="Arial" w:cs="Arial"/>
                <w:sz w:val="13"/>
                <w:szCs w:val="13"/>
              </w:rPr>
            </w:pPr>
          </w:p>
        </w:tc>
        <w:tc>
          <w:tcPr>
            <w:tcW w:w="216"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17"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25" w:type="pct"/>
            <w:tcBorders>
              <w:bottom w:val="double" w:sz="6" w:space="0" w:color="auto"/>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153"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bottom w:val="double" w:sz="6" w:space="0" w:color="auto"/>
              <w:right w:val="single" w:sz="4" w:space="0" w:color="000000" w:themeColor="text1"/>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26</w:t>
            </w:r>
          </w:p>
        </w:tc>
        <w:tc>
          <w:tcPr>
            <w:tcW w:w="223" w:type="pct"/>
            <w:tcBorders>
              <w:top w:val="single" w:sz="4" w:space="0" w:color="000000" w:themeColor="text1"/>
              <w:left w:val="single" w:sz="4" w:space="0" w:color="000000" w:themeColor="text1"/>
              <w:bottom w:val="double" w:sz="6" w:space="0" w:color="auto"/>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27</w:t>
            </w:r>
          </w:p>
        </w:tc>
        <w:tc>
          <w:tcPr>
            <w:tcW w:w="208" w:type="pct"/>
            <w:tcBorders>
              <w:top w:val="single" w:sz="4" w:space="0" w:color="000000" w:themeColor="text1"/>
              <w:left w:val="single" w:sz="4" w:space="0" w:color="000000" w:themeColor="text1"/>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28</w:t>
            </w:r>
          </w:p>
        </w:tc>
        <w:tc>
          <w:tcPr>
            <w:tcW w:w="208" w:type="pct"/>
            <w:tcBorders>
              <w:top w:val="single" w:sz="4" w:space="0" w:color="000000" w:themeColor="text1"/>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29</w:t>
            </w:r>
          </w:p>
        </w:tc>
        <w:tc>
          <w:tcPr>
            <w:tcW w:w="208" w:type="pct"/>
            <w:tcBorders>
              <w:top w:val="single" w:sz="4" w:space="0" w:color="000000" w:themeColor="text1"/>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30</w:t>
            </w:r>
          </w:p>
        </w:tc>
        <w:tc>
          <w:tcPr>
            <w:tcW w:w="208" w:type="pct"/>
            <w:tcBorders>
              <w:top w:val="single" w:sz="4" w:space="0" w:color="000000" w:themeColor="text1"/>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31</w:t>
            </w:r>
          </w:p>
        </w:tc>
        <w:tc>
          <w:tcPr>
            <w:tcW w:w="218" w:type="pct"/>
            <w:tcBorders>
              <w:bottom w:val="double" w:sz="6" w:space="0" w:color="auto"/>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r>
      <w:tr w:rsidR="0013595D" w:rsidRPr="00F80728" w:rsidTr="00E942C2">
        <w:trPr>
          <w:trHeight w:val="150"/>
        </w:trPr>
        <w:tc>
          <w:tcPr>
            <w:tcW w:w="160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APRIL – AVRIL</w:t>
            </w:r>
          </w:p>
        </w:tc>
        <w:tc>
          <w:tcPr>
            <w:tcW w:w="138" w:type="pct"/>
            <w:tcBorders>
              <w:top w:val="nil"/>
              <w:left w:val="double" w:sz="6" w:space="0" w:color="auto"/>
              <w:bottom w:val="nil"/>
              <w:right w:val="double" w:sz="6" w:space="0" w:color="auto"/>
            </w:tcBorders>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p>
        </w:tc>
        <w:tc>
          <w:tcPr>
            <w:tcW w:w="1605"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MAY – MAI</w:t>
            </w:r>
          </w:p>
        </w:tc>
        <w:tc>
          <w:tcPr>
            <w:tcW w:w="153" w:type="pct"/>
            <w:tcBorders>
              <w:top w:val="nil"/>
              <w:left w:val="double" w:sz="6" w:space="0" w:color="auto"/>
              <w:bottom w:val="nil"/>
              <w:right w:val="double" w:sz="6" w:space="0" w:color="auto"/>
            </w:tcBorders>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p>
        </w:tc>
        <w:tc>
          <w:tcPr>
            <w:tcW w:w="1495"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JUNE – JUIN</w:t>
            </w:r>
          </w:p>
        </w:tc>
      </w:tr>
      <w:tr w:rsidR="0013595D" w:rsidRPr="00F80728" w:rsidTr="00E942C2">
        <w:trPr>
          <w:trHeight w:val="270"/>
        </w:trPr>
        <w:tc>
          <w:tcPr>
            <w:tcW w:w="217" w:type="pct"/>
            <w:tcBorders>
              <w:top w:val="double" w:sz="6" w:space="0" w:color="auto"/>
              <w:lef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D</w:t>
            </w:r>
          </w:p>
        </w:tc>
        <w:tc>
          <w:tcPr>
            <w:tcW w:w="217"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L</w:t>
            </w:r>
          </w:p>
        </w:tc>
        <w:tc>
          <w:tcPr>
            <w:tcW w:w="217"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33"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W</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21"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J</w:t>
            </w:r>
          </w:p>
        </w:tc>
        <w:tc>
          <w:tcPr>
            <w:tcW w:w="258" w:type="pct"/>
            <w:tcBorders>
              <w:top w:val="double" w:sz="6" w:space="0" w:color="auto"/>
              <w:bottom w:val="single" w:sz="4"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F</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V</w:t>
            </w:r>
          </w:p>
        </w:tc>
        <w:tc>
          <w:tcPr>
            <w:tcW w:w="247" w:type="pct"/>
            <w:tcBorders>
              <w:top w:val="double" w:sz="6" w:space="0" w:color="auto"/>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tc>
        <w:tc>
          <w:tcPr>
            <w:tcW w:w="138" w:type="pct"/>
            <w:tcBorders>
              <w:top w:val="nil"/>
              <w:left w:val="double" w:sz="6" w:space="0" w:color="auto"/>
              <w:bottom w:val="nil"/>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p>
        </w:tc>
        <w:tc>
          <w:tcPr>
            <w:tcW w:w="239" w:type="pct"/>
            <w:tcBorders>
              <w:top w:val="double" w:sz="6" w:space="0" w:color="auto"/>
              <w:lef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D</w:t>
            </w:r>
          </w:p>
        </w:tc>
        <w:tc>
          <w:tcPr>
            <w:tcW w:w="208"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L</w:t>
            </w:r>
          </w:p>
        </w:tc>
        <w:tc>
          <w:tcPr>
            <w:tcW w:w="249"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50"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W</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16"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J</w:t>
            </w:r>
          </w:p>
        </w:tc>
        <w:tc>
          <w:tcPr>
            <w:tcW w:w="217" w:type="pct"/>
            <w:tcBorders>
              <w:top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F</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V</w:t>
            </w:r>
          </w:p>
        </w:tc>
        <w:tc>
          <w:tcPr>
            <w:tcW w:w="225" w:type="pct"/>
            <w:tcBorders>
              <w:top w:val="double" w:sz="6" w:space="0" w:color="auto"/>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tc>
        <w:tc>
          <w:tcPr>
            <w:tcW w:w="153" w:type="pct"/>
            <w:tcBorders>
              <w:top w:val="nil"/>
              <w:left w:val="double" w:sz="6" w:space="0" w:color="auto"/>
              <w:bottom w:val="nil"/>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p>
        </w:tc>
        <w:tc>
          <w:tcPr>
            <w:tcW w:w="222" w:type="pct"/>
            <w:tcBorders>
              <w:top w:val="double" w:sz="6" w:space="0" w:color="auto"/>
              <w:lef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D</w:t>
            </w:r>
          </w:p>
        </w:tc>
        <w:tc>
          <w:tcPr>
            <w:tcW w:w="223"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L</w:t>
            </w:r>
          </w:p>
        </w:tc>
        <w:tc>
          <w:tcPr>
            <w:tcW w:w="208"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08"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W</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M</w:t>
            </w:r>
          </w:p>
        </w:tc>
        <w:tc>
          <w:tcPr>
            <w:tcW w:w="208"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T</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J</w:t>
            </w:r>
          </w:p>
        </w:tc>
        <w:tc>
          <w:tcPr>
            <w:tcW w:w="208" w:type="pct"/>
            <w:tcBorders>
              <w:top w:val="double" w:sz="6" w:space="0" w:color="auto"/>
            </w:tcBorders>
            <w:shd w:val="clear" w:color="auto" w:fill="FFFFFF" w:themeFill="background1"/>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F</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V</w:t>
            </w:r>
          </w:p>
        </w:tc>
        <w:tc>
          <w:tcPr>
            <w:tcW w:w="218" w:type="pct"/>
            <w:tcBorders>
              <w:top w:val="double" w:sz="6" w:space="0" w:color="auto"/>
              <w:right w:val="double" w:sz="6" w:space="0" w:color="auto"/>
            </w:tcBorders>
            <w:tcMar>
              <w:bottom w:w="43" w:type="dxa"/>
            </w:tcMar>
            <w:vAlign w:val="center"/>
          </w:tcPr>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p w:rsidR="0013595D" w:rsidRPr="00F80728" w:rsidRDefault="0013595D" w:rsidP="00E942C2">
            <w:pPr>
              <w:tabs>
                <w:tab w:val="center" w:pos="5220"/>
                <w:tab w:val="right" w:pos="10440"/>
              </w:tabs>
              <w:jc w:val="center"/>
              <w:rPr>
                <w:rFonts w:ascii="Arial" w:hAnsi="Arial" w:cs="Arial"/>
                <w:b/>
                <w:sz w:val="13"/>
                <w:szCs w:val="13"/>
              </w:rPr>
            </w:pPr>
            <w:r w:rsidRPr="00F80728">
              <w:rPr>
                <w:rFonts w:ascii="Arial" w:hAnsi="Arial" w:cs="Arial"/>
                <w:b/>
                <w:sz w:val="13"/>
                <w:szCs w:val="13"/>
              </w:rPr>
              <w:t>S</w:t>
            </w:r>
          </w:p>
        </w:tc>
      </w:tr>
      <w:tr w:rsidR="0013595D" w:rsidRPr="00F80728" w:rsidTr="00E942C2">
        <w:trPr>
          <w:trHeight w:val="288"/>
        </w:trPr>
        <w:tc>
          <w:tcPr>
            <w:tcW w:w="217" w:type="pct"/>
            <w:tcBorders>
              <w:lef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p>
        </w:tc>
        <w:tc>
          <w:tcPr>
            <w:tcW w:w="217" w:type="pct"/>
            <w:tcBorders>
              <w:bottom w:val="single" w:sz="4"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p>
        </w:tc>
        <w:tc>
          <w:tcPr>
            <w:tcW w:w="217"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p>
        </w:tc>
        <w:tc>
          <w:tcPr>
            <w:tcW w:w="233"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p>
        </w:tc>
        <w:tc>
          <w:tcPr>
            <w:tcW w:w="221" w:type="pct"/>
            <w:tcBorders>
              <w:bottom w:val="single" w:sz="4" w:space="0" w:color="000000" w:themeColor="text1"/>
              <w:right w:val="single" w:sz="4"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47" w:type="pct"/>
            <w:tcBorders>
              <w:left w:val="single" w:sz="4" w:space="0" w:color="auto"/>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w:t>
            </w:r>
          </w:p>
        </w:tc>
        <w:tc>
          <w:tcPr>
            <w:tcW w:w="138" w:type="pct"/>
            <w:tcBorders>
              <w:top w:val="nil"/>
              <w:left w:val="double" w:sz="6" w:space="0" w:color="auto"/>
              <w:bottom w:val="nil"/>
              <w:right w:val="double" w:sz="6" w:space="0" w:color="auto"/>
            </w:tcBorders>
            <w:shd w:val="clear" w:color="auto" w:fill="auto"/>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p>
        </w:tc>
        <w:tc>
          <w:tcPr>
            <w:tcW w:w="208"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w:t>
            </w:r>
          </w:p>
        </w:tc>
        <w:tc>
          <w:tcPr>
            <w:tcW w:w="249"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w:t>
            </w:r>
          </w:p>
        </w:tc>
        <w:tc>
          <w:tcPr>
            <w:tcW w:w="250"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w:t>
            </w:r>
          </w:p>
        </w:tc>
        <w:tc>
          <w:tcPr>
            <w:tcW w:w="216"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4</w:t>
            </w:r>
          </w:p>
        </w:tc>
        <w:tc>
          <w:tcPr>
            <w:tcW w:w="217"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5</w:t>
            </w:r>
          </w:p>
        </w:tc>
        <w:tc>
          <w:tcPr>
            <w:tcW w:w="225"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6</w:t>
            </w:r>
          </w:p>
        </w:tc>
        <w:tc>
          <w:tcPr>
            <w:tcW w:w="153" w:type="pct"/>
            <w:tcBorders>
              <w:top w:val="nil"/>
              <w:left w:val="double" w:sz="6" w:space="0" w:color="auto"/>
              <w:bottom w:val="nil"/>
              <w:right w:val="double" w:sz="6" w:space="0" w:color="auto"/>
            </w:tcBorders>
            <w:shd w:val="clear" w:color="auto" w:fill="auto"/>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p>
        </w:tc>
        <w:tc>
          <w:tcPr>
            <w:tcW w:w="223" w:type="pct"/>
            <w:tcBorders>
              <w:bottom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0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0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p>
        </w:tc>
        <w:tc>
          <w:tcPr>
            <w:tcW w:w="20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w:t>
            </w:r>
          </w:p>
        </w:tc>
        <w:tc>
          <w:tcPr>
            <w:tcW w:w="20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w:t>
            </w:r>
          </w:p>
        </w:tc>
        <w:tc>
          <w:tcPr>
            <w:tcW w:w="218"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w:t>
            </w:r>
          </w:p>
        </w:tc>
      </w:tr>
      <w:tr w:rsidR="0013595D" w:rsidRPr="00F80728" w:rsidTr="00E942C2">
        <w:trPr>
          <w:trHeight w:val="288"/>
        </w:trPr>
        <w:tc>
          <w:tcPr>
            <w:tcW w:w="217" w:type="pct"/>
            <w:tcBorders>
              <w:left w:val="double" w:sz="6" w:space="0" w:color="auto"/>
              <w:right w:val="single" w:sz="4"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w:t>
            </w:r>
          </w:p>
        </w:tc>
        <w:tc>
          <w:tcPr>
            <w:tcW w:w="217" w:type="pct"/>
            <w:tcBorders>
              <w:top w:val="single" w:sz="4" w:space="0" w:color="auto"/>
              <w:left w:val="single" w:sz="4" w:space="0" w:color="auto"/>
              <w:bottom w:val="single" w:sz="4" w:space="0" w:color="auto"/>
              <w:right w:val="single" w:sz="4"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w:t>
            </w:r>
          </w:p>
        </w:tc>
        <w:tc>
          <w:tcPr>
            <w:tcW w:w="217" w:type="pct"/>
            <w:tcBorders>
              <w:left w:val="single" w:sz="4" w:space="0" w:color="auto"/>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4</w:t>
            </w:r>
          </w:p>
        </w:tc>
        <w:tc>
          <w:tcPr>
            <w:tcW w:w="233"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5</w:t>
            </w:r>
          </w:p>
        </w:tc>
        <w:tc>
          <w:tcPr>
            <w:tcW w:w="221"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6</w:t>
            </w:r>
          </w:p>
        </w:tc>
        <w:tc>
          <w:tcPr>
            <w:tcW w:w="258" w:type="pct"/>
            <w:tcBorders>
              <w:top w:val="single" w:sz="4" w:space="0" w:color="auto"/>
              <w:bottom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7</w:t>
            </w:r>
          </w:p>
        </w:tc>
        <w:tc>
          <w:tcPr>
            <w:tcW w:w="247"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8</w:t>
            </w:r>
          </w:p>
        </w:tc>
        <w:tc>
          <w:tcPr>
            <w:tcW w:w="138" w:type="pct"/>
            <w:tcBorders>
              <w:top w:val="nil"/>
              <w:left w:val="double" w:sz="6" w:space="0" w:color="auto"/>
              <w:bottom w:val="nil"/>
              <w:right w:val="double" w:sz="6" w:space="0" w:color="auto"/>
            </w:tcBorders>
            <w:shd w:val="clear" w:color="auto" w:fill="auto"/>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7</w:t>
            </w:r>
          </w:p>
        </w:tc>
        <w:tc>
          <w:tcPr>
            <w:tcW w:w="208"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8</w:t>
            </w:r>
          </w:p>
        </w:tc>
        <w:tc>
          <w:tcPr>
            <w:tcW w:w="249"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9</w:t>
            </w:r>
          </w:p>
        </w:tc>
        <w:tc>
          <w:tcPr>
            <w:tcW w:w="250"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10</w:t>
            </w:r>
          </w:p>
        </w:tc>
        <w:tc>
          <w:tcPr>
            <w:tcW w:w="216"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11</w:t>
            </w:r>
          </w:p>
        </w:tc>
        <w:tc>
          <w:tcPr>
            <w:tcW w:w="217" w:type="pct"/>
            <w:tcBorders>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12</w:t>
            </w:r>
          </w:p>
        </w:tc>
        <w:tc>
          <w:tcPr>
            <w:tcW w:w="225"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13</w:t>
            </w:r>
          </w:p>
        </w:tc>
        <w:tc>
          <w:tcPr>
            <w:tcW w:w="153" w:type="pct"/>
            <w:tcBorders>
              <w:top w:val="nil"/>
              <w:left w:val="double" w:sz="6" w:space="0" w:color="auto"/>
              <w:bottom w:val="nil"/>
              <w:right w:val="double" w:sz="6" w:space="0" w:color="auto"/>
            </w:tcBorders>
            <w:shd w:val="clear" w:color="auto" w:fill="auto"/>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right w:val="single" w:sz="4"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4</w:t>
            </w:r>
          </w:p>
        </w:tc>
        <w:tc>
          <w:tcPr>
            <w:tcW w:w="223" w:type="pct"/>
            <w:tcBorders>
              <w:top w:val="single" w:sz="4" w:space="0" w:color="auto"/>
              <w:left w:val="single" w:sz="4" w:space="0" w:color="auto"/>
              <w:bottom w:val="single" w:sz="4" w:space="0" w:color="000000" w:themeColor="text1"/>
              <w:right w:val="single" w:sz="4"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5</w:t>
            </w:r>
          </w:p>
        </w:tc>
        <w:tc>
          <w:tcPr>
            <w:tcW w:w="208" w:type="pct"/>
            <w:tcBorders>
              <w:left w:val="single" w:sz="4" w:space="0" w:color="auto"/>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6</w:t>
            </w:r>
          </w:p>
        </w:tc>
        <w:tc>
          <w:tcPr>
            <w:tcW w:w="20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7</w:t>
            </w:r>
          </w:p>
        </w:tc>
        <w:tc>
          <w:tcPr>
            <w:tcW w:w="20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8</w:t>
            </w:r>
          </w:p>
        </w:tc>
        <w:tc>
          <w:tcPr>
            <w:tcW w:w="208" w:type="pct"/>
            <w:tcBorders>
              <w:bottom w:val="single" w:sz="4" w:space="0" w:color="000000" w:themeColor="text1"/>
            </w:tcBorders>
            <w:shd w:val="clear"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9</w:t>
            </w:r>
          </w:p>
        </w:tc>
        <w:tc>
          <w:tcPr>
            <w:tcW w:w="218"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10</w:t>
            </w:r>
          </w:p>
        </w:tc>
      </w:tr>
      <w:tr w:rsidR="0013595D" w:rsidRPr="00F80728" w:rsidTr="00E942C2">
        <w:trPr>
          <w:trHeight w:val="288"/>
        </w:trPr>
        <w:tc>
          <w:tcPr>
            <w:tcW w:w="217" w:type="pct"/>
            <w:tcBorders>
              <w:left w:val="double" w:sz="6" w:space="0" w:color="auto"/>
              <w:bottom w:val="single" w:sz="4" w:space="0" w:color="000000" w:themeColor="text1"/>
              <w:right w:val="single" w:sz="4"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9</w:t>
            </w:r>
          </w:p>
        </w:tc>
        <w:tc>
          <w:tcPr>
            <w:tcW w:w="217" w:type="pct"/>
            <w:tcBorders>
              <w:top w:val="single" w:sz="4" w:space="0" w:color="auto"/>
              <w:left w:val="single" w:sz="4" w:space="0" w:color="auto"/>
              <w:bottom w:val="double" w:sz="6" w:space="0" w:color="auto"/>
              <w:right w:val="single" w:sz="4"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10</w:t>
            </w:r>
          </w:p>
        </w:tc>
        <w:tc>
          <w:tcPr>
            <w:tcW w:w="217" w:type="pct"/>
            <w:tcBorders>
              <w:top w:val="single" w:sz="4" w:space="0" w:color="000000" w:themeColor="text1"/>
              <w:left w:val="single" w:sz="4" w:space="0" w:color="auto"/>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11</w:t>
            </w:r>
          </w:p>
        </w:tc>
        <w:tc>
          <w:tcPr>
            <w:tcW w:w="233" w:type="pct"/>
            <w:tcBorders>
              <w:top w:val="single" w:sz="4" w:space="0" w:color="000000" w:themeColor="text1"/>
              <w:bottom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12</w:t>
            </w:r>
          </w:p>
        </w:tc>
        <w:tc>
          <w:tcPr>
            <w:tcW w:w="221" w:type="pct"/>
            <w:tcBorders>
              <w:top w:val="single" w:sz="4" w:space="0" w:color="000000" w:themeColor="text1"/>
              <w:bottom w:val="single" w:sz="4" w:space="0" w:color="000000" w:themeColor="text1"/>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13</w:t>
            </w:r>
          </w:p>
        </w:tc>
        <w:tc>
          <w:tcPr>
            <w:tcW w:w="258" w:type="pct"/>
            <w:tcBorders>
              <w:top w:val="double" w:sz="6" w:space="0" w:color="auto"/>
              <w:left w:val="double" w:sz="6" w:space="0" w:color="auto"/>
              <w:bottom w:val="double" w:sz="6" w:space="0" w:color="auto"/>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b/>
                <w:sz w:val="13"/>
                <w:szCs w:val="13"/>
              </w:rPr>
            </w:pPr>
            <w:r w:rsidRPr="00F80728">
              <w:rPr>
                <w:rFonts w:ascii="Arial" w:hAnsi="Arial" w:cs="Arial"/>
                <w:b/>
                <w:sz w:val="13"/>
                <w:szCs w:val="13"/>
              </w:rPr>
              <w:t>H</w:t>
            </w:r>
          </w:p>
          <w:p w:rsidR="0013595D" w:rsidRPr="00F80728" w:rsidRDefault="0013595D" w:rsidP="00E942C2">
            <w:pPr>
              <w:jc w:val="center"/>
              <w:rPr>
                <w:rFonts w:ascii="Arial" w:hAnsi="Arial" w:cs="Arial"/>
                <w:sz w:val="13"/>
                <w:szCs w:val="13"/>
              </w:rPr>
            </w:pPr>
            <w:r w:rsidRPr="00F80728">
              <w:rPr>
                <w:rFonts w:ascii="Arial" w:hAnsi="Arial" w:cs="Arial"/>
                <w:sz w:val="13"/>
                <w:szCs w:val="13"/>
              </w:rPr>
              <w:t>14</w:t>
            </w:r>
          </w:p>
        </w:tc>
        <w:tc>
          <w:tcPr>
            <w:tcW w:w="247" w:type="pct"/>
            <w:tcBorders>
              <w:left w:val="double" w:sz="6" w:space="0" w:color="auto"/>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15</w:t>
            </w:r>
          </w:p>
        </w:tc>
        <w:tc>
          <w:tcPr>
            <w:tcW w:w="138" w:type="pct"/>
            <w:tcBorders>
              <w:top w:val="nil"/>
              <w:left w:val="double" w:sz="6" w:space="0" w:color="auto"/>
              <w:bottom w:val="nil"/>
              <w:right w:val="double" w:sz="6" w:space="0" w:color="auto"/>
            </w:tcBorders>
            <w:shd w:val="clear" w:color="auto" w:fill="auto"/>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right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14</w:t>
            </w:r>
          </w:p>
        </w:tc>
        <w:tc>
          <w:tcPr>
            <w:tcW w:w="208" w:type="pct"/>
            <w:tcBorders>
              <w:top w:val="single" w:sz="4" w:space="0" w:color="000000" w:themeColor="text1"/>
              <w:left w:val="single" w:sz="4" w:space="0" w:color="000000" w:themeColor="text1"/>
              <w:bottom w:val="double" w:sz="6" w:space="0" w:color="auto"/>
              <w:right w:val="single" w:sz="4" w:space="0" w:color="000000" w:themeColor="text1"/>
            </w:tcBorders>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15</w:t>
            </w:r>
          </w:p>
        </w:tc>
        <w:tc>
          <w:tcPr>
            <w:tcW w:w="249" w:type="pct"/>
            <w:tcBorders>
              <w:left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16</w:t>
            </w:r>
          </w:p>
        </w:tc>
        <w:tc>
          <w:tcPr>
            <w:tcW w:w="250"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17</w:t>
            </w:r>
          </w:p>
        </w:tc>
        <w:tc>
          <w:tcPr>
            <w:tcW w:w="216"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18</w:t>
            </w:r>
          </w:p>
        </w:tc>
        <w:tc>
          <w:tcPr>
            <w:tcW w:w="217"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19</w:t>
            </w:r>
          </w:p>
        </w:tc>
        <w:tc>
          <w:tcPr>
            <w:tcW w:w="225"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20</w:t>
            </w:r>
          </w:p>
        </w:tc>
        <w:tc>
          <w:tcPr>
            <w:tcW w:w="153" w:type="pct"/>
            <w:tcBorders>
              <w:top w:val="nil"/>
              <w:left w:val="double" w:sz="6" w:space="0" w:color="auto"/>
              <w:bottom w:val="nil"/>
              <w:right w:val="double" w:sz="6" w:space="0" w:color="auto"/>
            </w:tcBorders>
            <w:shd w:val="clear" w:color="auto" w:fill="auto"/>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right w:val="single" w:sz="4" w:space="0" w:color="000000" w:themeColor="text1"/>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11</w:t>
            </w:r>
          </w:p>
        </w:tc>
        <w:tc>
          <w:tcPr>
            <w:tcW w:w="2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12</w:t>
            </w:r>
          </w:p>
        </w:tc>
        <w:tc>
          <w:tcPr>
            <w:tcW w:w="208" w:type="pct"/>
            <w:tcBorders>
              <w:left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13</w:t>
            </w:r>
          </w:p>
        </w:tc>
        <w:tc>
          <w:tcPr>
            <w:tcW w:w="208"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14</w:t>
            </w:r>
          </w:p>
        </w:tc>
        <w:tc>
          <w:tcPr>
            <w:tcW w:w="208"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15</w:t>
            </w:r>
          </w:p>
        </w:tc>
        <w:tc>
          <w:tcPr>
            <w:tcW w:w="208" w:type="pct"/>
            <w:tcBorders>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16</w:t>
            </w:r>
          </w:p>
        </w:tc>
        <w:tc>
          <w:tcPr>
            <w:tcW w:w="218"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17</w:t>
            </w:r>
          </w:p>
        </w:tc>
      </w:tr>
      <w:tr w:rsidR="0013595D" w:rsidRPr="00F80728" w:rsidTr="00E942C2">
        <w:trPr>
          <w:trHeight w:val="288"/>
        </w:trPr>
        <w:tc>
          <w:tcPr>
            <w:tcW w:w="217" w:type="pct"/>
            <w:tcBorders>
              <w:top w:val="single" w:sz="4" w:space="0" w:color="000000" w:themeColor="text1"/>
              <w:left w:val="double" w:sz="6" w:space="0" w:color="auto"/>
              <w:bottom w:val="single" w:sz="4" w:space="0" w:color="000000" w:themeColor="text1"/>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b/>
                <w:sz w:val="13"/>
                <w:szCs w:val="13"/>
              </w:rPr>
            </w:pPr>
          </w:p>
          <w:p w:rsidR="0013595D" w:rsidRPr="00F80728" w:rsidRDefault="0013595D" w:rsidP="00E942C2">
            <w:pPr>
              <w:jc w:val="center"/>
              <w:rPr>
                <w:rFonts w:ascii="Arial" w:hAnsi="Arial" w:cs="Arial"/>
                <w:sz w:val="13"/>
                <w:szCs w:val="13"/>
              </w:rPr>
            </w:pPr>
            <w:r w:rsidRPr="00F80728">
              <w:rPr>
                <w:rFonts w:ascii="Arial" w:hAnsi="Arial" w:cs="Arial"/>
                <w:sz w:val="13"/>
                <w:szCs w:val="13"/>
              </w:rPr>
              <w:t>16</w:t>
            </w:r>
          </w:p>
        </w:tc>
        <w:tc>
          <w:tcPr>
            <w:tcW w:w="217" w:type="pct"/>
            <w:tcBorders>
              <w:top w:val="double" w:sz="6" w:space="0" w:color="auto"/>
              <w:left w:val="double" w:sz="6" w:space="0" w:color="auto"/>
              <w:bottom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b/>
                <w:sz w:val="13"/>
                <w:szCs w:val="13"/>
              </w:rPr>
            </w:pPr>
            <w:r w:rsidRPr="00F80728">
              <w:rPr>
                <w:rFonts w:ascii="Arial" w:hAnsi="Arial" w:cs="Arial"/>
                <w:b/>
                <w:sz w:val="13"/>
                <w:szCs w:val="13"/>
              </w:rPr>
              <w:t>H</w:t>
            </w:r>
          </w:p>
          <w:p w:rsidR="0013595D" w:rsidRPr="00F80728" w:rsidRDefault="0013595D" w:rsidP="00E942C2">
            <w:pPr>
              <w:jc w:val="center"/>
              <w:rPr>
                <w:rFonts w:ascii="Arial" w:hAnsi="Arial" w:cs="Arial"/>
                <w:sz w:val="13"/>
                <w:szCs w:val="13"/>
              </w:rPr>
            </w:pPr>
            <w:r w:rsidRPr="00F80728">
              <w:rPr>
                <w:rFonts w:ascii="Arial" w:hAnsi="Arial" w:cs="Arial"/>
                <w:sz w:val="13"/>
                <w:szCs w:val="13"/>
              </w:rPr>
              <w:t>17</w:t>
            </w:r>
          </w:p>
        </w:tc>
        <w:tc>
          <w:tcPr>
            <w:tcW w:w="217" w:type="pct"/>
            <w:tcBorders>
              <w:top w:val="single" w:sz="4" w:space="0" w:color="000000" w:themeColor="text1"/>
              <w:left w:val="double" w:sz="6" w:space="0" w:color="auto"/>
              <w:bottom w:val="single" w:sz="4" w:space="0" w:color="000000" w:themeColor="text1"/>
            </w:tcBorders>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18</w:t>
            </w:r>
          </w:p>
        </w:tc>
        <w:tc>
          <w:tcPr>
            <w:tcW w:w="233" w:type="pct"/>
            <w:tcBorders>
              <w:top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19</w:t>
            </w:r>
          </w:p>
        </w:tc>
        <w:tc>
          <w:tcPr>
            <w:tcW w:w="221" w:type="pct"/>
            <w:tcBorders>
              <w:top w:val="single" w:sz="4" w:space="0" w:color="000000" w:themeColor="text1"/>
              <w:bottom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20</w:t>
            </w:r>
          </w:p>
        </w:tc>
        <w:tc>
          <w:tcPr>
            <w:tcW w:w="258" w:type="pct"/>
            <w:tcBorders>
              <w:top w:val="double" w:sz="6" w:space="0" w:color="auto"/>
              <w:bottom w:val="single" w:sz="4" w:space="0" w:color="000000" w:themeColor="text1"/>
            </w:tcBorders>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21</w:t>
            </w:r>
          </w:p>
        </w:tc>
        <w:tc>
          <w:tcPr>
            <w:tcW w:w="247"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22</w:t>
            </w:r>
          </w:p>
        </w:tc>
        <w:tc>
          <w:tcPr>
            <w:tcW w:w="138" w:type="pct"/>
            <w:tcBorders>
              <w:top w:val="nil"/>
              <w:left w:val="double" w:sz="6" w:space="0" w:color="auto"/>
              <w:bottom w:val="nil"/>
              <w:right w:val="double" w:sz="6" w:space="0" w:color="auto"/>
            </w:tcBorders>
            <w:shd w:val="clear" w:color="auto" w:fill="auto"/>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21</w:t>
            </w:r>
          </w:p>
        </w:tc>
        <w:tc>
          <w:tcPr>
            <w:tcW w:w="208" w:type="pct"/>
            <w:tcBorders>
              <w:top w:val="double" w:sz="6" w:space="0" w:color="auto"/>
              <w:left w:val="double" w:sz="6" w:space="0" w:color="auto"/>
              <w:bottom w:val="double" w:sz="6" w:space="0" w:color="auto"/>
              <w:right w:val="double" w:sz="6" w:space="0" w:color="auto"/>
            </w:tcBorders>
            <w:shd w:val="clear" w:color="auto" w:fill="FFFFFF" w:themeFill="background1"/>
            <w:tcMar>
              <w:bottom w:w="43" w:type="dxa"/>
            </w:tcMar>
            <w:vAlign w:val="bottom"/>
          </w:tcPr>
          <w:p w:rsidR="0013595D" w:rsidRPr="00F80728" w:rsidRDefault="0013595D" w:rsidP="00E942C2">
            <w:pPr>
              <w:jc w:val="center"/>
              <w:rPr>
                <w:rFonts w:ascii="Arial" w:hAnsi="Arial" w:cs="Arial"/>
                <w:b/>
                <w:sz w:val="13"/>
                <w:szCs w:val="13"/>
              </w:rPr>
            </w:pPr>
            <w:r w:rsidRPr="00F80728">
              <w:rPr>
                <w:rFonts w:ascii="Arial" w:hAnsi="Arial" w:cs="Arial"/>
                <w:b/>
                <w:sz w:val="13"/>
                <w:szCs w:val="13"/>
              </w:rPr>
              <w:t>H</w:t>
            </w:r>
          </w:p>
          <w:p w:rsidR="0013595D" w:rsidRPr="00F80728" w:rsidRDefault="0013595D" w:rsidP="00E942C2">
            <w:pPr>
              <w:jc w:val="center"/>
              <w:rPr>
                <w:rFonts w:ascii="Arial" w:hAnsi="Arial" w:cs="Arial"/>
                <w:sz w:val="13"/>
                <w:szCs w:val="13"/>
              </w:rPr>
            </w:pPr>
            <w:r w:rsidRPr="00F80728">
              <w:rPr>
                <w:rFonts w:ascii="Arial" w:hAnsi="Arial" w:cs="Arial"/>
                <w:sz w:val="13"/>
                <w:szCs w:val="13"/>
              </w:rPr>
              <w:t>22</w:t>
            </w:r>
          </w:p>
        </w:tc>
        <w:tc>
          <w:tcPr>
            <w:tcW w:w="249" w:type="pct"/>
            <w:tcBorders>
              <w:left w:val="double" w:sz="6" w:space="0" w:color="auto"/>
            </w:tcBorders>
            <w:shd w:val="pct20"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23</w:t>
            </w:r>
          </w:p>
        </w:tc>
        <w:tc>
          <w:tcPr>
            <w:tcW w:w="250"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24</w:t>
            </w:r>
          </w:p>
        </w:tc>
        <w:tc>
          <w:tcPr>
            <w:tcW w:w="216"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25</w:t>
            </w:r>
          </w:p>
        </w:tc>
        <w:tc>
          <w:tcPr>
            <w:tcW w:w="217"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26</w:t>
            </w:r>
          </w:p>
        </w:tc>
        <w:tc>
          <w:tcPr>
            <w:tcW w:w="225"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27</w:t>
            </w:r>
          </w:p>
        </w:tc>
        <w:tc>
          <w:tcPr>
            <w:tcW w:w="153" w:type="pct"/>
            <w:tcBorders>
              <w:top w:val="nil"/>
              <w:left w:val="double" w:sz="6" w:space="0" w:color="auto"/>
              <w:bottom w:val="nil"/>
              <w:right w:val="double" w:sz="6" w:space="0" w:color="auto"/>
            </w:tcBorders>
            <w:shd w:val="clear" w:color="auto" w:fill="auto"/>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18</w:t>
            </w:r>
          </w:p>
        </w:tc>
        <w:tc>
          <w:tcPr>
            <w:tcW w:w="223" w:type="pct"/>
            <w:tcBorders>
              <w:top w:val="single" w:sz="4" w:space="0" w:color="000000" w:themeColor="text1"/>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19</w:t>
            </w:r>
          </w:p>
        </w:tc>
        <w:tc>
          <w:tcPr>
            <w:tcW w:w="208"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20</w:t>
            </w:r>
          </w:p>
        </w:tc>
        <w:tc>
          <w:tcPr>
            <w:tcW w:w="208"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21</w:t>
            </w:r>
          </w:p>
        </w:tc>
        <w:tc>
          <w:tcPr>
            <w:tcW w:w="208"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22</w:t>
            </w:r>
          </w:p>
        </w:tc>
        <w:tc>
          <w:tcPr>
            <w:tcW w:w="208" w:type="pct"/>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23</w:t>
            </w:r>
          </w:p>
        </w:tc>
        <w:tc>
          <w:tcPr>
            <w:tcW w:w="218" w:type="pct"/>
            <w:tcBorders>
              <w:right w:val="double" w:sz="6" w:space="0" w:color="auto"/>
            </w:tcBorders>
            <w:shd w:val="clear" w:color="auto" w:fill="auto"/>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24</w:t>
            </w:r>
          </w:p>
        </w:tc>
      </w:tr>
      <w:tr w:rsidR="0013595D" w:rsidRPr="00F80728" w:rsidTr="00E942C2">
        <w:trPr>
          <w:trHeight w:val="288"/>
        </w:trPr>
        <w:tc>
          <w:tcPr>
            <w:tcW w:w="217" w:type="pct"/>
            <w:tcBorders>
              <w:top w:val="single" w:sz="4" w:space="0" w:color="000000" w:themeColor="text1"/>
              <w:left w:val="double" w:sz="6" w:space="0" w:color="auto"/>
              <w:bottom w:val="double" w:sz="6" w:space="0" w:color="auto"/>
            </w:tcBorders>
            <w:tcMar>
              <w:bottom w:w="43" w:type="dxa"/>
            </w:tcMar>
            <w:vAlign w:val="bottom"/>
          </w:tcPr>
          <w:p w:rsidR="0013595D" w:rsidRPr="00F80728" w:rsidRDefault="0013595D" w:rsidP="00E942C2">
            <w:pPr>
              <w:rPr>
                <w:rFonts w:ascii="Arial" w:hAnsi="Arial" w:cs="Arial"/>
                <w:sz w:val="13"/>
                <w:szCs w:val="13"/>
              </w:rPr>
            </w:pPr>
            <w:r w:rsidRPr="00F80728">
              <w:rPr>
                <w:rFonts w:ascii="Arial" w:hAnsi="Arial" w:cs="Arial"/>
                <w:sz w:val="13"/>
                <w:szCs w:val="13"/>
              </w:rPr>
              <w:t>23</w:t>
            </w:r>
          </w:p>
          <w:p w:rsidR="0013595D" w:rsidRPr="00F80728" w:rsidRDefault="0013595D" w:rsidP="00E942C2">
            <w:pPr>
              <w:jc w:val="center"/>
              <w:rPr>
                <w:rFonts w:ascii="Arial" w:hAnsi="Arial" w:cs="Arial"/>
                <w:sz w:val="13"/>
                <w:szCs w:val="13"/>
              </w:rPr>
            </w:pPr>
            <w:r w:rsidRPr="00F80728">
              <w:rPr>
                <w:rFonts w:ascii="Arial" w:hAnsi="Arial" w:cs="Arial"/>
                <w:sz w:val="13"/>
                <w:szCs w:val="13"/>
              </w:rPr>
              <w:t xml:space="preserve">      30</w:t>
            </w:r>
          </w:p>
        </w:tc>
        <w:tc>
          <w:tcPr>
            <w:tcW w:w="217" w:type="pct"/>
            <w:tcBorders>
              <w:top w:val="double" w:sz="6" w:space="0" w:color="auto"/>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24</w:t>
            </w:r>
          </w:p>
        </w:tc>
        <w:tc>
          <w:tcPr>
            <w:tcW w:w="217" w:type="pct"/>
            <w:tcBorders>
              <w:top w:val="single" w:sz="4" w:space="0" w:color="000000" w:themeColor="text1"/>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25</w:t>
            </w:r>
          </w:p>
        </w:tc>
        <w:tc>
          <w:tcPr>
            <w:tcW w:w="233" w:type="pct"/>
            <w:tcBorders>
              <w:top w:val="single" w:sz="4" w:space="0" w:color="000000" w:themeColor="text1"/>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26</w:t>
            </w:r>
          </w:p>
        </w:tc>
        <w:tc>
          <w:tcPr>
            <w:tcW w:w="221" w:type="pct"/>
            <w:tcBorders>
              <w:top w:val="single" w:sz="4" w:space="0" w:color="000000" w:themeColor="text1"/>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27</w:t>
            </w:r>
          </w:p>
        </w:tc>
        <w:tc>
          <w:tcPr>
            <w:tcW w:w="258" w:type="pct"/>
            <w:tcBorders>
              <w:top w:val="single" w:sz="4" w:space="0" w:color="000000" w:themeColor="text1"/>
              <w:bottom w:val="double" w:sz="6" w:space="0" w:color="auto"/>
            </w:tcBorders>
            <w:shd w:val="pct20" w:color="auto" w:fill="FFFFFF" w:themeFill="background1"/>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28</w:t>
            </w:r>
          </w:p>
        </w:tc>
        <w:tc>
          <w:tcPr>
            <w:tcW w:w="247" w:type="pct"/>
            <w:tcBorders>
              <w:bottom w:val="double" w:sz="6" w:space="0" w:color="auto"/>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29</w:t>
            </w:r>
          </w:p>
        </w:tc>
        <w:tc>
          <w:tcPr>
            <w:tcW w:w="138"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39" w:type="pct"/>
            <w:tcBorders>
              <w:left w:val="double" w:sz="6" w:space="0" w:color="auto"/>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28</w:t>
            </w:r>
          </w:p>
        </w:tc>
        <w:tc>
          <w:tcPr>
            <w:tcW w:w="208" w:type="pct"/>
            <w:tcBorders>
              <w:top w:val="double" w:sz="6" w:space="0" w:color="auto"/>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29</w:t>
            </w:r>
          </w:p>
        </w:tc>
        <w:tc>
          <w:tcPr>
            <w:tcW w:w="249"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30</w:t>
            </w:r>
          </w:p>
        </w:tc>
        <w:tc>
          <w:tcPr>
            <w:tcW w:w="250"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31</w:t>
            </w:r>
          </w:p>
        </w:tc>
        <w:tc>
          <w:tcPr>
            <w:tcW w:w="216"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17"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225" w:type="pct"/>
            <w:tcBorders>
              <w:bottom w:val="double" w:sz="6" w:space="0" w:color="auto"/>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c>
          <w:tcPr>
            <w:tcW w:w="153" w:type="pct"/>
            <w:tcBorders>
              <w:top w:val="nil"/>
              <w:left w:val="double" w:sz="6" w:space="0" w:color="auto"/>
              <w:bottom w:val="nil"/>
              <w:right w:val="double" w:sz="6" w:space="0" w:color="auto"/>
            </w:tcBorders>
            <w:tcMar>
              <w:bottom w:w="43" w:type="dxa"/>
            </w:tcMar>
            <w:vAlign w:val="bottom"/>
          </w:tcPr>
          <w:p w:rsidR="0013595D" w:rsidRPr="00F80728" w:rsidRDefault="0013595D" w:rsidP="00E942C2">
            <w:pPr>
              <w:tabs>
                <w:tab w:val="center" w:pos="5220"/>
                <w:tab w:val="right" w:pos="10440"/>
              </w:tabs>
              <w:jc w:val="center"/>
              <w:rPr>
                <w:rFonts w:ascii="Arial" w:hAnsi="Arial" w:cs="Arial"/>
                <w:sz w:val="13"/>
                <w:szCs w:val="13"/>
              </w:rPr>
            </w:pPr>
          </w:p>
        </w:tc>
        <w:tc>
          <w:tcPr>
            <w:tcW w:w="222" w:type="pct"/>
            <w:tcBorders>
              <w:left w:val="double" w:sz="6" w:space="0" w:color="auto"/>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25</w:t>
            </w:r>
          </w:p>
        </w:tc>
        <w:tc>
          <w:tcPr>
            <w:tcW w:w="223"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26</w:t>
            </w:r>
          </w:p>
        </w:tc>
        <w:tc>
          <w:tcPr>
            <w:tcW w:w="208"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27</w:t>
            </w:r>
          </w:p>
        </w:tc>
        <w:tc>
          <w:tcPr>
            <w:tcW w:w="208"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28</w:t>
            </w:r>
          </w:p>
        </w:tc>
        <w:tc>
          <w:tcPr>
            <w:tcW w:w="208"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29</w:t>
            </w:r>
          </w:p>
        </w:tc>
        <w:tc>
          <w:tcPr>
            <w:tcW w:w="208" w:type="pct"/>
            <w:tcBorders>
              <w:bottom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r w:rsidRPr="00F80728">
              <w:rPr>
                <w:rFonts w:ascii="Arial" w:hAnsi="Arial" w:cs="Arial"/>
                <w:sz w:val="13"/>
                <w:szCs w:val="13"/>
              </w:rPr>
              <w:t>30</w:t>
            </w:r>
          </w:p>
        </w:tc>
        <w:tc>
          <w:tcPr>
            <w:tcW w:w="218" w:type="pct"/>
            <w:tcBorders>
              <w:bottom w:val="double" w:sz="6" w:space="0" w:color="auto"/>
              <w:right w:val="double" w:sz="6" w:space="0" w:color="auto"/>
            </w:tcBorders>
            <w:tcMar>
              <w:bottom w:w="43" w:type="dxa"/>
            </w:tcMar>
            <w:vAlign w:val="bottom"/>
          </w:tcPr>
          <w:p w:rsidR="0013595D" w:rsidRPr="00F80728" w:rsidRDefault="0013595D" w:rsidP="00E942C2">
            <w:pPr>
              <w:jc w:val="center"/>
              <w:rPr>
                <w:rFonts w:ascii="Arial" w:hAnsi="Arial" w:cs="Arial"/>
                <w:sz w:val="13"/>
                <w:szCs w:val="13"/>
              </w:rPr>
            </w:pPr>
          </w:p>
        </w:tc>
      </w:tr>
    </w:tbl>
    <w:p w:rsidR="0013595D" w:rsidRPr="00F80728" w:rsidRDefault="0013595D" w:rsidP="0013595D">
      <w:pPr>
        <w:widowControl w:val="0"/>
        <w:tabs>
          <w:tab w:val="center" w:pos="5400"/>
          <w:tab w:val="right" w:pos="10440"/>
        </w:tabs>
        <w:rPr>
          <w:rFonts w:ascii="Arial" w:hAnsi="Arial"/>
          <w:sz w:val="18"/>
        </w:rPr>
      </w:pPr>
    </w:p>
    <w:p w:rsidR="0013595D" w:rsidRPr="00F80728" w:rsidRDefault="0013595D" w:rsidP="0013595D">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770"/>
        <w:gridCol w:w="480"/>
        <w:gridCol w:w="8370"/>
      </w:tblGrid>
      <w:tr w:rsidR="0013595D" w:rsidRPr="00F80728" w:rsidTr="00E942C2">
        <w:trPr>
          <w:cantSplit/>
        </w:trPr>
        <w:tc>
          <w:tcPr>
            <w:tcW w:w="1770" w:type="dxa"/>
            <w:tcBorders>
              <w:top w:val="nil"/>
              <w:left w:val="nil"/>
              <w:bottom w:val="nil"/>
              <w:right w:val="nil"/>
            </w:tcBorders>
            <w:tcMar>
              <w:top w:w="43" w:type="dxa"/>
              <w:left w:w="120" w:type="dxa"/>
              <w:bottom w:w="29" w:type="dxa"/>
              <w:right w:w="120" w:type="dxa"/>
            </w:tcMar>
          </w:tcPr>
          <w:p w:rsidR="0013595D" w:rsidRPr="00F80728" w:rsidRDefault="0013595D" w:rsidP="00E942C2">
            <w:pPr>
              <w:widowControl w:val="0"/>
              <w:rPr>
                <w:rFonts w:ascii="Arial" w:hAnsi="Arial"/>
                <w:sz w:val="16"/>
              </w:rPr>
            </w:pPr>
            <w:r w:rsidRPr="00F80728">
              <w:rPr>
                <w:rFonts w:ascii="Arial" w:hAnsi="Arial"/>
                <w:sz w:val="16"/>
              </w:rPr>
              <w:t>Sittings of the Court:</w:t>
            </w:r>
          </w:p>
          <w:p w:rsidR="0013595D" w:rsidRPr="00F80728" w:rsidRDefault="0013595D" w:rsidP="00E942C2">
            <w:pPr>
              <w:widowControl w:val="0"/>
              <w:rPr>
                <w:rFonts w:ascii="Arial" w:hAnsi="Arial"/>
                <w:sz w:val="16"/>
              </w:rPr>
            </w:pPr>
            <w:r w:rsidRPr="00F80728">
              <w:rPr>
                <w:rFonts w:ascii="Arial" w:hAnsi="Arial"/>
                <w:sz w:val="16"/>
              </w:rPr>
              <w:t xml:space="preserve">Séances de la </w:t>
            </w:r>
            <w:proofErr w:type="spellStart"/>
            <w:r w:rsidRPr="00F80728">
              <w:rPr>
                <w:rFonts w:ascii="Arial" w:hAnsi="Arial"/>
                <w:sz w:val="16"/>
              </w:rPr>
              <w:t>Cour</w:t>
            </w:r>
            <w:proofErr w:type="spellEnd"/>
            <w:r w:rsidRPr="00F80728">
              <w:rPr>
                <w:rFonts w:ascii="Arial" w:hAnsi="Arial"/>
                <w:sz w:val="16"/>
              </w:rPr>
              <w:t xml:space="preserve"> :</w:t>
            </w:r>
          </w:p>
        </w:tc>
        <w:tc>
          <w:tcPr>
            <w:tcW w:w="480" w:type="dxa"/>
            <w:tcBorders>
              <w:top w:val="nil"/>
              <w:left w:val="nil"/>
              <w:bottom w:val="double" w:sz="8" w:space="0" w:color="000000"/>
              <w:right w:val="nil"/>
            </w:tcBorders>
            <w:shd w:val="pct30" w:color="000000" w:fill="auto"/>
            <w:tcMar>
              <w:top w:w="43" w:type="dxa"/>
              <w:left w:w="178" w:type="dxa"/>
              <w:bottom w:w="29" w:type="dxa"/>
              <w:right w:w="178" w:type="dxa"/>
            </w:tcMar>
          </w:tcPr>
          <w:p w:rsidR="0013595D" w:rsidRPr="00F80728" w:rsidRDefault="0013595D" w:rsidP="00E942C2">
            <w:pPr>
              <w:widowControl w:val="0"/>
              <w:rPr>
                <w:rFonts w:ascii="Arial" w:hAnsi="Arial"/>
                <w:sz w:val="16"/>
              </w:rPr>
            </w:pPr>
          </w:p>
          <w:p w:rsidR="0013595D" w:rsidRPr="00F80728" w:rsidRDefault="0013595D" w:rsidP="00E942C2">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13595D" w:rsidRPr="00F80728" w:rsidRDefault="0013595D" w:rsidP="00E942C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F80728">
              <w:rPr>
                <w:rFonts w:ascii="Arial" w:hAnsi="Arial"/>
                <w:b/>
                <w:sz w:val="16"/>
                <w:lang w:val="fr-CA"/>
              </w:rPr>
              <w:t xml:space="preserve">18  </w:t>
            </w:r>
            <w:proofErr w:type="spellStart"/>
            <w:r w:rsidRPr="00F80728">
              <w:rPr>
                <w:rFonts w:ascii="Arial" w:hAnsi="Arial"/>
                <w:b/>
                <w:sz w:val="16"/>
                <w:lang w:val="fr-CA"/>
              </w:rPr>
              <w:t>sitting</w:t>
            </w:r>
            <w:proofErr w:type="spellEnd"/>
            <w:r w:rsidRPr="00F80728">
              <w:rPr>
                <w:rFonts w:ascii="Arial" w:hAnsi="Arial"/>
                <w:b/>
                <w:sz w:val="16"/>
                <w:lang w:val="fr-CA"/>
              </w:rPr>
              <w:t xml:space="preserve"> </w:t>
            </w:r>
            <w:proofErr w:type="spellStart"/>
            <w:r w:rsidRPr="00F80728">
              <w:rPr>
                <w:rFonts w:ascii="Arial" w:hAnsi="Arial"/>
                <w:b/>
                <w:sz w:val="16"/>
                <w:lang w:val="fr-CA"/>
              </w:rPr>
              <w:t>weeks</w:t>
            </w:r>
            <w:proofErr w:type="spellEnd"/>
            <w:r w:rsidRPr="00F80728">
              <w:rPr>
                <w:rFonts w:ascii="Arial" w:hAnsi="Arial"/>
                <w:b/>
                <w:sz w:val="16"/>
                <w:lang w:val="fr-CA"/>
              </w:rPr>
              <w:t xml:space="preserve"> / semaines séances de la cour</w:t>
            </w:r>
          </w:p>
          <w:p w:rsidR="0013595D" w:rsidRPr="00F80728" w:rsidRDefault="0013595D" w:rsidP="00E942C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F80728">
              <w:rPr>
                <w:rFonts w:ascii="Arial" w:hAnsi="Arial"/>
                <w:b/>
                <w:sz w:val="16"/>
                <w:lang w:val="fr-CA"/>
              </w:rPr>
              <w:t xml:space="preserve">86  </w:t>
            </w:r>
            <w:proofErr w:type="spellStart"/>
            <w:r w:rsidRPr="00F80728">
              <w:rPr>
                <w:rFonts w:ascii="Arial" w:hAnsi="Arial"/>
                <w:b/>
                <w:sz w:val="16"/>
                <w:lang w:val="fr-CA"/>
              </w:rPr>
              <w:t>sitting</w:t>
            </w:r>
            <w:proofErr w:type="spellEnd"/>
            <w:r w:rsidRPr="00F80728">
              <w:rPr>
                <w:rFonts w:ascii="Arial" w:hAnsi="Arial"/>
                <w:b/>
                <w:sz w:val="16"/>
                <w:lang w:val="fr-CA"/>
              </w:rPr>
              <w:t xml:space="preserve"> </w:t>
            </w:r>
            <w:proofErr w:type="spellStart"/>
            <w:r w:rsidRPr="00F80728">
              <w:rPr>
                <w:rFonts w:ascii="Arial" w:hAnsi="Arial"/>
                <w:b/>
                <w:sz w:val="16"/>
                <w:lang w:val="fr-CA"/>
              </w:rPr>
              <w:t>days</w:t>
            </w:r>
            <w:proofErr w:type="spellEnd"/>
            <w:r w:rsidRPr="00F80728">
              <w:rPr>
                <w:rFonts w:ascii="Arial" w:hAnsi="Arial"/>
                <w:b/>
                <w:sz w:val="16"/>
                <w:lang w:val="fr-CA"/>
              </w:rPr>
              <w:t xml:space="preserve"> / journées séances de la cour</w:t>
            </w:r>
          </w:p>
          <w:p w:rsidR="0013595D" w:rsidRPr="00F80728" w:rsidRDefault="0013595D" w:rsidP="00E942C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F80728">
              <w:rPr>
                <w:rFonts w:ascii="Arial" w:hAnsi="Arial"/>
                <w:b/>
                <w:sz w:val="16"/>
                <w:lang w:val="fr-CA"/>
              </w:rPr>
              <w:t>4</w:t>
            </w:r>
            <w:r w:rsidRPr="00F80728">
              <w:rPr>
                <w:rFonts w:ascii="Arial" w:hAnsi="Arial"/>
                <w:b/>
                <w:sz w:val="16"/>
              </w:rPr>
              <w:t xml:space="preserve">    holidays during sitting days / </w:t>
            </w:r>
            <w:proofErr w:type="spellStart"/>
            <w:r w:rsidRPr="00F80728">
              <w:rPr>
                <w:rFonts w:ascii="Arial" w:hAnsi="Arial"/>
                <w:b/>
                <w:sz w:val="16"/>
              </w:rPr>
              <w:t>jours</w:t>
            </w:r>
            <w:proofErr w:type="spellEnd"/>
            <w:r w:rsidRPr="00F80728">
              <w:rPr>
                <w:rFonts w:ascii="Arial" w:hAnsi="Arial"/>
                <w:b/>
                <w:sz w:val="16"/>
              </w:rPr>
              <w:t xml:space="preserve"> </w:t>
            </w:r>
            <w:proofErr w:type="spellStart"/>
            <w:r w:rsidRPr="00F80728">
              <w:rPr>
                <w:rFonts w:ascii="Arial" w:hAnsi="Arial"/>
                <w:b/>
                <w:sz w:val="16"/>
              </w:rPr>
              <w:t>fériés</w:t>
            </w:r>
            <w:proofErr w:type="spellEnd"/>
            <w:r w:rsidRPr="00F80728">
              <w:rPr>
                <w:rFonts w:ascii="Arial" w:hAnsi="Arial"/>
                <w:b/>
                <w:sz w:val="16"/>
              </w:rPr>
              <w:t xml:space="preserve"> </w:t>
            </w:r>
            <w:proofErr w:type="spellStart"/>
            <w:r w:rsidRPr="00F80728">
              <w:rPr>
                <w:rFonts w:ascii="Arial" w:hAnsi="Arial"/>
                <w:b/>
                <w:sz w:val="16"/>
              </w:rPr>
              <w:t>durant</w:t>
            </w:r>
            <w:proofErr w:type="spellEnd"/>
            <w:r w:rsidRPr="00F80728">
              <w:rPr>
                <w:rFonts w:ascii="Arial" w:hAnsi="Arial"/>
                <w:b/>
                <w:sz w:val="16"/>
              </w:rPr>
              <w:t xml:space="preserve"> les sessions</w:t>
            </w:r>
          </w:p>
          <w:p w:rsidR="0013595D" w:rsidRPr="00F80728" w:rsidRDefault="0013595D" w:rsidP="00E942C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13595D" w:rsidRPr="002E0C7E" w:rsidTr="00E942C2">
        <w:trPr>
          <w:cantSplit/>
        </w:trPr>
        <w:tc>
          <w:tcPr>
            <w:tcW w:w="1770" w:type="dxa"/>
            <w:tcBorders>
              <w:top w:val="nil"/>
              <w:left w:val="nil"/>
              <w:bottom w:val="nil"/>
              <w:right w:val="double" w:sz="8" w:space="0" w:color="000000"/>
            </w:tcBorders>
            <w:tcMar>
              <w:top w:w="43" w:type="dxa"/>
              <w:left w:w="120" w:type="dxa"/>
              <w:bottom w:w="29" w:type="dxa"/>
              <w:right w:w="120" w:type="dxa"/>
            </w:tcMar>
          </w:tcPr>
          <w:p w:rsidR="0013595D" w:rsidRPr="00F80728" w:rsidRDefault="0013595D" w:rsidP="00E942C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F80728">
              <w:rPr>
                <w:rFonts w:ascii="Arial" w:hAnsi="Arial"/>
                <w:sz w:val="16"/>
              </w:rPr>
              <w:t>Holidays:</w:t>
            </w:r>
          </w:p>
          <w:p w:rsidR="0013595D" w:rsidRPr="00F80728" w:rsidRDefault="0013595D" w:rsidP="00E942C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F80728">
              <w:rPr>
                <w:rFonts w:ascii="Arial" w:hAnsi="Arial"/>
                <w:sz w:val="16"/>
                <w:lang w:val="fr-CA"/>
              </w:rPr>
              <w:t>Jours fériés :</w:t>
            </w:r>
          </w:p>
        </w:tc>
        <w:tc>
          <w:tcPr>
            <w:tcW w:w="48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13595D" w:rsidRPr="002E0C7E" w:rsidRDefault="0013595D" w:rsidP="00E942C2">
            <w:pPr>
              <w:widowControl w:val="0"/>
              <w:tabs>
                <w:tab w:val="center" w:pos="150"/>
              </w:tabs>
              <w:rPr>
                <w:rFonts w:ascii="Arial" w:hAnsi="Arial"/>
                <w:sz w:val="16"/>
              </w:rPr>
            </w:pPr>
            <w:r w:rsidRPr="00F80728">
              <w:rPr>
                <w:rFonts w:ascii="Arial" w:hAnsi="Arial"/>
                <w:b/>
                <w:sz w:val="16"/>
              </w:rPr>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13595D" w:rsidRPr="002E0C7E" w:rsidRDefault="0013595D" w:rsidP="00E942C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13595D" w:rsidRPr="002E0C7E" w:rsidRDefault="0013595D" w:rsidP="0013595D">
      <w:pPr>
        <w:widowControl w:val="0"/>
        <w:rPr>
          <w:rFonts w:ascii="Arial" w:hAnsi="Arial"/>
          <w:sz w:val="16"/>
        </w:rPr>
      </w:pPr>
    </w:p>
    <w:p w:rsidR="002410B8" w:rsidRPr="0022323B" w:rsidRDefault="002410B8" w:rsidP="0081610A">
      <w:pPr>
        <w:widowControl w:val="0"/>
        <w:spacing w:line="180" w:lineRule="auto"/>
        <w:jc w:val="center"/>
        <w:rPr>
          <w:lang w:val="fr-CA"/>
        </w:rPr>
      </w:pPr>
    </w:p>
    <w:sectPr w:rsidR="002410B8" w:rsidRPr="0022323B" w:rsidSect="00924065">
      <w:headerReference w:type="default" r:id="rId75"/>
      <w:footerReference w:type="default" r:id="rId76"/>
      <w:pgSz w:w="12240" w:h="15840" w:code="1"/>
      <w:pgMar w:top="720" w:right="720" w:bottom="1110" w:left="1080" w:header="144"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FF" w:rsidRDefault="00D235FF" w:rsidP="00A87207">
      <w:r>
        <w:separator/>
      </w:r>
    </w:p>
  </w:endnote>
  <w:endnote w:type="continuationSeparator" w:id="0">
    <w:p w:rsidR="00D235FF" w:rsidRDefault="00D235FF"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AF" w:rsidRDefault="00063DA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pPr>
      <w:pStyle w:val="Footer"/>
      <w:rPr>
        <w:lang w:val="fr-CA"/>
      </w:rPr>
    </w:pPr>
    <w:r>
      <w:rPr>
        <w:lang w:val="fr-CA"/>
      </w:rPr>
      <w:pict>
        <v:rect id="_x0000_i1070" style="width:480.95pt;height:1pt" o:hralign="center" o:hrstd="t" o:hrnoshade="t" o:hr="t" fillcolor="black [3213]" stroked="f"/>
      </w:pict>
    </w:r>
  </w:p>
  <w:p w:rsidR="00D235FF" w:rsidRDefault="00D235FF" w:rsidP="00245129">
    <w:pPr>
      <w:tabs>
        <w:tab w:val="center" w:pos="4680"/>
      </w:tabs>
    </w:pPr>
    <w:r>
      <w:tab/>
    </w:r>
    <w:r w:rsidRPr="0009648D">
      <w:t xml:space="preserve">- </w:t>
    </w:r>
    <w:r>
      <w:fldChar w:fldCharType="begin"/>
    </w:r>
    <w:r>
      <w:instrText xml:space="preserve"> PAGE   \* MERGEFORMAT </w:instrText>
    </w:r>
    <w:r>
      <w:fldChar w:fldCharType="separate"/>
    </w:r>
    <w:r w:rsidR="00063DAF">
      <w:rPr>
        <w:noProof/>
      </w:rPr>
      <w:t>1513</w:t>
    </w:r>
    <w:r>
      <w:rPr>
        <w:noProof/>
      </w:rPr>
      <w:fldChar w:fldCharType="end"/>
    </w:r>
    <w:r w:rsidRPr="0009648D">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235FF" w:rsidRDefault="00D235FF">
    <w:pPr>
      <w:tabs>
        <w:tab w:val="center" w:pos="4740"/>
      </w:tabs>
    </w:pPr>
    <w:r>
      <w:tab/>
      <w:t xml:space="preserve">- </w:t>
    </w:r>
    <w:r>
      <w:pgNum/>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rsidP="00755F22">
    <w:pPr>
      <w:tabs>
        <w:tab w:val="left" w:pos="-1440"/>
        <w:tab w:val="left" w:pos="-720"/>
      </w:tabs>
    </w:pPr>
    <w:r>
      <w:pict>
        <v:rect id="_x0000_i1074" style="width:480.95pt;height:1pt" o:hralign="center" o:hrstd="t" o:hrnoshade="t" o:hr="t" fillcolor="black [3213]" stroked="f"/>
      </w:pict>
    </w:r>
  </w:p>
  <w:p w:rsidR="00D235FF" w:rsidRDefault="00D235FF" w:rsidP="00EB2B90">
    <w:pPr>
      <w:tabs>
        <w:tab w:val="center" w:pos="4680"/>
      </w:tabs>
    </w:pPr>
    <w:r>
      <w:tab/>
      <w:t xml:space="preserve">- </w:t>
    </w:r>
    <w:r>
      <w:fldChar w:fldCharType="begin"/>
    </w:r>
    <w:r>
      <w:instrText xml:space="preserve"> PAGE   \* MERGEFORMAT </w:instrText>
    </w:r>
    <w:r>
      <w:fldChar w:fldCharType="separate"/>
    </w:r>
    <w:r w:rsidR="00063DAF">
      <w:rPr>
        <w:noProof/>
      </w:rPr>
      <w:t>1533</w:t>
    </w:r>
    <w:r>
      <w:rPr>
        <w:noProof/>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rsidP="00EB2B90">
    <w:pPr>
      <w:tabs>
        <w:tab w:val="center" w:pos="4680"/>
      </w:tabs>
    </w:pPr>
    <w:r>
      <w:pict>
        <v:rect id="_x0000_i1075" style="width:480.95pt;height:1pt" o:hralign="center" o:hrstd="t" o:hrnoshade="t" o:hr="t" fillcolor="black [3213]" stroked="f"/>
      </w:pict>
    </w:r>
  </w:p>
  <w:p w:rsidR="00D235FF" w:rsidRPr="0031432F" w:rsidRDefault="00D235FF" w:rsidP="00EB2B90">
    <w:pPr>
      <w:tabs>
        <w:tab w:val="center" w:pos="4680"/>
      </w:tabs>
    </w:pPr>
    <w:r>
      <w:tab/>
      <w:t xml:space="preserve">- </w:t>
    </w:r>
    <w:r>
      <w:fldChar w:fldCharType="begin"/>
    </w:r>
    <w:r>
      <w:instrText xml:space="preserve"> PAGE   \* MERGEFORMAT </w:instrText>
    </w:r>
    <w:r>
      <w:fldChar w:fldCharType="separate"/>
    </w:r>
    <w:r w:rsidR="00063DAF">
      <w:rPr>
        <w:noProof/>
      </w:rPr>
      <w:t>1529</w:t>
    </w:r>
    <w:r>
      <w:rPr>
        <w:noProof/>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235FF" w:rsidRDefault="00D235FF">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rsidP="00732DB7">
    <w:r>
      <w:pict>
        <v:rect id="_x0000_i1077" style="width:480.95pt;height:1pt" o:hralign="center" o:hrstd="t" o:hrnoshade="t" o:hr="t" fillcolor="black" stroked="f"/>
      </w:pict>
    </w:r>
  </w:p>
  <w:p w:rsidR="00D235FF" w:rsidRDefault="00D235FF">
    <w:pPr>
      <w:tabs>
        <w:tab w:val="center" w:pos="4740"/>
      </w:tabs>
      <w:spacing w:line="0" w:lineRule="atLeast"/>
    </w:pPr>
    <w:r>
      <w:tab/>
      <w:t xml:space="preserve">- </w:t>
    </w:r>
    <w:r>
      <w:pgNum/>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pPr>
      <w:pStyle w:val="Footer"/>
    </w:pPr>
    <w:r>
      <w:pict>
        <v:rect id="_x0000_i1078" style="width:480.95pt;height:1pt" o:hralign="center" o:hrstd="t" o:hrnoshade="t" o:hr="t" fillcolor="black [3213]" stroked="f"/>
      </w:pict>
    </w:r>
  </w:p>
  <w:p w:rsidR="00D235FF" w:rsidRPr="003C2C0F" w:rsidRDefault="00D235FF" w:rsidP="00697C62">
    <w:pPr>
      <w:tabs>
        <w:tab w:val="center" w:pos="4680"/>
      </w:tabs>
    </w:pPr>
    <w:r>
      <w:tab/>
      <w:t xml:space="preserve">- </w:t>
    </w:r>
    <w:r>
      <w:fldChar w:fldCharType="begin"/>
    </w:r>
    <w:r>
      <w:instrText xml:space="preserve"> PAGE   \* MERGEFORMAT </w:instrText>
    </w:r>
    <w:r>
      <w:fldChar w:fldCharType="separate"/>
    </w:r>
    <w:r w:rsidR="00063DAF">
      <w:rPr>
        <w:noProof/>
      </w:rPr>
      <w:t>1534</w:t>
    </w:r>
    <w:r>
      <w:rPr>
        <w:noProof/>
      </w:rP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235FF" w:rsidRDefault="00D235FF">
    <w:pPr>
      <w:tabs>
        <w:tab w:val="center" w:pos="4740"/>
      </w:tabs>
    </w:pPr>
    <w:r>
      <w:tab/>
      <w:t xml:space="preserve">- </w:t>
    </w:r>
    <w:r>
      <w:pgNum/>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235FF" w:rsidRDefault="00063D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81" style="width:480.95pt;height:1pt" o:hralign="center" o:hrstd="t" o:hrnoshade="t" o:hr="t" fillcolor="black [3213]" stroked="f"/>
      </w:pict>
    </w:r>
  </w:p>
  <w:p w:rsidR="00D235FF" w:rsidRDefault="00D235FF"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063DAF">
      <w:rPr>
        <w:noProof/>
        <w:szCs w:val="24"/>
      </w:rPr>
      <w:t>1540</w:t>
    </w:r>
    <w:r w:rsidRPr="001775C1">
      <w:rPr>
        <w:szCs w:val="24"/>
      </w:rPr>
      <w:fldChar w:fldCharType="end"/>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rsidP="00782AE4">
    <w:pPr>
      <w:tabs>
        <w:tab w:val="center" w:pos="4680"/>
      </w:tabs>
    </w:pPr>
    <w:r>
      <w:pict>
        <v:rect id="_x0000_i1082" style="width:480.95pt;height:1pt" o:hralign="center" o:hrstd="t" o:hrnoshade="t" o:hr="t" fillcolor="black [3213]" stroked="f"/>
      </w:pict>
    </w:r>
  </w:p>
  <w:p w:rsidR="00D235FF" w:rsidRDefault="00D235FF"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063DAF">
      <w:rPr>
        <w:noProof/>
        <w:szCs w:val="24"/>
      </w:rPr>
      <w:t>1535</w:t>
    </w:r>
    <w:r w:rsidRPr="001775C1">
      <w:rPr>
        <w:szCs w:val="24"/>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AF" w:rsidRDefault="00063DAF">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Pr="00924065" w:rsidRDefault="00D235FF" w:rsidP="00924065">
    <w:pPr>
      <w:pStyle w:val="Foo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AF" w:rsidRDefault="00063D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rsidP="00A87207">
    <w:pPr>
      <w:pStyle w:val="Footer"/>
    </w:pPr>
    <w:r>
      <w:pict>
        <v:rect id="_x0000_i1048" style="width:480.95pt;height:1pt" o:hralign="center" o:hrstd="t" o:hrnoshade="t" o:hr="t" fillcolor="black [3213]" stroked="f"/>
      </w:pict>
    </w:r>
  </w:p>
  <w:p w:rsidR="00D235FF" w:rsidRPr="00B7374B" w:rsidRDefault="00D235FF"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063DAF">
      <w:rPr>
        <w:noProof/>
        <w:szCs w:val="24"/>
      </w:rPr>
      <w:t>1511</w:t>
    </w:r>
    <w:r w:rsidRPr="00954D22">
      <w:rPr>
        <w:szCs w:val="24"/>
      </w:rPr>
      <w:fldChar w:fldCharType="end"/>
    </w:r>
    <w:r w:rsidRPr="00954D22">
      <w:rPr>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rsidP="00755F22">
    <w:pPr>
      <w:tabs>
        <w:tab w:val="left" w:pos="-1440"/>
        <w:tab w:val="left" w:pos="-720"/>
      </w:tabs>
    </w:pPr>
    <w:r>
      <w:pict>
        <v:rect id="_x0000_i1049" style="width:480.95pt;height:1pt" o:hralign="center" o:hrstd="t" o:hrnoshade="t" o:hr="t" fillcolor="black [3213]" stroked="f"/>
      </w:pict>
    </w:r>
  </w:p>
  <w:p w:rsidR="00D235FF" w:rsidRPr="00954D22" w:rsidRDefault="00D235FF"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063DAF">
      <w:rPr>
        <w:noProof/>
        <w:szCs w:val="24"/>
      </w:rPr>
      <w:t>1509</w:t>
    </w:r>
    <w:r>
      <w:rPr>
        <w:szCs w:val="24"/>
      </w:rPr>
      <w:fldChar w:fldCharType="end"/>
    </w:r>
    <w:r w:rsidRPr="00954D22">
      <w:rPr>
        <w:szCs w:val="24"/>
      </w:rPr>
      <w:t xml:space="preserve"> -</w:t>
    </w:r>
  </w:p>
  <w:p w:rsidR="00D235FF" w:rsidRDefault="00D235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rsidP="00A87207">
    <w:pPr>
      <w:pStyle w:val="Footer"/>
    </w:pPr>
    <w:r>
      <w:pict>
        <v:rect id="_x0000_i1051" style="width:480.95pt;height:1pt" o:hralign="center" o:hrstd="t" o:hrnoshade="t" o:hr="t" fillcolor="black [3213]" stroked="f"/>
      </w:pict>
    </w:r>
  </w:p>
  <w:p w:rsidR="00D235FF" w:rsidRPr="00B7374B" w:rsidRDefault="00D235FF"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503</w:t>
    </w:r>
    <w:r w:rsidRPr="00954D22">
      <w:rPr>
        <w:szCs w:val="24"/>
      </w:rPr>
      <w:fldChar w:fldCharType="end"/>
    </w:r>
    <w:r>
      <w:rPr>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2" style="width:480.95pt;height:1pt" o:hralign="center" o:hrstd="t" o:hrnoshade="t" o:hr="t" fillcolor="black [3213]" stroked="f"/>
      </w:pict>
    </w:r>
  </w:p>
  <w:p w:rsidR="00D235FF" w:rsidRPr="00954D22" w:rsidRDefault="00D235FF"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063DAF">
      <w:rPr>
        <w:noProof/>
        <w:szCs w:val="24"/>
      </w:rPr>
      <w:t>1512</w:t>
    </w:r>
    <w:r w:rsidRPr="00954D22">
      <w:rPr>
        <w:szCs w:val="24"/>
      </w:rPr>
      <w:fldChar w:fldCharType="end"/>
    </w:r>
    <w:r w:rsidRPr="00954D22">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235FF" w:rsidRDefault="00D235FF">
    <w:pPr>
      <w:tabs>
        <w:tab w:val="center" w:pos="4740"/>
      </w:tabs>
    </w:pPr>
    <w:r>
      <w:tab/>
      <w:t xml:space="preserve">- </w:t>
    </w:r>
    <w:r>
      <w:pgNum/>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063D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9" style="width:480.95pt;height:1pt" o:hralign="center" o:hrstd="t" o:hrnoshade="t" o:hr="t" fillcolor="black [3213]" stroked="f"/>
      </w:pict>
    </w:r>
  </w:p>
  <w:p w:rsidR="00D235FF" w:rsidRPr="0009648D" w:rsidRDefault="00D235FF" w:rsidP="00ED7E83">
    <w:pPr>
      <w:tabs>
        <w:tab w:val="center" w:pos="4680"/>
      </w:tabs>
    </w:pPr>
    <w:r>
      <w:tab/>
    </w:r>
    <w:r w:rsidRPr="0009648D">
      <w:t xml:space="preserve">- </w:t>
    </w:r>
    <w:r>
      <w:fldChar w:fldCharType="begin"/>
    </w:r>
    <w:r>
      <w:instrText xml:space="preserve"> PAGE   \* MERGEFORMAT </w:instrText>
    </w:r>
    <w:r>
      <w:fldChar w:fldCharType="separate"/>
    </w:r>
    <w:r w:rsidR="00063DAF">
      <w:rPr>
        <w:noProof/>
      </w:rPr>
      <w:t>1527</w:t>
    </w:r>
    <w:r>
      <w:rPr>
        <w:noProof/>
      </w:rPr>
      <w:fldChar w:fldCharType="end"/>
    </w:r>
    <w:r w:rsidRPr="0009648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FF" w:rsidRDefault="00D235FF" w:rsidP="00A87207">
      <w:r>
        <w:separator/>
      </w:r>
    </w:p>
  </w:footnote>
  <w:footnote w:type="continuationSeparator" w:id="0">
    <w:p w:rsidR="00D235FF" w:rsidRDefault="00D235FF"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AF" w:rsidRDefault="00063DA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D235FF">
      <w:tc>
        <w:tcPr>
          <w:tcW w:w="4230" w:type="dxa"/>
          <w:tcMar>
            <w:left w:w="0" w:type="dxa"/>
            <w:right w:w="0" w:type="dxa"/>
          </w:tcMar>
        </w:tcPr>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D235FF" w:rsidRDefault="00D235F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235FF" w:rsidRDefault="00D235F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D235FF">
      <w:trPr>
        <w:gridAfter w:val="2"/>
        <w:wAfter w:w="5250" w:type="dxa"/>
      </w:trPr>
      <w:tc>
        <w:tcPr>
          <w:tcW w:w="4230" w:type="dxa"/>
          <w:tcMar>
            <w:left w:w="0" w:type="dxa"/>
            <w:right w:w="0" w:type="dxa"/>
          </w:tcMar>
        </w:tcPr>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D235FF" w:rsidRPr="00755F22" w:rsidTr="00245129">
      <w:tc>
        <w:tcPr>
          <w:tcW w:w="4230" w:type="dxa"/>
          <w:tcMar>
            <w:left w:w="0" w:type="dxa"/>
            <w:right w:w="0" w:type="dxa"/>
          </w:tcMar>
        </w:tcPr>
        <w:p w:rsidR="00D235FF" w:rsidRPr="00755F22" w:rsidRDefault="00D235FF" w:rsidP="00831CA9">
          <w:pPr>
            <w:keepNext/>
            <w:keepLines/>
            <w:rPr>
              <w:sz w:val="20"/>
              <w:szCs w:val="20"/>
            </w:rPr>
          </w:pPr>
          <w:r w:rsidRPr="00755F22">
            <w:rPr>
              <w:sz w:val="20"/>
              <w:szCs w:val="20"/>
            </w:rPr>
            <w:t>MOTIONS</w:t>
          </w:r>
        </w:p>
      </w:tc>
      <w:tc>
        <w:tcPr>
          <w:tcW w:w="1170" w:type="dxa"/>
          <w:tcMar>
            <w:left w:w="0" w:type="dxa"/>
            <w:right w:w="0" w:type="dxa"/>
          </w:tcMar>
        </w:tcPr>
        <w:p w:rsidR="00D235FF" w:rsidRPr="00755F22" w:rsidRDefault="00D235FF" w:rsidP="00831CA9">
          <w:pPr>
            <w:keepLines/>
            <w:jc w:val="center"/>
            <w:rPr>
              <w:sz w:val="20"/>
              <w:szCs w:val="20"/>
            </w:rPr>
          </w:pPr>
        </w:p>
        <w:p w:rsidR="00D235FF" w:rsidRPr="00755F22" w:rsidRDefault="00D235FF" w:rsidP="00831CA9">
          <w:pPr>
            <w:keepLines/>
            <w:tabs>
              <w:tab w:val="left" w:pos="-1440"/>
              <w:tab w:val="left" w:pos="-720"/>
            </w:tabs>
            <w:jc w:val="center"/>
            <w:rPr>
              <w:sz w:val="20"/>
              <w:szCs w:val="20"/>
            </w:rPr>
          </w:pPr>
        </w:p>
      </w:tc>
      <w:tc>
        <w:tcPr>
          <w:tcW w:w="4080" w:type="dxa"/>
          <w:tcMar>
            <w:left w:w="0" w:type="dxa"/>
            <w:right w:w="0" w:type="dxa"/>
          </w:tcMar>
        </w:tcPr>
        <w:p w:rsidR="00D235FF" w:rsidRPr="00BA6468" w:rsidRDefault="00D235FF" w:rsidP="00BA6468">
          <w:pPr>
            <w:keepLines/>
            <w:rPr>
              <w:sz w:val="20"/>
              <w:szCs w:val="20"/>
              <w:lang w:val="fr-CA"/>
            </w:rPr>
          </w:pPr>
          <w:r w:rsidRPr="00BA6468">
            <w:rPr>
              <w:sz w:val="20"/>
              <w:szCs w:val="20"/>
              <w:lang w:val="fr-CA"/>
            </w:rPr>
            <w:t>REQUÊTES</w:t>
          </w:r>
        </w:p>
      </w:tc>
    </w:tr>
  </w:tbl>
  <w:p w:rsidR="00D235FF" w:rsidRDefault="00D235FF" w:rsidP="00831CA9">
    <w:pP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D235FF" w:rsidRPr="00656861">
      <w:tc>
        <w:tcPr>
          <w:tcW w:w="4200" w:type="dxa"/>
          <w:tcMar>
            <w:left w:w="0" w:type="dxa"/>
            <w:right w:w="0" w:type="dxa"/>
          </w:tcMar>
        </w:tcPr>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D235FF" w:rsidRPr="003C2C0F" w:rsidRDefault="00D235F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D235FF" w:rsidRPr="003C2C0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D235FF" w:rsidRPr="003C2C0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D235FF" w:rsidRPr="00656861" w:rsidTr="00245129">
      <w:tc>
        <w:tcPr>
          <w:tcW w:w="4200" w:type="dxa"/>
          <w:tcMar>
            <w:left w:w="0" w:type="dxa"/>
            <w:right w:w="0" w:type="dxa"/>
          </w:tcMar>
        </w:tcPr>
        <w:p w:rsidR="00D235FF" w:rsidRPr="00FF6EEC" w:rsidRDefault="00D235FF" w:rsidP="00FF6EEC">
          <w:pPr>
            <w:rPr>
              <w:sz w:val="20"/>
              <w:szCs w:val="20"/>
            </w:rPr>
          </w:pPr>
          <w:r w:rsidRPr="00FF6EEC">
            <w:rPr>
              <w:sz w:val="20"/>
              <w:szCs w:val="20"/>
            </w:rPr>
            <w:t>PRONOUNCEMENTS OF APPEALS RESERVED</w:t>
          </w:r>
        </w:p>
      </w:tc>
      <w:tc>
        <w:tcPr>
          <w:tcW w:w="1200" w:type="dxa"/>
          <w:tcMar>
            <w:left w:w="0" w:type="dxa"/>
            <w:right w:w="0" w:type="dxa"/>
          </w:tcMar>
        </w:tcPr>
        <w:p w:rsidR="00D235FF" w:rsidRPr="00FF6EEC" w:rsidRDefault="00D235FF" w:rsidP="00FF6EEC">
          <w:pPr>
            <w:jc w:val="center"/>
            <w:rPr>
              <w:sz w:val="20"/>
              <w:szCs w:val="20"/>
            </w:rPr>
          </w:pPr>
        </w:p>
        <w:p w:rsidR="00D235FF" w:rsidRPr="00FF6EEC" w:rsidRDefault="00D235FF" w:rsidP="00FF6EEC">
          <w:pPr>
            <w:jc w:val="center"/>
            <w:rPr>
              <w:sz w:val="20"/>
              <w:szCs w:val="20"/>
            </w:rPr>
          </w:pPr>
        </w:p>
        <w:p w:rsidR="00D235FF" w:rsidRPr="00FF6EEC" w:rsidRDefault="00D235FF" w:rsidP="00FF6EEC">
          <w:pPr>
            <w:jc w:val="center"/>
            <w:rPr>
              <w:sz w:val="20"/>
              <w:szCs w:val="20"/>
            </w:rPr>
          </w:pPr>
        </w:p>
      </w:tc>
      <w:tc>
        <w:tcPr>
          <w:tcW w:w="4080" w:type="dxa"/>
          <w:tcMar>
            <w:left w:w="0" w:type="dxa"/>
            <w:right w:w="0" w:type="dxa"/>
          </w:tcMar>
        </w:tcPr>
        <w:p w:rsidR="00D235FF" w:rsidRPr="00FF6EEC" w:rsidRDefault="00D235FF" w:rsidP="00FF6EEC">
          <w:pPr>
            <w:rPr>
              <w:sz w:val="20"/>
              <w:szCs w:val="20"/>
              <w:lang w:val="fr-CA"/>
            </w:rPr>
          </w:pPr>
          <w:r w:rsidRPr="00FF6EEC">
            <w:rPr>
              <w:sz w:val="20"/>
              <w:szCs w:val="20"/>
              <w:lang w:val="fr-CA"/>
            </w:rPr>
            <w:t>JUGEMENTS RENDUS SUR LES APPELS EN DÉLIBÉRÉ</w:t>
          </w:r>
        </w:p>
      </w:tc>
    </w:tr>
  </w:tbl>
  <w:p w:rsidR="00D235FF" w:rsidRPr="003C2C0F" w:rsidRDefault="00D235FF"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D235FF">
      <w:tc>
        <w:tcPr>
          <w:tcW w:w="4230" w:type="dxa"/>
          <w:tcMar>
            <w:left w:w="0" w:type="dxa"/>
            <w:right w:w="0" w:type="dxa"/>
          </w:tcMar>
        </w:tcPr>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D235FF" w:rsidRDefault="00D235F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D235FF"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D235FF" w:rsidRPr="00782AE4" w:rsidTr="00245129">
      <w:tc>
        <w:tcPr>
          <w:tcW w:w="4230" w:type="dxa"/>
          <w:tcMar>
            <w:left w:w="0" w:type="dxa"/>
            <w:right w:w="0" w:type="dxa"/>
          </w:tcMar>
        </w:tcPr>
        <w:p w:rsidR="00D235FF" w:rsidRPr="00782AE4" w:rsidRDefault="00D235FF" w:rsidP="00102926">
          <w:pPr>
            <w:keepNext/>
            <w:keepLines/>
            <w:tabs>
              <w:tab w:val="left" w:pos="-1440"/>
              <w:tab w:val="left" w:pos="-720"/>
            </w:tabs>
            <w:rPr>
              <w:sz w:val="20"/>
              <w:szCs w:val="20"/>
            </w:rPr>
          </w:pPr>
          <w:r w:rsidRPr="00782AE4">
            <w:rPr>
              <w:sz w:val="20"/>
              <w:szCs w:val="20"/>
            </w:rPr>
            <w:t xml:space="preserve">HEADNOTES OF RECENT </w:t>
          </w:r>
        </w:p>
        <w:p w:rsidR="00D235FF" w:rsidRPr="00782AE4"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D235FF" w:rsidRDefault="00D235FF" w:rsidP="00102926">
          <w:pPr>
            <w:keepNext/>
            <w:keepLines/>
            <w:tabs>
              <w:tab w:val="left" w:pos="-1440"/>
              <w:tab w:val="left" w:pos="-720"/>
            </w:tabs>
            <w:jc w:val="center"/>
            <w:rPr>
              <w:sz w:val="20"/>
              <w:szCs w:val="20"/>
            </w:rPr>
          </w:pPr>
        </w:p>
        <w:p w:rsidR="00D235FF" w:rsidRDefault="00D235FF" w:rsidP="00102926">
          <w:pPr>
            <w:keepNext/>
            <w:keepLines/>
            <w:tabs>
              <w:tab w:val="left" w:pos="-1440"/>
              <w:tab w:val="left" w:pos="-720"/>
            </w:tabs>
            <w:jc w:val="center"/>
            <w:rPr>
              <w:sz w:val="20"/>
              <w:szCs w:val="20"/>
            </w:rPr>
          </w:pPr>
        </w:p>
        <w:p w:rsidR="00D235FF" w:rsidRPr="00782AE4" w:rsidRDefault="00D235FF" w:rsidP="00102926">
          <w:pPr>
            <w:keepNext/>
            <w:keepLines/>
            <w:tabs>
              <w:tab w:val="left" w:pos="-1440"/>
              <w:tab w:val="left" w:pos="-720"/>
            </w:tabs>
            <w:jc w:val="center"/>
            <w:rPr>
              <w:sz w:val="20"/>
              <w:szCs w:val="20"/>
            </w:rPr>
          </w:pPr>
        </w:p>
      </w:tc>
      <w:tc>
        <w:tcPr>
          <w:tcW w:w="4080" w:type="dxa"/>
          <w:tcMar>
            <w:left w:w="0" w:type="dxa"/>
            <w:right w:w="0" w:type="dxa"/>
          </w:tcMar>
        </w:tcPr>
        <w:p w:rsidR="00D235FF" w:rsidRPr="00102926"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D235FF" w:rsidRPr="00782AE4" w:rsidRDefault="00D235FF" w:rsidP="00102926">
          <w:pPr>
            <w:keepLines/>
            <w:tabs>
              <w:tab w:val="left" w:pos="-1440"/>
              <w:tab w:val="left" w:pos="-720"/>
            </w:tabs>
            <w:rPr>
              <w:sz w:val="20"/>
              <w:szCs w:val="20"/>
            </w:rPr>
          </w:pPr>
          <w:r w:rsidRPr="00102926">
            <w:rPr>
              <w:sz w:val="20"/>
              <w:szCs w:val="20"/>
              <w:lang w:val="fr-CA"/>
            </w:rPr>
            <w:t>RÉCENTS</w:t>
          </w:r>
        </w:p>
      </w:tc>
    </w:tr>
  </w:tbl>
  <w:p w:rsidR="00D235FF" w:rsidRDefault="00D235FF"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AF" w:rsidRDefault="00063DA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AF" w:rsidRDefault="00063D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D235FF" w:rsidRPr="0044776A" w:rsidTr="00245129">
      <w:tc>
        <w:tcPr>
          <w:tcW w:w="4290" w:type="dxa"/>
          <w:tcMar>
            <w:left w:w="0" w:type="dxa"/>
            <w:right w:w="0" w:type="dxa"/>
          </w:tcMar>
        </w:tcPr>
        <w:p w:rsidR="00D235FF" w:rsidRPr="0044776A" w:rsidRDefault="00D235FF"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D235FF" w:rsidRPr="0044776A" w:rsidRDefault="00D235FF" w:rsidP="002E2327">
          <w:pPr>
            <w:keepNext/>
            <w:keepLines/>
            <w:tabs>
              <w:tab w:val="left" w:pos="-1440"/>
              <w:tab w:val="left" w:pos="-720"/>
            </w:tabs>
            <w:jc w:val="center"/>
            <w:rPr>
              <w:sz w:val="20"/>
              <w:szCs w:val="20"/>
            </w:rPr>
          </w:pPr>
        </w:p>
        <w:p w:rsidR="00D235FF" w:rsidRPr="0044776A" w:rsidRDefault="00D235FF" w:rsidP="002E2327">
          <w:pPr>
            <w:keepNext/>
            <w:keepLines/>
            <w:tabs>
              <w:tab w:val="left" w:pos="-1440"/>
              <w:tab w:val="left" w:pos="-720"/>
            </w:tabs>
            <w:jc w:val="center"/>
            <w:rPr>
              <w:sz w:val="20"/>
              <w:szCs w:val="20"/>
            </w:rPr>
          </w:pPr>
        </w:p>
        <w:p w:rsidR="00D235FF" w:rsidRPr="0044776A" w:rsidRDefault="00D235FF" w:rsidP="002E2327">
          <w:pPr>
            <w:keepNext/>
            <w:keepLines/>
            <w:tabs>
              <w:tab w:val="left" w:pos="-1440"/>
              <w:tab w:val="left" w:pos="-720"/>
            </w:tabs>
            <w:jc w:val="center"/>
            <w:rPr>
              <w:sz w:val="20"/>
              <w:szCs w:val="20"/>
            </w:rPr>
          </w:pPr>
        </w:p>
      </w:tc>
      <w:tc>
        <w:tcPr>
          <w:tcW w:w="4320" w:type="dxa"/>
          <w:tcMar>
            <w:left w:w="0" w:type="dxa"/>
            <w:right w:w="0" w:type="dxa"/>
          </w:tcMar>
        </w:tcPr>
        <w:p w:rsidR="00D235FF" w:rsidRPr="0044776A" w:rsidRDefault="00D235FF" w:rsidP="002E2327">
          <w:pPr>
            <w:keepLines/>
            <w:rPr>
              <w:sz w:val="20"/>
              <w:szCs w:val="20"/>
              <w:lang w:val="fr-CA"/>
            </w:rPr>
          </w:pPr>
          <w:r w:rsidRPr="0044776A">
            <w:rPr>
              <w:sz w:val="20"/>
              <w:szCs w:val="20"/>
              <w:lang w:val="fr-CA"/>
            </w:rPr>
            <w:t>DEMANDES D'AUTORISATION D'APPEL DÉPOSÉES</w:t>
          </w:r>
        </w:p>
      </w:tc>
    </w:tr>
  </w:tbl>
  <w:p w:rsidR="00D235FF" w:rsidRDefault="00D235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D235FF" w:rsidRPr="00656861" w:rsidTr="00245129">
      <w:tc>
        <w:tcPr>
          <w:tcW w:w="4200" w:type="dxa"/>
          <w:tcMar>
            <w:left w:w="0" w:type="dxa"/>
            <w:right w:w="0" w:type="dxa"/>
          </w:tcMar>
        </w:tcPr>
        <w:p w:rsidR="00D235FF" w:rsidRPr="0044776A" w:rsidRDefault="00D235FF" w:rsidP="0044776A">
          <w:pPr>
            <w:keepNext/>
            <w:keepLines/>
            <w:widowControl w:val="0"/>
            <w:rPr>
              <w:sz w:val="20"/>
              <w:szCs w:val="20"/>
            </w:rPr>
          </w:pPr>
          <w:r>
            <w:rPr>
              <w:sz w:val="20"/>
              <w:szCs w:val="20"/>
            </w:rPr>
            <w:t>APPLICATIONS FOR LEAVE</w:t>
          </w:r>
        </w:p>
        <w:p w:rsidR="00D235FF" w:rsidRPr="0044776A" w:rsidRDefault="00D235FF"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D235FF" w:rsidRPr="0044776A" w:rsidRDefault="00D235FF" w:rsidP="0044776A">
          <w:pPr>
            <w:keepNext/>
            <w:keepLines/>
            <w:widowControl w:val="0"/>
            <w:jc w:val="center"/>
            <w:rPr>
              <w:sz w:val="20"/>
              <w:szCs w:val="20"/>
            </w:rPr>
          </w:pPr>
        </w:p>
        <w:p w:rsidR="00D235FF" w:rsidRPr="0044776A" w:rsidRDefault="00D235FF" w:rsidP="0044776A">
          <w:pPr>
            <w:keepNext/>
            <w:keepLines/>
            <w:widowControl w:val="0"/>
            <w:jc w:val="center"/>
            <w:rPr>
              <w:sz w:val="20"/>
              <w:szCs w:val="20"/>
            </w:rPr>
          </w:pPr>
        </w:p>
        <w:p w:rsidR="00D235FF" w:rsidRPr="0044776A" w:rsidRDefault="00D235FF" w:rsidP="0044776A">
          <w:pPr>
            <w:keepNext/>
            <w:keepLines/>
            <w:widowControl w:val="0"/>
            <w:jc w:val="center"/>
            <w:rPr>
              <w:sz w:val="20"/>
              <w:szCs w:val="20"/>
            </w:rPr>
          </w:pPr>
        </w:p>
      </w:tc>
      <w:tc>
        <w:tcPr>
          <w:tcW w:w="4080" w:type="dxa"/>
          <w:tcMar>
            <w:left w:w="0" w:type="dxa"/>
            <w:right w:w="0" w:type="dxa"/>
          </w:tcMar>
        </w:tcPr>
        <w:p w:rsidR="00D235FF" w:rsidRPr="0044776A" w:rsidRDefault="00D235FF" w:rsidP="0044776A">
          <w:pPr>
            <w:keepLines/>
            <w:widowControl w:val="0"/>
            <w:rPr>
              <w:sz w:val="20"/>
              <w:szCs w:val="20"/>
              <w:lang w:val="fr-CA"/>
            </w:rPr>
          </w:pPr>
          <w:r w:rsidRPr="0044776A">
            <w:rPr>
              <w:sz w:val="20"/>
              <w:szCs w:val="20"/>
              <w:lang w:val="fr-CA"/>
            </w:rPr>
            <w:t>DEMANDES SOUMISES À LA COUR DEPUIS LA DERNIÈRE PARUTION</w:t>
          </w:r>
        </w:p>
        <w:p w:rsidR="00D235FF" w:rsidRPr="0044776A" w:rsidRDefault="00D235FF" w:rsidP="0044776A">
          <w:pPr>
            <w:widowControl w:val="0"/>
            <w:rPr>
              <w:sz w:val="20"/>
              <w:szCs w:val="20"/>
              <w:lang w:val="fr-CA"/>
            </w:rPr>
          </w:pPr>
        </w:p>
      </w:tc>
    </w:tr>
  </w:tbl>
  <w:p w:rsidR="00D235FF" w:rsidRPr="002E2327" w:rsidRDefault="00D235FF">
    <w:pPr>
      <w:pStyle w:val="Header"/>
      <w:rPr>
        <w:lang w:val="fr-C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F" w:rsidRDefault="00D235F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D235FF" w:rsidRPr="00656861">
      <w:tc>
        <w:tcPr>
          <w:tcW w:w="4200" w:type="dxa"/>
          <w:tcMar>
            <w:left w:w="0" w:type="dxa"/>
            <w:right w:w="0" w:type="dxa"/>
          </w:tcMar>
        </w:tcPr>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D235FF"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D235FF" w:rsidRDefault="00D235F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235FF" w:rsidRPr="00FF6BA5" w:rsidRDefault="00D235F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D235FF" w:rsidRPr="00FF6BA5"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D235FF" w:rsidRPr="00FF6BA5"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D235FF" w:rsidRPr="00FF6BA5" w:rsidRDefault="00D235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D235FF" w:rsidRPr="00656861" w:rsidTr="00245129">
      <w:tc>
        <w:tcPr>
          <w:tcW w:w="4200" w:type="dxa"/>
          <w:tcMar>
            <w:left w:w="0" w:type="dxa"/>
            <w:right w:w="0" w:type="dxa"/>
          </w:tcMar>
        </w:tcPr>
        <w:p w:rsidR="00D235FF" w:rsidRPr="00755F22"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D235FF" w:rsidRPr="00755F22" w:rsidRDefault="00D235F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D235FF" w:rsidRPr="00755F22" w:rsidRDefault="00D235F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D235FF" w:rsidRPr="00755F22" w:rsidRDefault="00D235F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D235FF" w:rsidRPr="00755F22" w:rsidRDefault="00D235F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D235FF" w:rsidRPr="00755F22" w:rsidRDefault="00D235F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D235FF" w:rsidRPr="00FF6BA5" w:rsidRDefault="00D235FF" w:rsidP="00755F22">
    <w:pPr>
      <w:tabs>
        <w:tab w:val="left" w:pos="-1440"/>
        <w:tab w:val="left" w:pos="-720"/>
      </w:tabs>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DD75726"/>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63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6B"/>
    <w:rsid w:val="00002704"/>
    <w:rsid w:val="00020DC3"/>
    <w:rsid w:val="0003223B"/>
    <w:rsid w:val="000327B2"/>
    <w:rsid w:val="0004528B"/>
    <w:rsid w:val="00063DAF"/>
    <w:rsid w:val="00064FBA"/>
    <w:rsid w:val="000702A8"/>
    <w:rsid w:val="00091FA6"/>
    <w:rsid w:val="00096BD9"/>
    <w:rsid w:val="000B1797"/>
    <w:rsid w:val="000B3C9A"/>
    <w:rsid w:val="000B40A2"/>
    <w:rsid w:val="000B4624"/>
    <w:rsid w:val="000C0ACD"/>
    <w:rsid w:val="000C0D2A"/>
    <w:rsid w:val="000C5CE8"/>
    <w:rsid w:val="000D2682"/>
    <w:rsid w:val="000E27A5"/>
    <w:rsid w:val="000E2959"/>
    <w:rsid w:val="000E59D1"/>
    <w:rsid w:val="000F0B60"/>
    <w:rsid w:val="00102926"/>
    <w:rsid w:val="0010587F"/>
    <w:rsid w:val="00111C6B"/>
    <w:rsid w:val="00114787"/>
    <w:rsid w:val="001149C7"/>
    <w:rsid w:val="0012102B"/>
    <w:rsid w:val="0013369E"/>
    <w:rsid w:val="0013595D"/>
    <w:rsid w:val="00164E6D"/>
    <w:rsid w:val="00172FB9"/>
    <w:rsid w:val="00183454"/>
    <w:rsid w:val="00184CF1"/>
    <w:rsid w:val="001B0138"/>
    <w:rsid w:val="001B157C"/>
    <w:rsid w:val="001B4006"/>
    <w:rsid w:val="001B5C23"/>
    <w:rsid w:val="001D0D5F"/>
    <w:rsid w:val="001D6B8C"/>
    <w:rsid w:val="001F1F83"/>
    <w:rsid w:val="001F40DF"/>
    <w:rsid w:val="001F6B2D"/>
    <w:rsid w:val="002021A9"/>
    <w:rsid w:val="002139A7"/>
    <w:rsid w:val="00215F7C"/>
    <w:rsid w:val="0022323B"/>
    <w:rsid w:val="002410B8"/>
    <w:rsid w:val="00242AEE"/>
    <w:rsid w:val="00245129"/>
    <w:rsid w:val="00245879"/>
    <w:rsid w:val="00253236"/>
    <w:rsid w:val="00267FD5"/>
    <w:rsid w:val="0027443A"/>
    <w:rsid w:val="00274D34"/>
    <w:rsid w:val="00283ED8"/>
    <w:rsid w:val="002868D0"/>
    <w:rsid w:val="002A008C"/>
    <w:rsid w:val="002A27D1"/>
    <w:rsid w:val="002A4AFA"/>
    <w:rsid w:val="002B516C"/>
    <w:rsid w:val="002D72EB"/>
    <w:rsid w:val="002E2327"/>
    <w:rsid w:val="002E3583"/>
    <w:rsid w:val="002E5576"/>
    <w:rsid w:val="0030050B"/>
    <w:rsid w:val="00331B52"/>
    <w:rsid w:val="0033436C"/>
    <w:rsid w:val="003359D3"/>
    <w:rsid w:val="00355967"/>
    <w:rsid w:val="00382C47"/>
    <w:rsid w:val="00384384"/>
    <w:rsid w:val="003866AE"/>
    <w:rsid w:val="003B3977"/>
    <w:rsid w:val="003E1D4C"/>
    <w:rsid w:val="004137A0"/>
    <w:rsid w:val="0042237A"/>
    <w:rsid w:val="00422D9A"/>
    <w:rsid w:val="00432989"/>
    <w:rsid w:val="00436E4A"/>
    <w:rsid w:val="00440A88"/>
    <w:rsid w:val="00440E24"/>
    <w:rsid w:val="0044776A"/>
    <w:rsid w:val="00460AFC"/>
    <w:rsid w:val="0047471F"/>
    <w:rsid w:val="00495B9D"/>
    <w:rsid w:val="004B195E"/>
    <w:rsid w:val="004B66B4"/>
    <w:rsid w:val="004B7F60"/>
    <w:rsid w:val="004C1AAC"/>
    <w:rsid w:val="004C5A62"/>
    <w:rsid w:val="004E1E0A"/>
    <w:rsid w:val="004E4788"/>
    <w:rsid w:val="004F090E"/>
    <w:rsid w:val="004F3C5C"/>
    <w:rsid w:val="00501F3C"/>
    <w:rsid w:val="0052229C"/>
    <w:rsid w:val="00527CC7"/>
    <w:rsid w:val="005469DD"/>
    <w:rsid w:val="00571CA4"/>
    <w:rsid w:val="00582136"/>
    <w:rsid w:val="005C43EF"/>
    <w:rsid w:val="005C6840"/>
    <w:rsid w:val="005F1ED8"/>
    <w:rsid w:val="005F263E"/>
    <w:rsid w:val="00600252"/>
    <w:rsid w:val="00612A40"/>
    <w:rsid w:val="0062714A"/>
    <w:rsid w:val="00656861"/>
    <w:rsid w:val="00675479"/>
    <w:rsid w:val="00680709"/>
    <w:rsid w:val="00681F61"/>
    <w:rsid w:val="00696BF9"/>
    <w:rsid w:val="00697C62"/>
    <w:rsid w:val="006A329B"/>
    <w:rsid w:val="006A7EB8"/>
    <w:rsid w:val="006B396B"/>
    <w:rsid w:val="006B6926"/>
    <w:rsid w:val="006C3F47"/>
    <w:rsid w:val="006C5F7A"/>
    <w:rsid w:val="006C60AF"/>
    <w:rsid w:val="006E06AF"/>
    <w:rsid w:val="006F350F"/>
    <w:rsid w:val="00711C8E"/>
    <w:rsid w:val="00732DB7"/>
    <w:rsid w:val="0074238B"/>
    <w:rsid w:val="00745EF7"/>
    <w:rsid w:val="00755F22"/>
    <w:rsid w:val="00766E4A"/>
    <w:rsid w:val="007820CE"/>
    <w:rsid w:val="00782AE4"/>
    <w:rsid w:val="0079724F"/>
    <w:rsid w:val="007A3EAE"/>
    <w:rsid w:val="007C04FC"/>
    <w:rsid w:val="007C3DB0"/>
    <w:rsid w:val="007C47C2"/>
    <w:rsid w:val="007C785A"/>
    <w:rsid w:val="007D3E0F"/>
    <w:rsid w:val="007E4282"/>
    <w:rsid w:val="007F387B"/>
    <w:rsid w:val="0080243E"/>
    <w:rsid w:val="00802863"/>
    <w:rsid w:val="008112A9"/>
    <w:rsid w:val="0081473A"/>
    <w:rsid w:val="00815B3C"/>
    <w:rsid w:val="0081610A"/>
    <w:rsid w:val="0082783A"/>
    <w:rsid w:val="00831CA9"/>
    <w:rsid w:val="00850E1F"/>
    <w:rsid w:val="008523E3"/>
    <w:rsid w:val="0085476B"/>
    <w:rsid w:val="0086340B"/>
    <w:rsid w:val="008902B1"/>
    <w:rsid w:val="00890FEB"/>
    <w:rsid w:val="00895E7E"/>
    <w:rsid w:val="008A5C1A"/>
    <w:rsid w:val="008B1FC9"/>
    <w:rsid w:val="008D292F"/>
    <w:rsid w:val="008E03DC"/>
    <w:rsid w:val="00902E51"/>
    <w:rsid w:val="00924065"/>
    <w:rsid w:val="00930D68"/>
    <w:rsid w:val="00932DB4"/>
    <w:rsid w:val="00934331"/>
    <w:rsid w:val="00941A4B"/>
    <w:rsid w:val="00946242"/>
    <w:rsid w:val="0095096B"/>
    <w:rsid w:val="00970CD3"/>
    <w:rsid w:val="009723FA"/>
    <w:rsid w:val="00984546"/>
    <w:rsid w:val="00996510"/>
    <w:rsid w:val="009C4C11"/>
    <w:rsid w:val="009C6AEC"/>
    <w:rsid w:val="009D1F15"/>
    <w:rsid w:val="009D4658"/>
    <w:rsid w:val="009D555E"/>
    <w:rsid w:val="009F3024"/>
    <w:rsid w:val="009F39BA"/>
    <w:rsid w:val="00A0355E"/>
    <w:rsid w:val="00A375D1"/>
    <w:rsid w:val="00A51D10"/>
    <w:rsid w:val="00A52A83"/>
    <w:rsid w:val="00A5689E"/>
    <w:rsid w:val="00A6552C"/>
    <w:rsid w:val="00A87207"/>
    <w:rsid w:val="00A935AA"/>
    <w:rsid w:val="00A956D3"/>
    <w:rsid w:val="00AA3990"/>
    <w:rsid w:val="00AB2201"/>
    <w:rsid w:val="00AD1D34"/>
    <w:rsid w:val="00AD3259"/>
    <w:rsid w:val="00AF1715"/>
    <w:rsid w:val="00AF3904"/>
    <w:rsid w:val="00B010C0"/>
    <w:rsid w:val="00B16506"/>
    <w:rsid w:val="00B4740D"/>
    <w:rsid w:val="00B61629"/>
    <w:rsid w:val="00B7374B"/>
    <w:rsid w:val="00B90DC0"/>
    <w:rsid w:val="00B9537B"/>
    <w:rsid w:val="00BA116A"/>
    <w:rsid w:val="00BA5582"/>
    <w:rsid w:val="00BA6468"/>
    <w:rsid w:val="00BB1D44"/>
    <w:rsid w:val="00BB3CF7"/>
    <w:rsid w:val="00BD06DA"/>
    <w:rsid w:val="00BD4217"/>
    <w:rsid w:val="00BE4A4D"/>
    <w:rsid w:val="00BF25F3"/>
    <w:rsid w:val="00C1697B"/>
    <w:rsid w:val="00C21644"/>
    <w:rsid w:val="00C21CB5"/>
    <w:rsid w:val="00C46376"/>
    <w:rsid w:val="00C50A5C"/>
    <w:rsid w:val="00C50FDF"/>
    <w:rsid w:val="00C568EF"/>
    <w:rsid w:val="00C63381"/>
    <w:rsid w:val="00C73D06"/>
    <w:rsid w:val="00C73E1B"/>
    <w:rsid w:val="00C7556C"/>
    <w:rsid w:val="00C759B4"/>
    <w:rsid w:val="00C759DF"/>
    <w:rsid w:val="00C77713"/>
    <w:rsid w:val="00C85BB7"/>
    <w:rsid w:val="00CA2DEA"/>
    <w:rsid w:val="00CB3520"/>
    <w:rsid w:val="00CB43D5"/>
    <w:rsid w:val="00CC4D84"/>
    <w:rsid w:val="00CE198A"/>
    <w:rsid w:val="00CF08C8"/>
    <w:rsid w:val="00CF64BE"/>
    <w:rsid w:val="00D004FC"/>
    <w:rsid w:val="00D235FF"/>
    <w:rsid w:val="00D64901"/>
    <w:rsid w:val="00D76BDF"/>
    <w:rsid w:val="00D818B6"/>
    <w:rsid w:val="00D862C1"/>
    <w:rsid w:val="00D93B50"/>
    <w:rsid w:val="00D94028"/>
    <w:rsid w:val="00D94670"/>
    <w:rsid w:val="00DA46F6"/>
    <w:rsid w:val="00DA756F"/>
    <w:rsid w:val="00DD0B49"/>
    <w:rsid w:val="00DE0502"/>
    <w:rsid w:val="00DE349D"/>
    <w:rsid w:val="00E06DFA"/>
    <w:rsid w:val="00E20A0A"/>
    <w:rsid w:val="00E240C2"/>
    <w:rsid w:val="00E356C7"/>
    <w:rsid w:val="00E414CA"/>
    <w:rsid w:val="00E41A5A"/>
    <w:rsid w:val="00E45FE4"/>
    <w:rsid w:val="00E64FA7"/>
    <w:rsid w:val="00E666CC"/>
    <w:rsid w:val="00E75CFD"/>
    <w:rsid w:val="00E770CB"/>
    <w:rsid w:val="00E903A1"/>
    <w:rsid w:val="00E90595"/>
    <w:rsid w:val="00E940EB"/>
    <w:rsid w:val="00E942C2"/>
    <w:rsid w:val="00E9703F"/>
    <w:rsid w:val="00EB2B90"/>
    <w:rsid w:val="00ED7E83"/>
    <w:rsid w:val="00EE091F"/>
    <w:rsid w:val="00EF4B63"/>
    <w:rsid w:val="00F0068D"/>
    <w:rsid w:val="00F0576D"/>
    <w:rsid w:val="00F06CCF"/>
    <w:rsid w:val="00F14E6D"/>
    <w:rsid w:val="00F15EA8"/>
    <w:rsid w:val="00F16C8D"/>
    <w:rsid w:val="00F26C61"/>
    <w:rsid w:val="00F33CCE"/>
    <w:rsid w:val="00F40249"/>
    <w:rsid w:val="00F526C8"/>
    <w:rsid w:val="00F761A3"/>
    <w:rsid w:val="00F80728"/>
    <w:rsid w:val="00F9272D"/>
    <w:rsid w:val="00F9518C"/>
    <w:rsid w:val="00FA316E"/>
    <w:rsid w:val="00FA3373"/>
    <w:rsid w:val="00FA59EF"/>
    <w:rsid w:val="00FB19A2"/>
    <w:rsid w:val="00FB4A2E"/>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styleId="BalloonText">
    <w:name w:val="Balloon Text"/>
    <w:basedOn w:val="Normal"/>
    <w:link w:val="BalloonTextChar"/>
    <w:uiPriority w:val="99"/>
    <w:semiHidden/>
    <w:unhideWhenUsed/>
    <w:rsid w:val="00CF6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4BE"/>
    <w:rPr>
      <w:rFonts w:ascii="Segoe UI" w:hAnsi="Segoe UI" w:cs="Segoe UI"/>
      <w:sz w:val="18"/>
      <w:szCs w:val="18"/>
      <w:lang w:val="en-CA"/>
    </w:rPr>
  </w:style>
  <w:style w:type="paragraph" w:customStyle="1" w:styleId="SCCLsocParty">
    <w:name w:val="SCC.Lsoc.Party"/>
    <w:basedOn w:val="Normal"/>
    <w:next w:val="Normal"/>
    <w:link w:val="SCCLsocPartyChar"/>
    <w:rsid w:val="00F06CCF"/>
    <w:pPr>
      <w:tabs>
        <w:tab w:val="right" w:pos="8222"/>
      </w:tabs>
      <w:jc w:val="both"/>
    </w:pPr>
    <w:rPr>
      <w:rFonts w:eastAsia="Times New Roman" w:cs="Times New Roman"/>
      <w:b/>
      <w:szCs w:val="20"/>
      <w:lang w:eastAsia="en-CA"/>
    </w:rPr>
  </w:style>
  <w:style w:type="character" w:customStyle="1" w:styleId="SCCLsocPartyChar">
    <w:name w:val="SCC.Lsoc.Party Char"/>
    <w:basedOn w:val="DefaultParagraphFont"/>
    <w:link w:val="SCCLsocParty"/>
    <w:rsid w:val="00F06CCF"/>
    <w:rPr>
      <w:rFonts w:eastAsia="Times New Roman" w:cs="Times New Roman"/>
      <w:b/>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canlii.org/en/bc/bcca/doc/2016/2016bcca210/2016bcca210.html?autocompleteStr=2016%20bcca%20210&amp;autocompletePos=1" TargetMode="External"/><Relationship Id="rId39" Type="http://schemas.openxmlformats.org/officeDocument/2006/relationships/hyperlink" Target="http://canlii.ca/t/gpd39" TargetMode="External"/><Relationship Id="rId21" Type="http://schemas.openxmlformats.org/officeDocument/2006/relationships/header" Target="header6.xml"/><Relationship Id="rId34" Type="http://schemas.openxmlformats.org/officeDocument/2006/relationships/hyperlink" Target="http://www.canlii.org/fr/qc/qcca/doc/2016/2016qcca584/2016qcca584.html?autocompleteStr=westjet%20ch&amp;autocompletePos=2" TargetMode="External"/><Relationship Id="rId42" Type="http://schemas.openxmlformats.org/officeDocument/2006/relationships/hyperlink" Target="http://canlii.ca/t/gph64" TargetMode="External"/><Relationship Id="rId47" Type="http://schemas.openxmlformats.org/officeDocument/2006/relationships/hyperlink" Target="http://www.canlii.org/en/ca/laws/regu/sor-93-133/latest/sor-93-133.html" TargetMode="External"/><Relationship Id="rId50" Type="http://schemas.openxmlformats.org/officeDocument/2006/relationships/header" Target="header8.xml"/><Relationship Id="rId55" Type="http://schemas.openxmlformats.org/officeDocument/2006/relationships/footer" Target="footer10.xml"/><Relationship Id="rId63" Type="http://schemas.openxmlformats.org/officeDocument/2006/relationships/header" Target="header15.xml"/><Relationship Id="rId68" Type="http://schemas.openxmlformats.org/officeDocument/2006/relationships/hyperlink" Target="http://www.scc-csc.ca/case-dossier/info/sum-som-fra.aspx?cas=36351" TargetMode="External"/><Relationship Id="rId76"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canlii.org/en/bc/bcca/doc/2016/2016bcca155/2016bcca155.html?autocompleteStr=2016%20BCCA%20155&amp;autocompletePos=1"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www.canlii.org/en/bc/bcca/doc/2016/2016bcca155/2016bcca155.html?autocompleteStr=2016%20BCCA%20155&amp;autocompletePos=1" TargetMode="External"/><Relationship Id="rId37" Type="http://schemas.openxmlformats.org/officeDocument/2006/relationships/hyperlink" Target="http://www.canlii.org/en/on/onsc/doc/2014/2014onsc4585/2014onsc4585.html?autocompleteStr=2014%20ONSC%204585&amp;autocompletePos=1" TargetMode="External"/><Relationship Id="rId40" Type="http://schemas.openxmlformats.org/officeDocument/2006/relationships/hyperlink" Target="http://canlii.ca/t/gpd39" TargetMode="External"/><Relationship Id="rId45" Type="http://schemas.openxmlformats.org/officeDocument/2006/relationships/hyperlink" Target="http://www.canlii.org/en/ab/abca/doc/2016/2016abca99/2016abca99.html?autocompleteStr=2016%20ABCA%2099&amp;autocompletePos=1" TargetMode="External"/><Relationship Id="rId53" Type="http://schemas.openxmlformats.org/officeDocument/2006/relationships/footer" Target="footer9.xml"/><Relationship Id="rId58" Type="http://schemas.openxmlformats.org/officeDocument/2006/relationships/footer" Target="footer11.xml"/><Relationship Id="rId66" Type="http://schemas.openxmlformats.org/officeDocument/2006/relationships/header" Target="header16.xml"/><Relationship Id="rId74"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www.canlii.org/en/bc/bcsc/doc/2014/2014bcsc2207/2014bcsc2207.html?resultIndex=1" TargetMode="External"/><Relationship Id="rId36" Type="http://schemas.openxmlformats.org/officeDocument/2006/relationships/hyperlink" Target="http://www.canlii.org/en/on/onca/doc/2016/2016onca241/2016onca241.html?autocompleteStr=2016%20ONCA%20241&amp;autocompletePos=1" TargetMode="External"/><Relationship Id="rId49" Type="http://schemas.openxmlformats.org/officeDocument/2006/relationships/hyperlink" Target="http://c-doc.domain.scc-csc.gc.ca/L25/01/05/%3chttp:/canlii.ca/t/gsklp%3e," TargetMode="External"/><Relationship Id="rId57" Type="http://schemas.openxmlformats.org/officeDocument/2006/relationships/header" Target="header12.xml"/><Relationship Id="rId61" Type="http://schemas.openxmlformats.org/officeDocument/2006/relationships/footer" Target="footer13.xml"/><Relationship Id="rId10" Type="http://schemas.openxmlformats.org/officeDocument/2006/relationships/hyperlink" Target="http://www.scc-csc.ca" TargetMode="External"/><Relationship Id="rId19" Type="http://schemas.openxmlformats.org/officeDocument/2006/relationships/header" Target="header5.xml"/><Relationship Id="rId31" Type="http://schemas.openxmlformats.org/officeDocument/2006/relationships/hyperlink" Target="http://www.canlii.org/en/bc/bcsc/doc/2014/2014bcsc2207/2014bcsc2207.html?resultIndex=1" TargetMode="External"/><Relationship Id="rId44" Type="http://schemas.openxmlformats.org/officeDocument/2006/relationships/hyperlink" Target="http://canlii.ca/t/gph64" TargetMode="External"/><Relationship Id="rId52" Type="http://schemas.openxmlformats.org/officeDocument/2006/relationships/footer" Target="footer8.xml"/><Relationship Id="rId60" Type="http://schemas.openxmlformats.org/officeDocument/2006/relationships/header" Target="header13.xml"/><Relationship Id="rId65" Type="http://schemas.openxmlformats.org/officeDocument/2006/relationships/footer" Target="footer15.xml"/><Relationship Id="rId73" Type="http://schemas.openxmlformats.org/officeDocument/2006/relationships/header" Target="header19.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c-csc.ca"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canlii.org/en/bc/bcsc/doc/2013/2013bcsc2559/2013bcsc2559.html?resultIndex=1" TargetMode="External"/><Relationship Id="rId30" Type="http://schemas.openxmlformats.org/officeDocument/2006/relationships/hyperlink" Target="http://www.canlii.org/en/bc/bcsc/doc/2013/2013bcsc2559/2013bcsc2559.html?resultIndex=1" TargetMode="External"/><Relationship Id="rId35" Type="http://schemas.openxmlformats.org/officeDocument/2006/relationships/hyperlink" Target="http://www.canlii.org/en/on/onsc/doc/2014/2014onsc4585/2014onsc4585.html?autocompleteStr=2014%20ONSC%204585&amp;autocompletePos=1" TargetMode="External"/><Relationship Id="rId43" Type="http://schemas.openxmlformats.org/officeDocument/2006/relationships/hyperlink" Target="http://canlii.ca/t/gf6bk" TargetMode="External"/><Relationship Id="rId48" Type="http://schemas.openxmlformats.org/officeDocument/2006/relationships/hyperlink" Target="http://c-doc.domain.scc-csc.gc.ca/L25/01/05/%3chttp:/canlii.ca/t/gsklp%3e," TargetMode="External"/><Relationship Id="rId56" Type="http://schemas.openxmlformats.org/officeDocument/2006/relationships/header" Target="header11.xml"/><Relationship Id="rId64" Type="http://schemas.openxmlformats.org/officeDocument/2006/relationships/footer" Target="footer14.xml"/><Relationship Id="rId69" Type="http://schemas.openxmlformats.org/officeDocument/2006/relationships/header" Target="header17.xm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9.xml"/><Relationship Id="rId72" Type="http://schemas.openxmlformats.org/officeDocument/2006/relationships/footer" Target="foot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canlii.org/en/bc/bcca/doc/2016/2016bcca210/2016bcca210.html?autocompleteStr=2016%20bcca%20210&amp;autocompletePos=1" TargetMode="External"/><Relationship Id="rId33" Type="http://schemas.openxmlformats.org/officeDocument/2006/relationships/hyperlink" Target="http://www.canlii.org/fr/qc/qcca/doc/2016/2016qcca584/2016qcca584.html?autocompleteStr=westjet%20ch&amp;autocompletePos=2" TargetMode="External"/><Relationship Id="rId38" Type="http://schemas.openxmlformats.org/officeDocument/2006/relationships/hyperlink" Target="http://www.canlii.org/en/on/onca/doc/2016/2016onca241/2016onca241.html?autocompleteStr=2016%20ONCA%20241&amp;autocompletePos=1" TargetMode="External"/><Relationship Id="rId46" Type="http://schemas.openxmlformats.org/officeDocument/2006/relationships/hyperlink" Target="http://www.canlii.org/en/ab/abca/doc/2016/2016abca99/2016abca99.html?autocompleteStr=2016%20ABCA%2099&amp;autocompletePos=1" TargetMode="External"/><Relationship Id="rId59" Type="http://schemas.openxmlformats.org/officeDocument/2006/relationships/footer" Target="footer12.xml"/><Relationship Id="rId67" Type="http://schemas.openxmlformats.org/officeDocument/2006/relationships/footer" Target="footer16.xml"/><Relationship Id="rId20" Type="http://schemas.openxmlformats.org/officeDocument/2006/relationships/footer" Target="footer5.xml"/><Relationship Id="rId41" Type="http://schemas.openxmlformats.org/officeDocument/2006/relationships/hyperlink" Target="http://canlii.ca/t/gf6bk" TargetMode="External"/><Relationship Id="rId54" Type="http://schemas.openxmlformats.org/officeDocument/2006/relationships/header" Target="header10.xml"/><Relationship Id="rId62" Type="http://schemas.openxmlformats.org/officeDocument/2006/relationships/header" Target="header14.xml"/><Relationship Id="rId70" Type="http://schemas.openxmlformats.org/officeDocument/2006/relationships/header" Target="header18.xml"/><Relationship Id="rId75"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ulxg\AppData\Roaming\Microsoft\Templates\Bulletin\Bulletin%20of%20Proceedings%20-%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50D1-7209-4572-9A66-AD7B8579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Revised.dotx</Template>
  <TotalTime>0</TotalTime>
  <Pages>35</Pages>
  <Words>15565</Words>
  <Characters>88725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2016-10-24T14:59:00Z</dcterms:created>
  <dcterms:modified xsi:type="dcterms:W3CDTF">2016-10-31T14:28:00Z</dcterms:modified>
</cp:coreProperties>
</file>